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0.xml" ContentType="application/vnd.openxmlformats-officedocument.wordprocessingml.header+xml"/>
  <Override PartName="/word/footer24.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3.xml" ContentType="application/vnd.openxmlformats-officedocument.wordprocessingml.header+xml"/>
  <Override PartName="/word/footer27.xml" ContentType="application/vnd.openxmlformats-officedocument.wordprocessingml.footer+xml"/>
  <Override PartName="/word/header24.xml" ContentType="application/vnd.openxmlformats-officedocument.wordprocessingml.head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2"/>
        <w:rPr>
          <w:rFonts w:ascii="Times New Roman"/>
          <w:sz w:val="20"/>
        </w:rPr>
      </w:pPr>
      <w:r>
        <w:rPr>
          <w:rFonts w:ascii="Times New Roman"/>
          <w:sz w:val="20"/>
        </w:rPr>
        <w:drawing>
          <wp:inline distT="0" distB="0" distL="0" distR="0">
            <wp:extent cx="6141720" cy="821131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41720" cy="8211311"/>
                    </a:xfrm>
                    <a:prstGeom prst="rect">
                      <a:avLst/>
                    </a:prstGeom>
                  </pic:spPr>
                </pic:pic>
              </a:graphicData>
            </a:graphic>
          </wp:inline>
        </w:drawing>
      </w:r>
      <w:r>
        <w:rPr>
          <w:rFonts w:ascii="Times New Roman"/>
          <w:sz w:val="20"/>
        </w:rPr>
      </w:r>
    </w:p>
    <w:p>
      <w:pPr>
        <w:spacing w:after="0"/>
        <w:rPr>
          <w:rFonts w:ascii="Times New Roman"/>
          <w:sz w:val="20"/>
        </w:rPr>
        <w:sectPr>
          <w:type w:val="continuous"/>
          <w:pgSz w:w="9680" w:h="12940"/>
          <w:pgMar w:top="0" w:bottom="0" w:left="0" w:right="0"/>
        </w:sectPr>
      </w:pPr>
    </w:p>
    <w:p>
      <w:pPr>
        <w:pStyle w:val="BodyText"/>
        <w:ind w:right="-40"/>
        <w:rPr>
          <w:rFonts w:ascii="Times New Roman"/>
          <w:sz w:val="20"/>
        </w:rPr>
      </w:pPr>
      <w:r>
        <w:rPr>
          <w:rFonts w:ascii="Times New Roman"/>
          <w:sz w:val="20"/>
        </w:rPr>
        <w:drawing>
          <wp:inline distT="0" distB="0" distL="0" distR="0">
            <wp:extent cx="2870200" cy="821131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870200" cy="8211311"/>
                    </a:xfrm>
                    <a:prstGeom prst="rect">
                      <a:avLst/>
                    </a:prstGeom>
                  </pic:spPr>
                </pic:pic>
              </a:graphicData>
            </a:graphic>
          </wp:inline>
        </w:drawing>
      </w:r>
      <w:r>
        <w:rPr>
          <w:rFonts w:ascii="Times New Roman"/>
          <w:sz w:val="20"/>
        </w:rPr>
      </w:r>
    </w:p>
    <w:p>
      <w:pPr>
        <w:spacing w:after="0"/>
        <w:rPr>
          <w:rFonts w:ascii="Times New Roman"/>
          <w:sz w:val="20"/>
        </w:rPr>
        <w:sectPr>
          <w:pgSz w:w="4520" w:h="12940"/>
          <w:pgMar w:top="0" w:bottom="0" w:left="0" w:right="0"/>
        </w:sectPr>
      </w:pPr>
    </w:p>
    <w:p>
      <w:pPr>
        <w:pStyle w:val="BodyText"/>
        <w:spacing w:before="3"/>
        <w:rPr>
          <w:rFonts w:ascii="Times New Roman"/>
          <w:sz w:val="20"/>
        </w:rPr>
      </w:pPr>
    </w:p>
    <w:p>
      <w:pPr>
        <w:spacing w:line="244" w:lineRule="auto" w:before="27"/>
        <w:ind w:left="1096" w:right="263" w:hanging="391"/>
        <w:jc w:val="left"/>
        <w:rPr>
          <w:sz w:val="21"/>
        </w:rPr>
      </w:pPr>
      <w:r>
        <w:rPr>
          <w:color w:val="231F20"/>
          <w:w w:val="105"/>
          <w:sz w:val="21"/>
        </w:rPr>
        <w:t>SEGURIDAD Y VIOLENCIA EN EL ESTADO DE MÉXICO NOTAS GENERALES PARA UN ACERCAMIENTO</w:t>
      </w:r>
    </w:p>
    <w:p>
      <w:pPr>
        <w:spacing w:after="0" w:line="244" w:lineRule="auto"/>
        <w:jc w:val="left"/>
        <w:rPr>
          <w:sz w:val="21"/>
        </w:rPr>
        <w:sectPr>
          <w:pgSz w:w="9640" w:h="13040"/>
          <w:pgMar w:top="1220" w:bottom="280" w:left="1340" w:right="1340"/>
        </w:sectPr>
      </w:pPr>
    </w:p>
    <w:p>
      <w:pPr>
        <w:pStyle w:val="BodyText"/>
        <w:spacing w:before="11"/>
        <w:rPr>
          <w:sz w:val="17"/>
        </w:rPr>
      </w:pPr>
    </w:p>
    <w:p>
      <w:pPr>
        <w:spacing w:line="276" w:lineRule="auto" w:before="31"/>
        <w:ind w:left="100" w:right="100" w:firstLine="0"/>
        <w:jc w:val="both"/>
        <w:rPr>
          <w:sz w:val="20"/>
        </w:rPr>
      </w:pPr>
      <w:r>
        <w:rPr>
          <w:color w:val="A7A9AC"/>
          <w:sz w:val="20"/>
        </w:rPr>
        <w:t>Este libro acreditó el proceso de revisión por pares bajo la modalidad doble ciego, recurriendo a dictaminadores externos a la institución editora. Los dictámenes de esta obra fueron presentados   y avalados por el Consejo General Editorial de la  </w:t>
      </w:r>
      <w:r>
        <w:rPr>
          <w:color w:val="A7A9AC"/>
          <w:spacing w:val="27"/>
          <w:sz w:val="20"/>
        </w:rPr>
        <w:t> </w:t>
      </w:r>
      <w:r>
        <w:rPr>
          <w:color w:val="A7A9AC"/>
          <w:sz w:val="14"/>
        </w:rPr>
        <w:t>UAEM</w:t>
      </w:r>
      <w:r>
        <w:rPr>
          <w:color w:val="A7A9AC"/>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line="273" w:lineRule="auto" w:before="0"/>
        <w:ind w:left="100" w:right="7197" w:firstLine="0"/>
        <w:jc w:val="both"/>
        <w:rPr>
          <w:rFonts w:ascii="Cambria"/>
          <w:b/>
          <w:sz w:val="18"/>
        </w:rPr>
      </w:pPr>
      <w:r>
        <w:rPr>
          <w:rFonts w:ascii="Cambria"/>
          <w:b/>
          <w:color w:val="231F20"/>
          <w:sz w:val="18"/>
        </w:rPr>
        <w:t>HV </w:t>
      </w:r>
      <w:r>
        <w:rPr>
          <w:rFonts w:ascii="Cambria"/>
          <w:b/>
          <w:color w:val="231F20"/>
          <w:w w:val="85"/>
          <w:sz w:val="18"/>
        </w:rPr>
        <w:t>6814</w:t>
      </w:r>
    </w:p>
    <w:p>
      <w:pPr>
        <w:spacing w:line="273" w:lineRule="auto" w:before="0"/>
        <w:ind w:left="100" w:right="7169" w:firstLine="0"/>
        <w:jc w:val="both"/>
        <w:rPr>
          <w:rFonts w:ascii="Cambria"/>
          <w:b/>
          <w:sz w:val="18"/>
        </w:rPr>
      </w:pPr>
      <w:r>
        <w:rPr>
          <w:rFonts w:ascii="Cambria"/>
          <w:b/>
          <w:color w:val="231F20"/>
          <w:w w:val="95"/>
          <w:sz w:val="18"/>
        </w:rPr>
        <w:t>.M48 </w:t>
      </w:r>
      <w:r>
        <w:rPr>
          <w:rFonts w:ascii="Cambria"/>
          <w:b/>
          <w:color w:val="231F20"/>
          <w:w w:val="90"/>
          <w:sz w:val="18"/>
        </w:rPr>
        <w:t>S423 2016</w:t>
      </w:r>
    </w:p>
    <w:p>
      <w:pPr>
        <w:pStyle w:val="BodyText"/>
        <w:spacing w:before="11"/>
        <w:rPr>
          <w:rFonts w:ascii="Cambria"/>
          <w:b/>
          <w:sz w:val="17"/>
        </w:rPr>
      </w:pPr>
    </w:p>
    <w:p>
      <w:pPr>
        <w:spacing w:line="244" w:lineRule="auto" w:before="0"/>
        <w:ind w:left="460" w:right="2191" w:firstLine="0"/>
        <w:jc w:val="both"/>
        <w:rPr>
          <w:sz w:val="18"/>
        </w:rPr>
      </w:pPr>
      <w:r>
        <w:rPr>
          <w:color w:val="231F20"/>
          <w:sz w:val="18"/>
        </w:rPr>
        <w:t>Seguridad y violencia en el Estado de México / Martha E. Nateras González, Alejandro Macedo García, coordinadores.-- 1ª ed.-- Toluca, Estado de México : Universidad Autónoma del Estado de México, 2016. 190p. ;  23 cm.</w:t>
      </w:r>
    </w:p>
    <w:p>
      <w:pPr>
        <w:pStyle w:val="BodyText"/>
        <w:spacing w:before="6"/>
        <w:rPr>
          <w:sz w:val="21"/>
        </w:rPr>
      </w:pPr>
    </w:p>
    <w:p>
      <w:pPr>
        <w:spacing w:before="0"/>
        <w:ind w:left="460" w:right="0" w:firstLine="0"/>
        <w:jc w:val="both"/>
        <w:rPr>
          <w:sz w:val="18"/>
        </w:rPr>
      </w:pPr>
      <w:r>
        <w:rPr>
          <w:color w:val="231F20"/>
          <w:w w:val="105"/>
          <w:sz w:val="18"/>
        </w:rPr>
        <w:t>ISBN: 978-607-422-700-0</w:t>
      </w:r>
    </w:p>
    <w:p>
      <w:pPr>
        <w:spacing w:before="24"/>
        <w:ind w:left="460" w:right="0" w:firstLine="0"/>
        <w:jc w:val="both"/>
        <w:rPr>
          <w:sz w:val="18"/>
        </w:rPr>
      </w:pPr>
      <w:r>
        <w:rPr>
          <w:color w:val="231F20"/>
          <w:sz w:val="18"/>
        </w:rPr>
        <w:t>Incluye referencias bibliográficas.</w:t>
      </w:r>
    </w:p>
    <w:p>
      <w:pPr>
        <w:pStyle w:val="BodyText"/>
        <w:spacing w:before="2"/>
        <w:rPr>
          <w:sz w:val="20"/>
        </w:rPr>
      </w:pPr>
    </w:p>
    <w:p>
      <w:pPr>
        <w:pStyle w:val="ListParagraph"/>
        <w:numPr>
          <w:ilvl w:val="0"/>
          <w:numId w:val="1"/>
        </w:numPr>
        <w:tabs>
          <w:tab w:pos="272" w:val="left" w:leader="none"/>
        </w:tabs>
        <w:spacing w:line="244" w:lineRule="auto" w:before="0" w:after="0"/>
        <w:ind w:left="100" w:right="2192" w:firstLine="0"/>
        <w:jc w:val="both"/>
        <w:rPr>
          <w:sz w:val="18"/>
        </w:rPr>
      </w:pPr>
      <w:r>
        <w:rPr>
          <w:color w:val="231F20"/>
          <w:sz w:val="18"/>
        </w:rPr>
        <w:t>Violencia -- México (Estado). 2. Delincuencia -- México (Estado) --</w:t>
      </w:r>
      <w:r>
        <w:rPr>
          <w:color w:val="231F20"/>
          <w:spacing w:val="-27"/>
          <w:sz w:val="18"/>
        </w:rPr>
        <w:t> </w:t>
      </w:r>
      <w:r>
        <w:rPr>
          <w:color w:val="231F20"/>
          <w:sz w:val="18"/>
        </w:rPr>
        <w:t>Política social</w:t>
      </w:r>
      <w:r>
        <w:rPr>
          <w:color w:val="231F20"/>
          <w:spacing w:val="-5"/>
          <w:sz w:val="18"/>
        </w:rPr>
        <w:t> </w:t>
      </w:r>
      <w:r>
        <w:rPr>
          <w:color w:val="231F20"/>
          <w:sz w:val="18"/>
        </w:rPr>
        <w:t>3.</w:t>
      </w:r>
      <w:r>
        <w:rPr>
          <w:color w:val="231F20"/>
          <w:spacing w:val="-5"/>
          <w:sz w:val="18"/>
        </w:rPr>
        <w:t> </w:t>
      </w:r>
      <w:r>
        <w:rPr>
          <w:color w:val="231F20"/>
          <w:sz w:val="18"/>
        </w:rPr>
        <w:t>Prevención</w:t>
      </w:r>
      <w:r>
        <w:rPr>
          <w:color w:val="231F20"/>
          <w:spacing w:val="-5"/>
          <w:sz w:val="18"/>
        </w:rPr>
        <w:t> </w:t>
      </w:r>
      <w:r>
        <w:rPr>
          <w:color w:val="231F20"/>
          <w:sz w:val="18"/>
        </w:rPr>
        <w:t>del</w:t>
      </w:r>
      <w:r>
        <w:rPr>
          <w:color w:val="231F20"/>
          <w:spacing w:val="-5"/>
          <w:sz w:val="18"/>
        </w:rPr>
        <w:t> </w:t>
      </w:r>
      <w:r>
        <w:rPr>
          <w:color w:val="231F20"/>
          <w:sz w:val="18"/>
        </w:rPr>
        <w:t>delito</w:t>
      </w:r>
      <w:r>
        <w:rPr>
          <w:color w:val="231F20"/>
          <w:spacing w:val="-5"/>
          <w:sz w:val="18"/>
        </w:rPr>
        <w:t> </w:t>
      </w:r>
      <w:r>
        <w:rPr>
          <w:color w:val="231F20"/>
          <w:sz w:val="18"/>
        </w:rPr>
        <w:t>--</w:t>
      </w:r>
      <w:r>
        <w:rPr>
          <w:color w:val="231F20"/>
          <w:spacing w:val="-5"/>
          <w:sz w:val="18"/>
        </w:rPr>
        <w:t> </w:t>
      </w:r>
      <w:r>
        <w:rPr>
          <w:color w:val="231F20"/>
          <w:sz w:val="18"/>
        </w:rPr>
        <w:t>México</w:t>
      </w:r>
      <w:r>
        <w:rPr>
          <w:color w:val="231F20"/>
          <w:spacing w:val="-5"/>
          <w:sz w:val="18"/>
        </w:rPr>
        <w:t> </w:t>
      </w:r>
      <w:r>
        <w:rPr>
          <w:color w:val="231F20"/>
          <w:sz w:val="18"/>
        </w:rPr>
        <w:t>(Estado).</w:t>
      </w:r>
      <w:r>
        <w:rPr>
          <w:color w:val="231F20"/>
          <w:spacing w:val="-5"/>
          <w:sz w:val="18"/>
        </w:rPr>
        <w:t> </w:t>
      </w:r>
      <w:r>
        <w:rPr>
          <w:color w:val="231F20"/>
          <w:sz w:val="18"/>
        </w:rPr>
        <w:t>I.</w:t>
      </w:r>
      <w:r>
        <w:rPr>
          <w:color w:val="231F20"/>
          <w:spacing w:val="-5"/>
          <w:sz w:val="18"/>
        </w:rPr>
        <w:t> </w:t>
      </w:r>
      <w:r>
        <w:rPr>
          <w:color w:val="231F20"/>
          <w:sz w:val="18"/>
        </w:rPr>
        <w:t>Nateras</w:t>
      </w:r>
      <w:r>
        <w:rPr>
          <w:color w:val="231F20"/>
          <w:spacing w:val="-5"/>
          <w:sz w:val="18"/>
        </w:rPr>
        <w:t> </w:t>
      </w:r>
      <w:r>
        <w:rPr>
          <w:color w:val="231F20"/>
          <w:sz w:val="18"/>
        </w:rPr>
        <w:t>González,</w:t>
      </w:r>
      <w:r>
        <w:rPr>
          <w:color w:val="231F20"/>
          <w:spacing w:val="-5"/>
          <w:sz w:val="18"/>
        </w:rPr>
        <w:t> </w:t>
      </w:r>
      <w:r>
        <w:rPr>
          <w:color w:val="231F20"/>
          <w:sz w:val="18"/>
        </w:rPr>
        <w:t>Martha E., coord.. II. Macedo García, Alejandro,</w:t>
      </w:r>
      <w:r>
        <w:rPr>
          <w:color w:val="231F20"/>
          <w:spacing w:val="9"/>
          <w:sz w:val="18"/>
        </w:rPr>
        <w:t> </w:t>
      </w:r>
      <w:r>
        <w:rPr>
          <w:color w:val="231F20"/>
          <w:sz w:val="18"/>
        </w:rPr>
        <w:t>coord.</w:t>
      </w:r>
    </w:p>
    <w:p>
      <w:pPr>
        <w:spacing w:after="0" w:line="244" w:lineRule="auto"/>
        <w:jc w:val="both"/>
        <w:rPr>
          <w:sz w:val="18"/>
        </w:rPr>
        <w:sectPr>
          <w:pgSz w:w="9640" w:h="13040"/>
          <w:pgMar w:top="1220" w:bottom="280" w:left="980" w:right="980"/>
        </w:sectPr>
      </w:pPr>
    </w:p>
    <w:p>
      <w:pPr>
        <w:pStyle w:val="BodyText"/>
        <w:spacing w:before="9"/>
        <w:rPr>
          <w:sz w:val="17"/>
        </w:rPr>
      </w:pPr>
    </w:p>
    <w:p>
      <w:pPr>
        <w:spacing w:line="314" w:lineRule="auto" w:before="2"/>
        <w:ind w:left="627" w:right="0" w:hanging="516"/>
        <w:jc w:val="left"/>
        <w:rPr>
          <w:sz w:val="28"/>
        </w:rPr>
      </w:pPr>
      <w:r>
        <w:rPr>
          <w:color w:val="231F20"/>
          <w:w w:val="105"/>
          <w:sz w:val="28"/>
        </w:rPr>
        <w:t>SEGURIDAD Y VIOLENCIA EN EL ESTADO DE MÉXICO NOTAS GENERALES PARA UN ACERCAMIENTO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line="340" w:lineRule="exact" w:before="33"/>
        <w:ind w:left="2302" w:right="2302" w:firstLine="0"/>
        <w:jc w:val="center"/>
        <w:rPr>
          <w:sz w:val="27"/>
        </w:rPr>
      </w:pPr>
      <w:r>
        <w:rPr>
          <w:color w:val="231F20"/>
          <w:sz w:val="27"/>
        </w:rPr>
        <w:t>Martha E. Nateras-González Alejandro Macedo-García (coordinadores)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group style="position:absolute;margin-left:225.061005pt;margin-top:18.491905pt;width:33.5pt;height:29.4pt;mso-position-horizontal-relative:page;mso-position-vertical-relative:paragraph;z-index:0;mso-wrap-distance-left:0;mso-wrap-distance-right:0" coordorigin="4501,370" coordsize="670,588">
            <v:shape style="position:absolute;left:4547;top:383;width:579;height:92" type="#_x0000_t75" stroked="false">
              <v:imagedata r:id="rId7" o:title=""/>
            </v:shape>
            <v:shape style="position:absolute;left:4658;top:499;width:350;height:330" type="#_x0000_t75" stroked="false">
              <v:imagedata r:id="rId8" o:title=""/>
            </v:shape>
            <v:shape style="position:absolute;left:4501;top:370;width:669;height:588" type="#_x0000_t75" stroked="false">
              <v:imagedata r:id="rId9" o:title=""/>
            </v:shape>
            <w10:wrap type="topAndBottom"/>
          </v:group>
        </w:pict>
      </w:r>
    </w:p>
    <w:p>
      <w:pPr>
        <w:pStyle w:val="BodyText"/>
        <w:spacing w:before="4"/>
        <w:rPr>
          <w:sz w:val="5"/>
        </w:rPr>
      </w:pPr>
    </w:p>
    <w:p>
      <w:pPr>
        <w:spacing w:line="240" w:lineRule="auto"/>
        <w:ind w:left="2687" w:right="0" w:firstLine="0"/>
        <w:rPr>
          <w:sz w:val="20"/>
        </w:rPr>
      </w:pPr>
      <w:r>
        <w:rPr>
          <w:position w:val="6"/>
          <w:sz w:val="20"/>
        </w:rPr>
        <w:pict>
          <v:group style="width:45.7pt;height:11.8pt;mso-position-horizontal-relative:char;mso-position-vertical-relative:line" coordorigin="0,0" coordsize="914,236">
            <v:shape style="position:absolute;left:0;top:0;width:625;height:223" type="#_x0000_t75" stroked="false">
              <v:imagedata r:id="rId10" o:title=""/>
            </v:shape>
            <v:shape style="position:absolute;left:656;top:0;width:258;height:235" type="#_x0000_t75" stroked="false">
              <v:imagedata r:id="rId11" o:title=""/>
            </v:shape>
          </v:group>
        </w:pict>
      </w:r>
      <w:r>
        <w:rPr>
          <w:position w:val="6"/>
          <w:sz w:val="20"/>
        </w:rPr>
      </w:r>
      <w:r>
        <w:rPr>
          <w:rFonts w:ascii="Times New Roman"/>
          <w:spacing w:val="42"/>
          <w:position w:val="6"/>
          <w:sz w:val="20"/>
        </w:rPr>
        <w:t> </w:t>
      </w:r>
      <w:r>
        <w:rPr>
          <w:spacing w:val="42"/>
          <w:sz w:val="20"/>
        </w:rPr>
        <w:pict>
          <v:group style="width:.35pt;height:18.05pt;mso-position-horizontal-relative:char;mso-position-vertical-relative:line" coordorigin="0,0" coordsize="7,361">
            <v:line style="position:absolute" from="3,3" to="3,357" stroked="true" strokeweight=".332pt" strokecolor="#231f20"/>
          </v:group>
        </w:pict>
      </w:r>
      <w:r>
        <w:rPr>
          <w:spacing w:val="42"/>
          <w:sz w:val="20"/>
        </w:rPr>
      </w:r>
      <w:r>
        <w:rPr>
          <w:rFonts w:ascii="Times New Roman"/>
          <w:spacing w:val="27"/>
          <w:sz w:val="20"/>
        </w:rPr>
        <w:t> </w:t>
      </w:r>
      <w:r>
        <w:rPr>
          <w:spacing w:val="27"/>
          <w:position w:val="8"/>
          <w:sz w:val="20"/>
        </w:rPr>
        <w:drawing>
          <wp:inline distT="0" distB="0" distL="0" distR="0">
            <wp:extent cx="699185" cy="133350"/>
            <wp:effectExtent l="0" t="0" r="0" b="0"/>
            <wp:docPr id="5" name="image8.png" descr=""/>
            <wp:cNvGraphicFramePr>
              <a:graphicFrameLocks noChangeAspect="1"/>
            </wp:cNvGraphicFramePr>
            <a:graphic>
              <a:graphicData uri="http://schemas.openxmlformats.org/drawingml/2006/picture">
                <pic:pic>
                  <pic:nvPicPr>
                    <pic:cNvPr id="6" name="image8.png"/>
                    <pic:cNvPicPr/>
                  </pic:nvPicPr>
                  <pic:blipFill>
                    <a:blip r:embed="rId12" cstate="print"/>
                    <a:stretch>
                      <a:fillRect/>
                    </a:stretch>
                  </pic:blipFill>
                  <pic:spPr>
                    <a:xfrm>
                      <a:off x="0" y="0"/>
                      <a:ext cx="699185" cy="133350"/>
                    </a:xfrm>
                    <a:prstGeom prst="rect">
                      <a:avLst/>
                    </a:prstGeom>
                  </pic:spPr>
                </pic:pic>
              </a:graphicData>
            </a:graphic>
          </wp:inline>
        </w:drawing>
      </w:r>
      <w:r>
        <w:rPr>
          <w:spacing w:val="27"/>
          <w:position w:val="8"/>
          <w:sz w:val="20"/>
        </w:rPr>
      </w:r>
    </w:p>
    <w:p>
      <w:pPr>
        <w:spacing w:before="50"/>
        <w:ind w:left="336" w:right="0" w:firstLine="0"/>
        <w:jc w:val="left"/>
        <w:rPr>
          <w:rFonts w:ascii="Times New Roman" w:hAnsi="Times New Roman"/>
          <w:i/>
          <w:sz w:val="20"/>
        </w:rPr>
      </w:pPr>
      <w:r>
        <w:rPr>
          <w:rFonts w:ascii="Times New Roman" w:hAnsi="Times New Roman"/>
          <w:i/>
          <w:color w:val="A7A9AC"/>
          <w:sz w:val="20"/>
        </w:rPr>
        <w:t>“2016, Año del 60 Aniversario de la Universidad Autónoma del Estado de México”</w:t>
      </w:r>
    </w:p>
    <w:p>
      <w:pPr>
        <w:spacing w:after="0"/>
        <w:jc w:val="left"/>
        <w:rPr>
          <w:rFonts w:ascii="Times New Roman" w:hAnsi="Times New Roman"/>
          <w:sz w:val="20"/>
        </w:rPr>
        <w:sectPr>
          <w:pgSz w:w="9640" w:h="13040"/>
          <w:pgMar w:top="1220" w:bottom="280" w:left="1040" w:right="1040"/>
        </w:sectPr>
      </w:pPr>
    </w:p>
    <w:p>
      <w:pPr>
        <w:pStyle w:val="BodyText"/>
        <w:spacing w:before="4"/>
        <w:rPr>
          <w:rFonts w:ascii="Times New Roman"/>
          <w:i/>
          <w:sz w:val="20"/>
        </w:rPr>
      </w:pPr>
    </w:p>
    <w:p>
      <w:pPr>
        <w:spacing w:before="38"/>
        <w:ind w:left="1801" w:right="4" w:firstLine="0"/>
        <w:jc w:val="left"/>
        <w:rPr>
          <w:sz w:val="12"/>
        </w:rPr>
      </w:pPr>
      <w:r>
        <w:rPr>
          <w:color w:val="A7A9AC"/>
          <w:w w:val="110"/>
          <w:sz w:val="18"/>
        </w:rPr>
        <w:t>C</w:t>
      </w:r>
      <w:r>
        <w:rPr>
          <w:color w:val="A7A9AC"/>
          <w:w w:val="110"/>
          <w:sz w:val="12"/>
        </w:rPr>
        <w:t>OLECCIÓN </w:t>
      </w:r>
      <w:r>
        <w:rPr>
          <w:color w:val="A7A9AC"/>
          <w:w w:val="110"/>
          <w:sz w:val="18"/>
        </w:rPr>
        <w:t>C</w:t>
      </w:r>
      <w:r>
        <w:rPr>
          <w:color w:val="A7A9AC"/>
          <w:w w:val="110"/>
          <w:sz w:val="12"/>
        </w:rPr>
        <w:t>IENCIAS </w:t>
      </w:r>
      <w:r>
        <w:rPr>
          <w:color w:val="A7A9AC"/>
          <w:w w:val="110"/>
          <w:sz w:val="18"/>
        </w:rPr>
        <w:t>S</w:t>
      </w:r>
      <w:r>
        <w:rPr>
          <w:color w:val="A7A9AC"/>
          <w:w w:val="110"/>
          <w:sz w:val="12"/>
        </w:rPr>
        <w:t>OCIALES </w:t>
      </w:r>
      <w:r>
        <w:rPr>
          <w:color w:val="A7A9AC"/>
          <w:w w:val="110"/>
          <w:sz w:val="18"/>
        </w:rPr>
        <w:t>| S</w:t>
      </w:r>
      <w:r>
        <w:rPr>
          <w:color w:val="A7A9AC"/>
          <w:w w:val="110"/>
          <w:sz w:val="12"/>
        </w:rPr>
        <w:t>ERIE </w:t>
      </w:r>
      <w:r>
        <w:rPr>
          <w:color w:val="A7A9AC"/>
          <w:w w:val="110"/>
          <w:sz w:val="18"/>
        </w:rPr>
        <w:t>A</w:t>
      </w:r>
      <w:r>
        <w:rPr>
          <w:color w:val="A7A9AC"/>
          <w:w w:val="110"/>
          <w:sz w:val="12"/>
        </w:rPr>
        <w:t>PORTES </w:t>
      </w:r>
      <w:r>
        <w:rPr>
          <w:color w:val="A7A9AC"/>
          <w:w w:val="110"/>
          <w:sz w:val="18"/>
        </w:rPr>
        <w:t>A</w:t>
      </w:r>
      <w:r>
        <w:rPr>
          <w:color w:val="A7A9AC"/>
          <w:w w:val="110"/>
          <w:sz w:val="12"/>
        </w:rPr>
        <w:t>CADÉMICOS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spacing w:before="0"/>
        <w:ind w:left="113" w:right="0" w:firstLine="0"/>
        <w:jc w:val="both"/>
        <w:rPr>
          <w:sz w:val="18"/>
        </w:rPr>
      </w:pPr>
      <w:r>
        <w:rPr>
          <w:color w:val="231F20"/>
          <w:w w:val="105"/>
          <w:sz w:val="18"/>
        </w:rPr>
        <w:t>Primera edición, 2016</w:t>
      </w:r>
    </w:p>
    <w:p>
      <w:pPr>
        <w:pStyle w:val="BodyText"/>
        <w:spacing w:before="2"/>
        <w:rPr>
          <w:sz w:val="24"/>
        </w:rPr>
      </w:pPr>
    </w:p>
    <w:p>
      <w:pPr>
        <w:spacing w:before="0"/>
        <w:ind w:left="113" w:right="0" w:firstLine="0"/>
        <w:jc w:val="both"/>
        <w:rPr>
          <w:rFonts w:ascii="Times New Roman" w:hAnsi="Times New Roman"/>
          <w:i/>
          <w:sz w:val="18"/>
        </w:rPr>
      </w:pPr>
      <w:r>
        <w:rPr>
          <w:rFonts w:ascii="Times New Roman" w:hAnsi="Times New Roman"/>
          <w:i/>
          <w:color w:val="231F20"/>
          <w:w w:val="90"/>
          <w:sz w:val="18"/>
        </w:rPr>
        <w:t>Seguridad y violencia en el Estado de México. Notas generales para un acercamiento</w:t>
      </w:r>
    </w:p>
    <w:p>
      <w:pPr>
        <w:spacing w:before="21"/>
        <w:ind w:left="113" w:right="0" w:firstLine="0"/>
        <w:jc w:val="both"/>
        <w:rPr>
          <w:sz w:val="18"/>
        </w:rPr>
      </w:pPr>
      <w:r>
        <w:rPr>
          <w:color w:val="231F20"/>
          <w:sz w:val="18"/>
        </w:rPr>
        <w:t>Martha E. Nateras-González </w:t>
      </w:r>
      <w:r>
        <w:rPr>
          <w:color w:val="231F20"/>
          <w:sz w:val="16"/>
        </w:rPr>
        <w:t>| </w:t>
      </w:r>
      <w:r>
        <w:rPr>
          <w:color w:val="231F20"/>
          <w:sz w:val="18"/>
        </w:rPr>
        <w:t>Alejandro Macedo-García  (coords.)</w:t>
      </w:r>
    </w:p>
    <w:p>
      <w:pPr>
        <w:pStyle w:val="BodyText"/>
        <w:spacing w:before="9"/>
        <w:rPr>
          <w:sz w:val="21"/>
        </w:rPr>
      </w:pPr>
    </w:p>
    <w:p>
      <w:pPr>
        <w:spacing w:line="264" w:lineRule="auto" w:before="0"/>
        <w:ind w:left="113" w:right="4237" w:firstLine="0"/>
        <w:jc w:val="left"/>
        <w:rPr>
          <w:sz w:val="18"/>
        </w:rPr>
      </w:pPr>
      <w:r>
        <w:rPr>
          <w:color w:val="231F20"/>
          <w:sz w:val="18"/>
        </w:rPr>
        <w:t>Universidad Autónoma del Estado de México Av.  Instituto Literario 100 Ote.</w:t>
      </w:r>
    </w:p>
    <w:p>
      <w:pPr>
        <w:spacing w:before="6"/>
        <w:ind w:left="113" w:right="0" w:firstLine="0"/>
        <w:jc w:val="both"/>
        <w:rPr>
          <w:sz w:val="18"/>
        </w:rPr>
      </w:pPr>
      <w:r>
        <w:rPr>
          <w:color w:val="231F20"/>
          <w:sz w:val="18"/>
        </w:rPr>
        <w:t>Toluca, Estado de México</w:t>
      </w:r>
    </w:p>
    <w:p>
      <w:pPr>
        <w:spacing w:before="24"/>
        <w:ind w:left="113" w:right="0" w:firstLine="0"/>
        <w:jc w:val="both"/>
        <w:rPr>
          <w:sz w:val="18"/>
        </w:rPr>
      </w:pPr>
      <w:r>
        <w:rPr>
          <w:color w:val="231F20"/>
          <w:w w:val="105"/>
          <w:sz w:val="18"/>
        </w:rPr>
        <w:t>C.P. 50000</w:t>
      </w:r>
    </w:p>
    <w:p>
      <w:pPr>
        <w:spacing w:before="24"/>
        <w:ind w:left="113" w:right="0" w:firstLine="0"/>
        <w:jc w:val="both"/>
        <w:rPr>
          <w:sz w:val="18"/>
        </w:rPr>
      </w:pPr>
      <w:r>
        <w:rPr>
          <w:color w:val="231F20"/>
          <w:w w:val="105"/>
          <w:sz w:val="18"/>
        </w:rPr>
        <w:t>Tel: (52) 722 277 3835 y 36</w:t>
      </w:r>
    </w:p>
    <w:p>
      <w:pPr>
        <w:spacing w:line="264" w:lineRule="auto" w:before="24"/>
        <w:ind w:left="113" w:right="5434" w:firstLine="0"/>
        <w:jc w:val="left"/>
        <w:rPr>
          <w:sz w:val="18"/>
        </w:rPr>
      </w:pPr>
      <w:hyperlink r:id="rId13">
        <w:r>
          <w:rPr>
            <w:color w:val="231F20"/>
            <w:sz w:val="18"/>
          </w:rPr>
          <w:t>http://www.uaemex.mx</w:t>
        </w:r>
      </w:hyperlink>
      <w:r>
        <w:rPr>
          <w:color w:val="231F20"/>
          <w:sz w:val="18"/>
        </w:rPr>
        <w:t> </w:t>
      </w:r>
      <w:hyperlink r:id="rId14">
        <w:r>
          <w:rPr>
            <w:color w:val="231F20"/>
            <w:sz w:val="18"/>
          </w:rPr>
          <w:t>dir</w:t>
        </w:r>
      </w:hyperlink>
      <w:hyperlink r:id="rId15">
        <w:r>
          <w:rPr>
            <w:color w:val="231F20"/>
            <w:sz w:val="18"/>
          </w:rPr>
          <w:t>eccioneditorial@uaemex.mx</w:t>
        </w:r>
      </w:hyperlink>
    </w:p>
    <w:p>
      <w:pPr>
        <w:pStyle w:val="BodyText"/>
        <w:spacing w:before="9"/>
        <w:rPr>
          <w:sz w:val="19"/>
        </w:rPr>
      </w:pPr>
    </w:p>
    <w:p>
      <w:pPr>
        <w:spacing w:line="260" w:lineRule="exact" w:before="0"/>
        <w:ind w:left="113" w:right="99" w:firstLine="6"/>
        <w:jc w:val="both"/>
        <w:rPr>
          <w:sz w:val="18"/>
        </w:rPr>
      </w:pPr>
      <w:r>
        <w:rPr>
          <w:position w:val="-7"/>
        </w:rPr>
        <w:drawing>
          <wp:inline distT="0" distB="0" distL="0" distR="0">
            <wp:extent cx="487870" cy="197637"/>
            <wp:effectExtent l="0" t="0" r="0" b="0"/>
            <wp:docPr id="7" name="image9.jpeg" descr=""/>
            <wp:cNvGraphicFramePr>
              <a:graphicFrameLocks noChangeAspect="1"/>
            </wp:cNvGraphicFramePr>
            <a:graphic>
              <a:graphicData uri="http://schemas.openxmlformats.org/drawingml/2006/picture">
                <pic:pic>
                  <pic:nvPicPr>
                    <pic:cNvPr id="8" name="image9.jpeg"/>
                    <pic:cNvPicPr/>
                  </pic:nvPicPr>
                  <pic:blipFill>
                    <a:blip r:embed="rId16" cstate="print"/>
                    <a:stretch>
                      <a:fillRect/>
                    </a:stretch>
                  </pic:blipFill>
                  <pic:spPr>
                    <a:xfrm>
                      <a:off x="0" y="0"/>
                      <a:ext cx="487870" cy="197637"/>
                    </a:xfrm>
                    <a:prstGeom prst="rect">
                      <a:avLst/>
                    </a:prstGeom>
                  </pic:spPr>
                </pic:pic>
              </a:graphicData>
            </a:graphic>
          </wp:inline>
        </w:drawing>
      </w:r>
      <w:r>
        <w:rPr>
          <w:position w:val="-7"/>
        </w:rPr>
      </w:r>
      <w:r>
        <w:rPr>
          <w:color w:val="231F20"/>
          <w:w w:val="105"/>
          <w:sz w:val="18"/>
        </w:rPr>
        <w:t>Esta</w:t>
      </w:r>
      <w:r>
        <w:rPr>
          <w:color w:val="231F20"/>
          <w:spacing w:val="-16"/>
          <w:w w:val="105"/>
          <w:sz w:val="18"/>
        </w:rPr>
        <w:t> </w:t>
      </w:r>
      <w:r>
        <w:rPr>
          <w:color w:val="231F20"/>
          <w:w w:val="105"/>
          <w:sz w:val="18"/>
        </w:rPr>
        <w:t>obra</w:t>
      </w:r>
      <w:r>
        <w:rPr>
          <w:color w:val="231F20"/>
          <w:spacing w:val="-16"/>
          <w:w w:val="105"/>
          <w:sz w:val="18"/>
        </w:rPr>
        <w:t> </w:t>
      </w:r>
      <w:r>
        <w:rPr>
          <w:color w:val="231F20"/>
          <w:w w:val="105"/>
          <w:sz w:val="18"/>
        </w:rPr>
        <w:t>está</w:t>
      </w:r>
      <w:r>
        <w:rPr>
          <w:color w:val="231F20"/>
          <w:spacing w:val="-16"/>
          <w:w w:val="105"/>
          <w:sz w:val="18"/>
        </w:rPr>
        <w:t> </w:t>
      </w:r>
      <w:r>
        <w:rPr>
          <w:color w:val="231F20"/>
          <w:w w:val="105"/>
          <w:sz w:val="18"/>
        </w:rPr>
        <w:t>sujeta</w:t>
      </w:r>
      <w:r>
        <w:rPr>
          <w:color w:val="231F20"/>
          <w:spacing w:val="-16"/>
          <w:w w:val="105"/>
          <w:sz w:val="18"/>
        </w:rPr>
        <w:t> </w:t>
      </w:r>
      <w:r>
        <w:rPr>
          <w:color w:val="231F20"/>
          <w:w w:val="105"/>
          <w:sz w:val="18"/>
        </w:rPr>
        <w:t>a</w:t>
      </w:r>
      <w:r>
        <w:rPr>
          <w:color w:val="231F20"/>
          <w:spacing w:val="-16"/>
          <w:w w:val="105"/>
          <w:sz w:val="18"/>
        </w:rPr>
        <w:t> </w:t>
      </w:r>
      <w:r>
        <w:rPr>
          <w:color w:val="231F20"/>
          <w:w w:val="105"/>
          <w:sz w:val="18"/>
        </w:rPr>
        <w:t>una</w:t>
      </w:r>
      <w:r>
        <w:rPr>
          <w:color w:val="231F20"/>
          <w:spacing w:val="-16"/>
          <w:w w:val="105"/>
          <w:sz w:val="18"/>
        </w:rPr>
        <w:t> </w:t>
      </w:r>
      <w:r>
        <w:rPr>
          <w:color w:val="231F20"/>
          <w:w w:val="105"/>
          <w:sz w:val="18"/>
        </w:rPr>
        <w:t>licencia</w:t>
      </w:r>
      <w:r>
        <w:rPr>
          <w:color w:val="231F20"/>
          <w:spacing w:val="-16"/>
          <w:w w:val="105"/>
          <w:sz w:val="18"/>
        </w:rPr>
        <w:t> </w:t>
      </w:r>
      <w:r>
        <w:rPr>
          <w:rFonts w:ascii="Times New Roman" w:hAnsi="Times New Roman"/>
          <w:i/>
          <w:color w:val="231F20"/>
          <w:w w:val="105"/>
          <w:sz w:val="18"/>
        </w:rPr>
        <w:t>Creative</w:t>
      </w:r>
      <w:r>
        <w:rPr>
          <w:rFonts w:ascii="Times New Roman" w:hAnsi="Times New Roman"/>
          <w:i/>
          <w:color w:val="231F20"/>
          <w:spacing w:val="-14"/>
          <w:w w:val="105"/>
          <w:sz w:val="18"/>
        </w:rPr>
        <w:t> </w:t>
      </w:r>
      <w:r>
        <w:rPr>
          <w:rFonts w:ascii="Times New Roman" w:hAnsi="Times New Roman"/>
          <w:i/>
          <w:color w:val="231F20"/>
          <w:w w:val="105"/>
          <w:sz w:val="18"/>
        </w:rPr>
        <w:t>Commons</w:t>
      </w:r>
      <w:r>
        <w:rPr>
          <w:rFonts w:ascii="Times New Roman" w:hAnsi="Times New Roman"/>
          <w:i/>
          <w:color w:val="231F20"/>
          <w:spacing w:val="-14"/>
          <w:w w:val="105"/>
          <w:sz w:val="18"/>
        </w:rPr>
        <w:t> </w:t>
      </w:r>
      <w:r>
        <w:rPr>
          <w:color w:val="231F20"/>
          <w:w w:val="105"/>
          <w:sz w:val="18"/>
        </w:rPr>
        <w:t>Atribución</w:t>
      </w:r>
      <w:r>
        <w:rPr>
          <w:color w:val="231F20"/>
          <w:spacing w:val="-16"/>
          <w:w w:val="105"/>
          <w:sz w:val="18"/>
        </w:rPr>
        <w:t> </w:t>
      </w:r>
      <w:r>
        <w:rPr>
          <w:color w:val="231F20"/>
          <w:w w:val="105"/>
          <w:sz w:val="18"/>
        </w:rPr>
        <w:t>2.5</w:t>
      </w:r>
      <w:r>
        <w:rPr>
          <w:color w:val="231F20"/>
          <w:spacing w:val="-16"/>
          <w:w w:val="105"/>
          <w:sz w:val="18"/>
        </w:rPr>
        <w:t> </w:t>
      </w:r>
      <w:r>
        <w:rPr>
          <w:color w:val="231F20"/>
          <w:w w:val="105"/>
          <w:sz w:val="18"/>
        </w:rPr>
        <w:t>México</w:t>
      </w:r>
      <w:r>
        <w:rPr>
          <w:color w:val="231F20"/>
          <w:spacing w:val="-16"/>
          <w:w w:val="105"/>
          <w:sz w:val="18"/>
        </w:rPr>
        <w:t> </w:t>
      </w:r>
      <w:r>
        <w:rPr>
          <w:color w:val="231F20"/>
          <w:w w:val="105"/>
          <w:sz w:val="18"/>
        </w:rPr>
        <w:t>(</w:t>
      </w:r>
      <w:r>
        <w:rPr>
          <w:color w:val="231F20"/>
          <w:w w:val="105"/>
          <w:sz w:val="12"/>
        </w:rPr>
        <w:t>CC BY </w:t>
      </w:r>
      <w:r>
        <w:rPr>
          <w:color w:val="231F20"/>
          <w:w w:val="105"/>
          <w:sz w:val="18"/>
        </w:rPr>
        <w:t>2.5).</w:t>
      </w:r>
      <w:r>
        <w:rPr>
          <w:color w:val="231F20"/>
          <w:spacing w:val="-16"/>
          <w:w w:val="105"/>
          <w:sz w:val="18"/>
        </w:rPr>
        <w:t> </w:t>
      </w:r>
      <w:r>
        <w:rPr>
          <w:color w:val="231F20"/>
          <w:w w:val="105"/>
          <w:sz w:val="18"/>
        </w:rPr>
        <w:t>Para ver</w:t>
      </w:r>
      <w:r>
        <w:rPr>
          <w:color w:val="231F20"/>
          <w:spacing w:val="-19"/>
          <w:w w:val="105"/>
          <w:sz w:val="18"/>
        </w:rPr>
        <w:t> </w:t>
      </w:r>
      <w:r>
        <w:rPr>
          <w:color w:val="231F20"/>
          <w:w w:val="105"/>
          <w:sz w:val="18"/>
        </w:rPr>
        <w:t>una</w:t>
      </w:r>
      <w:r>
        <w:rPr>
          <w:color w:val="231F20"/>
          <w:spacing w:val="-19"/>
          <w:w w:val="105"/>
          <w:sz w:val="18"/>
        </w:rPr>
        <w:t> </w:t>
      </w:r>
      <w:r>
        <w:rPr>
          <w:color w:val="231F20"/>
          <w:w w:val="105"/>
          <w:sz w:val="18"/>
        </w:rPr>
        <w:t>copia</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esta</w:t>
      </w:r>
      <w:r>
        <w:rPr>
          <w:color w:val="231F20"/>
          <w:spacing w:val="-19"/>
          <w:w w:val="105"/>
          <w:sz w:val="18"/>
        </w:rPr>
        <w:t> </w:t>
      </w:r>
      <w:r>
        <w:rPr>
          <w:color w:val="231F20"/>
          <w:w w:val="105"/>
          <w:sz w:val="18"/>
        </w:rPr>
        <w:t>licencia</w:t>
      </w:r>
      <w:r>
        <w:rPr>
          <w:color w:val="231F20"/>
          <w:spacing w:val="-19"/>
          <w:w w:val="105"/>
          <w:sz w:val="18"/>
        </w:rPr>
        <w:t> </w:t>
      </w:r>
      <w:r>
        <w:rPr>
          <w:color w:val="231F20"/>
          <w:w w:val="105"/>
          <w:sz w:val="18"/>
        </w:rPr>
        <w:t>visite</w:t>
      </w:r>
      <w:r>
        <w:rPr>
          <w:color w:val="231F20"/>
          <w:spacing w:val="-19"/>
          <w:w w:val="105"/>
          <w:sz w:val="18"/>
        </w:rPr>
        <w:t> </w:t>
      </w:r>
      <w:hyperlink r:id="rId17">
        <w:r>
          <w:rPr>
            <w:color w:val="231F20"/>
            <w:w w:val="105"/>
            <w:sz w:val="18"/>
          </w:rPr>
          <w:t>http://creativecommons.org/licenses/by/2.5/mx.</w:t>
        </w:r>
      </w:hyperlink>
      <w:r>
        <w:rPr>
          <w:color w:val="231F20"/>
          <w:spacing w:val="-19"/>
          <w:w w:val="105"/>
          <w:sz w:val="18"/>
        </w:rPr>
        <w:t> </w:t>
      </w:r>
      <w:r>
        <w:rPr>
          <w:color w:val="231F20"/>
          <w:w w:val="105"/>
          <w:sz w:val="18"/>
        </w:rPr>
        <w:t>Puede</w:t>
      </w:r>
      <w:r>
        <w:rPr>
          <w:color w:val="231F20"/>
          <w:spacing w:val="-19"/>
          <w:w w:val="105"/>
          <w:sz w:val="18"/>
        </w:rPr>
        <w:t> </w:t>
      </w:r>
      <w:r>
        <w:rPr>
          <w:color w:val="231F20"/>
          <w:w w:val="105"/>
          <w:sz w:val="18"/>
        </w:rPr>
        <w:t>ser</w:t>
      </w:r>
      <w:r>
        <w:rPr>
          <w:color w:val="231F20"/>
          <w:spacing w:val="-19"/>
          <w:w w:val="105"/>
          <w:sz w:val="18"/>
        </w:rPr>
        <w:t> </w:t>
      </w:r>
      <w:r>
        <w:rPr>
          <w:color w:val="231F20"/>
          <w:w w:val="105"/>
          <w:sz w:val="18"/>
        </w:rPr>
        <w:t>utilizada</w:t>
      </w:r>
      <w:r>
        <w:rPr>
          <w:color w:val="231F20"/>
          <w:spacing w:val="-19"/>
          <w:w w:val="105"/>
          <w:sz w:val="18"/>
        </w:rPr>
        <w:t> </w:t>
      </w:r>
      <w:r>
        <w:rPr>
          <w:color w:val="231F20"/>
          <w:w w:val="105"/>
          <w:sz w:val="18"/>
        </w:rPr>
        <w:t>con fines</w:t>
      </w:r>
      <w:r>
        <w:rPr>
          <w:color w:val="231F20"/>
          <w:spacing w:val="-31"/>
          <w:w w:val="105"/>
          <w:sz w:val="18"/>
        </w:rPr>
        <w:t> </w:t>
      </w:r>
      <w:r>
        <w:rPr>
          <w:color w:val="231F20"/>
          <w:w w:val="105"/>
          <w:sz w:val="18"/>
        </w:rPr>
        <w:t>educativos,</w:t>
      </w:r>
      <w:r>
        <w:rPr>
          <w:color w:val="231F20"/>
          <w:spacing w:val="-31"/>
          <w:w w:val="105"/>
          <w:sz w:val="18"/>
        </w:rPr>
        <w:t> </w:t>
      </w:r>
      <w:r>
        <w:rPr>
          <w:color w:val="231F20"/>
          <w:w w:val="105"/>
          <w:sz w:val="18"/>
        </w:rPr>
        <w:t>informativos</w:t>
      </w:r>
      <w:r>
        <w:rPr>
          <w:color w:val="231F20"/>
          <w:spacing w:val="-31"/>
          <w:w w:val="105"/>
          <w:sz w:val="18"/>
        </w:rPr>
        <w:t> </w:t>
      </w:r>
      <w:r>
        <w:rPr>
          <w:color w:val="231F20"/>
          <w:w w:val="105"/>
          <w:sz w:val="18"/>
        </w:rPr>
        <w:t>o</w:t>
      </w:r>
      <w:r>
        <w:rPr>
          <w:color w:val="231F20"/>
          <w:spacing w:val="-31"/>
          <w:w w:val="105"/>
          <w:sz w:val="18"/>
        </w:rPr>
        <w:t> </w:t>
      </w:r>
      <w:r>
        <w:rPr>
          <w:color w:val="231F20"/>
          <w:w w:val="105"/>
          <w:sz w:val="18"/>
        </w:rPr>
        <w:t>culturales</w:t>
      </w:r>
      <w:r>
        <w:rPr>
          <w:color w:val="231F20"/>
          <w:spacing w:val="-31"/>
          <w:w w:val="105"/>
          <w:sz w:val="18"/>
        </w:rPr>
        <w:t> </w:t>
      </w:r>
      <w:r>
        <w:rPr>
          <w:color w:val="231F20"/>
          <w:w w:val="105"/>
          <w:sz w:val="18"/>
        </w:rPr>
        <w:t>siempre</w:t>
      </w:r>
      <w:r>
        <w:rPr>
          <w:color w:val="231F20"/>
          <w:spacing w:val="-31"/>
          <w:w w:val="105"/>
          <w:sz w:val="18"/>
        </w:rPr>
        <w:t> </w:t>
      </w:r>
      <w:r>
        <w:rPr>
          <w:color w:val="231F20"/>
          <w:w w:val="105"/>
          <w:sz w:val="18"/>
        </w:rPr>
        <w:t>que</w:t>
      </w:r>
      <w:r>
        <w:rPr>
          <w:color w:val="231F20"/>
          <w:spacing w:val="-31"/>
          <w:w w:val="105"/>
          <w:sz w:val="18"/>
        </w:rPr>
        <w:t> </w:t>
      </w:r>
      <w:r>
        <w:rPr>
          <w:color w:val="231F20"/>
          <w:w w:val="105"/>
          <w:sz w:val="18"/>
        </w:rPr>
        <w:t>se</w:t>
      </w:r>
      <w:r>
        <w:rPr>
          <w:color w:val="231F20"/>
          <w:spacing w:val="-31"/>
          <w:w w:val="105"/>
          <w:sz w:val="18"/>
        </w:rPr>
        <w:t> </w:t>
      </w:r>
      <w:r>
        <w:rPr>
          <w:color w:val="231F20"/>
          <w:w w:val="105"/>
          <w:sz w:val="18"/>
        </w:rPr>
        <w:t>cite</w:t>
      </w:r>
      <w:r>
        <w:rPr>
          <w:color w:val="231F20"/>
          <w:spacing w:val="-31"/>
          <w:w w:val="105"/>
          <w:sz w:val="18"/>
        </w:rPr>
        <w:t> </w:t>
      </w:r>
      <w:r>
        <w:rPr>
          <w:color w:val="231F20"/>
          <w:w w:val="105"/>
          <w:sz w:val="18"/>
        </w:rPr>
        <w:t>la</w:t>
      </w:r>
      <w:r>
        <w:rPr>
          <w:color w:val="231F20"/>
          <w:spacing w:val="-31"/>
          <w:w w:val="105"/>
          <w:sz w:val="18"/>
        </w:rPr>
        <w:t> </w:t>
      </w:r>
      <w:r>
        <w:rPr>
          <w:color w:val="231F20"/>
          <w:w w:val="105"/>
          <w:sz w:val="18"/>
        </w:rPr>
        <w:t>fuente.</w:t>
      </w:r>
      <w:r>
        <w:rPr>
          <w:color w:val="231F20"/>
          <w:spacing w:val="-31"/>
          <w:w w:val="105"/>
          <w:sz w:val="18"/>
        </w:rPr>
        <w:t> </w:t>
      </w:r>
      <w:r>
        <w:rPr>
          <w:color w:val="231F20"/>
          <w:w w:val="105"/>
          <w:sz w:val="18"/>
        </w:rPr>
        <w:t>Disponible</w:t>
      </w:r>
      <w:r>
        <w:rPr>
          <w:color w:val="231F20"/>
          <w:spacing w:val="-31"/>
          <w:w w:val="105"/>
          <w:sz w:val="18"/>
        </w:rPr>
        <w:t> </w:t>
      </w:r>
      <w:r>
        <w:rPr>
          <w:color w:val="231F20"/>
          <w:w w:val="105"/>
          <w:sz w:val="18"/>
        </w:rPr>
        <w:t>para</w:t>
      </w:r>
      <w:r>
        <w:rPr>
          <w:color w:val="231F20"/>
          <w:spacing w:val="-31"/>
          <w:w w:val="105"/>
          <w:sz w:val="18"/>
        </w:rPr>
        <w:t> </w:t>
      </w:r>
      <w:r>
        <w:rPr>
          <w:color w:val="231F20"/>
          <w:w w:val="105"/>
          <w:sz w:val="18"/>
        </w:rPr>
        <w:t>su</w:t>
      </w:r>
      <w:r>
        <w:rPr>
          <w:color w:val="231F20"/>
          <w:spacing w:val="-31"/>
          <w:w w:val="105"/>
          <w:sz w:val="18"/>
        </w:rPr>
        <w:t> </w:t>
      </w:r>
      <w:r>
        <w:rPr>
          <w:color w:val="231F20"/>
          <w:w w:val="105"/>
          <w:sz w:val="18"/>
        </w:rPr>
        <w:t>descarga</w:t>
      </w:r>
      <w:r>
        <w:rPr>
          <w:color w:val="231F20"/>
          <w:spacing w:val="-31"/>
          <w:w w:val="105"/>
          <w:sz w:val="18"/>
        </w:rPr>
        <w:t> </w:t>
      </w:r>
      <w:r>
        <w:rPr>
          <w:color w:val="231F20"/>
          <w:w w:val="105"/>
          <w:sz w:val="18"/>
        </w:rPr>
        <w:t>en</w:t>
      </w:r>
      <w:r>
        <w:rPr>
          <w:color w:val="231F20"/>
          <w:spacing w:val="-31"/>
          <w:w w:val="105"/>
          <w:sz w:val="18"/>
        </w:rPr>
        <w:t> </w:t>
      </w:r>
      <w:r>
        <w:rPr>
          <w:color w:val="231F20"/>
          <w:w w:val="105"/>
          <w:sz w:val="18"/>
        </w:rPr>
        <w:t>acceso abierto en:</w:t>
      </w:r>
      <w:r>
        <w:rPr>
          <w:color w:val="231F20"/>
          <w:spacing w:val="-26"/>
          <w:w w:val="105"/>
          <w:sz w:val="18"/>
        </w:rPr>
        <w:t> </w:t>
      </w:r>
      <w:hyperlink r:id="rId18">
        <w:r>
          <w:rPr>
            <w:color w:val="231F20"/>
            <w:w w:val="105"/>
            <w:sz w:val="18"/>
          </w:rPr>
          <w:t>http://ri.uaemex.mx</w:t>
        </w:r>
      </w:hyperlink>
    </w:p>
    <w:p>
      <w:pPr>
        <w:pStyle w:val="BodyText"/>
        <w:spacing w:before="6"/>
        <w:rPr>
          <w:sz w:val="20"/>
        </w:rPr>
      </w:pPr>
    </w:p>
    <w:p>
      <w:pPr>
        <w:spacing w:before="0"/>
        <w:ind w:left="113" w:right="0" w:firstLine="0"/>
        <w:jc w:val="both"/>
        <w:rPr>
          <w:sz w:val="18"/>
        </w:rPr>
      </w:pPr>
      <w:r>
        <w:rPr>
          <w:color w:val="231F20"/>
          <w:w w:val="105"/>
          <w:sz w:val="18"/>
        </w:rPr>
        <w:t>Citación:</w:t>
      </w:r>
    </w:p>
    <w:p>
      <w:pPr>
        <w:spacing w:line="261" w:lineRule="auto" w:before="24"/>
        <w:ind w:left="113" w:right="99" w:firstLine="0"/>
        <w:jc w:val="both"/>
        <w:rPr>
          <w:sz w:val="18"/>
        </w:rPr>
      </w:pPr>
      <w:r>
        <w:rPr>
          <w:color w:val="231F20"/>
          <w:sz w:val="18"/>
        </w:rPr>
        <w:t>Nateras-González, Martha E. </w:t>
      </w:r>
      <w:r>
        <w:rPr>
          <w:color w:val="231F20"/>
          <w:sz w:val="16"/>
        </w:rPr>
        <w:t>y </w:t>
      </w:r>
      <w:r>
        <w:rPr>
          <w:color w:val="231F20"/>
          <w:sz w:val="18"/>
        </w:rPr>
        <w:t>Alejandro Macedo-García (coords.) (2016), </w:t>
      </w:r>
      <w:r>
        <w:rPr>
          <w:rFonts w:ascii="Times New Roman" w:hAnsi="Times New Roman"/>
          <w:i/>
          <w:color w:val="231F20"/>
          <w:sz w:val="18"/>
        </w:rPr>
        <w:t>Seguridad y violencia en el </w:t>
      </w:r>
      <w:r>
        <w:rPr>
          <w:rFonts w:ascii="Times New Roman" w:hAnsi="Times New Roman"/>
          <w:i/>
          <w:color w:val="231F20"/>
          <w:sz w:val="18"/>
        </w:rPr>
        <w:t>Estado de México. Notas generales para un acercamiento, </w:t>
      </w:r>
      <w:r>
        <w:rPr>
          <w:color w:val="231F20"/>
          <w:sz w:val="18"/>
        </w:rPr>
        <w:t>México: Universidad Autónoma del Estado de México,  </w:t>
      </w:r>
      <w:r>
        <w:rPr>
          <w:color w:val="231F20"/>
          <w:sz w:val="12"/>
        </w:rPr>
        <w:t>ISBN</w:t>
      </w:r>
      <w:r>
        <w:rPr>
          <w:color w:val="231F20"/>
          <w:sz w:val="18"/>
        </w:rPr>
        <w:t>:  978-607-422-700-0.</w:t>
      </w:r>
    </w:p>
    <w:p>
      <w:pPr>
        <w:pStyle w:val="BodyText"/>
        <w:spacing w:before="6"/>
        <w:rPr>
          <w:sz w:val="20"/>
        </w:rPr>
      </w:pPr>
    </w:p>
    <w:p>
      <w:pPr>
        <w:spacing w:line="264" w:lineRule="auto" w:before="0"/>
        <w:ind w:left="113" w:right="100" w:firstLine="0"/>
        <w:jc w:val="both"/>
        <w:rPr>
          <w:sz w:val="18"/>
        </w:rPr>
      </w:pPr>
      <w:r>
        <w:rPr>
          <w:color w:val="231F20"/>
          <w:sz w:val="18"/>
        </w:rPr>
        <w:t>Responsable editorial: Rosario Rogel Salazar. Coordinación editorial: Lucina Ayala. Formación: Eva Laura Rojas. Corrección de estilo: María Consuelo Barranco. Apoyo administrativo: Juliana Hernández. Diseño de forros: Ángel Esquivel. Servicios de catalogación: Marciano Díaz. Asesoría legal: Shamara de León.</w:t>
      </w:r>
    </w:p>
    <w:p>
      <w:pPr>
        <w:pStyle w:val="BodyText"/>
        <w:spacing w:before="4"/>
        <w:rPr>
          <w:sz w:val="20"/>
        </w:rPr>
      </w:pPr>
    </w:p>
    <w:p>
      <w:pPr>
        <w:spacing w:before="0"/>
        <w:ind w:left="113" w:right="0" w:firstLine="0"/>
        <w:jc w:val="both"/>
        <w:rPr>
          <w:sz w:val="18"/>
        </w:rPr>
      </w:pPr>
      <w:r>
        <w:rPr>
          <w:color w:val="231F20"/>
          <w:w w:val="105"/>
          <w:sz w:val="12"/>
        </w:rPr>
        <w:t>ISBN</w:t>
      </w:r>
      <w:r>
        <w:rPr>
          <w:color w:val="231F20"/>
          <w:w w:val="105"/>
          <w:sz w:val="18"/>
        </w:rPr>
        <w:t>: 978-607-422-700-0</w:t>
      </w:r>
    </w:p>
    <w:p>
      <w:pPr>
        <w:pStyle w:val="BodyText"/>
        <w:rPr>
          <w:sz w:val="18"/>
        </w:rPr>
      </w:pPr>
    </w:p>
    <w:p>
      <w:pPr>
        <w:pStyle w:val="BodyText"/>
        <w:spacing w:before="7"/>
      </w:pPr>
    </w:p>
    <w:p>
      <w:pPr>
        <w:spacing w:before="1"/>
        <w:ind w:left="113" w:right="0" w:firstLine="0"/>
        <w:jc w:val="both"/>
        <w:rPr>
          <w:sz w:val="18"/>
        </w:rPr>
      </w:pPr>
      <w:r>
        <w:rPr>
          <w:color w:val="231F20"/>
          <w:sz w:val="18"/>
        </w:rPr>
        <w:t>Impreso y hecho en México</w:t>
      </w:r>
    </w:p>
    <w:p>
      <w:pPr>
        <w:spacing w:before="56"/>
        <w:ind w:left="113" w:right="0" w:firstLine="0"/>
        <w:jc w:val="both"/>
        <w:rPr>
          <w:rFonts w:ascii="Times New Roman"/>
          <w:i/>
          <w:sz w:val="18"/>
        </w:rPr>
      </w:pPr>
      <w:r>
        <w:rPr>
          <w:rFonts w:ascii="Times New Roman"/>
          <w:i/>
          <w:color w:val="231F20"/>
          <w:w w:val="95"/>
          <w:sz w:val="18"/>
        </w:rPr>
        <w:t>Printed and made in Mexico</w:t>
      </w:r>
    </w:p>
    <w:p>
      <w:pPr>
        <w:spacing w:after="0"/>
        <w:jc w:val="both"/>
        <w:rPr>
          <w:rFonts w:ascii="Times New Roman"/>
          <w:sz w:val="18"/>
        </w:rPr>
        <w:sectPr>
          <w:pgSz w:w="9640" w:h="13040"/>
          <w:pgMar w:top="1220" w:bottom="280" w:left="960" w:right="980"/>
        </w:sectPr>
      </w:pPr>
    </w:p>
    <w:p>
      <w:pPr>
        <w:pStyle w:val="BodyText"/>
        <w:spacing w:before="2"/>
        <w:rPr>
          <w:rFonts w:ascii="Times New Roman"/>
          <w:i/>
          <w:sz w:val="20"/>
        </w:rPr>
      </w:pPr>
    </w:p>
    <w:p>
      <w:pPr>
        <w:pStyle w:val="Heading1"/>
        <w:ind w:left="3051" w:right="2934"/>
      </w:pPr>
      <w:r>
        <w:rPr>
          <w:color w:val="231F20"/>
          <w:w w:val="115"/>
        </w:rPr>
        <w:t>CONTENIDO</w:t>
      </w:r>
    </w:p>
    <w:p>
      <w:pPr>
        <w:spacing w:after="0"/>
        <w:sectPr>
          <w:pgSz w:w="9640" w:h="13040"/>
          <w:pgMar w:top="1220" w:bottom="1064" w:left="960" w:right="1080"/>
        </w:sectPr>
      </w:pPr>
    </w:p>
    <w:sdt>
      <w:sdtPr>
        <w:docPartObj>
          <w:docPartGallery w:val="Table of Contents"/>
          <w:docPartUnique/>
        </w:docPartObj>
      </w:sdtPr>
      <w:sdtEndPr/>
      <w:sdtContent>
        <w:p>
          <w:pPr>
            <w:pStyle w:val="TOC1"/>
            <w:tabs>
              <w:tab w:pos="7480" w:val="right" w:leader="none"/>
            </w:tabs>
            <w:spacing w:before="946"/>
            <w:ind w:left="120"/>
          </w:pPr>
          <w:hyperlink w:history="true" w:anchor="_TOC_250000">
            <w:r>
              <w:rPr>
                <w:color w:val="231F20"/>
                <w:w w:val="110"/>
              </w:rPr>
              <w:t>INTRODUCCIÓN</w:t>
              <w:tab/>
              <w:t>11</w:t>
            </w:r>
          </w:hyperlink>
        </w:p>
        <w:p>
          <w:pPr>
            <w:pStyle w:val="TOC1"/>
            <w:spacing w:line="249" w:lineRule="auto" w:before="827"/>
            <w:ind w:left="120" w:right="2696"/>
          </w:pPr>
          <w:r>
            <w:rPr>
              <w:color w:val="231F20"/>
              <w:w w:val="105"/>
            </w:rPr>
            <w:t>CAPÍTULO 1. LOS MARCOS DE ACTUACIÓN  DE LA SEGURIDAD EN EL </w:t>
          </w:r>
          <w:r>
            <w:rPr>
              <w:color w:val="231F20"/>
              <w:spacing w:val="-3"/>
              <w:w w:val="105"/>
            </w:rPr>
            <w:t>ESTADO </w:t>
          </w:r>
          <w:r>
            <w:rPr>
              <w:color w:val="231F20"/>
              <w:w w:val="105"/>
            </w:rPr>
            <w:t>DE</w:t>
          </w:r>
          <w:r>
            <w:rPr>
              <w:color w:val="231F20"/>
              <w:spacing w:val="-20"/>
              <w:w w:val="105"/>
            </w:rPr>
            <w:t> </w:t>
          </w:r>
          <w:r>
            <w:rPr>
              <w:color w:val="231F20"/>
              <w:w w:val="105"/>
            </w:rPr>
            <w:t>MÉXICO</w:t>
          </w:r>
        </w:p>
        <w:p>
          <w:pPr>
            <w:pStyle w:val="TOC2"/>
            <w:tabs>
              <w:tab w:pos="7479" w:val="right" w:leader="none"/>
            </w:tabs>
            <w:spacing w:before="3"/>
            <w:ind w:left="120"/>
            <w:rPr>
              <w:rFonts w:ascii="PMingLiU" w:hAnsi="PMingLiU"/>
              <w:i w:val="0"/>
            </w:rPr>
          </w:pPr>
          <w:r>
            <w:rPr>
              <w:i/>
              <w:color w:val="231F20"/>
            </w:rPr>
            <w:t>Martha E. Nateras-González y</w:t>
          </w:r>
          <w:r>
            <w:rPr>
              <w:i/>
              <w:color w:val="231F20"/>
              <w:spacing w:val="-35"/>
            </w:rPr>
            <w:t> </w:t>
          </w:r>
          <w:r>
            <w:rPr>
              <w:i/>
              <w:color w:val="231F20"/>
            </w:rPr>
            <w:t>Alejandro</w:t>
          </w:r>
          <w:r>
            <w:rPr>
              <w:i/>
              <w:color w:val="231F20"/>
              <w:spacing w:val="-9"/>
            </w:rPr>
            <w:t> </w:t>
          </w:r>
          <w:r>
            <w:rPr>
              <w:i/>
              <w:color w:val="231F20"/>
            </w:rPr>
            <w:t>Macedo-García</w:t>
          </w:r>
          <w:r>
            <w:rPr>
              <w:rFonts w:ascii="PMingLiU" w:hAnsi="PMingLiU"/>
              <w:i w:val="0"/>
              <w:color w:val="231F20"/>
            </w:rPr>
            <w:tab/>
            <w:t>15</w:t>
          </w:r>
        </w:p>
        <w:p>
          <w:pPr>
            <w:pStyle w:val="TOC4"/>
            <w:tabs>
              <w:tab w:pos="7479" w:val="right" w:leader="none"/>
            </w:tabs>
            <w:spacing w:before="121"/>
            <w:ind w:left="503"/>
            <w:rPr>
              <w:b w:val="0"/>
              <w:i w:val="0"/>
              <w:sz w:val="22"/>
            </w:rPr>
          </w:pPr>
          <w:r>
            <w:rPr>
              <w:b w:val="0"/>
              <w:i w:val="0"/>
              <w:color w:val="231F20"/>
              <w:w w:val="110"/>
              <w:sz w:val="22"/>
            </w:rPr>
            <w:t>I</w:t>
          </w:r>
          <w:r>
            <w:rPr>
              <w:b w:val="0"/>
              <w:i w:val="0"/>
              <w:color w:val="231F20"/>
              <w:w w:val="110"/>
              <w:sz w:val="15"/>
            </w:rPr>
            <w:t>NTRODUCCIÓN</w:t>
          </w:r>
          <w:r>
            <w:rPr>
              <w:b w:val="0"/>
              <w:i w:val="0"/>
              <w:color w:val="231F20"/>
              <w:w w:val="110"/>
              <w:sz w:val="22"/>
            </w:rPr>
            <w:tab/>
            <w:t>16</w:t>
          </w:r>
        </w:p>
        <w:p>
          <w:pPr>
            <w:pStyle w:val="TOC3"/>
          </w:pPr>
          <w:r>
            <w:rPr>
              <w:color w:val="231F20"/>
              <w:w w:val="110"/>
              <w:sz w:val="22"/>
            </w:rPr>
            <w:t>A</w:t>
          </w:r>
          <w:r>
            <w:rPr>
              <w:color w:val="231F20"/>
              <w:w w:val="110"/>
            </w:rPr>
            <w:t>CERCAMIENTO A LA PREVENCIÓN SOCIAL DEL DELITO</w:t>
          </w:r>
        </w:p>
        <w:p>
          <w:pPr>
            <w:pStyle w:val="TOC3"/>
            <w:tabs>
              <w:tab w:pos="7479" w:val="right" w:leader="none"/>
            </w:tabs>
            <w:spacing w:before="12"/>
            <w:ind w:left="503"/>
            <w:rPr>
              <w:sz w:val="22"/>
            </w:rPr>
          </w:pPr>
          <w:r>
            <w:rPr>
              <w:color w:val="231F20"/>
              <w:w w:val="110"/>
            </w:rPr>
            <w:t>DESDE EL</w:t>
          </w:r>
          <w:r>
            <w:rPr>
              <w:color w:val="231F20"/>
              <w:spacing w:val="23"/>
              <w:w w:val="110"/>
            </w:rPr>
            <w:t> </w:t>
          </w:r>
          <w:r>
            <w:rPr>
              <w:color w:val="231F20"/>
              <w:w w:val="110"/>
            </w:rPr>
            <w:t>ÁMBITO</w:t>
          </w:r>
          <w:r>
            <w:rPr>
              <w:color w:val="231F20"/>
              <w:spacing w:val="11"/>
              <w:w w:val="110"/>
            </w:rPr>
            <w:t> </w:t>
          </w:r>
          <w:r>
            <w:rPr>
              <w:color w:val="231F20"/>
              <w:w w:val="110"/>
            </w:rPr>
            <w:t>INTERNACIONAL</w:t>
          </w:r>
          <w:r>
            <w:rPr>
              <w:color w:val="231F20"/>
              <w:w w:val="110"/>
              <w:sz w:val="22"/>
            </w:rPr>
            <w:tab/>
            <w:t>17</w:t>
          </w:r>
        </w:p>
        <w:p>
          <w:pPr>
            <w:pStyle w:val="TOC4"/>
            <w:tabs>
              <w:tab w:pos="7479" w:val="right" w:leader="none"/>
            </w:tabs>
            <w:rPr>
              <w:b w:val="0"/>
              <w:i w:val="0"/>
              <w:sz w:val="22"/>
            </w:rPr>
          </w:pPr>
          <w:r>
            <w:rPr>
              <w:b w:val="0"/>
              <w:i w:val="0"/>
              <w:color w:val="231F20"/>
              <w:w w:val="105"/>
              <w:sz w:val="22"/>
            </w:rPr>
            <w:t>S</w:t>
          </w:r>
          <w:r>
            <w:rPr>
              <w:b w:val="0"/>
              <w:i w:val="0"/>
              <w:color w:val="231F20"/>
              <w:w w:val="105"/>
              <w:sz w:val="15"/>
            </w:rPr>
            <w:t>ISTEMA DE</w:t>
          </w:r>
          <w:r>
            <w:rPr>
              <w:b w:val="0"/>
              <w:i w:val="0"/>
              <w:color w:val="231F20"/>
              <w:spacing w:val="28"/>
              <w:w w:val="105"/>
              <w:sz w:val="15"/>
            </w:rPr>
            <w:t> </w:t>
          </w:r>
          <w:r>
            <w:rPr>
              <w:b w:val="0"/>
              <w:i w:val="0"/>
              <w:color w:val="231F20"/>
              <w:w w:val="105"/>
              <w:sz w:val="22"/>
            </w:rPr>
            <w:t>J</w:t>
          </w:r>
          <w:r>
            <w:rPr>
              <w:b w:val="0"/>
              <w:i w:val="0"/>
              <w:color w:val="231F20"/>
              <w:w w:val="105"/>
              <w:sz w:val="15"/>
            </w:rPr>
            <w:t>USTICIA</w:t>
          </w:r>
          <w:r>
            <w:rPr>
              <w:b w:val="0"/>
              <w:i w:val="0"/>
              <w:color w:val="231F20"/>
              <w:spacing w:val="14"/>
              <w:w w:val="105"/>
              <w:sz w:val="15"/>
            </w:rPr>
            <w:t> </w:t>
          </w:r>
          <w:r>
            <w:rPr>
              <w:b w:val="0"/>
              <w:i w:val="0"/>
              <w:color w:val="231F20"/>
              <w:w w:val="105"/>
              <w:sz w:val="22"/>
            </w:rPr>
            <w:t>P</w:t>
          </w:r>
          <w:r>
            <w:rPr>
              <w:b w:val="0"/>
              <w:i w:val="0"/>
              <w:color w:val="231F20"/>
              <w:w w:val="105"/>
              <w:sz w:val="15"/>
            </w:rPr>
            <w:t>ENAL</w:t>
          </w:r>
          <w:r>
            <w:rPr>
              <w:b w:val="0"/>
              <w:i w:val="0"/>
              <w:color w:val="231F20"/>
              <w:w w:val="105"/>
              <w:sz w:val="22"/>
            </w:rPr>
            <w:tab/>
            <w:t>20</w:t>
          </w:r>
        </w:p>
        <w:p>
          <w:pPr>
            <w:pStyle w:val="TOC6"/>
          </w:pPr>
          <w:r>
            <w:rPr>
              <w:color w:val="231F20"/>
            </w:rPr>
            <w:t>Sistema de seguridad pública y penal. Apuntes sobre</w:t>
          </w:r>
        </w:p>
        <w:p>
          <w:pPr>
            <w:pStyle w:val="TOC6"/>
            <w:tabs>
              <w:tab w:pos="7479" w:val="right" w:leader="none"/>
            </w:tabs>
            <w:spacing w:before="12"/>
          </w:pPr>
          <w:r>
            <w:rPr>
              <w:color w:val="231F20"/>
              <w:w w:val="105"/>
            </w:rPr>
            <w:t>su funcionamiento</w:t>
          </w:r>
          <w:r>
            <w:rPr>
              <w:color w:val="231F20"/>
              <w:spacing w:val="-14"/>
              <w:w w:val="105"/>
            </w:rPr>
            <w:t> </w:t>
          </w:r>
          <w:r>
            <w:rPr>
              <w:color w:val="231F20"/>
              <w:w w:val="105"/>
            </w:rPr>
            <w:t>y</w:t>
          </w:r>
          <w:r>
            <w:rPr>
              <w:color w:val="231F20"/>
              <w:spacing w:val="-7"/>
              <w:w w:val="105"/>
            </w:rPr>
            <w:t> </w:t>
          </w:r>
          <w:r>
            <w:rPr>
              <w:color w:val="231F20"/>
              <w:w w:val="105"/>
            </w:rPr>
            <w:t>articulación</w:t>
            <w:tab/>
            <w:t>20</w:t>
          </w:r>
        </w:p>
        <w:p>
          <w:pPr>
            <w:pStyle w:val="TOC3"/>
            <w:tabs>
              <w:tab w:pos="7480" w:val="right" w:leader="none"/>
            </w:tabs>
            <w:ind w:left="503"/>
            <w:rPr>
              <w:sz w:val="22"/>
            </w:rPr>
          </w:pPr>
          <w:r>
            <w:rPr>
              <w:color w:val="231F20"/>
              <w:w w:val="110"/>
              <w:sz w:val="22"/>
            </w:rPr>
            <w:t>L</w:t>
          </w:r>
          <w:r>
            <w:rPr>
              <w:color w:val="231F20"/>
              <w:w w:val="110"/>
            </w:rPr>
            <w:t>A NORMATIVIDAD EN MATERIA</w:t>
          </w:r>
          <w:r>
            <w:rPr>
              <w:color w:val="231F20"/>
              <w:spacing w:val="42"/>
              <w:w w:val="110"/>
            </w:rPr>
            <w:t> </w:t>
          </w:r>
          <w:r>
            <w:rPr>
              <w:color w:val="231F20"/>
              <w:w w:val="110"/>
            </w:rPr>
            <w:t>DE</w:t>
          </w:r>
          <w:r>
            <w:rPr>
              <w:color w:val="231F20"/>
              <w:spacing w:val="10"/>
              <w:w w:val="110"/>
            </w:rPr>
            <w:t> </w:t>
          </w:r>
          <w:r>
            <w:rPr>
              <w:color w:val="231F20"/>
              <w:w w:val="110"/>
            </w:rPr>
            <w:t>SEGURIDAD</w:t>
          </w:r>
          <w:r>
            <w:rPr>
              <w:color w:val="231F20"/>
              <w:w w:val="110"/>
              <w:sz w:val="22"/>
            </w:rPr>
            <w:tab/>
            <w:t>25</w:t>
          </w:r>
        </w:p>
        <w:p>
          <w:pPr>
            <w:pStyle w:val="TOC5"/>
            <w:tabs>
              <w:tab w:pos="7480" w:val="right" w:leader="none"/>
            </w:tabs>
          </w:pPr>
          <w:r>
            <w:rPr>
              <w:color w:val="231F20"/>
            </w:rPr>
            <w:t>Ley General del Sistema Nacional de</w:t>
          </w:r>
          <w:r>
            <w:rPr>
              <w:color w:val="231F20"/>
              <w:spacing w:val="-10"/>
            </w:rPr>
            <w:t> </w:t>
          </w:r>
          <w:r>
            <w:rPr>
              <w:color w:val="231F20"/>
            </w:rPr>
            <w:t>Seguridad</w:t>
          </w:r>
          <w:r>
            <w:rPr>
              <w:color w:val="231F20"/>
              <w:spacing w:val="-2"/>
            </w:rPr>
            <w:t> </w:t>
          </w:r>
          <w:r>
            <w:rPr>
              <w:color w:val="231F20"/>
            </w:rPr>
            <w:t>Pública</w:t>
            <w:tab/>
            <w:t>25</w:t>
          </w:r>
        </w:p>
        <w:p>
          <w:pPr>
            <w:pStyle w:val="TOC6"/>
            <w:tabs>
              <w:tab w:pos="7479" w:val="right" w:leader="none"/>
            </w:tabs>
            <w:spacing w:before="121"/>
            <w:ind w:left="744"/>
          </w:pPr>
          <w:r>
            <w:rPr>
              <w:color w:val="231F20"/>
            </w:rPr>
            <w:t>Marco legal del Estado</w:t>
          </w:r>
          <w:r>
            <w:rPr>
              <w:color w:val="231F20"/>
              <w:spacing w:val="-11"/>
            </w:rPr>
            <w:t> </w:t>
          </w:r>
          <w:r>
            <w:rPr>
              <w:color w:val="231F20"/>
            </w:rPr>
            <w:t>de</w:t>
          </w:r>
          <w:r>
            <w:rPr>
              <w:color w:val="231F20"/>
              <w:spacing w:val="-3"/>
            </w:rPr>
            <w:t> </w:t>
          </w:r>
          <w:r>
            <w:rPr>
              <w:color w:val="231F20"/>
            </w:rPr>
            <w:t>México</w:t>
            <w:tab/>
            <w:t>28</w:t>
          </w:r>
        </w:p>
        <w:p>
          <w:pPr>
            <w:pStyle w:val="TOC3"/>
            <w:tabs>
              <w:tab w:pos="7479" w:val="right" w:leader="none"/>
            </w:tabs>
            <w:rPr>
              <w:sz w:val="22"/>
            </w:rPr>
          </w:pPr>
          <w:r>
            <w:rPr>
              <w:color w:val="231F20"/>
              <w:w w:val="110"/>
              <w:sz w:val="22"/>
            </w:rPr>
            <w:t>M</w:t>
          </w:r>
          <w:r>
            <w:rPr>
              <w:color w:val="231F20"/>
              <w:w w:val="110"/>
            </w:rPr>
            <w:t>ARCO</w:t>
          </w:r>
          <w:r>
            <w:rPr>
              <w:color w:val="231F20"/>
              <w:spacing w:val="12"/>
              <w:w w:val="110"/>
            </w:rPr>
            <w:t> </w:t>
          </w:r>
          <w:r>
            <w:rPr>
              <w:color w:val="231F20"/>
              <w:w w:val="110"/>
            </w:rPr>
            <w:t>INSTITUCIONAL</w:t>
          </w:r>
          <w:r>
            <w:rPr>
              <w:color w:val="231F20"/>
              <w:w w:val="110"/>
              <w:sz w:val="22"/>
            </w:rPr>
            <w:tab/>
            <w:t>29</w:t>
          </w:r>
        </w:p>
        <w:p>
          <w:pPr>
            <w:pStyle w:val="TOC6"/>
            <w:tabs>
              <w:tab w:pos="7479" w:val="right" w:leader="none"/>
            </w:tabs>
            <w:ind w:left="744"/>
          </w:pPr>
          <w:r>
            <w:rPr>
              <w:color w:val="231F20"/>
              <w:w w:val="105"/>
            </w:rPr>
            <w:t>Marco</w:t>
          </w:r>
          <w:r>
            <w:rPr>
              <w:color w:val="231F20"/>
              <w:spacing w:val="-7"/>
              <w:w w:val="105"/>
            </w:rPr>
            <w:t> </w:t>
          </w:r>
          <w:r>
            <w:rPr>
              <w:color w:val="231F20"/>
              <w:w w:val="105"/>
            </w:rPr>
            <w:t>institucional</w:t>
          </w:r>
          <w:r>
            <w:rPr>
              <w:color w:val="231F20"/>
              <w:spacing w:val="-7"/>
              <w:w w:val="105"/>
            </w:rPr>
            <w:t> </w:t>
          </w:r>
          <w:r>
            <w:rPr>
              <w:color w:val="231F20"/>
              <w:w w:val="105"/>
            </w:rPr>
            <w:t>nacional</w:t>
            <w:tab/>
            <w:t>29</w:t>
          </w:r>
        </w:p>
        <w:p>
          <w:pPr>
            <w:pStyle w:val="TOC6"/>
            <w:tabs>
              <w:tab w:pos="7479" w:val="right" w:leader="none"/>
            </w:tabs>
            <w:ind w:left="744"/>
          </w:pPr>
          <w:r>
            <w:rPr>
              <w:color w:val="231F20"/>
              <w:w w:val="105"/>
            </w:rPr>
            <w:t>Marco institucional en el Estado</w:t>
          </w:r>
          <w:r>
            <w:rPr>
              <w:color w:val="231F20"/>
              <w:spacing w:val="-38"/>
              <w:w w:val="105"/>
            </w:rPr>
            <w:t> </w:t>
          </w:r>
          <w:r>
            <w:rPr>
              <w:color w:val="231F20"/>
              <w:w w:val="105"/>
            </w:rPr>
            <w:t>de</w:t>
          </w:r>
          <w:r>
            <w:rPr>
              <w:color w:val="231F20"/>
              <w:spacing w:val="-8"/>
              <w:w w:val="105"/>
            </w:rPr>
            <w:t> </w:t>
          </w:r>
          <w:r>
            <w:rPr>
              <w:color w:val="231F20"/>
              <w:w w:val="105"/>
            </w:rPr>
            <w:t>México</w:t>
            <w:tab/>
            <w:t>31</w:t>
          </w:r>
        </w:p>
        <w:p>
          <w:pPr>
            <w:pStyle w:val="TOC4"/>
            <w:tabs>
              <w:tab w:pos="7479" w:val="right" w:leader="none"/>
            </w:tabs>
            <w:rPr>
              <w:b w:val="0"/>
              <w:i w:val="0"/>
              <w:sz w:val="22"/>
            </w:rPr>
          </w:pPr>
          <w:r>
            <w:rPr>
              <w:b w:val="0"/>
              <w:i w:val="0"/>
              <w:color w:val="231F20"/>
              <w:w w:val="110"/>
              <w:sz w:val="22"/>
            </w:rPr>
            <w:t>C</w:t>
          </w:r>
          <w:r>
            <w:rPr>
              <w:b w:val="0"/>
              <w:i w:val="0"/>
              <w:color w:val="231F20"/>
              <w:w w:val="110"/>
              <w:sz w:val="15"/>
            </w:rPr>
            <w:t>ONCLUSIÓN</w:t>
          </w:r>
          <w:r>
            <w:rPr>
              <w:b w:val="0"/>
              <w:i w:val="0"/>
              <w:color w:val="231F20"/>
              <w:w w:val="110"/>
              <w:sz w:val="22"/>
            </w:rPr>
            <w:tab/>
            <w:t>36</w:t>
          </w:r>
        </w:p>
        <w:p>
          <w:pPr>
            <w:pStyle w:val="TOC4"/>
            <w:tabs>
              <w:tab w:pos="7479" w:val="right" w:leader="none"/>
            </w:tabs>
            <w:rPr>
              <w:b w:val="0"/>
              <w:i w:val="0"/>
              <w:sz w:val="22"/>
            </w:rPr>
          </w:pPr>
          <w:r>
            <w:rPr>
              <w:b w:val="0"/>
              <w:i w:val="0"/>
              <w:color w:val="231F20"/>
              <w:w w:val="105"/>
              <w:sz w:val="22"/>
            </w:rPr>
            <w:t>R</w:t>
          </w:r>
          <w:r>
            <w:rPr>
              <w:b w:val="0"/>
              <w:i w:val="0"/>
              <w:color w:val="231F20"/>
              <w:w w:val="105"/>
              <w:sz w:val="15"/>
            </w:rPr>
            <w:t>EFERENCIAS</w:t>
          </w:r>
          <w:r>
            <w:rPr>
              <w:b w:val="0"/>
              <w:i w:val="0"/>
              <w:color w:val="231F20"/>
              <w:w w:val="105"/>
              <w:sz w:val="22"/>
            </w:rPr>
            <w:tab/>
            <w:t>38</w:t>
          </w:r>
        </w:p>
        <w:p>
          <w:pPr>
            <w:pStyle w:val="TOC1"/>
            <w:spacing w:before="539"/>
          </w:pPr>
          <w:r>
            <w:rPr>
              <w:color w:val="231F20"/>
              <w:w w:val="105"/>
            </w:rPr>
            <w:t>CAPÍTULO 2. CARACTERÍSTICAS DEL MODELO DE PREVENCIÓN</w:t>
          </w:r>
        </w:p>
        <w:p>
          <w:pPr>
            <w:pStyle w:val="TOC2"/>
            <w:tabs>
              <w:tab w:pos="7479" w:val="right" w:leader="none"/>
            </w:tabs>
            <w:rPr>
              <w:rFonts w:ascii="PMingLiU" w:hAnsi="PMingLiU"/>
              <w:i w:val="0"/>
            </w:rPr>
          </w:pPr>
          <w:r>
            <w:rPr>
              <w:i/>
              <w:color w:val="231F20"/>
            </w:rPr>
            <w:t>Martha E. Nateras-González e</w:t>
          </w:r>
          <w:r>
            <w:rPr>
              <w:i/>
              <w:color w:val="231F20"/>
              <w:spacing w:val="-24"/>
            </w:rPr>
            <w:t> </w:t>
          </w:r>
          <w:r>
            <w:rPr>
              <w:i/>
              <w:color w:val="231F20"/>
            </w:rPr>
            <w:t>Ivett</w:t>
          </w:r>
          <w:r>
            <w:rPr>
              <w:i/>
              <w:color w:val="231F20"/>
              <w:spacing w:val="-16"/>
            </w:rPr>
            <w:t> </w:t>
          </w:r>
          <w:r>
            <w:rPr>
              <w:i/>
              <w:color w:val="231F20"/>
            </w:rPr>
            <w:t>Tinoco-García</w:t>
          </w:r>
          <w:r>
            <w:rPr>
              <w:rFonts w:ascii="PMingLiU" w:hAnsi="PMingLiU"/>
              <w:i w:val="0"/>
              <w:color w:val="231F20"/>
            </w:rPr>
            <w:tab/>
            <w:t>41</w:t>
          </w:r>
        </w:p>
        <w:p>
          <w:pPr>
            <w:pStyle w:val="TOC4"/>
            <w:tabs>
              <w:tab w:pos="7479" w:val="right" w:leader="none"/>
            </w:tabs>
            <w:spacing w:before="121"/>
            <w:rPr>
              <w:b w:val="0"/>
              <w:i w:val="0"/>
              <w:sz w:val="22"/>
            </w:rPr>
          </w:pPr>
          <w:r>
            <w:rPr>
              <w:b w:val="0"/>
              <w:i w:val="0"/>
              <w:color w:val="231F20"/>
              <w:w w:val="110"/>
              <w:sz w:val="22"/>
            </w:rPr>
            <w:t>I</w:t>
          </w:r>
          <w:r>
            <w:rPr>
              <w:b w:val="0"/>
              <w:i w:val="0"/>
              <w:color w:val="231F20"/>
              <w:w w:val="110"/>
              <w:sz w:val="15"/>
            </w:rPr>
            <w:t>NTRODUCCIÓN</w:t>
          </w:r>
          <w:r>
            <w:rPr>
              <w:b w:val="0"/>
              <w:i w:val="0"/>
              <w:color w:val="231F20"/>
              <w:w w:val="110"/>
              <w:sz w:val="22"/>
            </w:rPr>
            <w:tab/>
            <w:t>42</w:t>
          </w:r>
        </w:p>
        <w:p>
          <w:pPr>
            <w:pStyle w:val="TOC3"/>
            <w:tabs>
              <w:tab w:pos="7480" w:val="right" w:leader="none"/>
            </w:tabs>
            <w:spacing w:before="256"/>
            <w:rPr>
              <w:sz w:val="22"/>
            </w:rPr>
          </w:pPr>
          <w:r>
            <w:rPr>
              <w:color w:val="231F20"/>
              <w:w w:val="110"/>
              <w:sz w:val="22"/>
            </w:rPr>
            <w:t>E</w:t>
          </w:r>
          <w:r>
            <w:rPr>
              <w:color w:val="231F20"/>
              <w:w w:val="110"/>
            </w:rPr>
            <w:t>VOLUCIÓN DE LA SEGURIDAD PÚBLICA </w:t>
          </w:r>
          <w:r>
            <w:rPr>
              <w:color w:val="231F20"/>
              <w:spacing w:val="10"/>
              <w:w w:val="110"/>
            </w:rPr>
            <w:t> </w:t>
          </w:r>
          <w:r>
            <w:rPr>
              <w:color w:val="231F20"/>
              <w:w w:val="110"/>
            </w:rPr>
            <w:t>EN</w:t>
          </w:r>
          <w:r>
            <w:rPr>
              <w:color w:val="231F20"/>
              <w:spacing w:val="10"/>
              <w:w w:val="110"/>
            </w:rPr>
            <w:t> </w:t>
          </w:r>
          <w:r>
            <w:rPr>
              <w:color w:val="231F20"/>
              <w:w w:val="110"/>
              <w:sz w:val="22"/>
            </w:rPr>
            <w:t>M</w:t>
          </w:r>
          <w:r>
            <w:rPr>
              <w:color w:val="231F20"/>
              <w:w w:val="110"/>
            </w:rPr>
            <w:t>ÉXICO</w:t>
          </w:r>
          <w:r>
            <w:rPr>
              <w:color w:val="231F20"/>
              <w:w w:val="110"/>
              <w:sz w:val="22"/>
            </w:rPr>
            <w:tab/>
            <w:t>42</w:t>
          </w:r>
        </w:p>
        <w:p>
          <w:pPr>
            <w:pStyle w:val="TOC3"/>
            <w:tabs>
              <w:tab w:pos="7480" w:val="right" w:leader="none"/>
            </w:tabs>
            <w:ind w:left="503"/>
            <w:rPr>
              <w:sz w:val="22"/>
            </w:rPr>
          </w:pPr>
          <w:r>
            <w:rPr>
              <w:color w:val="231F20"/>
              <w:w w:val="110"/>
              <w:sz w:val="22"/>
            </w:rPr>
            <w:t>L</w:t>
          </w:r>
          <w:r>
            <w:rPr>
              <w:color w:val="231F20"/>
              <w:w w:val="110"/>
            </w:rPr>
            <w:t>A IMPORTANCIA DE</w:t>
          </w:r>
          <w:r>
            <w:rPr>
              <w:color w:val="231F20"/>
              <w:spacing w:val="33"/>
              <w:w w:val="110"/>
            </w:rPr>
            <w:t> </w:t>
          </w:r>
          <w:r>
            <w:rPr>
              <w:color w:val="231F20"/>
              <w:w w:val="110"/>
            </w:rPr>
            <w:t>LA</w:t>
          </w:r>
          <w:r>
            <w:rPr>
              <w:color w:val="231F20"/>
              <w:spacing w:val="11"/>
              <w:w w:val="110"/>
            </w:rPr>
            <w:t> </w:t>
          </w:r>
          <w:r>
            <w:rPr>
              <w:color w:val="231F20"/>
              <w:w w:val="110"/>
            </w:rPr>
            <w:t>PREVENCIÓN</w:t>
          </w:r>
          <w:r>
            <w:rPr>
              <w:color w:val="231F20"/>
              <w:w w:val="110"/>
              <w:sz w:val="22"/>
            </w:rPr>
            <w:tab/>
            <w:t>45</w:t>
          </w:r>
        </w:p>
        <w:p>
          <w:pPr>
            <w:pStyle w:val="TOC6"/>
            <w:ind w:left="744"/>
          </w:pPr>
          <w:r>
            <w:rPr>
              <w:color w:val="231F20"/>
            </w:rPr>
            <w:t>Modelos de prevención, construcción de la  comunidad</w:t>
          </w:r>
        </w:p>
        <w:p>
          <w:pPr>
            <w:pStyle w:val="TOC6"/>
            <w:tabs>
              <w:tab w:pos="7479" w:val="right" w:leader="none"/>
            </w:tabs>
            <w:spacing w:before="12"/>
            <w:ind w:left="744"/>
          </w:pPr>
          <w:r>
            <w:rPr>
              <w:color w:val="231F20"/>
            </w:rPr>
            <w:t>y</w:t>
          </w:r>
          <w:r>
            <w:rPr>
              <w:color w:val="231F20"/>
              <w:spacing w:val="-3"/>
            </w:rPr>
            <w:t> </w:t>
          </w:r>
          <w:r>
            <w:rPr>
              <w:color w:val="231F20"/>
            </w:rPr>
            <w:t>participación</w:t>
          </w:r>
          <w:r>
            <w:rPr>
              <w:color w:val="231F20"/>
              <w:spacing w:val="-3"/>
            </w:rPr>
            <w:t> </w:t>
          </w:r>
          <w:r>
            <w:rPr>
              <w:color w:val="231F20"/>
            </w:rPr>
            <w:t>ciudadana</w:t>
            <w:tab/>
            <w:t>49</w:t>
          </w:r>
        </w:p>
        <w:p>
          <w:pPr>
            <w:pStyle w:val="TOC3"/>
            <w:tabs>
              <w:tab w:pos="7480" w:val="right" w:leader="none"/>
            </w:tabs>
            <w:rPr>
              <w:sz w:val="22"/>
            </w:rPr>
          </w:pPr>
          <w:r>
            <w:rPr>
              <w:color w:val="231F20"/>
              <w:w w:val="110"/>
              <w:sz w:val="22"/>
            </w:rPr>
            <w:t>L</w:t>
          </w:r>
          <w:r>
            <w:rPr>
              <w:color w:val="231F20"/>
              <w:w w:val="110"/>
            </w:rPr>
            <w:t>A CENTRALIDAD DEL CIUDADANO EN EL NUEVO PARADIGMA </w:t>
          </w:r>
          <w:r>
            <w:rPr>
              <w:color w:val="231F20"/>
              <w:spacing w:val="16"/>
              <w:w w:val="110"/>
            </w:rPr>
            <w:t> </w:t>
          </w:r>
          <w:r>
            <w:rPr>
              <w:color w:val="231F20"/>
              <w:w w:val="110"/>
            </w:rPr>
            <w:t>DE</w:t>
          </w:r>
          <w:r>
            <w:rPr>
              <w:color w:val="231F20"/>
              <w:spacing w:val="7"/>
              <w:w w:val="110"/>
            </w:rPr>
            <w:t> </w:t>
          </w:r>
          <w:r>
            <w:rPr>
              <w:color w:val="231F20"/>
              <w:w w:val="110"/>
            </w:rPr>
            <w:t>SEGURIDAD</w:t>
          </w:r>
          <w:r>
            <w:rPr>
              <w:color w:val="231F20"/>
              <w:w w:val="110"/>
              <w:sz w:val="22"/>
            </w:rPr>
            <w:tab/>
            <w:t>53</w:t>
          </w:r>
        </w:p>
        <w:p>
          <w:pPr>
            <w:pStyle w:val="TOC3"/>
            <w:tabs>
              <w:tab w:pos="7479" w:val="right" w:leader="none"/>
            </w:tabs>
            <w:rPr>
              <w:sz w:val="22"/>
            </w:rPr>
          </w:pPr>
          <w:r>
            <w:rPr>
              <w:color w:val="231F20"/>
              <w:w w:val="105"/>
              <w:sz w:val="22"/>
            </w:rPr>
            <w:t>L</w:t>
          </w:r>
          <w:r>
            <w:rPr>
              <w:color w:val="231F20"/>
              <w:w w:val="105"/>
            </w:rPr>
            <w:t>AS POLÍTICAS PÚBLICAS DE LA SEGURIDAD CIUDADANA  </w:t>
          </w:r>
          <w:r>
            <w:rPr>
              <w:color w:val="231F20"/>
              <w:spacing w:val="29"/>
              <w:w w:val="105"/>
            </w:rPr>
            <w:t> </w:t>
          </w:r>
          <w:r>
            <w:rPr>
              <w:color w:val="231F20"/>
              <w:w w:val="105"/>
            </w:rPr>
            <w:t>EN</w:t>
          </w:r>
          <w:r>
            <w:rPr>
              <w:color w:val="231F20"/>
              <w:spacing w:val="15"/>
              <w:w w:val="105"/>
            </w:rPr>
            <w:t> </w:t>
          </w:r>
          <w:r>
            <w:rPr>
              <w:color w:val="231F20"/>
              <w:w w:val="105"/>
            </w:rPr>
            <w:t>MÉXICO</w:t>
          </w:r>
          <w:r>
            <w:rPr>
              <w:color w:val="231F20"/>
              <w:w w:val="105"/>
              <w:sz w:val="22"/>
            </w:rPr>
            <w:tab/>
            <w:t>54</w:t>
          </w:r>
        </w:p>
        <w:p>
          <w:pPr>
            <w:pStyle w:val="TOC6"/>
            <w:tabs>
              <w:tab w:pos="7479" w:val="right" w:leader="none"/>
            </w:tabs>
          </w:pPr>
          <w:r>
            <w:rPr>
              <w:color w:val="231F20"/>
            </w:rPr>
            <w:t>Prioridades de la política de</w:t>
          </w:r>
          <w:r>
            <w:rPr>
              <w:color w:val="231F20"/>
              <w:spacing w:val="-13"/>
            </w:rPr>
            <w:t> </w:t>
          </w:r>
          <w:r>
            <w:rPr>
              <w:color w:val="231F20"/>
            </w:rPr>
            <w:t>prevención</w:t>
          </w:r>
          <w:r>
            <w:rPr>
              <w:color w:val="231F20"/>
              <w:spacing w:val="-3"/>
            </w:rPr>
            <w:t> </w:t>
          </w:r>
          <w:r>
            <w:rPr>
              <w:color w:val="231F20"/>
            </w:rPr>
            <w:t>social</w:t>
            <w:tab/>
            <w:t>58</w:t>
          </w:r>
        </w:p>
        <w:p>
          <w:pPr>
            <w:pStyle w:val="TOC6"/>
            <w:tabs>
              <w:tab w:pos="7479" w:val="right" w:leader="none"/>
            </w:tabs>
          </w:pPr>
          <w:r>
            <w:rPr>
              <w:color w:val="231F20"/>
              <w:spacing w:val="-3"/>
            </w:rPr>
            <w:t>Tendencias </w:t>
          </w:r>
          <w:r>
            <w:rPr>
              <w:color w:val="231F20"/>
            </w:rPr>
            <w:t>actuales de la prevención</w:t>
          </w:r>
          <w:r>
            <w:rPr>
              <w:color w:val="231F20"/>
              <w:spacing w:val="-7"/>
            </w:rPr>
            <w:t> </w:t>
          </w:r>
          <w:r>
            <w:rPr>
              <w:color w:val="231F20"/>
            </w:rPr>
            <w:t>del</w:t>
          </w:r>
          <w:r>
            <w:rPr>
              <w:color w:val="231F20"/>
              <w:spacing w:val="-2"/>
            </w:rPr>
            <w:t> </w:t>
          </w:r>
          <w:r>
            <w:rPr>
              <w:color w:val="231F20"/>
            </w:rPr>
            <w:t>delito</w:t>
            <w:tab/>
            <w:t>59</w:t>
          </w:r>
        </w:p>
        <w:p>
          <w:pPr>
            <w:pStyle w:val="TOC4"/>
            <w:tabs>
              <w:tab w:pos="7479" w:val="right" w:leader="none"/>
            </w:tabs>
            <w:ind w:left="503"/>
            <w:rPr>
              <w:b w:val="0"/>
              <w:i w:val="0"/>
              <w:sz w:val="22"/>
            </w:rPr>
          </w:pPr>
          <w:r>
            <w:rPr>
              <w:b w:val="0"/>
              <w:i w:val="0"/>
              <w:color w:val="231F20"/>
              <w:w w:val="110"/>
              <w:sz w:val="22"/>
            </w:rPr>
            <w:t>C</w:t>
          </w:r>
          <w:r>
            <w:rPr>
              <w:b w:val="0"/>
              <w:i w:val="0"/>
              <w:color w:val="231F20"/>
              <w:w w:val="110"/>
              <w:sz w:val="15"/>
            </w:rPr>
            <w:t>ONCLUSIÓN</w:t>
          </w:r>
          <w:r>
            <w:rPr>
              <w:b w:val="0"/>
              <w:i w:val="0"/>
              <w:color w:val="231F20"/>
              <w:w w:val="110"/>
              <w:sz w:val="22"/>
            </w:rPr>
            <w:tab/>
            <w:t>61</w:t>
          </w:r>
        </w:p>
        <w:p>
          <w:pPr>
            <w:pStyle w:val="TOC4"/>
            <w:tabs>
              <w:tab w:pos="7479" w:val="right" w:leader="none"/>
            </w:tabs>
            <w:rPr>
              <w:b w:val="0"/>
              <w:i w:val="0"/>
              <w:sz w:val="22"/>
            </w:rPr>
          </w:pPr>
          <w:r>
            <w:rPr>
              <w:b w:val="0"/>
              <w:i w:val="0"/>
              <w:color w:val="231F20"/>
              <w:w w:val="105"/>
              <w:sz w:val="22"/>
            </w:rPr>
            <w:t>R</w:t>
          </w:r>
          <w:r>
            <w:rPr>
              <w:b w:val="0"/>
              <w:i w:val="0"/>
              <w:color w:val="231F20"/>
              <w:w w:val="105"/>
              <w:sz w:val="15"/>
            </w:rPr>
            <w:t>EFERENCIAS</w:t>
          </w:r>
          <w:r>
            <w:rPr>
              <w:b w:val="0"/>
              <w:i w:val="0"/>
              <w:color w:val="231F20"/>
              <w:w w:val="105"/>
              <w:sz w:val="22"/>
            </w:rPr>
            <w:tab/>
            <w:t>62</w:t>
          </w:r>
        </w:p>
        <w:p>
          <w:pPr>
            <w:pStyle w:val="TOC1"/>
            <w:spacing w:before="539"/>
          </w:pPr>
          <w:r>
            <w:rPr>
              <w:color w:val="231F20"/>
              <w:w w:val="105"/>
            </w:rPr>
            <w:t>CAPÍTULO 3. LA DETECCIÓN DE UNA PROBLEMÁTICA</w:t>
          </w:r>
        </w:p>
        <w:p>
          <w:pPr>
            <w:pStyle w:val="TOC1"/>
          </w:pPr>
          <w:r>
            <w:rPr>
              <w:color w:val="231F20"/>
              <w:w w:val="110"/>
            </w:rPr>
            <w:t>DE VIOLENCIA COMO PUNTO DE ARRANQUE PARA LA PREVENCIÓN</w:t>
          </w:r>
        </w:p>
        <w:p>
          <w:pPr>
            <w:pStyle w:val="TOC2"/>
            <w:tabs>
              <w:tab w:pos="7479" w:val="right" w:leader="none"/>
            </w:tabs>
            <w:rPr>
              <w:rFonts w:ascii="PMingLiU" w:hAnsi="PMingLiU"/>
              <w:i w:val="0"/>
            </w:rPr>
          </w:pPr>
          <w:r>
            <w:rPr>
              <w:i/>
              <w:color w:val="231F20"/>
            </w:rPr>
            <w:t>Felipe González-Ortiz y</w:t>
          </w:r>
          <w:r>
            <w:rPr>
              <w:i/>
              <w:color w:val="231F20"/>
              <w:spacing w:val="-25"/>
            </w:rPr>
            <w:t> </w:t>
          </w:r>
          <w:r>
            <w:rPr>
              <w:i/>
              <w:color w:val="231F20"/>
            </w:rPr>
            <w:t>Abraham</w:t>
          </w:r>
          <w:r>
            <w:rPr>
              <w:i/>
              <w:color w:val="231F20"/>
              <w:spacing w:val="-9"/>
            </w:rPr>
            <w:t> </w:t>
          </w:r>
          <w:r>
            <w:rPr>
              <w:i/>
              <w:color w:val="231F20"/>
            </w:rPr>
            <w:t>Osorio-Ballesteros</w:t>
          </w:r>
          <w:r>
            <w:rPr>
              <w:rFonts w:ascii="PMingLiU" w:hAnsi="PMingLiU"/>
              <w:i w:val="0"/>
              <w:color w:val="231F20"/>
            </w:rPr>
            <w:tab/>
            <w:t>65</w:t>
          </w:r>
        </w:p>
        <w:p>
          <w:pPr>
            <w:pStyle w:val="TOC4"/>
            <w:tabs>
              <w:tab w:pos="7479" w:val="right" w:leader="none"/>
            </w:tabs>
            <w:spacing w:before="121"/>
            <w:ind w:left="503"/>
            <w:rPr>
              <w:b w:val="0"/>
              <w:i w:val="0"/>
              <w:sz w:val="22"/>
            </w:rPr>
          </w:pPr>
          <w:r>
            <w:rPr>
              <w:b w:val="0"/>
              <w:i w:val="0"/>
              <w:color w:val="231F20"/>
              <w:w w:val="110"/>
              <w:sz w:val="22"/>
            </w:rPr>
            <w:t>I</w:t>
          </w:r>
          <w:r>
            <w:rPr>
              <w:b w:val="0"/>
              <w:i w:val="0"/>
              <w:color w:val="231F20"/>
              <w:w w:val="110"/>
              <w:sz w:val="15"/>
            </w:rPr>
            <w:t>NTRODUCCIÓN</w:t>
          </w:r>
          <w:r>
            <w:rPr>
              <w:b w:val="0"/>
              <w:i w:val="0"/>
              <w:color w:val="231F20"/>
              <w:w w:val="110"/>
              <w:sz w:val="22"/>
            </w:rPr>
            <w:tab/>
            <w:t>66</w:t>
          </w:r>
        </w:p>
        <w:p>
          <w:pPr>
            <w:pStyle w:val="TOC3"/>
            <w:tabs>
              <w:tab w:pos="7480" w:val="right" w:leader="none"/>
            </w:tabs>
            <w:rPr>
              <w:sz w:val="22"/>
            </w:rPr>
          </w:pPr>
          <w:r>
            <w:rPr>
              <w:color w:val="231F20"/>
              <w:w w:val="110"/>
              <w:sz w:val="22"/>
            </w:rPr>
            <w:t>D</w:t>
          </w:r>
          <w:r>
            <w:rPr>
              <w:color w:val="231F20"/>
              <w:w w:val="110"/>
            </w:rPr>
            <w:t>IAGNÓSTICO</w:t>
          </w:r>
          <w:r>
            <w:rPr>
              <w:color w:val="231F20"/>
              <w:spacing w:val="12"/>
              <w:w w:val="110"/>
            </w:rPr>
            <w:t> </w:t>
          </w:r>
          <w:r>
            <w:rPr>
              <w:color w:val="231F20"/>
              <w:w w:val="110"/>
            </w:rPr>
            <w:t>GENERAL</w:t>
          </w:r>
          <w:r>
            <w:rPr>
              <w:color w:val="231F20"/>
              <w:w w:val="110"/>
              <w:sz w:val="22"/>
            </w:rPr>
            <w:tab/>
            <w:t>69</w:t>
          </w:r>
        </w:p>
        <w:p>
          <w:pPr>
            <w:pStyle w:val="TOC6"/>
          </w:pPr>
          <w:r>
            <w:rPr>
              <w:color w:val="231F20"/>
            </w:rPr>
            <w:t>Diagnóstico de la zona megalopolitana o caracterización</w:t>
          </w:r>
        </w:p>
        <w:p>
          <w:pPr>
            <w:pStyle w:val="TOC6"/>
            <w:tabs>
              <w:tab w:pos="7479" w:val="right" w:leader="none"/>
            </w:tabs>
            <w:spacing w:before="12"/>
          </w:pPr>
          <w:r>
            <w:rPr>
              <w:color w:val="231F20"/>
            </w:rPr>
            <w:t>territorial del Estado</w:t>
          </w:r>
          <w:r>
            <w:rPr>
              <w:color w:val="231F20"/>
              <w:spacing w:val="-7"/>
            </w:rPr>
            <w:t> </w:t>
          </w:r>
          <w:r>
            <w:rPr>
              <w:color w:val="231F20"/>
            </w:rPr>
            <w:t>de</w:t>
          </w:r>
          <w:r>
            <w:rPr>
              <w:color w:val="231F20"/>
              <w:spacing w:val="-3"/>
            </w:rPr>
            <w:t> </w:t>
          </w:r>
          <w:r>
            <w:rPr>
              <w:color w:val="231F20"/>
            </w:rPr>
            <w:t>México</w:t>
            <w:tab/>
            <w:t>69</w:t>
          </w:r>
        </w:p>
        <w:p>
          <w:pPr>
            <w:pStyle w:val="TOC6"/>
            <w:tabs>
              <w:tab w:pos="7479" w:val="right" w:leader="none"/>
            </w:tabs>
          </w:pPr>
          <w:r>
            <w:rPr>
              <w:color w:val="231F20"/>
            </w:rPr>
            <w:t>Diagnóstico de los grupos</w:t>
          </w:r>
          <w:r>
            <w:rPr>
              <w:color w:val="231F20"/>
              <w:spacing w:val="-8"/>
            </w:rPr>
            <w:t> </w:t>
          </w:r>
          <w:r>
            <w:rPr>
              <w:color w:val="231F20"/>
            </w:rPr>
            <w:t>de</w:t>
          </w:r>
          <w:r>
            <w:rPr>
              <w:color w:val="231F20"/>
              <w:spacing w:val="-2"/>
            </w:rPr>
            <w:t> </w:t>
          </w:r>
          <w:r>
            <w:rPr>
              <w:color w:val="231F20"/>
            </w:rPr>
            <w:t>enfoque</w:t>
            <w:tab/>
            <w:t>71</w:t>
          </w:r>
        </w:p>
        <w:p>
          <w:pPr>
            <w:pStyle w:val="TOC6"/>
          </w:pPr>
          <w:r>
            <w:rPr>
              <w:color w:val="231F20"/>
            </w:rPr>
            <w:t>Diagnóstico de la encuesta de percepción de la violencia</w:t>
          </w:r>
        </w:p>
        <w:p>
          <w:pPr>
            <w:pStyle w:val="TOC6"/>
            <w:tabs>
              <w:tab w:pos="7479" w:val="right" w:leader="none"/>
            </w:tabs>
            <w:spacing w:before="12"/>
          </w:pPr>
          <w:r>
            <w:rPr>
              <w:color w:val="231F20"/>
            </w:rPr>
            <w:t>y la delincuencia. La encuesta.</w:t>
          </w:r>
          <w:r>
            <w:rPr>
              <w:color w:val="231F20"/>
              <w:spacing w:val="-14"/>
            </w:rPr>
            <w:t> </w:t>
          </w:r>
          <w:r>
            <w:rPr>
              <w:color w:val="231F20"/>
            </w:rPr>
            <w:t>Los</w:t>
          </w:r>
          <w:r>
            <w:rPr>
              <w:color w:val="231F20"/>
              <w:spacing w:val="-3"/>
            </w:rPr>
            <w:t> </w:t>
          </w:r>
          <w:r>
            <w:rPr>
              <w:color w:val="231F20"/>
            </w:rPr>
            <w:t>resultados</w:t>
            <w:tab/>
            <w:t>77</w:t>
          </w:r>
        </w:p>
        <w:p>
          <w:pPr>
            <w:pStyle w:val="TOC3"/>
            <w:ind w:left="503"/>
          </w:pPr>
          <w:r>
            <w:rPr>
              <w:color w:val="231F20"/>
              <w:w w:val="110"/>
              <w:sz w:val="22"/>
            </w:rPr>
            <w:t>P</w:t>
          </w:r>
          <w:r>
            <w:rPr>
              <w:color w:val="231F20"/>
              <w:w w:val="110"/>
            </w:rPr>
            <w:t>ROCESO DE AGLOMERACIÓN URBANA</w:t>
          </w:r>
        </w:p>
        <w:p>
          <w:pPr>
            <w:pStyle w:val="TOC3"/>
            <w:tabs>
              <w:tab w:pos="7479" w:val="right" w:leader="none"/>
            </w:tabs>
            <w:spacing w:before="12"/>
            <w:ind w:left="503"/>
            <w:rPr>
              <w:sz w:val="22"/>
            </w:rPr>
          </w:pPr>
          <w:r>
            <w:rPr>
              <w:color w:val="231F20"/>
              <w:w w:val="110"/>
            </w:rPr>
            <w:t>EN EL ESTADO DE MÉXICO</w:t>
          </w:r>
          <w:r>
            <w:rPr>
              <w:color w:val="231F20"/>
              <w:w w:val="110"/>
              <w:sz w:val="22"/>
            </w:rPr>
            <w:t>.</w:t>
          </w:r>
          <w:r>
            <w:rPr>
              <w:color w:val="231F20"/>
              <w:spacing w:val="28"/>
              <w:w w:val="110"/>
              <w:sz w:val="22"/>
            </w:rPr>
            <w:t> </w:t>
          </w:r>
          <w:r>
            <w:rPr>
              <w:color w:val="231F20"/>
              <w:w w:val="110"/>
            </w:rPr>
            <w:t>ANÁLISIS</w:t>
          </w:r>
          <w:r>
            <w:rPr>
              <w:color w:val="231F20"/>
              <w:spacing w:val="9"/>
              <w:w w:val="110"/>
            </w:rPr>
            <w:t> </w:t>
          </w:r>
          <w:r>
            <w:rPr>
              <w:color w:val="231F20"/>
              <w:w w:val="110"/>
            </w:rPr>
            <w:t>TERRITORIAL</w:t>
          </w:r>
          <w:r>
            <w:rPr>
              <w:color w:val="231F20"/>
              <w:w w:val="110"/>
              <w:sz w:val="22"/>
            </w:rPr>
            <w:tab/>
            <w:t>104</w:t>
          </w:r>
        </w:p>
        <w:p>
          <w:pPr>
            <w:pStyle w:val="TOC6"/>
            <w:tabs>
              <w:tab w:pos="7479" w:val="right" w:leader="none"/>
            </w:tabs>
          </w:pPr>
          <w:r>
            <w:rPr>
              <w:color w:val="231F20"/>
            </w:rPr>
            <w:t>Hacia la construcción de la</w:t>
          </w:r>
          <w:r>
            <w:rPr>
              <w:color w:val="231F20"/>
              <w:spacing w:val="-5"/>
            </w:rPr>
            <w:t> </w:t>
          </w:r>
          <w:r>
            <w:rPr>
              <w:color w:val="231F20"/>
            </w:rPr>
            <w:t>caracterización</w:t>
          </w:r>
          <w:r>
            <w:rPr>
              <w:color w:val="231F20"/>
              <w:spacing w:val="-1"/>
            </w:rPr>
            <w:t> </w:t>
          </w:r>
          <w:r>
            <w:rPr>
              <w:color w:val="231F20"/>
            </w:rPr>
            <w:t>territorial</w:t>
            <w:tab/>
            <w:t>104</w:t>
          </w:r>
        </w:p>
        <w:p>
          <w:pPr>
            <w:pStyle w:val="TOC4"/>
            <w:tabs>
              <w:tab w:pos="7479" w:val="right" w:leader="none"/>
            </w:tabs>
            <w:ind w:left="503"/>
            <w:rPr>
              <w:b w:val="0"/>
              <w:i w:val="0"/>
              <w:sz w:val="22"/>
            </w:rPr>
          </w:pPr>
          <w:r>
            <w:rPr>
              <w:b w:val="0"/>
              <w:i w:val="0"/>
              <w:color w:val="231F20"/>
              <w:w w:val="110"/>
              <w:sz w:val="22"/>
            </w:rPr>
            <w:t>C</w:t>
          </w:r>
          <w:r>
            <w:rPr>
              <w:b w:val="0"/>
              <w:i w:val="0"/>
              <w:color w:val="231F20"/>
              <w:w w:val="110"/>
              <w:sz w:val="15"/>
            </w:rPr>
            <w:t>ONCLUSIÓN</w:t>
          </w:r>
          <w:r>
            <w:rPr>
              <w:b w:val="0"/>
              <w:i w:val="0"/>
              <w:color w:val="231F20"/>
              <w:w w:val="110"/>
              <w:sz w:val="22"/>
            </w:rPr>
            <w:tab/>
            <w:t>116</w:t>
          </w:r>
        </w:p>
        <w:p>
          <w:pPr>
            <w:pStyle w:val="TOC4"/>
            <w:tabs>
              <w:tab w:pos="7479" w:val="right" w:leader="none"/>
            </w:tabs>
            <w:rPr>
              <w:b w:val="0"/>
              <w:i w:val="0"/>
              <w:sz w:val="22"/>
            </w:rPr>
          </w:pPr>
          <w:r>
            <w:rPr>
              <w:b w:val="0"/>
              <w:i w:val="0"/>
              <w:color w:val="231F20"/>
              <w:w w:val="105"/>
              <w:sz w:val="22"/>
            </w:rPr>
            <w:t>R</w:t>
          </w:r>
          <w:r>
            <w:rPr>
              <w:b w:val="0"/>
              <w:i w:val="0"/>
              <w:color w:val="231F20"/>
              <w:w w:val="105"/>
              <w:sz w:val="15"/>
            </w:rPr>
            <w:t>EFERENCIAS</w:t>
          </w:r>
          <w:r>
            <w:rPr>
              <w:b w:val="0"/>
              <w:i w:val="0"/>
              <w:color w:val="231F20"/>
              <w:w w:val="105"/>
              <w:sz w:val="22"/>
            </w:rPr>
            <w:tab/>
            <w:t>117</w:t>
          </w:r>
        </w:p>
        <w:p>
          <w:pPr>
            <w:pStyle w:val="TOC1"/>
            <w:spacing w:before="256"/>
            <w:ind w:left="120"/>
          </w:pPr>
          <w:r>
            <w:rPr>
              <w:color w:val="231F20"/>
              <w:w w:val="105"/>
            </w:rPr>
            <w:t>CAPÍTULO 4. VIOLENCIAS EN EL ESTADO DE MÉXICO</w:t>
          </w:r>
        </w:p>
        <w:p>
          <w:pPr>
            <w:pStyle w:val="TOC2"/>
            <w:tabs>
              <w:tab w:pos="7149" w:val="left" w:leader="none"/>
            </w:tabs>
            <w:ind w:left="120"/>
            <w:rPr>
              <w:rFonts w:ascii="PMingLiU" w:hAnsi="PMingLiU"/>
              <w:i w:val="0"/>
            </w:rPr>
          </w:pPr>
          <w:r>
            <w:rPr>
              <w:i/>
              <w:w w:val="95"/>
            </w:rPr>
            <w:t>María</w:t>
          </w:r>
          <w:r>
            <w:rPr>
              <w:i/>
              <w:spacing w:val="-22"/>
              <w:w w:val="95"/>
            </w:rPr>
            <w:t> </w:t>
          </w:r>
          <w:r>
            <w:rPr>
              <w:i/>
              <w:w w:val="95"/>
            </w:rPr>
            <w:t>Cristina</w:t>
          </w:r>
          <w:r>
            <w:rPr>
              <w:i/>
              <w:spacing w:val="-22"/>
              <w:w w:val="95"/>
            </w:rPr>
            <w:t> </w:t>
          </w:r>
          <w:r>
            <w:rPr>
              <w:i/>
              <w:w w:val="95"/>
            </w:rPr>
            <w:t>Osornio-Guerrero</w:t>
          </w:r>
          <w:r>
            <w:rPr>
              <w:i/>
              <w:spacing w:val="-22"/>
              <w:w w:val="95"/>
            </w:rPr>
            <w:t> </w:t>
          </w:r>
          <w:r>
            <w:rPr>
              <w:i/>
              <w:w w:val="95"/>
            </w:rPr>
            <w:t>y</w:t>
          </w:r>
          <w:r>
            <w:rPr>
              <w:i/>
              <w:spacing w:val="-22"/>
              <w:w w:val="95"/>
            </w:rPr>
            <w:t> </w:t>
          </w:r>
          <w:r>
            <w:rPr>
              <w:i/>
              <w:w w:val="95"/>
            </w:rPr>
            <w:t>Mario</w:t>
          </w:r>
          <w:r>
            <w:rPr>
              <w:i/>
              <w:spacing w:val="-22"/>
              <w:w w:val="95"/>
            </w:rPr>
            <w:t> </w:t>
          </w:r>
          <w:r>
            <w:rPr>
              <w:i/>
              <w:w w:val="95"/>
            </w:rPr>
            <w:t>Antonio</w:t>
          </w:r>
          <w:r>
            <w:rPr>
              <w:i/>
              <w:spacing w:val="-22"/>
              <w:w w:val="95"/>
            </w:rPr>
            <w:t> </w:t>
          </w:r>
          <w:r>
            <w:rPr>
              <w:i/>
              <w:w w:val="95"/>
            </w:rPr>
            <w:t>Chicho-Hernández</w:t>
          </w:r>
          <w:r>
            <w:rPr>
              <w:rFonts w:ascii="PMingLiU" w:hAnsi="PMingLiU"/>
              <w:i w:val="0"/>
              <w:w w:val="95"/>
            </w:rPr>
            <w:tab/>
          </w:r>
          <w:r>
            <w:rPr>
              <w:rFonts w:ascii="PMingLiU" w:hAnsi="PMingLiU"/>
              <w:i w:val="0"/>
            </w:rPr>
            <w:t>121</w:t>
          </w:r>
        </w:p>
        <w:p>
          <w:pPr>
            <w:pStyle w:val="TOC4"/>
            <w:tabs>
              <w:tab w:pos="7149" w:val="left" w:leader="none"/>
            </w:tabs>
            <w:spacing w:before="121"/>
            <w:rPr>
              <w:b w:val="0"/>
              <w:i w:val="0"/>
              <w:sz w:val="22"/>
            </w:rPr>
          </w:pPr>
          <w:r>
            <w:rPr>
              <w:b w:val="0"/>
              <w:i w:val="0"/>
              <w:color w:val="231F20"/>
              <w:w w:val="110"/>
              <w:sz w:val="22"/>
            </w:rPr>
            <w:t>I</w:t>
          </w:r>
          <w:r>
            <w:rPr>
              <w:b w:val="0"/>
              <w:i w:val="0"/>
              <w:color w:val="231F20"/>
              <w:w w:val="110"/>
              <w:sz w:val="15"/>
            </w:rPr>
            <w:t>NTRODUCCIÓN</w:t>
          </w:r>
          <w:r>
            <w:rPr>
              <w:b w:val="0"/>
              <w:i w:val="0"/>
              <w:color w:val="231F20"/>
              <w:w w:val="110"/>
              <w:sz w:val="22"/>
            </w:rPr>
            <w:tab/>
            <w:t>122</w:t>
          </w:r>
        </w:p>
        <w:p>
          <w:pPr>
            <w:pStyle w:val="TOC3"/>
            <w:tabs>
              <w:tab w:pos="7149" w:val="left" w:leader="none"/>
            </w:tabs>
            <w:rPr>
              <w:sz w:val="22"/>
            </w:rPr>
          </w:pPr>
          <w:r>
            <w:rPr>
              <w:color w:val="231F20"/>
              <w:w w:val="110"/>
              <w:sz w:val="22"/>
            </w:rPr>
            <w:t>I</w:t>
          </w:r>
          <w:r>
            <w:rPr>
              <w:color w:val="231F20"/>
              <w:w w:val="110"/>
            </w:rPr>
            <w:t>NDICADORES</w:t>
          </w:r>
          <w:r>
            <w:rPr>
              <w:color w:val="231F20"/>
              <w:spacing w:val="14"/>
              <w:w w:val="110"/>
            </w:rPr>
            <w:t> </w:t>
          </w:r>
          <w:r>
            <w:rPr>
              <w:color w:val="231F20"/>
              <w:w w:val="110"/>
            </w:rPr>
            <w:t>DE</w:t>
          </w:r>
          <w:r>
            <w:rPr>
              <w:color w:val="231F20"/>
              <w:spacing w:val="14"/>
              <w:w w:val="110"/>
            </w:rPr>
            <w:t> </w:t>
          </w:r>
          <w:r>
            <w:rPr>
              <w:color w:val="231F20"/>
              <w:w w:val="110"/>
            </w:rPr>
            <w:t>GENERACIÓN</w:t>
          </w:r>
          <w:r>
            <w:rPr>
              <w:color w:val="231F20"/>
              <w:w w:val="110"/>
              <w:sz w:val="22"/>
            </w:rPr>
            <w:tab/>
            <w:t>122</w:t>
          </w:r>
        </w:p>
        <w:p>
          <w:pPr>
            <w:pStyle w:val="TOC6"/>
            <w:tabs>
              <w:tab w:pos="7149" w:val="left" w:leader="none"/>
            </w:tabs>
          </w:pPr>
          <w:r>
            <w:rPr>
              <w:color w:val="231F20"/>
            </w:rPr>
            <w:t>Factores</w:t>
          </w:r>
          <w:r>
            <w:rPr>
              <w:color w:val="231F20"/>
              <w:spacing w:val="-12"/>
            </w:rPr>
            <w:t> </w:t>
          </w:r>
          <w:r>
            <w:rPr>
              <w:color w:val="231F20"/>
            </w:rPr>
            <w:t>sociodemográficos</w:t>
            <w:tab/>
            <w:t>123</w:t>
          </w:r>
        </w:p>
        <w:p>
          <w:pPr>
            <w:pStyle w:val="TOC6"/>
            <w:tabs>
              <w:tab w:pos="7149" w:val="left" w:leader="none"/>
            </w:tabs>
          </w:pPr>
          <w:r>
            <w:rPr>
              <w:color w:val="231F20"/>
            </w:rPr>
            <w:t>Factores</w:t>
          </w:r>
          <w:r>
            <w:rPr>
              <w:color w:val="231F20"/>
              <w:spacing w:val="-6"/>
            </w:rPr>
            <w:t> </w:t>
          </w:r>
          <w:r>
            <w:rPr>
              <w:color w:val="231F20"/>
            </w:rPr>
            <w:t>socioeconómicos</w:t>
          </w:r>
          <w:r>
            <w:rPr/>
            <w:tab/>
            <w:t>129</w:t>
          </w:r>
        </w:p>
        <w:p>
          <w:pPr>
            <w:pStyle w:val="TOC3"/>
            <w:tabs>
              <w:tab w:pos="7149" w:val="left" w:leader="none"/>
            </w:tabs>
            <w:rPr>
              <w:sz w:val="22"/>
            </w:rPr>
          </w:pPr>
          <w:r>
            <w:rPr>
              <w:color w:val="231F20"/>
              <w:w w:val="110"/>
            </w:rPr>
            <w:t>INDICADORES</w:t>
          </w:r>
          <w:r>
            <w:rPr>
              <w:color w:val="231F20"/>
              <w:spacing w:val="9"/>
              <w:w w:val="110"/>
            </w:rPr>
            <w:t> </w:t>
          </w:r>
          <w:r>
            <w:rPr>
              <w:color w:val="231F20"/>
              <w:w w:val="110"/>
            </w:rPr>
            <w:t>DE</w:t>
          </w:r>
          <w:r>
            <w:rPr>
              <w:color w:val="231F20"/>
              <w:spacing w:val="9"/>
              <w:w w:val="110"/>
            </w:rPr>
            <w:t> </w:t>
          </w:r>
          <w:r>
            <w:rPr>
              <w:color w:val="231F20"/>
              <w:w w:val="110"/>
            </w:rPr>
            <w:t>MANIFESTACIÓN</w:t>
          </w:r>
          <w:r>
            <w:rPr>
              <w:color w:val="231F20"/>
              <w:w w:val="110"/>
              <w:sz w:val="22"/>
            </w:rPr>
            <w:tab/>
            <w:t>132</w:t>
          </w:r>
        </w:p>
        <w:p>
          <w:pPr>
            <w:pStyle w:val="TOC6"/>
            <w:tabs>
              <w:tab w:pos="7149" w:val="left" w:leader="none"/>
            </w:tabs>
            <w:ind w:left="744"/>
          </w:pPr>
          <w:r>
            <w:rPr>
              <w:color w:val="231F20"/>
              <w:w w:val="105"/>
            </w:rPr>
            <w:t>Indicadores</w:t>
          </w:r>
          <w:r>
            <w:rPr>
              <w:color w:val="231F20"/>
              <w:spacing w:val="-22"/>
              <w:w w:val="105"/>
            </w:rPr>
            <w:t> </w:t>
          </w:r>
          <w:r>
            <w:rPr>
              <w:color w:val="231F20"/>
              <w:w w:val="105"/>
            </w:rPr>
            <w:t>de</w:t>
          </w:r>
          <w:r>
            <w:rPr>
              <w:color w:val="231F20"/>
              <w:spacing w:val="-22"/>
              <w:w w:val="105"/>
            </w:rPr>
            <w:t> </w:t>
          </w:r>
          <w:r>
            <w:rPr>
              <w:color w:val="231F20"/>
              <w:w w:val="105"/>
            </w:rPr>
            <w:t>seguridad</w:t>
            <w:tab/>
            <w:t>132</w:t>
          </w:r>
        </w:p>
        <w:p>
          <w:pPr>
            <w:pStyle w:val="TOC6"/>
            <w:tabs>
              <w:tab w:pos="7149" w:val="left" w:leader="none"/>
            </w:tabs>
            <w:ind w:left="744"/>
          </w:pPr>
          <w:r>
            <w:rPr>
              <w:color w:val="231F20"/>
              <w:w w:val="105"/>
            </w:rPr>
            <w:t>Geo-referenciación</w:t>
            <w:tab/>
            <w:t>133</w:t>
          </w:r>
        </w:p>
        <w:p>
          <w:pPr>
            <w:pStyle w:val="TOC6"/>
            <w:tabs>
              <w:tab w:pos="7149" w:val="left" w:leader="none"/>
            </w:tabs>
            <w:ind w:left="744"/>
          </w:pPr>
          <w:r>
            <w:rPr>
              <w:color w:val="231F20"/>
              <w:w w:val="105"/>
            </w:rPr>
            <w:t>Delitos de</w:t>
          </w:r>
          <w:r>
            <w:rPr>
              <w:color w:val="231F20"/>
              <w:spacing w:val="-24"/>
              <w:w w:val="105"/>
            </w:rPr>
            <w:t> </w:t>
          </w:r>
          <w:r>
            <w:rPr>
              <w:color w:val="231F20"/>
              <w:w w:val="105"/>
            </w:rPr>
            <w:t>alto</w:t>
          </w:r>
          <w:r>
            <w:rPr>
              <w:color w:val="231F20"/>
              <w:spacing w:val="-12"/>
              <w:w w:val="105"/>
            </w:rPr>
            <w:t> </w:t>
          </w:r>
          <w:r>
            <w:rPr>
              <w:color w:val="231F20"/>
              <w:w w:val="105"/>
            </w:rPr>
            <w:t>impacto</w:t>
            <w:tab/>
            <w:t>148</w:t>
          </w:r>
        </w:p>
        <w:p>
          <w:pPr>
            <w:pStyle w:val="TOC6"/>
            <w:tabs>
              <w:tab w:pos="7149" w:val="left" w:leader="none"/>
            </w:tabs>
            <w:ind w:left="744"/>
          </w:pPr>
          <w:r>
            <w:rPr>
              <w:color w:val="231F20"/>
              <w:w w:val="105"/>
            </w:rPr>
            <w:t>Otros delitos</w:t>
          </w:r>
          <w:r>
            <w:rPr>
              <w:color w:val="231F20"/>
              <w:spacing w:val="-22"/>
              <w:w w:val="105"/>
            </w:rPr>
            <w:t> </w:t>
          </w:r>
          <w:r>
            <w:rPr>
              <w:color w:val="231F20"/>
              <w:w w:val="105"/>
            </w:rPr>
            <w:t>de</w:t>
          </w:r>
          <w:r>
            <w:rPr>
              <w:color w:val="231F20"/>
              <w:spacing w:val="-11"/>
              <w:w w:val="105"/>
            </w:rPr>
            <w:t> </w:t>
          </w:r>
          <w:r>
            <w:rPr>
              <w:color w:val="231F20"/>
              <w:w w:val="105"/>
            </w:rPr>
            <w:t>impacto</w:t>
            <w:tab/>
            <w:t>156</w:t>
          </w:r>
        </w:p>
        <w:p>
          <w:pPr>
            <w:pStyle w:val="TOC4"/>
            <w:tabs>
              <w:tab w:pos="7149" w:val="left" w:leader="none"/>
            </w:tabs>
            <w:rPr>
              <w:b w:val="0"/>
              <w:i w:val="0"/>
              <w:sz w:val="22"/>
            </w:rPr>
          </w:pPr>
          <w:r>
            <w:rPr>
              <w:b w:val="0"/>
              <w:i w:val="0"/>
              <w:color w:val="231F20"/>
              <w:w w:val="110"/>
              <w:sz w:val="22"/>
            </w:rPr>
            <w:t>C</w:t>
          </w:r>
          <w:r>
            <w:rPr>
              <w:b w:val="0"/>
              <w:i w:val="0"/>
              <w:color w:val="231F20"/>
              <w:w w:val="110"/>
              <w:sz w:val="15"/>
            </w:rPr>
            <w:t>ONCLUSIÓN</w:t>
          </w:r>
          <w:r>
            <w:rPr>
              <w:b w:val="0"/>
              <w:i w:val="0"/>
              <w:color w:val="231F20"/>
              <w:w w:val="110"/>
              <w:sz w:val="22"/>
            </w:rPr>
            <w:tab/>
            <w:t>158</w:t>
          </w:r>
        </w:p>
        <w:p>
          <w:pPr>
            <w:pStyle w:val="TOC4"/>
            <w:tabs>
              <w:tab w:pos="7149" w:val="left" w:leader="none"/>
            </w:tabs>
            <w:rPr>
              <w:b w:val="0"/>
              <w:i w:val="0"/>
              <w:sz w:val="22"/>
            </w:rPr>
          </w:pPr>
          <w:r>
            <w:rPr>
              <w:b w:val="0"/>
              <w:i w:val="0"/>
              <w:color w:val="231F20"/>
              <w:w w:val="105"/>
              <w:sz w:val="22"/>
            </w:rPr>
            <w:t>R</w:t>
          </w:r>
          <w:r>
            <w:rPr>
              <w:b w:val="0"/>
              <w:i w:val="0"/>
              <w:color w:val="231F20"/>
              <w:w w:val="105"/>
              <w:sz w:val="15"/>
            </w:rPr>
            <w:t>EFERENCIAS</w:t>
          </w:r>
          <w:r>
            <w:rPr>
              <w:b w:val="0"/>
              <w:i w:val="0"/>
              <w:color w:val="231F20"/>
              <w:w w:val="105"/>
              <w:sz w:val="22"/>
            </w:rPr>
            <w:tab/>
            <w:t>160</w:t>
          </w:r>
        </w:p>
        <w:p>
          <w:pPr>
            <w:pStyle w:val="TOC1"/>
            <w:spacing w:before="425"/>
          </w:pPr>
          <w:r>
            <w:rPr>
              <w:color w:val="231F20"/>
              <w:w w:val="105"/>
            </w:rPr>
            <w:t>CAPÍTULO 5. EXPERIENCIAS INTERNACIONALES</w:t>
          </w:r>
        </w:p>
        <w:p>
          <w:pPr>
            <w:pStyle w:val="TOC1"/>
          </w:pPr>
          <w:r>
            <w:rPr>
              <w:color w:val="231F20"/>
              <w:w w:val="105"/>
            </w:rPr>
            <w:t>CAMBIO EN POLÍTICAS PÚBLICAS PARA REDUCIR LA VIOLENCIA</w:t>
          </w:r>
        </w:p>
        <w:p>
          <w:pPr>
            <w:pStyle w:val="TOC2"/>
            <w:tabs>
              <w:tab w:pos="7149" w:val="left" w:leader="none"/>
            </w:tabs>
            <w:spacing w:before="12"/>
            <w:rPr>
              <w:rFonts w:ascii="PMingLiU" w:hAnsi="PMingLiU"/>
              <w:i w:val="0"/>
            </w:rPr>
          </w:pPr>
          <w:r>
            <w:rPr>
              <w:i/>
            </w:rPr>
            <w:t>Omar</w:t>
          </w:r>
          <w:r>
            <w:rPr>
              <w:i/>
              <w:spacing w:val="-23"/>
            </w:rPr>
            <w:t> </w:t>
          </w:r>
          <w:r>
            <w:rPr>
              <w:i/>
            </w:rPr>
            <w:t>Iván</w:t>
          </w:r>
          <w:r>
            <w:rPr>
              <w:i/>
              <w:spacing w:val="-23"/>
            </w:rPr>
            <w:t> </w:t>
          </w:r>
          <w:r>
            <w:rPr>
              <w:i/>
            </w:rPr>
            <w:t>Gómez-Guzmán</w:t>
          </w:r>
          <w:r>
            <w:rPr>
              <w:rFonts w:ascii="PMingLiU" w:hAnsi="PMingLiU"/>
              <w:i w:val="0"/>
            </w:rPr>
            <w:tab/>
            <w:t>161</w:t>
          </w:r>
        </w:p>
        <w:p>
          <w:pPr>
            <w:pStyle w:val="TOC4"/>
            <w:tabs>
              <w:tab w:pos="7149" w:val="left" w:leader="none"/>
            </w:tabs>
            <w:spacing w:before="121"/>
            <w:ind w:left="503"/>
            <w:rPr>
              <w:b w:val="0"/>
              <w:i w:val="0"/>
              <w:sz w:val="22"/>
            </w:rPr>
          </w:pPr>
          <w:r>
            <w:rPr>
              <w:b w:val="0"/>
              <w:i w:val="0"/>
              <w:color w:val="231F20"/>
              <w:w w:val="110"/>
              <w:sz w:val="22"/>
            </w:rPr>
            <w:t>I</w:t>
          </w:r>
          <w:r>
            <w:rPr>
              <w:b w:val="0"/>
              <w:i w:val="0"/>
              <w:color w:val="231F20"/>
              <w:w w:val="110"/>
              <w:sz w:val="15"/>
            </w:rPr>
            <w:t>NTRODUCCIÓN</w:t>
          </w:r>
          <w:r>
            <w:rPr>
              <w:b w:val="0"/>
              <w:i w:val="0"/>
              <w:color w:val="231F20"/>
              <w:w w:val="110"/>
              <w:sz w:val="22"/>
            </w:rPr>
            <w:tab/>
            <w:t>162</w:t>
          </w:r>
        </w:p>
        <w:p>
          <w:pPr>
            <w:pStyle w:val="TOC4"/>
            <w:tabs>
              <w:tab w:pos="7149" w:val="left" w:leader="none"/>
            </w:tabs>
            <w:rPr>
              <w:b w:val="0"/>
              <w:i w:val="0"/>
              <w:sz w:val="22"/>
            </w:rPr>
          </w:pPr>
          <w:r>
            <w:rPr>
              <w:b w:val="0"/>
              <w:i w:val="0"/>
              <w:color w:val="231F20"/>
              <w:w w:val="105"/>
              <w:sz w:val="22"/>
            </w:rPr>
            <w:t>V</w:t>
          </w:r>
          <w:r>
            <w:rPr>
              <w:b w:val="0"/>
              <w:i w:val="0"/>
              <w:color w:val="231F20"/>
              <w:w w:val="105"/>
              <w:sz w:val="15"/>
            </w:rPr>
            <w:t>ENTANAS  </w:t>
          </w:r>
          <w:r>
            <w:rPr>
              <w:b w:val="0"/>
              <w:i w:val="0"/>
              <w:color w:val="231F20"/>
              <w:spacing w:val="-4"/>
              <w:w w:val="105"/>
              <w:sz w:val="15"/>
            </w:rPr>
            <w:t>ROTAS</w:t>
          </w:r>
          <w:r>
            <w:rPr>
              <w:b w:val="0"/>
              <w:i w:val="0"/>
              <w:color w:val="231F20"/>
              <w:spacing w:val="-4"/>
              <w:w w:val="105"/>
              <w:sz w:val="22"/>
            </w:rPr>
            <w:t>:</w:t>
          </w:r>
          <w:r>
            <w:rPr>
              <w:b w:val="0"/>
              <w:i w:val="0"/>
              <w:color w:val="231F20"/>
              <w:spacing w:val="-17"/>
              <w:w w:val="105"/>
              <w:sz w:val="22"/>
            </w:rPr>
            <w:t> </w:t>
          </w:r>
          <w:r>
            <w:rPr>
              <w:b w:val="0"/>
              <w:i w:val="0"/>
              <w:color w:val="231F20"/>
              <w:w w:val="105"/>
              <w:sz w:val="22"/>
            </w:rPr>
            <w:t>E</w:t>
          </w:r>
          <w:r>
            <w:rPr>
              <w:b w:val="0"/>
              <w:i w:val="0"/>
              <w:color w:val="231F20"/>
              <w:w w:val="105"/>
              <w:sz w:val="15"/>
            </w:rPr>
            <w:t>STADOS</w:t>
          </w:r>
          <w:r>
            <w:rPr>
              <w:b w:val="0"/>
              <w:i w:val="0"/>
              <w:color w:val="231F20"/>
              <w:spacing w:val="22"/>
              <w:w w:val="105"/>
              <w:sz w:val="15"/>
            </w:rPr>
            <w:t> </w:t>
          </w:r>
          <w:r>
            <w:rPr>
              <w:b w:val="0"/>
              <w:i w:val="0"/>
              <w:color w:val="231F20"/>
              <w:w w:val="105"/>
              <w:sz w:val="22"/>
            </w:rPr>
            <w:t>U</w:t>
          </w:r>
          <w:r>
            <w:rPr>
              <w:b w:val="0"/>
              <w:i w:val="0"/>
              <w:color w:val="231F20"/>
              <w:w w:val="105"/>
              <w:sz w:val="15"/>
            </w:rPr>
            <w:t>NIDOS</w:t>
          </w:r>
          <w:r>
            <w:rPr>
              <w:b w:val="0"/>
              <w:i w:val="0"/>
              <w:color w:val="231F20"/>
              <w:w w:val="105"/>
              <w:sz w:val="22"/>
            </w:rPr>
            <w:tab/>
            <w:t>162</w:t>
          </w:r>
        </w:p>
        <w:p>
          <w:pPr>
            <w:pStyle w:val="TOC4"/>
            <w:tabs>
              <w:tab w:pos="7149" w:val="left" w:leader="none"/>
            </w:tabs>
            <w:rPr>
              <w:b w:val="0"/>
              <w:i w:val="0"/>
              <w:sz w:val="22"/>
            </w:rPr>
          </w:pPr>
          <w:r>
            <w:rPr>
              <w:b w:val="0"/>
              <w:i w:val="0"/>
              <w:color w:val="231F20"/>
              <w:w w:val="105"/>
              <w:sz w:val="22"/>
            </w:rPr>
            <w:t>C</w:t>
          </w:r>
          <w:r>
            <w:rPr>
              <w:b w:val="0"/>
              <w:i w:val="0"/>
              <w:color w:val="231F20"/>
              <w:w w:val="105"/>
              <w:sz w:val="15"/>
            </w:rPr>
            <w:t>AMBIO</w:t>
          </w:r>
          <w:r>
            <w:rPr>
              <w:b w:val="0"/>
              <w:i w:val="0"/>
              <w:color w:val="231F20"/>
              <w:spacing w:val="12"/>
              <w:w w:val="105"/>
              <w:sz w:val="15"/>
            </w:rPr>
            <w:t> </w:t>
          </w:r>
          <w:r>
            <w:rPr>
              <w:b w:val="0"/>
              <w:i w:val="0"/>
              <w:color w:val="231F20"/>
              <w:w w:val="105"/>
              <w:sz w:val="15"/>
            </w:rPr>
            <w:t>CULTURAL</w:t>
          </w:r>
          <w:r>
            <w:rPr>
              <w:b w:val="0"/>
              <w:i w:val="0"/>
              <w:color w:val="231F20"/>
              <w:w w:val="105"/>
              <w:sz w:val="22"/>
            </w:rPr>
            <w:t>:</w:t>
          </w:r>
          <w:r>
            <w:rPr>
              <w:b w:val="0"/>
              <w:i w:val="0"/>
              <w:color w:val="231F20"/>
              <w:spacing w:val="-8"/>
              <w:w w:val="105"/>
              <w:sz w:val="22"/>
            </w:rPr>
            <w:t> </w:t>
          </w:r>
          <w:r>
            <w:rPr>
              <w:b w:val="0"/>
              <w:i w:val="0"/>
              <w:color w:val="231F20"/>
              <w:w w:val="105"/>
              <w:sz w:val="22"/>
            </w:rPr>
            <w:t>I</w:t>
          </w:r>
          <w:r>
            <w:rPr>
              <w:b w:val="0"/>
              <w:i w:val="0"/>
              <w:color w:val="231F20"/>
              <w:w w:val="105"/>
              <w:sz w:val="15"/>
            </w:rPr>
            <w:t>TALIA</w:t>
          </w:r>
          <w:r>
            <w:rPr>
              <w:b w:val="0"/>
              <w:i w:val="0"/>
              <w:color w:val="231F20"/>
              <w:w w:val="105"/>
              <w:sz w:val="22"/>
            </w:rPr>
            <w:tab/>
            <w:t>171</w:t>
          </w:r>
        </w:p>
        <w:p>
          <w:pPr>
            <w:pStyle w:val="TOC4"/>
            <w:tabs>
              <w:tab w:pos="7149" w:val="left" w:leader="none"/>
            </w:tabs>
            <w:rPr>
              <w:b w:val="0"/>
              <w:i w:val="0"/>
              <w:sz w:val="22"/>
            </w:rPr>
          </w:pPr>
          <w:r>
            <w:rPr>
              <w:b w:val="0"/>
              <w:i w:val="0"/>
              <w:color w:val="231F20"/>
              <w:w w:val="110"/>
              <w:sz w:val="22"/>
            </w:rPr>
            <w:t>N</w:t>
          </w:r>
          <w:r>
            <w:rPr>
              <w:b w:val="0"/>
              <w:i w:val="0"/>
              <w:color w:val="231F20"/>
              <w:w w:val="110"/>
              <w:sz w:val="15"/>
            </w:rPr>
            <w:t>ARCOTRÁFICO</w:t>
          </w:r>
          <w:r>
            <w:rPr>
              <w:b w:val="0"/>
              <w:i w:val="0"/>
              <w:color w:val="231F20"/>
              <w:w w:val="110"/>
              <w:sz w:val="22"/>
            </w:rPr>
            <w:t>:</w:t>
          </w:r>
          <w:r>
            <w:rPr>
              <w:b w:val="0"/>
              <w:i w:val="0"/>
              <w:color w:val="231F20"/>
              <w:spacing w:val="-19"/>
              <w:w w:val="110"/>
              <w:sz w:val="22"/>
            </w:rPr>
            <w:t> </w:t>
          </w:r>
          <w:r>
            <w:rPr>
              <w:b w:val="0"/>
              <w:i w:val="0"/>
              <w:color w:val="231F20"/>
              <w:w w:val="110"/>
              <w:sz w:val="22"/>
            </w:rPr>
            <w:t>C</w:t>
          </w:r>
          <w:r>
            <w:rPr>
              <w:b w:val="0"/>
              <w:i w:val="0"/>
              <w:color w:val="231F20"/>
              <w:w w:val="110"/>
              <w:sz w:val="15"/>
            </w:rPr>
            <w:t>OLOMBIA</w:t>
          </w:r>
          <w:r>
            <w:rPr>
              <w:b w:val="0"/>
              <w:i w:val="0"/>
              <w:color w:val="231F20"/>
              <w:w w:val="110"/>
              <w:sz w:val="22"/>
            </w:rPr>
            <w:tab/>
            <w:t>1</w:t>
          </w:r>
          <w:r>
            <w:rPr>
              <w:b w:val="0"/>
              <w:i w:val="0"/>
              <w:w w:val="110"/>
              <w:sz w:val="22"/>
            </w:rPr>
            <w:t>80</w:t>
          </w:r>
        </w:p>
        <w:p>
          <w:pPr>
            <w:pStyle w:val="TOC6"/>
            <w:tabs>
              <w:tab w:pos="7149" w:val="left" w:leader="none"/>
            </w:tabs>
          </w:pPr>
          <w:r>
            <w:rPr>
              <w:color w:val="231F20"/>
            </w:rPr>
            <w:t>Programas para reducir</w:t>
          </w:r>
          <w:r>
            <w:rPr>
              <w:color w:val="231F20"/>
              <w:spacing w:val="6"/>
            </w:rPr>
            <w:t> </w:t>
          </w:r>
          <w:r>
            <w:rPr>
              <w:color w:val="231F20"/>
            </w:rPr>
            <w:t>la</w:t>
          </w:r>
          <w:r>
            <w:rPr>
              <w:color w:val="231F20"/>
              <w:spacing w:val="2"/>
            </w:rPr>
            <w:t> </w:t>
          </w:r>
          <w:r>
            <w:rPr>
              <w:color w:val="231F20"/>
            </w:rPr>
            <w:t>inseguridad</w:t>
            <w:tab/>
            <w:t>182</w:t>
          </w:r>
        </w:p>
        <w:p>
          <w:pPr>
            <w:pStyle w:val="TOC6"/>
            <w:tabs>
              <w:tab w:pos="7149" w:val="left" w:leader="none"/>
            </w:tabs>
          </w:pPr>
          <w:r>
            <w:rPr>
              <w:color w:val="231F20"/>
            </w:rPr>
            <w:t>La guerra contra</w:t>
          </w:r>
          <w:r>
            <w:rPr>
              <w:color w:val="231F20"/>
              <w:spacing w:val="-1"/>
            </w:rPr>
            <w:t> </w:t>
          </w:r>
          <w:r>
            <w:rPr>
              <w:color w:val="231F20"/>
            </w:rPr>
            <w:t>el</w:t>
          </w:r>
          <w:r>
            <w:rPr>
              <w:color w:val="231F20"/>
              <w:spacing w:val="-1"/>
            </w:rPr>
            <w:t> </w:t>
          </w:r>
          <w:r>
            <w:rPr>
              <w:color w:val="231F20"/>
            </w:rPr>
            <w:t>narcotráfico</w:t>
            <w:tab/>
            <w:t>185</w:t>
          </w:r>
        </w:p>
        <w:p>
          <w:pPr>
            <w:pStyle w:val="TOC4"/>
            <w:tabs>
              <w:tab w:pos="7149" w:val="left" w:leader="none"/>
            </w:tabs>
            <w:ind w:left="503"/>
            <w:rPr>
              <w:b w:val="0"/>
              <w:i w:val="0"/>
              <w:sz w:val="22"/>
            </w:rPr>
          </w:pPr>
          <w:r>
            <w:rPr>
              <w:b w:val="0"/>
              <w:i w:val="0"/>
              <w:color w:val="231F20"/>
              <w:w w:val="105"/>
              <w:sz w:val="22"/>
            </w:rPr>
            <w:t>R</w:t>
          </w:r>
          <w:r>
            <w:rPr>
              <w:b w:val="0"/>
              <w:i w:val="0"/>
              <w:color w:val="231F20"/>
              <w:w w:val="105"/>
              <w:sz w:val="15"/>
            </w:rPr>
            <w:t>EFERENCIAS</w:t>
          </w:r>
          <w:r>
            <w:rPr>
              <w:b w:val="0"/>
              <w:i w:val="0"/>
              <w:color w:val="231F20"/>
              <w:w w:val="105"/>
              <w:sz w:val="22"/>
            </w:rPr>
            <w:tab/>
            <w:t>188</w:t>
          </w:r>
        </w:p>
      </w:sdtContent>
    </w:sdt>
    <w:p>
      <w:pPr>
        <w:spacing w:after="0"/>
        <w:rPr>
          <w:sz w:val="22"/>
        </w:rPr>
        <w:sectPr>
          <w:type w:val="continuous"/>
          <w:pgSz w:w="9640" w:h="13040"/>
          <w:pgMar w:top="1220" w:bottom="1064" w:left="960" w:right="1080"/>
        </w:sectPr>
      </w:pPr>
    </w:p>
    <w:p>
      <w:pPr>
        <w:pStyle w:val="BodyText"/>
        <w:spacing w:before="4"/>
        <w:rPr>
          <w:rFonts w:ascii="Times New Roman"/>
          <w:sz w:val="17"/>
        </w:rPr>
      </w:pPr>
    </w:p>
    <w:p>
      <w:pPr>
        <w:spacing w:after="0"/>
        <w:rPr>
          <w:rFonts w:ascii="Times New Roman"/>
          <w:sz w:val="17"/>
        </w:rPr>
        <w:sectPr>
          <w:pgSz w:w="9640" w:h="13040"/>
          <w:pgMar w:top="1220" w:bottom="280" w:left="1340" w:right="1340"/>
        </w:sectPr>
      </w:pPr>
    </w:p>
    <w:p>
      <w:pPr>
        <w:pStyle w:val="BodyText"/>
        <w:spacing w:before="3"/>
        <w:rPr>
          <w:rFonts w:ascii="Times New Roman"/>
          <w:sz w:val="21"/>
        </w:rPr>
      </w:pPr>
    </w:p>
    <w:p>
      <w:pPr>
        <w:pStyle w:val="Heading1"/>
        <w:spacing w:before="1"/>
      </w:pPr>
      <w:bookmarkStart w:name="_TOC_250000" w:id="1"/>
      <w:bookmarkEnd w:id="1"/>
      <w:r>
        <w:rPr>
          <w:color w:val="231F20"/>
          <w:w w:val="110"/>
        </w:rPr>
        <w:t>INTRODUCCIÓN</w:t>
      </w:r>
    </w:p>
    <w:p>
      <w:pPr>
        <w:pStyle w:val="BodyText"/>
        <w:rPr>
          <w:sz w:val="24"/>
        </w:rPr>
      </w:pPr>
    </w:p>
    <w:p>
      <w:pPr>
        <w:pStyle w:val="BodyText"/>
        <w:rPr>
          <w:sz w:val="24"/>
        </w:rPr>
      </w:pPr>
    </w:p>
    <w:p>
      <w:pPr>
        <w:pStyle w:val="BodyText"/>
        <w:rPr>
          <w:sz w:val="24"/>
        </w:rPr>
      </w:pPr>
    </w:p>
    <w:p>
      <w:pPr>
        <w:pStyle w:val="BodyText"/>
        <w:spacing w:before="5"/>
        <w:rPr>
          <w:sz w:val="18"/>
        </w:rPr>
      </w:pPr>
    </w:p>
    <w:p>
      <w:pPr>
        <w:pStyle w:val="BodyText"/>
        <w:ind w:left="119" w:right="99"/>
        <w:jc w:val="both"/>
      </w:pPr>
      <w:r>
        <w:rPr>
          <w:color w:val="231F20"/>
        </w:rPr>
        <w:t>De acuerdo con los autores contractualistas,</w:t>
      </w:r>
      <w:r>
        <w:rPr>
          <w:color w:val="231F20"/>
          <w:position w:val="8"/>
          <w:sz w:val="13"/>
        </w:rPr>
        <w:t>1 </w:t>
      </w:r>
      <w:r>
        <w:rPr>
          <w:color w:val="231F20"/>
        </w:rPr>
        <w:t>la necesidad de protección y seguridad de los seres humanos, así como la de sus bienes, es el argumento principal para        la creación del Estado en la forma en que lo conocemos; por tanto, el fin último      de éste es preservar la vida y tranquilidad de los individuos que forman parte de     una sociedad. De esta forma, sabemos que un gobierno que no se preocupa por la Seguridad</w:t>
      </w:r>
      <w:r>
        <w:rPr>
          <w:color w:val="231F20"/>
          <w:spacing w:val="-5"/>
        </w:rPr>
        <w:t> </w:t>
      </w:r>
      <w:r>
        <w:rPr>
          <w:color w:val="231F20"/>
        </w:rPr>
        <w:t>Pública</w:t>
      </w:r>
      <w:r>
        <w:rPr>
          <w:color w:val="231F20"/>
          <w:spacing w:val="-5"/>
        </w:rPr>
        <w:t> </w:t>
      </w:r>
      <w:r>
        <w:rPr>
          <w:color w:val="231F20"/>
        </w:rPr>
        <w:t>es</w:t>
      </w:r>
      <w:r>
        <w:rPr>
          <w:color w:val="231F20"/>
          <w:spacing w:val="-5"/>
        </w:rPr>
        <w:t> </w:t>
      </w:r>
      <w:r>
        <w:rPr>
          <w:color w:val="231F20"/>
        </w:rPr>
        <w:t>deficiente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que</w:t>
      </w:r>
      <w:r>
        <w:rPr>
          <w:color w:val="231F20"/>
          <w:spacing w:val="-5"/>
        </w:rPr>
        <w:t> </w:t>
      </w:r>
      <w:r>
        <w:rPr>
          <w:color w:val="231F20"/>
        </w:rPr>
        <w:t>descuida</w:t>
      </w:r>
      <w:r>
        <w:rPr>
          <w:color w:val="231F20"/>
          <w:spacing w:val="-5"/>
        </w:rPr>
        <w:t> </w:t>
      </w:r>
      <w:r>
        <w:rPr>
          <w:color w:val="231F20"/>
        </w:rPr>
        <w:t>la</w:t>
      </w:r>
      <w:r>
        <w:rPr>
          <w:color w:val="231F20"/>
          <w:spacing w:val="-5"/>
        </w:rPr>
        <w:t> </w:t>
      </w:r>
      <w:r>
        <w:rPr>
          <w:color w:val="231F20"/>
        </w:rPr>
        <w:t>actividad</w:t>
      </w:r>
      <w:r>
        <w:rPr>
          <w:color w:val="231F20"/>
          <w:spacing w:val="-5"/>
        </w:rPr>
        <w:t> </w:t>
      </w:r>
      <w:r>
        <w:rPr>
          <w:color w:val="231F20"/>
        </w:rPr>
        <w:t>primordial</w:t>
      </w:r>
      <w:r>
        <w:rPr>
          <w:color w:val="231F20"/>
          <w:spacing w:val="-5"/>
        </w:rPr>
        <w:t> </w:t>
      </w:r>
      <w:r>
        <w:rPr>
          <w:color w:val="231F20"/>
        </w:rPr>
        <w:t>que le ha sido</w:t>
      </w:r>
      <w:r>
        <w:rPr>
          <w:color w:val="231F20"/>
          <w:spacing w:val="7"/>
        </w:rPr>
        <w:t> </w:t>
      </w:r>
      <w:r>
        <w:rPr>
          <w:color w:val="231F20"/>
        </w:rPr>
        <w:t>conferida.</w:t>
      </w:r>
    </w:p>
    <w:p>
      <w:pPr>
        <w:pStyle w:val="BodyText"/>
        <w:ind w:left="119" w:right="99" w:firstLine="360"/>
        <w:jc w:val="both"/>
      </w:pPr>
      <w:r>
        <w:rPr>
          <w:color w:val="231F20"/>
        </w:rPr>
        <w:t>Sin embargo, en la actualidad, la violencia y la delincuencia parecen haber acrecentado su carácter destructivo, en la medida que atentan cada vez más contra   las solidaridades colectivas. Este fenómeno deriva de un creciente proceso de exclusión social en el que los grupos vulnerables (jóvenes, niños, indígenas,</w:t>
      </w:r>
      <w:r>
        <w:rPr>
          <w:color w:val="231F20"/>
          <w:spacing w:val="-38"/>
        </w:rPr>
        <w:t> </w:t>
      </w:r>
      <w:r>
        <w:rPr>
          <w:color w:val="231F20"/>
        </w:rPr>
        <w:t>ancianos, minusválidos, mujeres y diversidades sexuales) acompañan con mayor intensidad los datos de la violencia estructural (pobreza, marginación, ciudad precaria, etc.) y la violencia simbólica (estigmas, estereotipos, reconocimientos reduccionistas y falsos, discriminación, racismo,</w:t>
      </w:r>
      <w:r>
        <w:rPr>
          <w:color w:val="231F20"/>
          <w:spacing w:val="39"/>
        </w:rPr>
        <w:t> </w:t>
      </w:r>
      <w:r>
        <w:rPr>
          <w:color w:val="231F20"/>
        </w:rPr>
        <w:t>etcétera).</w:t>
      </w:r>
    </w:p>
    <w:p>
      <w:pPr>
        <w:pStyle w:val="BodyText"/>
        <w:ind w:left="119" w:right="99" w:firstLine="360"/>
        <w:jc w:val="both"/>
      </w:pPr>
      <w:r>
        <w:rPr>
          <w:color w:val="231F20"/>
        </w:rPr>
        <w:t>Además, los fenómenos de la violencia se acrecientan en estados nacionales que son producto de procesos coloniales, pues muchos de los dispositivos jerarquizantes del</w:t>
      </w:r>
      <w:r>
        <w:rPr>
          <w:color w:val="231F20"/>
          <w:spacing w:val="-7"/>
        </w:rPr>
        <w:t> </w:t>
      </w:r>
      <w:r>
        <w:rPr>
          <w:color w:val="231F20"/>
        </w:rPr>
        <w:t>pasado</w:t>
      </w:r>
      <w:r>
        <w:rPr>
          <w:color w:val="231F20"/>
          <w:position w:val="8"/>
          <w:sz w:val="13"/>
        </w:rPr>
        <w:t>2</w:t>
      </w:r>
      <w:r>
        <w:rPr>
          <w:color w:val="231F20"/>
          <w:spacing w:val="19"/>
          <w:position w:val="8"/>
          <w:sz w:val="13"/>
        </w:rPr>
        <w:t> </w:t>
      </w:r>
      <w:r>
        <w:rPr>
          <w:color w:val="231F20"/>
        </w:rPr>
        <w:t>se</w:t>
      </w:r>
      <w:r>
        <w:rPr>
          <w:color w:val="231F20"/>
          <w:spacing w:val="-7"/>
        </w:rPr>
        <w:t> </w:t>
      </w:r>
      <w:r>
        <w:rPr>
          <w:color w:val="231F20"/>
        </w:rPr>
        <w:t>encuentran</w:t>
      </w:r>
      <w:r>
        <w:rPr>
          <w:color w:val="231F20"/>
          <w:spacing w:val="-7"/>
        </w:rPr>
        <w:t> </w:t>
      </w:r>
      <w:r>
        <w:rPr>
          <w:color w:val="231F20"/>
        </w:rPr>
        <w:t>renovados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nuevas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socialización</w:t>
      </w:r>
      <w:r>
        <w:rPr>
          <w:color w:val="231F20"/>
          <w:spacing w:val="-7"/>
        </w:rPr>
        <w:t> </w:t>
      </w:r>
      <w:r>
        <w:rPr>
          <w:color w:val="231F20"/>
        </w:rPr>
        <w:t>que</w:t>
      </w:r>
      <w:r>
        <w:rPr>
          <w:color w:val="231F20"/>
          <w:spacing w:val="-7"/>
        </w:rPr>
        <w:t> </w:t>
      </w:r>
      <w:r>
        <w:rPr>
          <w:color w:val="231F20"/>
        </w:rPr>
        <w:t>buscan la modernización de las relaciones sociales, la inserción al mercado (de bienes y de trabajo) y la democratización de la política. En esta intención, la modernización      de la justicia y de la policía se orienta como un asunto estratégico para construir credibilidad en las instituciones modernas y hacer legítimo el monopolio de la fuerza, principio primario del Estado </w:t>
      </w:r>
      <w:r>
        <w:rPr>
          <w:color w:val="231F20"/>
          <w:spacing w:val="43"/>
        </w:rPr>
        <w:t> </w:t>
      </w:r>
      <w:r>
        <w:rPr>
          <w:color w:val="231F20"/>
        </w:rPr>
        <w:t>moderno.</w:t>
      </w:r>
    </w:p>
    <w:p>
      <w:pPr>
        <w:pStyle w:val="BodyText"/>
        <w:ind w:left="120" w:right="100" w:firstLine="360"/>
        <w:jc w:val="both"/>
      </w:pPr>
      <w:r>
        <w:rPr>
          <w:color w:val="231F20"/>
        </w:rPr>
        <w:t>Desde la perspectiva del Estado moderno, existen dos formas de enfrentar la violencia:</w:t>
      </w:r>
      <w:r>
        <w:rPr>
          <w:color w:val="231F20"/>
          <w:spacing w:val="-16"/>
        </w:rPr>
        <w:t> </w:t>
      </w:r>
      <w:r>
        <w:rPr>
          <w:color w:val="231F20"/>
        </w:rPr>
        <w:t>La</w:t>
      </w:r>
      <w:r>
        <w:rPr>
          <w:color w:val="231F20"/>
          <w:spacing w:val="-16"/>
        </w:rPr>
        <w:t> </w:t>
      </w:r>
      <w:r>
        <w:rPr>
          <w:color w:val="231F20"/>
        </w:rPr>
        <w:t>primera</w:t>
      </w:r>
      <w:r>
        <w:rPr>
          <w:color w:val="231F20"/>
          <w:spacing w:val="-16"/>
        </w:rPr>
        <w:t> </w:t>
      </w:r>
      <w:r>
        <w:rPr>
          <w:color w:val="231F20"/>
        </w:rPr>
        <w:t>se</w:t>
      </w:r>
      <w:r>
        <w:rPr>
          <w:color w:val="231F20"/>
          <w:spacing w:val="-16"/>
        </w:rPr>
        <w:t> </w:t>
      </w:r>
      <w:r>
        <w:rPr>
          <w:color w:val="231F20"/>
        </w:rPr>
        <w:t>caracteriza</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reacción;</w:t>
      </w:r>
      <w:r>
        <w:rPr>
          <w:color w:val="231F20"/>
          <w:spacing w:val="-16"/>
        </w:rPr>
        <w:t> </w:t>
      </w:r>
      <w:r>
        <w:rPr>
          <w:color w:val="231F20"/>
        </w:rPr>
        <w:t>en</w:t>
      </w:r>
      <w:r>
        <w:rPr>
          <w:color w:val="231F20"/>
          <w:spacing w:val="-16"/>
        </w:rPr>
        <w:t> </w:t>
      </w:r>
      <w:r>
        <w:rPr>
          <w:color w:val="231F20"/>
        </w:rPr>
        <w:t>ésta</w:t>
      </w:r>
      <w:r>
        <w:rPr>
          <w:color w:val="231F20"/>
          <w:spacing w:val="-16"/>
        </w:rPr>
        <w:t> </w:t>
      </w:r>
      <w:r>
        <w:rPr>
          <w:color w:val="231F20"/>
        </w:rPr>
        <w:t>entran</w:t>
      </w:r>
      <w:r>
        <w:rPr>
          <w:color w:val="231F20"/>
          <w:spacing w:val="-16"/>
        </w:rPr>
        <w:t> </w:t>
      </w:r>
      <w:r>
        <w:rPr>
          <w:color w:val="231F20"/>
        </w:rPr>
        <w:t>en</w:t>
      </w:r>
      <w:r>
        <w:rPr>
          <w:color w:val="231F20"/>
          <w:spacing w:val="-16"/>
        </w:rPr>
        <w:t> </w:t>
      </w:r>
      <w:r>
        <w:rPr>
          <w:color w:val="231F20"/>
        </w:rPr>
        <w:t>juego</w:t>
      </w:r>
      <w:r>
        <w:rPr>
          <w:color w:val="231F20"/>
          <w:spacing w:val="-16"/>
        </w:rPr>
        <w:t> </w:t>
      </w:r>
      <w:r>
        <w:rPr>
          <w:color w:val="231F20"/>
        </w:rPr>
        <w:t>los</w:t>
      </w:r>
      <w:r>
        <w:rPr>
          <w:color w:val="231F20"/>
          <w:spacing w:val="-16"/>
        </w:rPr>
        <w:t> </w:t>
      </w:r>
      <w:r>
        <w:rPr>
          <w:color w:val="231F20"/>
        </w:rPr>
        <w:t>aparatos</w:t>
      </w:r>
    </w:p>
    <w:p>
      <w:pPr>
        <w:pStyle w:val="BodyText"/>
        <w:spacing w:before="4"/>
        <w:rPr>
          <w:sz w:val="22"/>
        </w:rPr>
      </w:pPr>
      <w:r>
        <w:rPr/>
        <w:pict>
          <v:line style="position:absolute;mso-position-horizontal-relative:page;mso-position-vertical-relative:paragraph;z-index:1096;mso-wrap-distance-left:0;mso-wrap-distance-right:0" from="54pt,16.84053pt" to="101.906pt,16.84053pt" stroked="true" strokeweight=".5pt" strokecolor="#231f20">
            <w10:wrap type="topAndBottom"/>
          </v:line>
        </w:pict>
      </w:r>
    </w:p>
    <w:p>
      <w:pPr>
        <w:spacing w:line="226" w:lineRule="exact" w:before="0"/>
        <w:ind w:left="480" w:right="4" w:firstLine="0"/>
        <w:jc w:val="left"/>
        <w:rPr>
          <w:sz w:val="19"/>
        </w:rPr>
      </w:pPr>
      <w:r>
        <w:rPr>
          <w:color w:val="231F20"/>
          <w:position w:val="6"/>
          <w:sz w:val="11"/>
        </w:rPr>
        <w:t>1 </w:t>
      </w:r>
      <w:r>
        <w:rPr>
          <w:color w:val="231F20"/>
          <w:sz w:val="19"/>
        </w:rPr>
        <w:t>Thomas Hobbes, John Locke y Jean Jacques Rousseau.</w:t>
      </w:r>
    </w:p>
    <w:p>
      <w:pPr>
        <w:spacing w:line="230" w:lineRule="exact" w:before="17"/>
        <w:ind w:left="120" w:right="99" w:firstLine="360"/>
        <w:jc w:val="both"/>
        <w:rPr>
          <w:sz w:val="19"/>
        </w:rPr>
      </w:pPr>
      <w:r>
        <w:rPr>
          <w:color w:val="231F20"/>
          <w:position w:val="6"/>
          <w:sz w:val="11"/>
        </w:rPr>
        <w:t>2  </w:t>
      </w:r>
      <w:r>
        <w:rPr>
          <w:color w:val="231F20"/>
          <w:sz w:val="19"/>
        </w:rPr>
        <w:t>Estos dispositivos jerarquizantes los encontramos en las relaciones entre el grupo dominante y   el subordinado; representaciones sobre las mujeres y los hombres; distinciones equivocadas sobre el diferente; prejuicios colectivos que impiden las interacciones,</w:t>
      </w:r>
      <w:r>
        <w:rPr>
          <w:color w:val="231F20"/>
          <w:spacing w:val="22"/>
          <w:sz w:val="19"/>
        </w:rPr>
        <w:t> </w:t>
      </w:r>
      <w:r>
        <w:rPr>
          <w:color w:val="231F20"/>
          <w:sz w:val="19"/>
        </w:rPr>
        <w:t>etcétera.</w:t>
      </w:r>
    </w:p>
    <w:p>
      <w:pPr>
        <w:pStyle w:val="BodyText"/>
        <w:rPr>
          <w:sz w:val="20"/>
        </w:rPr>
      </w:pPr>
    </w:p>
    <w:p>
      <w:pPr>
        <w:spacing w:before="184"/>
        <w:ind w:left="351" w:right="334" w:firstLine="0"/>
        <w:jc w:val="center"/>
        <w:rPr>
          <w:sz w:val="20"/>
        </w:rPr>
      </w:pPr>
      <w:r>
        <w:rPr>
          <w:color w:val="231F20"/>
          <w:sz w:val="20"/>
        </w:rPr>
        <w:t>[ </w:t>
      </w:r>
      <w:r>
        <w:rPr>
          <w:color w:val="231F20"/>
          <w:position w:val="-1"/>
          <w:sz w:val="20"/>
        </w:rPr>
        <w:t>11 </w:t>
      </w:r>
      <w:r>
        <w:rPr>
          <w:color w:val="231F20"/>
          <w:sz w:val="20"/>
        </w:rPr>
        <w:t>]</w:t>
      </w:r>
    </w:p>
    <w:p>
      <w:pPr>
        <w:spacing w:after="0"/>
        <w:jc w:val="center"/>
        <w:rPr>
          <w:sz w:val="20"/>
        </w:rPr>
        <w:sectPr>
          <w:pgSz w:w="9640" w:h="13040"/>
          <w:pgMar w:top="1220" w:bottom="280" w:left="960" w:right="980"/>
        </w:sectPr>
      </w:pPr>
    </w:p>
    <w:p>
      <w:pPr>
        <w:pStyle w:val="BodyText"/>
        <w:rPr>
          <w:sz w:val="20"/>
        </w:rPr>
      </w:pPr>
    </w:p>
    <w:p>
      <w:pPr>
        <w:pStyle w:val="BodyText"/>
        <w:spacing w:before="7"/>
        <w:rPr>
          <w:sz w:val="15"/>
        </w:rPr>
      </w:pPr>
    </w:p>
    <w:p>
      <w:pPr>
        <w:pStyle w:val="BodyText"/>
        <w:spacing w:before="19"/>
        <w:ind w:left="120" w:right="99"/>
        <w:jc w:val="both"/>
      </w:pPr>
      <w:r>
        <w:rPr>
          <w:color w:val="231F20"/>
        </w:rPr>
        <w:t>institucionales de justicia, la policía y el sistema carcelario. En esta modalidad es fundamental la credibilidad, la eficacia institucional, la transparencia en el uso de recursos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rendición</w:t>
      </w:r>
      <w:r>
        <w:rPr>
          <w:color w:val="231F20"/>
          <w:spacing w:val="-8"/>
        </w:rPr>
        <w:t> </w:t>
      </w:r>
      <w:r>
        <w:rPr>
          <w:color w:val="231F20"/>
        </w:rPr>
        <w:t>de</w:t>
      </w:r>
      <w:r>
        <w:rPr>
          <w:color w:val="231F20"/>
          <w:spacing w:val="-8"/>
        </w:rPr>
        <w:t> </w:t>
      </w:r>
      <w:r>
        <w:rPr>
          <w:color w:val="231F20"/>
        </w:rPr>
        <w:t>cuentas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ciudadanía,</w:t>
      </w:r>
      <w:r>
        <w:rPr>
          <w:color w:val="231F20"/>
          <w:spacing w:val="-8"/>
        </w:rPr>
        <w:t> </w:t>
      </w:r>
      <w:r>
        <w:rPr>
          <w:color w:val="231F20"/>
        </w:rPr>
        <w:t>como</w:t>
      </w:r>
      <w:r>
        <w:rPr>
          <w:color w:val="231F20"/>
          <w:spacing w:val="-8"/>
        </w:rPr>
        <w:t> </w:t>
      </w:r>
      <w:r>
        <w:rPr>
          <w:color w:val="231F20"/>
        </w:rPr>
        <w:t>componentes</w:t>
      </w:r>
      <w:r>
        <w:rPr>
          <w:color w:val="231F20"/>
          <w:spacing w:val="-8"/>
        </w:rPr>
        <w:t> </w:t>
      </w:r>
      <w:r>
        <w:rPr>
          <w:color w:val="231F20"/>
        </w:rPr>
        <w:t>imprescindibles para mantener la legitimidad del monopolio de la fuerza </w:t>
      </w:r>
      <w:r>
        <w:rPr>
          <w:color w:val="231F20"/>
          <w:spacing w:val="23"/>
        </w:rPr>
        <w:t> </w:t>
      </w:r>
      <w:r>
        <w:rPr>
          <w:color w:val="231F20"/>
        </w:rPr>
        <w:t>pública.</w:t>
      </w:r>
    </w:p>
    <w:p>
      <w:pPr>
        <w:pStyle w:val="BodyText"/>
        <w:spacing w:line="300" w:lineRule="exact" w:before="14"/>
        <w:ind w:left="120" w:right="99" w:firstLine="360"/>
        <w:jc w:val="both"/>
      </w:pPr>
      <w:r>
        <w:rPr>
          <w:color w:val="231F20"/>
        </w:rPr>
        <w:t>La segunda forma de enfrentar este fenómeno es la prevención social de la violencia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delito;</w:t>
      </w:r>
      <w:r>
        <w:rPr>
          <w:color w:val="231F20"/>
          <w:spacing w:val="-12"/>
        </w:rPr>
        <w:t> </w:t>
      </w:r>
      <w:r>
        <w:rPr>
          <w:color w:val="231F20"/>
        </w:rPr>
        <w:t>ésta</w:t>
      </w:r>
      <w:r>
        <w:rPr>
          <w:color w:val="231F20"/>
          <w:spacing w:val="-12"/>
        </w:rPr>
        <w:t> </w:t>
      </w:r>
      <w:r>
        <w:rPr>
          <w:color w:val="231F20"/>
        </w:rPr>
        <w:t>se</w:t>
      </w:r>
      <w:r>
        <w:rPr>
          <w:color w:val="231F20"/>
          <w:spacing w:val="-12"/>
        </w:rPr>
        <w:t> </w:t>
      </w:r>
      <w:r>
        <w:rPr>
          <w:color w:val="231F20"/>
        </w:rPr>
        <w:t>dirige</w:t>
      </w:r>
      <w:r>
        <w:rPr>
          <w:color w:val="231F20"/>
          <w:spacing w:val="-12"/>
        </w:rPr>
        <w:t> </w:t>
      </w:r>
      <w:r>
        <w:rPr>
          <w:color w:val="231F20"/>
        </w:rPr>
        <w:t>a</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ciudadanos,</w:t>
      </w:r>
      <w:r>
        <w:rPr>
          <w:color w:val="231F20"/>
          <w:spacing w:val="-12"/>
        </w:rPr>
        <w:t> </w:t>
      </w:r>
      <w:r>
        <w:rPr>
          <w:color w:val="231F20"/>
        </w:rPr>
        <w:t>pero</w:t>
      </w:r>
      <w:r>
        <w:rPr>
          <w:color w:val="231F20"/>
          <w:spacing w:val="-12"/>
        </w:rPr>
        <w:t> </w:t>
      </w:r>
      <w:r>
        <w:rPr>
          <w:color w:val="231F20"/>
        </w:rPr>
        <w:t>especialmente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que se encuentran en situación de riesgo –grupos vulnerables y aquellos que engruesan las estadísticas de la violencia estructural–.</w:t>
      </w:r>
      <w:r>
        <w:rPr>
          <w:color w:val="231F20"/>
          <w:position w:val="8"/>
          <w:sz w:val="13"/>
        </w:rPr>
        <w:t>3 </w:t>
      </w:r>
      <w:r>
        <w:rPr>
          <w:color w:val="231F20"/>
        </w:rPr>
        <w:t>En este segundo componente se debe definir</w:t>
      </w:r>
      <w:r>
        <w:rPr>
          <w:color w:val="231F20"/>
          <w:spacing w:val="-18"/>
        </w:rPr>
        <w:t> </w:t>
      </w:r>
      <w:r>
        <w:rPr>
          <w:color w:val="231F20"/>
        </w:rPr>
        <w:t>la</w:t>
      </w:r>
      <w:r>
        <w:rPr>
          <w:color w:val="231F20"/>
          <w:spacing w:val="-18"/>
        </w:rPr>
        <w:t> </w:t>
      </w:r>
      <w:r>
        <w:rPr>
          <w:color w:val="231F20"/>
        </w:rPr>
        <w:t>seguridad</w:t>
      </w:r>
      <w:r>
        <w:rPr>
          <w:color w:val="231F20"/>
          <w:spacing w:val="-18"/>
        </w:rPr>
        <w:t> </w:t>
      </w:r>
      <w:r>
        <w:rPr>
          <w:color w:val="231F20"/>
        </w:rPr>
        <w:t>como</w:t>
      </w:r>
      <w:r>
        <w:rPr>
          <w:color w:val="231F20"/>
          <w:spacing w:val="-18"/>
        </w:rPr>
        <w:t> </w:t>
      </w:r>
      <w:r>
        <w:rPr>
          <w:rFonts w:ascii="Times New Roman" w:hAnsi="Times New Roman"/>
          <w:i/>
          <w:color w:val="231F20"/>
        </w:rPr>
        <w:t>seguridad</w:t>
      </w:r>
      <w:r>
        <w:rPr>
          <w:rFonts w:ascii="Times New Roman" w:hAnsi="Times New Roman"/>
          <w:i/>
          <w:color w:val="231F20"/>
          <w:spacing w:val="-16"/>
        </w:rPr>
        <w:t> </w:t>
      </w:r>
      <w:r>
        <w:rPr>
          <w:rFonts w:ascii="Times New Roman" w:hAnsi="Times New Roman"/>
          <w:i/>
          <w:color w:val="231F20"/>
        </w:rPr>
        <w:t>de</w:t>
      </w:r>
      <w:r>
        <w:rPr>
          <w:rFonts w:ascii="Times New Roman" w:hAnsi="Times New Roman"/>
          <w:i/>
          <w:color w:val="231F20"/>
          <w:spacing w:val="-16"/>
        </w:rPr>
        <w:t> </w:t>
      </w:r>
      <w:r>
        <w:rPr>
          <w:rFonts w:ascii="Times New Roman" w:hAnsi="Times New Roman"/>
          <w:i/>
          <w:color w:val="231F20"/>
        </w:rPr>
        <w:t>los</w:t>
      </w:r>
      <w:r>
        <w:rPr>
          <w:rFonts w:ascii="Times New Roman" w:hAnsi="Times New Roman"/>
          <w:i/>
          <w:color w:val="231F20"/>
          <w:spacing w:val="-16"/>
        </w:rPr>
        <w:t> </w:t>
      </w:r>
      <w:r>
        <w:rPr>
          <w:rFonts w:ascii="Times New Roman" w:hAnsi="Times New Roman"/>
          <w:i/>
          <w:color w:val="231F20"/>
        </w:rPr>
        <w:t>derechos</w:t>
      </w:r>
      <w:r>
        <w:rPr>
          <w:color w:val="231F20"/>
        </w:rPr>
        <w:t>,</w:t>
      </w:r>
      <w:r>
        <w:rPr>
          <w:color w:val="231F20"/>
          <w:spacing w:val="-18"/>
        </w:rPr>
        <w:t> </w:t>
      </w:r>
      <w:r>
        <w:rPr>
          <w:color w:val="231F20"/>
        </w:rPr>
        <w:t>más</w:t>
      </w:r>
      <w:r>
        <w:rPr>
          <w:color w:val="231F20"/>
          <w:spacing w:val="-18"/>
        </w:rPr>
        <w:t> </w:t>
      </w:r>
      <w:r>
        <w:rPr>
          <w:color w:val="231F20"/>
        </w:rPr>
        <w:t>allá</w:t>
      </w:r>
      <w:r>
        <w:rPr>
          <w:color w:val="231F20"/>
          <w:spacing w:val="-18"/>
        </w:rPr>
        <w:t> </w:t>
      </w:r>
      <w:r>
        <w:rPr>
          <w:color w:val="231F20"/>
        </w:rPr>
        <w:t>de</w:t>
      </w:r>
      <w:r>
        <w:rPr>
          <w:color w:val="231F20"/>
          <w:spacing w:val="-18"/>
        </w:rPr>
        <w:t> </w:t>
      </w:r>
      <w:r>
        <w:rPr>
          <w:color w:val="231F20"/>
        </w:rPr>
        <w:t>entrar</w:t>
      </w:r>
      <w:r>
        <w:rPr>
          <w:color w:val="231F20"/>
          <w:spacing w:val="-18"/>
        </w:rPr>
        <w:t> </w:t>
      </w:r>
      <w:r>
        <w:rPr>
          <w:color w:val="231F20"/>
        </w:rPr>
        <w:t>en</w:t>
      </w:r>
      <w:r>
        <w:rPr>
          <w:color w:val="231F20"/>
          <w:spacing w:val="-18"/>
        </w:rPr>
        <w:t> </w:t>
      </w:r>
      <w:r>
        <w:rPr>
          <w:color w:val="231F20"/>
        </w:rPr>
        <w:t>debates</w:t>
      </w:r>
      <w:r>
        <w:rPr>
          <w:color w:val="231F20"/>
          <w:spacing w:val="-18"/>
        </w:rPr>
        <w:t> </w:t>
      </w:r>
      <w:r>
        <w:rPr>
          <w:color w:val="231F20"/>
        </w:rPr>
        <w:t>que la</w:t>
      </w:r>
      <w:r>
        <w:rPr>
          <w:color w:val="231F20"/>
          <w:spacing w:val="-4"/>
        </w:rPr>
        <w:t> </w:t>
      </w:r>
      <w:r>
        <w:rPr>
          <w:color w:val="231F20"/>
        </w:rPr>
        <w:t>adjetivan</w:t>
      </w:r>
      <w:r>
        <w:rPr>
          <w:color w:val="231F20"/>
          <w:spacing w:val="-4"/>
        </w:rPr>
        <w:t> </w:t>
      </w:r>
      <w:r>
        <w:rPr>
          <w:color w:val="231F20"/>
        </w:rPr>
        <w:t>como</w:t>
      </w:r>
      <w:r>
        <w:rPr>
          <w:color w:val="231F20"/>
          <w:spacing w:val="-4"/>
        </w:rPr>
        <w:t> </w:t>
      </w:r>
      <w:r>
        <w:rPr>
          <w:color w:val="231F20"/>
        </w:rPr>
        <w:t>nacional,</w:t>
      </w:r>
      <w:r>
        <w:rPr>
          <w:color w:val="231F20"/>
          <w:spacing w:val="-4"/>
        </w:rPr>
        <w:t> </w:t>
      </w:r>
      <w:r>
        <w:rPr>
          <w:color w:val="231F20"/>
        </w:rPr>
        <w:t>pública,</w:t>
      </w:r>
      <w:r>
        <w:rPr>
          <w:color w:val="231F20"/>
          <w:spacing w:val="-4"/>
        </w:rPr>
        <w:t> </w:t>
      </w:r>
      <w:r>
        <w:rPr>
          <w:color w:val="231F20"/>
        </w:rPr>
        <w:t>ciudadana,</w:t>
      </w:r>
      <w:r>
        <w:rPr>
          <w:color w:val="231F20"/>
          <w:spacing w:val="-4"/>
        </w:rPr>
        <w:t> </w:t>
      </w:r>
      <w:r>
        <w:rPr>
          <w:color w:val="231F20"/>
        </w:rPr>
        <w:t>etcétera.</w:t>
      </w:r>
      <w:r>
        <w:rPr>
          <w:color w:val="231F20"/>
          <w:spacing w:val="-4"/>
        </w:rPr>
        <w:t> </w:t>
      </w:r>
      <w:r>
        <w:rPr>
          <w:color w:val="231F20"/>
        </w:rPr>
        <w:t>La</w:t>
      </w:r>
      <w:r>
        <w:rPr>
          <w:color w:val="231F20"/>
          <w:spacing w:val="-4"/>
        </w:rPr>
        <w:t> </w:t>
      </w:r>
      <w:r>
        <w:rPr>
          <w:color w:val="231F20"/>
        </w:rPr>
        <w:t>seguridad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 es la garantía de que la sociedad pueda contar con mínimos de bienestar; educación de calidad; vivienda digna; el derecho al uso público de la ciudad, el derecho a desarrollarse bajo los principios identitarios de la cultura a la que se pertenece, el derecho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salud,</w:t>
      </w:r>
      <w:r>
        <w:rPr>
          <w:color w:val="231F20"/>
          <w:spacing w:val="-7"/>
        </w:rPr>
        <w:t> </w:t>
      </w:r>
      <w:r>
        <w:rPr>
          <w:color w:val="231F20"/>
        </w:rPr>
        <w:t>además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civiles</w:t>
      </w:r>
      <w:r>
        <w:rPr>
          <w:color w:val="231F20"/>
          <w:spacing w:val="-7"/>
        </w:rPr>
        <w:t> </w:t>
      </w:r>
      <w:r>
        <w:rPr>
          <w:color w:val="231F20"/>
        </w:rPr>
        <w:t>y</w:t>
      </w:r>
      <w:r>
        <w:rPr>
          <w:color w:val="231F20"/>
          <w:spacing w:val="-7"/>
        </w:rPr>
        <w:t> </w:t>
      </w:r>
      <w:r>
        <w:rPr>
          <w:color w:val="231F20"/>
        </w:rPr>
        <w:t>políticos.</w:t>
      </w:r>
    </w:p>
    <w:p>
      <w:pPr>
        <w:pStyle w:val="BodyText"/>
        <w:spacing w:line="300" w:lineRule="exact"/>
        <w:ind w:left="120" w:right="99" w:firstLine="360"/>
        <w:jc w:val="both"/>
      </w:pPr>
      <w:r>
        <w:rPr>
          <w:color w:val="231F20"/>
        </w:rPr>
        <w:t>En este sentido, en el primer capítulo denominado “Los marcos de actuación de la</w:t>
      </w:r>
      <w:r>
        <w:rPr>
          <w:color w:val="231F20"/>
          <w:spacing w:val="-11"/>
        </w:rPr>
        <w:t> </w:t>
      </w:r>
      <w:r>
        <w:rPr>
          <w:color w:val="231F20"/>
        </w:rPr>
        <w:t>seguridad</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Martha</w:t>
      </w:r>
      <w:r>
        <w:rPr>
          <w:color w:val="231F20"/>
          <w:spacing w:val="-11"/>
        </w:rPr>
        <w:t> </w:t>
      </w:r>
      <w:r>
        <w:rPr>
          <w:color w:val="231F20"/>
        </w:rPr>
        <w:t>Nateras</w:t>
      </w:r>
      <w:r>
        <w:rPr>
          <w:color w:val="231F20"/>
          <w:spacing w:val="-11"/>
        </w:rPr>
        <w:t> </w:t>
      </w:r>
      <w:r>
        <w:rPr>
          <w:color w:val="231F20"/>
        </w:rPr>
        <w:t>y</w:t>
      </w:r>
      <w:r>
        <w:rPr>
          <w:color w:val="231F20"/>
          <w:spacing w:val="-11"/>
        </w:rPr>
        <w:t> </w:t>
      </w:r>
      <w:r>
        <w:rPr>
          <w:color w:val="231F20"/>
        </w:rPr>
        <w:t>Alejandro</w:t>
      </w:r>
      <w:r>
        <w:rPr>
          <w:color w:val="231F20"/>
          <w:spacing w:val="-11"/>
        </w:rPr>
        <w:t> </w:t>
      </w:r>
      <w:r>
        <w:rPr>
          <w:color w:val="231F20"/>
        </w:rPr>
        <w:t>Macedo</w:t>
      </w:r>
      <w:r>
        <w:rPr>
          <w:color w:val="231F20"/>
          <w:spacing w:val="-11"/>
        </w:rPr>
        <w:t> </w:t>
      </w:r>
      <w:r>
        <w:rPr>
          <w:color w:val="231F20"/>
        </w:rPr>
        <w:t>hablan</w:t>
      </w:r>
      <w:r>
        <w:rPr>
          <w:color w:val="231F20"/>
          <w:spacing w:val="-11"/>
        </w:rPr>
        <w:t> </w:t>
      </w:r>
      <w:r>
        <w:rPr>
          <w:color w:val="231F20"/>
        </w:rPr>
        <w:t>de la prevención social del delito, en donde el principal componente es el ser humano como ente mediador de conflicto. </w:t>
      </w:r>
      <w:r>
        <w:rPr>
          <w:color w:val="231F20"/>
          <w:spacing w:val="-5"/>
        </w:rPr>
        <w:t>Por </w:t>
      </w:r>
      <w:r>
        <w:rPr>
          <w:color w:val="231F20"/>
        </w:rPr>
        <w:t>tanto, abordan el contenido normativo y programático de la política de seguridad en México y el Estado de México, con la intención</w:t>
      </w:r>
      <w:r>
        <w:rPr>
          <w:color w:val="231F20"/>
          <w:spacing w:val="-17"/>
        </w:rPr>
        <w:t> </w:t>
      </w:r>
      <w:r>
        <w:rPr>
          <w:color w:val="231F20"/>
        </w:rPr>
        <w:t>de</w:t>
      </w:r>
      <w:r>
        <w:rPr>
          <w:color w:val="231F20"/>
          <w:spacing w:val="-17"/>
        </w:rPr>
        <w:t> </w:t>
      </w:r>
      <w:r>
        <w:rPr>
          <w:color w:val="231F20"/>
        </w:rPr>
        <w:t>analizar</w:t>
      </w:r>
      <w:r>
        <w:rPr>
          <w:color w:val="231F20"/>
          <w:spacing w:val="-17"/>
        </w:rPr>
        <w:t> </w:t>
      </w:r>
      <w:r>
        <w:rPr>
          <w:color w:val="231F20"/>
        </w:rPr>
        <w:t>el</w:t>
      </w:r>
      <w:r>
        <w:rPr>
          <w:color w:val="231F20"/>
          <w:spacing w:val="-17"/>
        </w:rPr>
        <w:t> </w:t>
      </w:r>
      <w:r>
        <w:rPr>
          <w:color w:val="231F20"/>
        </w:rPr>
        <w:t>discurso</w:t>
      </w:r>
      <w:r>
        <w:rPr>
          <w:color w:val="231F20"/>
          <w:spacing w:val="-17"/>
        </w:rPr>
        <w:t> </w:t>
      </w:r>
      <w:r>
        <w:rPr>
          <w:color w:val="231F20"/>
        </w:rPr>
        <w:t>oficial</w:t>
      </w:r>
      <w:r>
        <w:rPr>
          <w:color w:val="231F20"/>
          <w:spacing w:val="-17"/>
        </w:rPr>
        <w:t> </w:t>
      </w:r>
      <w:r>
        <w:rPr>
          <w:color w:val="231F20"/>
        </w:rPr>
        <w:t>que</w:t>
      </w:r>
      <w:r>
        <w:rPr>
          <w:color w:val="231F20"/>
          <w:spacing w:val="-17"/>
        </w:rPr>
        <w:t> </w:t>
      </w:r>
      <w:r>
        <w:rPr>
          <w:color w:val="231F20"/>
        </w:rPr>
        <w:t>le</w:t>
      </w:r>
      <w:r>
        <w:rPr>
          <w:color w:val="231F20"/>
          <w:spacing w:val="-17"/>
        </w:rPr>
        <w:t> </w:t>
      </w:r>
      <w:r>
        <w:rPr>
          <w:color w:val="231F20"/>
        </w:rPr>
        <w:t>da</w:t>
      </w:r>
      <w:r>
        <w:rPr>
          <w:color w:val="231F20"/>
          <w:spacing w:val="-17"/>
        </w:rPr>
        <w:t> </w:t>
      </w:r>
      <w:r>
        <w:rPr>
          <w:color w:val="231F20"/>
        </w:rPr>
        <w:t>sustento</w:t>
      </w:r>
      <w:r>
        <w:rPr>
          <w:color w:val="231F20"/>
          <w:spacing w:val="-17"/>
        </w:rPr>
        <w:t> </w:t>
      </w:r>
      <w:r>
        <w:rPr>
          <w:color w:val="231F20"/>
        </w:rPr>
        <w:t>al</w:t>
      </w:r>
      <w:r>
        <w:rPr>
          <w:color w:val="231F20"/>
          <w:spacing w:val="-17"/>
        </w:rPr>
        <w:t> </w:t>
      </w:r>
      <w:r>
        <w:rPr>
          <w:color w:val="231F20"/>
        </w:rPr>
        <w:t>actual</w:t>
      </w:r>
      <w:r>
        <w:rPr>
          <w:color w:val="231F20"/>
          <w:spacing w:val="-17"/>
        </w:rPr>
        <w:t> </w:t>
      </w:r>
      <w:r>
        <w:rPr>
          <w:color w:val="231F20"/>
        </w:rPr>
        <w:t>modelo</w:t>
      </w:r>
      <w:r>
        <w:rPr>
          <w:color w:val="231F20"/>
          <w:spacing w:val="-17"/>
        </w:rPr>
        <w:t> </w:t>
      </w:r>
      <w:r>
        <w:rPr>
          <w:color w:val="231F20"/>
        </w:rPr>
        <w:t>de</w:t>
      </w:r>
      <w:r>
        <w:rPr>
          <w:color w:val="231F20"/>
          <w:spacing w:val="-17"/>
        </w:rPr>
        <w:t> </w:t>
      </w:r>
      <w:r>
        <w:rPr>
          <w:color w:val="231F20"/>
        </w:rPr>
        <w:t>seguridad ciudadana,</w:t>
      </w:r>
      <w:r>
        <w:rPr>
          <w:color w:val="231F20"/>
          <w:spacing w:val="-4"/>
        </w:rPr>
        <w:t> </w:t>
      </w:r>
      <w:r>
        <w:rPr>
          <w:color w:val="231F20"/>
        </w:rPr>
        <w:t>que</w:t>
      </w:r>
      <w:r>
        <w:rPr>
          <w:color w:val="231F20"/>
          <w:spacing w:val="-4"/>
        </w:rPr>
        <w:t> </w:t>
      </w:r>
      <w:r>
        <w:rPr>
          <w:color w:val="231F20"/>
        </w:rPr>
        <w:t>ubica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ciudadanía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centro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políticas</w:t>
      </w:r>
      <w:r>
        <w:rPr>
          <w:color w:val="231F20"/>
          <w:spacing w:val="-4"/>
        </w:rPr>
        <w:t> </w:t>
      </w:r>
      <w:r>
        <w:rPr>
          <w:color w:val="231F20"/>
        </w:rPr>
        <w:t>de</w:t>
      </w:r>
      <w:r>
        <w:rPr>
          <w:color w:val="231F20"/>
          <w:spacing w:val="-4"/>
        </w:rPr>
        <w:t> </w:t>
      </w:r>
      <w:r>
        <w:rPr>
          <w:color w:val="231F20"/>
        </w:rPr>
        <w:t>seguridad</w:t>
      </w:r>
      <w:r>
        <w:rPr>
          <w:color w:val="231F20"/>
          <w:spacing w:val="-4"/>
        </w:rPr>
        <w:t> </w:t>
      </w:r>
      <w:r>
        <w:rPr>
          <w:color w:val="231F20"/>
        </w:rPr>
        <w:t>y</w:t>
      </w:r>
      <w:r>
        <w:rPr>
          <w:color w:val="231F20"/>
          <w:spacing w:val="-4"/>
        </w:rPr>
        <w:t> </w:t>
      </w:r>
      <w:r>
        <w:rPr>
          <w:color w:val="231F20"/>
        </w:rPr>
        <w:t>cómo en</w:t>
      </w:r>
      <w:r>
        <w:rPr>
          <w:color w:val="231F20"/>
          <w:spacing w:val="-14"/>
        </w:rPr>
        <w:t> </w:t>
      </w:r>
      <w:r>
        <w:rPr>
          <w:color w:val="231F20"/>
        </w:rPr>
        <w:t>éste</w:t>
      </w:r>
      <w:r>
        <w:rPr>
          <w:color w:val="231F20"/>
          <w:spacing w:val="-14"/>
        </w:rPr>
        <w:t> </w:t>
      </w:r>
      <w:r>
        <w:rPr>
          <w:color w:val="231F20"/>
        </w:rPr>
        <w:t>se</w:t>
      </w:r>
      <w:r>
        <w:rPr>
          <w:color w:val="231F20"/>
          <w:spacing w:val="-14"/>
        </w:rPr>
        <w:t> </w:t>
      </w:r>
      <w:r>
        <w:rPr>
          <w:color w:val="231F20"/>
        </w:rPr>
        <w:t>va</w:t>
      </w:r>
      <w:r>
        <w:rPr>
          <w:color w:val="231F20"/>
          <w:spacing w:val="-14"/>
        </w:rPr>
        <w:t> </w:t>
      </w:r>
      <w:r>
        <w:rPr>
          <w:color w:val="231F20"/>
        </w:rPr>
        <w:t>rescatando</w:t>
      </w:r>
      <w:r>
        <w:rPr>
          <w:color w:val="231F20"/>
          <w:spacing w:val="-14"/>
        </w:rPr>
        <w:t> </w:t>
      </w:r>
      <w:r>
        <w:rPr>
          <w:color w:val="231F20"/>
        </w:rPr>
        <w:t>el</w:t>
      </w:r>
      <w:r>
        <w:rPr>
          <w:color w:val="231F20"/>
          <w:spacing w:val="-14"/>
        </w:rPr>
        <w:t> </w:t>
      </w:r>
      <w:r>
        <w:rPr>
          <w:color w:val="231F20"/>
        </w:rPr>
        <w:t>papel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colectividad</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cohesión</w:t>
      </w:r>
      <w:r>
        <w:rPr>
          <w:color w:val="231F20"/>
          <w:spacing w:val="-14"/>
        </w:rPr>
        <w:t> </w:t>
      </w:r>
      <w:r>
        <w:rPr>
          <w:color w:val="231F20"/>
        </w:rPr>
        <w:t>social</w:t>
      </w:r>
      <w:r>
        <w:rPr>
          <w:color w:val="231F20"/>
          <w:spacing w:val="-14"/>
        </w:rPr>
        <w:t> </w:t>
      </w:r>
      <w:r>
        <w:rPr>
          <w:color w:val="231F20"/>
        </w:rPr>
        <w:t>como</w:t>
      </w:r>
      <w:r>
        <w:rPr>
          <w:color w:val="231F20"/>
          <w:spacing w:val="-14"/>
        </w:rPr>
        <w:t> </w:t>
      </w:r>
      <w:r>
        <w:rPr>
          <w:color w:val="231F20"/>
        </w:rPr>
        <w:t>elementos fundamentales en materia de prevención. De ahí la importancia de acciones conjuntas y reconocimientos mutuos entre sociedad y </w:t>
      </w:r>
      <w:r>
        <w:rPr>
          <w:color w:val="231F20"/>
          <w:spacing w:val="3"/>
        </w:rPr>
        <w:t> </w:t>
      </w:r>
      <w:r>
        <w:rPr>
          <w:color w:val="231F20"/>
        </w:rPr>
        <w:t>Estado.</w:t>
      </w:r>
    </w:p>
    <w:p>
      <w:pPr>
        <w:pStyle w:val="BodyText"/>
        <w:spacing w:line="300" w:lineRule="exact"/>
        <w:ind w:left="120" w:right="99" w:firstLine="360"/>
        <w:jc w:val="both"/>
      </w:pPr>
      <w:r>
        <w:rPr>
          <w:color w:val="231F20"/>
        </w:rPr>
        <w:t>Apostar por la ciudadanía y fortalecimiento de las instituciones para acrecentar  la confianza mutua obliga a generar una política de largo plazo, cuya meta sea la construcción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cultura</w:t>
      </w:r>
      <w:r>
        <w:rPr>
          <w:color w:val="231F20"/>
          <w:spacing w:val="-15"/>
        </w:rPr>
        <w:t> </w:t>
      </w:r>
      <w:r>
        <w:rPr>
          <w:color w:val="231F20"/>
        </w:rPr>
        <w:t>de</w:t>
      </w:r>
      <w:r>
        <w:rPr>
          <w:color w:val="231F20"/>
          <w:spacing w:val="-15"/>
        </w:rPr>
        <w:t> </w:t>
      </w:r>
      <w:r>
        <w:rPr>
          <w:color w:val="231F20"/>
        </w:rPr>
        <w:t>prevención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violencia.</w:t>
      </w:r>
      <w:r>
        <w:rPr>
          <w:color w:val="231F20"/>
          <w:spacing w:val="-15"/>
        </w:rPr>
        <w:t> </w:t>
      </w:r>
      <w:r>
        <w:rPr>
          <w:color w:val="231F20"/>
        </w:rPr>
        <w:t>Este</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desafío</w:t>
      </w:r>
      <w:r>
        <w:rPr>
          <w:color w:val="231F20"/>
          <w:spacing w:val="-15"/>
        </w:rPr>
        <w:t> </w:t>
      </w:r>
      <w:r>
        <w:rPr>
          <w:color w:val="231F20"/>
        </w:rPr>
        <w:t>de</w:t>
      </w:r>
      <w:r>
        <w:rPr>
          <w:color w:val="231F20"/>
          <w:spacing w:val="-15"/>
        </w:rPr>
        <w:t> </w:t>
      </w:r>
      <w:r>
        <w:rPr>
          <w:color w:val="231F20"/>
        </w:rPr>
        <w:t>nuestro tiempo, que obliga a construir una ciudadanía que enfrente activamente la violencia  y no espere los cambios de forma pasiva. La confianza mutua entre sociedad y</w:t>
      </w:r>
      <w:r>
        <w:rPr>
          <w:color w:val="231F20"/>
          <w:spacing w:val="-28"/>
        </w:rPr>
        <w:t> </w:t>
      </w:r>
      <w:r>
        <w:rPr>
          <w:color w:val="231F20"/>
        </w:rPr>
        <w:t>Estado es el indicador principal para lograr esta nueva cultura activa para la prevención de la violencia y el</w:t>
      </w:r>
      <w:r>
        <w:rPr>
          <w:color w:val="231F20"/>
          <w:spacing w:val="-20"/>
        </w:rPr>
        <w:t> </w:t>
      </w:r>
      <w:r>
        <w:rPr>
          <w:color w:val="231F20"/>
        </w:rPr>
        <w:t>delito.</w:t>
      </w:r>
    </w:p>
    <w:p>
      <w:pPr>
        <w:pStyle w:val="BodyText"/>
        <w:rPr>
          <w:sz w:val="20"/>
        </w:rPr>
      </w:pPr>
    </w:p>
    <w:p>
      <w:pPr>
        <w:pStyle w:val="BodyText"/>
        <w:rPr>
          <w:sz w:val="20"/>
        </w:rPr>
      </w:pPr>
    </w:p>
    <w:p>
      <w:pPr>
        <w:pStyle w:val="BodyText"/>
        <w:spacing w:before="12"/>
        <w:rPr>
          <w:sz w:val="10"/>
        </w:rPr>
      </w:pPr>
      <w:r>
        <w:rPr/>
        <w:pict>
          <v:line style="position:absolute;mso-position-horizontal-relative:page;mso-position-vertical-relative:paragraph;z-index:1120;mso-wrap-distance-left:0;mso-wrap-distance-right:0" from="54pt,9.3466pt" to="101.906pt,9.3466pt" stroked="true" strokeweight=".5pt" strokecolor="#231f20">
            <w10:wrap type="topAndBottom"/>
          </v:line>
        </w:pict>
      </w:r>
    </w:p>
    <w:p>
      <w:pPr>
        <w:spacing w:line="236" w:lineRule="exact" w:before="0"/>
        <w:ind w:left="480" w:right="4" w:firstLine="0"/>
        <w:jc w:val="left"/>
        <w:rPr>
          <w:sz w:val="19"/>
        </w:rPr>
      </w:pPr>
      <w:r>
        <w:rPr>
          <w:color w:val="231F20"/>
          <w:position w:val="6"/>
          <w:sz w:val="11"/>
        </w:rPr>
        <w:t>3  </w:t>
      </w:r>
      <w:r>
        <w:rPr>
          <w:color w:val="231F20"/>
          <w:sz w:val="19"/>
        </w:rPr>
        <w:t>Los pobres y los grupos vulnerables.</w:t>
      </w:r>
    </w:p>
    <w:p>
      <w:pPr>
        <w:spacing w:after="0" w:line="236" w:lineRule="exact"/>
        <w:jc w:val="left"/>
        <w:rPr>
          <w:sz w:val="19"/>
        </w:rPr>
        <w:sectPr>
          <w:headerReference w:type="even" r:id="rId19"/>
          <w:footerReference w:type="even" r:id="rId20"/>
          <w:pgSz w:w="9640" w:h="13040"/>
          <w:pgMar w:header="788" w:footer="519" w:top="980" w:bottom="700" w:left="960" w:right="980"/>
        </w:sectPr>
      </w:pPr>
    </w:p>
    <w:p>
      <w:pPr>
        <w:spacing w:before="17"/>
        <w:ind w:left="120" w:right="4" w:firstLine="0"/>
        <w:jc w:val="left"/>
        <w:rPr>
          <w:sz w:val="18"/>
        </w:rPr>
      </w:pPr>
      <w:r>
        <w:rPr>
          <w:color w:val="A7A9AC"/>
          <w:sz w:val="18"/>
        </w:rPr>
        <w:t>Seguridad y violencia en el Estado de Mexico. Notas generales para un acercamiento</w:t>
      </w:r>
    </w:p>
    <w:p>
      <w:pPr>
        <w:pStyle w:val="BodyText"/>
        <w:rPr>
          <w:sz w:val="18"/>
        </w:rPr>
      </w:pPr>
    </w:p>
    <w:p>
      <w:pPr>
        <w:pStyle w:val="BodyText"/>
        <w:spacing w:before="3"/>
        <w:rPr>
          <w:sz w:val="20"/>
        </w:rPr>
      </w:pPr>
    </w:p>
    <w:p>
      <w:pPr>
        <w:pStyle w:val="BodyText"/>
        <w:ind w:left="119" w:right="98" w:firstLine="360"/>
        <w:jc w:val="right"/>
      </w:pPr>
      <w:r>
        <w:rPr>
          <w:color w:val="231F20"/>
        </w:rPr>
        <w:t>Retomando</w:t>
      </w:r>
      <w:r>
        <w:rPr>
          <w:color w:val="231F20"/>
          <w:spacing w:val="34"/>
        </w:rPr>
        <w:t> </w:t>
      </w:r>
      <w:r>
        <w:rPr>
          <w:color w:val="231F20"/>
        </w:rPr>
        <w:t>este</w:t>
      </w:r>
      <w:r>
        <w:rPr>
          <w:color w:val="231F20"/>
          <w:spacing w:val="34"/>
        </w:rPr>
        <w:t> </w:t>
      </w:r>
      <w:r>
        <w:rPr>
          <w:color w:val="231F20"/>
        </w:rPr>
        <w:t>planteamiento,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segundo</w:t>
      </w:r>
      <w:r>
        <w:rPr>
          <w:color w:val="231F20"/>
          <w:spacing w:val="34"/>
        </w:rPr>
        <w:t> </w:t>
      </w:r>
      <w:r>
        <w:rPr>
          <w:color w:val="231F20"/>
        </w:rPr>
        <w:t>capítulo</w:t>
      </w:r>
      <w:r>
        <w:rPr>
          <w:color w:val="231F20"/>
          <w:spacing w:val="34"/>
        </w:rPr>
        <w:t> </w:t>
      </w:r>
      <w:r>
        <w:rPr>
          <w:color w:val="231F20"/>
        </w:rPr>
        <w:t>Martha</w:t>
      </w:r>
      <w:r>
        <w:rPr>
          <w:color w:val="231F20"/>
          <w:spacing w:val="34"/>
        </w:rPr>
        <w:t> </w:t>
      </w:r>
      <w:r>
        <w:rPr>
          <w:color w:val="231F20"/>
        </w:rPr>
        <w:t>Nateras</w:t>
      </w:r>
      <w:r>
        <w:rPr>
          <w:color w:val="231F20"/>
          <w:spacing w:val="34"/>
        </w:rPr>
        <w:t> </w:t>
      </w:r>
      <w:r>
        <w:rPr>
          <w:color w:val="231F20"/>
        </w:rPr>
        <w:t>e</w:t>
      </w:r>
      <w:r>
        <w:rPr>
          <w:color w:val="231F20"/>
          <w:spacing w:val="34"/>
        </w:rPr>
        <w:t> </w:t>
      </w:r>
      <w:r>
        <w:rPr>
          <w:color w:val="231F20"/>
        </w:rPr>
        <w:t>Ivett</w:t>
      </w:r>
      <w:r>
        <w:rPr>
          <w:color w:val="231F20"/>
          <w:w w:val="107"/>
        </w:rPr>
        <w:t> </w:t>
      </w:r>
      <w:r>
        <w:rPr>
          <w:color w:val="231F20"/>
          <w:spacing w:val="-10"/>
          <w:w w:val="114"/>
        </w:rPr>
        <w:t>T</w:t>
      </w:r>
      <w:r>
        <w:rPr>
          <w:color w:val="231F20"/>
          <w:w w:val="103"/>
        </w:rPr>
        <w:t>inoco</w:t>
      </w:r>
      <w:r>
        <w:rPr>
          <w:color w:val="231F20"/>
        </w:rPr>
        <w:t> </w:t>
      </w:r>
      <w:r>
        <w:rPr>
          <w:color w:val="231F20"/>
          <w:spacing w:val="-21"/>
        </w:rPr>
        <w:t> </w:t>
      </w:r>
      <w:r>
        <w:rPr>
          <w:color w:val="231F20"/>
          <w:w w:val="103"/>
        </w:rPr>
        <w:t>abo</w:t>
      </w:r>
      <w:r>
        <w:rPr>
          <w:color w:val="231F20"/>
          <w:spacing w:val="-4"/>
          <w:w w:val="103"/>
        </w:rPr>
        <w:t>r</w:t>
      </w:r>
      <w:r>
        <w:rPr>
          <w:color w:val="231F20"/>
          <w:w w:val="106"/>
        </w:rPr>
        <w:t>dan</w:t>
      </w:r>
      <w:r>
        <w:rPr>
          <w:color w:val="231F20"/>
        </w:rPr>
        <w:t> </w:t>
      </w:r>
      <w:r>
        <w:rPr>
          <w:color w:val="231F20"/>
          <w:spacing w:val="-21"/>
        </w:rPr>
        <w:t> </w:t>
      </w:r>
      <w:r>
        <w:rPr>
          <w:color w:val="231F20"/>
          <w:w w:val="93"/>
        </w:rPr>
        <w:t>las</w:t>
      </w:r>
      <w:r>
        <w:rPr>
          <w:color w:val="231F20"/>
        </w:rPr>
        <w:t> </w:t>
      </w:r>
      <w:r>
        <w:rPr>
          <w:color w:val="231F20"/>
          <w:spacing w:val="-21"/>
        </w:rPr>
        <w:t> </w:t>
      </w:r>
      <w:r>
        <w:rPr>
          <w:color w:val="231F20"/>
          <w:w w:val="90"/>
        </w:rPr>
        <w:t>“Características</w:t>
      </w:r>
      <w:r>
        <w:rPr>
          <w:color w:val="231F20"/>
        </w:rPr>
        <w:t> </w:t>
      </w:r>
      <w:r>
        <w:rPr>
          <w:color w:val="231F20"/>
          <w:spacing w:val="-21"/>
        </w:rPr>
        <w:t> </w:t>
      </w:r>
      <w:r>
        <w:rPr>
          <w:color w:val="231F20"/>
          <w:w w:val="100"/>
        </w:rPr>
        <w:t>del</w:t>
      </w:r>
      <w:r>
        <w:rPr>
          <w:color w:val="231F20"/>
        </w:rPr>
        <w:t> </w:t>
      </w:r>
      <w:r>
        <w:rPr>
          <w:color w:val="231F20"/>
          <w:spacing w:val="-21"/>
        </w:rPr>
        <w:t> </w:t>
      </w:r>
      <w:r>
        <w:rPr>
          <w:color w:val="231F20"/>
          <w:w w:val="103"/>
        </w:rPr>
        <w:t>model</w:t>
      </w:r>
      <w:r>
        <w:rPr>
          <w:color w:val="231F20"/>
          <w:spacing w:val="-12"/>
          <w:w w:val="103"/>
        </w:rPr>
        <w:t>o</w:t>
      </w:r>
      <w:r>
        <w:rPr>
          <w:color w:val="231F20"/>
          <w:w w:val="40"/>
        </w:rPr>
        <w:t>”</w:t>
      </w:r>
      <w:r>
        <w:rPr>
          <w:color w:val="231F20"/>
        </w:rPr>
        <w:t> </w:t>
      </w:r>
      <w:r>
        <w:rPr>
          <w:color w:val="231F20"/>
          <w:spacing w:val="-21"/>
        </w:rPr>
        <w:t> </w:t>
      </w:r>
      <w:r>
        <w:rPr>
          <w:color w:val="231F20"/>
          <w:w w:val="102"/>
        </w:rPr>
        <w:t>de</w:t>
      </w:r>
      <w:r>
        <w:rPr>
          <w:color w:val="231F20"/>
        </w:rPr>
        <w:t> </w:t>
      </w:r>
      <w:r>
        <w:rPr>
          <w:color w:val="231F20"/>
          <w:spacing w:val="-21"/>
        </w:rPr>
        <w:t> </w:t>
      </w:r>
      <w:r>
        <w:rPr>
          <w:color w:val="231F20"/>
          <w:w w:val="107"/>
        </w:rPr>
        <w:t>p</w:t>
      </w:r>
      <w:r>
        <w:rPr>
          <w:color w:val="231F20"/>
          <w:spacing w:val="-3"/>
          <w:w w:val="107"/>
        </w:rPr>
        <w:t>r</w:t>
      </w:r>
      <w:r>
        <w:rPr>
          <w:color w:val="231F20"/>
          <w:w w:val="93"/>
        </w:rPr>
        <w:t>e</w:t>
      </w:r>
      <w:r>
        <w:rPr>
          <w:color w:val="231F20"/>
          <w:spacing w:val="-2"/>
          <w:w w:val="93"/>
        </w:rPr>
        <w:t>v</w:t>
      </w:r>
      <w:r>
        <w:rPr>
          <w:color w:val="231F20"/>
          <w:w w:val="103"/>
        </w:rPr>
        <w:t>ención.</w:t>
      </w:r>
      <w:r>
        <w:rPr>
          <w:color w:val="231F20"/>
        </w:rPr>
        <w:t> </w:t>
      </w:r>
      <w:r>
        <w:rPr>
          <w:color w:val="231F20"/>
          <w:spacing w:val="-21"/>
        </w:rPr>
        <w:t> </w:t>
      </w:r>
      <w:r>
        <w:rPr>
          <w:color w:val="231F20"/>
          <w:spacing w:val="-2"/>
          <w:w w:val="101"/>
        </w:rPr>
        <w:t>E</w:t>
      </w:r>
      <w:r>
        <w:rPr>
          <w:color w:val="231F20"/>
          <w:w w:val="111"/>
        </w:rPr>
        <w:t>n</w:t>
      </w:r>
      <w:r>
        <w:rPr>
          <w:color w:val="231F20"/>
        </w:rPr>
        <w:t> </w:t>
      </w:r>
      <w:r>
        <w:rPr>
          <w:color w:val="231F20"/>
          <w:spacing w:val="-21"/>
        </w:rPr>
        <w:t> </w:t>
      </w:r>
      <w:r>
        <w:rPr>
          <w:color w:val="231F20"/>
          <w:w w:val="97"/>
        </w:rPr>
        <w:t>esta</w:t>
      </w:r>
      <w:r>
        <w:rPr>
          <w:color w:val="231F20"/>
        </w:rPr>
        <w:t> </w:t>
      </w:r>
      <w:r>
        <w:rPr>
          <w:color w:val="231F20"/>
          <w:spacing w:val="-21"/>
        </w:rPr>
        <w:t> </w:t>
      </w:r>
      <w:r>
        <w:rPr>
          <w:color w:val="231F20"/>
          <w:w w:val="99"/>
        </w:rPr>
        <w:t>sección, </w:t>
      </w:r>
      <w:r>
        <w:rPr>
          <w:color w:val="231F20"/>
        </w:rPr>
        <w:t>las</w:t>
      </w:r>
      <w:r>
        <w:rPr>
          <w:color w:val="231F20"/>
          <w:spacing w:val="30"/>
        </w:rPr>
        <w:t> </w:t>
      </w:r>
      <w:r>
        <w:rPr>
          <w:color w:val="231F20"/>
        </w:rPr>
        <w:t>autoras</w:t>
      </w:r>
      <w:r>
        <w:rPr>
          <w:color w:val="231F20"/>
          <w:spacing w:val="30"/>
        </w:rPr>
        <w:t> </w:t>
      </w:r>
      <w:r>
        <w:rPr>
          <w:color w:val="231F20"/>
        </w:rPr>
        <w:t>analizan</w:t>
      </w:r>
      <w:r>
        <w:rPr>
          <w:color w:val="231F20"/>
          <w:spacing w:val="30"/>
        </w:rPr>
        <w:t> </w:t>
      </w:r>
      <w:r>
        <w:rPr>
          <w:color w:val="231F20"/>
        </w:rPr>
        <w:t>los</w:t>
      </w:r>
      <w:r>
        <w:rPr>
          <w:color w:val="231F20"/>
          <w:spacing w:val="30"/>
        </w:rPr>
        <w:t> </w:t>
      </w:r>
      <w:r>
        <w:rPr>
          <w:color w:val="231F20"/>
        </w:rPr>
        <w:t>rasgos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modelos</w:t>
      </w:r>
      <w:r>
        <w:rPr>
          <w:color w:val="231F20"/>
          <w:spacing w:val="30"/>
        </w:rPr>
        <w:t> </w:t>
      </w:r>
      <w:r>
        <w:rPr>
          <w:color w:val="231F20"/>
        </w:rPr>
        <w:t>de</w:t>
      </w:r>
      <w:r>
        <w:rPr>
          <w:color w:val="231F20"/>
          <w:spacing w:val="30"/>
        </w:rPr>
        <w:t> </w:t>
      </w:r>
      <w:r>
        <w:rPr>
          <w:color w:val="231F20"/>
        </w:rPr>
        <w:t>prevención</w:t>
      </w:r>
      <w:r>
        <w:rPr>
          <w:color w:val="231F20"/>
          <w:spacing w:val="30"/>
        </w:rPr>
        <w:t> </w:t>
      </w:r>
      <w:r>
        <w:rPr>
          <w:color w:val="231F20"/>
        </w:rPr>
        <w:t>aplicados</w:t>
      </w:r>
      <w:r>
        <w:rPr>
          <w:color w:val="231F20"/>
          <w:spacing w:val="30"/>
        </w:rPr>
        <w:t> </w:t>
      </w:r>
      <w:r>
        <w:rPr>
          <w:color w:val="231F20"/>
        </w:rPr>
        <w:t>en</w:t>
      </w:r>
      <w:r>
        <w:rPr>
          <w:color w:val="231F20"/>
          <w:spacing w:val="30"/>
        </w:rPr>
        <w:t> </w:t>
      </w:r>
      <w:r>
        <w:rPr>
          <w:color w:val="231F20"/>
        </w:rPr>
        <w:t>nuestro</w:t>
      </w:r>
      <w:r>
        <w:rPr>
          <w:color w:val="231F20"/>
          <w:w w:val="103"/>
        </w:rPr>
        <w:t> </w:t>
      </w:r>
      <w:r>
        <w:rPr>
          <w:color w:val="231F20"/>
        </w:rPr>
        <w:t>país,</w:t>
      </w:r>
      <w:r>
        <w:rPr>
          <w:color w:val="231F20"/>
          <w:spacing w:val="17"/>
        </w:rPr>
        <w:t> </w:t>
      </w:r>
      <w:r>
        <w:rPr>
          <w:color w:val="231F20"/>
        </w:rPr>
        <w:t>sobre</w:t>
      </w:r>
      <w:r>
        <w:rPr>
          <w:color w:val="231F20"/>
          <w:spacing w:val="17"/>
        </w:rPr>
        <w:t> </w:t>
      </w:r>
      <w:r>
        <w:rPr>
          <w:color w:val="231F20"/>
        </w:rPr>
        <w:t>todo</w:t>
      </w:r>
      <w:r>
        <w:rPr>
          <w:color w:val="231F20"/>
          <w:spacing w:val="17"/>
        </w:rPr>
        <w:t> </w:t>
      </w:r>
      <w:r>
        <w:rPr>
          <w:color w:val="231F20"/>
        </w:rPr>
        <w:t>el</w:t>
      </w:r>
      <w:r>
        <w:rPr>
          <w:color w:val="231F20"/>
          <w:spacing w:val="17"/>
        </w:rPr>
        <w:t> </w:t>
      </w:r>
      <w:r>
        <w:rPr>
          <w:color w:val="231F20"/>
        </w:rPr>
        <w:t>actual</w:t>
      </w:r>
      <w:r>
        <w:rPr>
          <w:color w:val="231F20"/>
          <w:spacing w:val="17"/>
        </w:rPr>
        <w:t> </w:t>
      </w:r>
      <w:r>
        <w:rPr>
          <w:color w:val="231F20"/>
        </w:rPr>
        <w:t>modelo</w:t>
      </w:r>
      <w:r>
        <w:rPr>
          <w:color w:val="231F20"/>
          <w:spacing w:val="17"/>
        </w:rPr>
        <w:t> </w:t>
      </w:r>
      <w:r>
        <w:rPr>
          <w:color w:val="231F20"/>
        </w:rPr>
        <w:t>que</w:t>
      </w:r>
      <w:r>
        <w:rPr>
          <w:color w:val="231F20"/>
          <w:spacing w:val="17"/>
        </w:rPr>
        <w:t> </w:t>
      </w:r>
      <w:r>
        <w:rPr>
          <w:color w:val="231F20"/>
        </w:rPr>
        <w:t>guía</w:t>
      </w:r>
      <w:r>
        <w:rPr>
          <w:color w:val="231F20"/>
          <w:spacing w:val="17"/>
        </w:rPr>
        <w:t> </w:t>
      </w:r>
      <w:r>
        <w:rPr>
          <w:color w:val="231F20"/>
        </w:rPr>
        <w:t>las</w:t>
      </w:r>
      <w:r>
        <w:rPr>
          <w:color w:val="231F20"/>
          <w:spacing w:val="17"/>
        </w:rPr>
        <w:t> </w:t>
      </w:r>
      <w:r>
        <w:rPr>
          <w:color w:val="231F20"/>
        </w:rPr>
        <w:t>políticas</w:t>
      </w:r>
      <w:r>
        <w:rPr>
          <w:color w:val="231F20"/>
          <w:spacing w:val="17"/>
        </w:rPr>
        <w:t> </w:t>
      </w:r>
      <w:r>
        <w:rPr>
          <w:color w:val="231F20"/>
        </w:rPr>
        <w:t>de</w:t>
      </w:r>
      <w:r>
        <w:rPr>
          <w:color w:val="231F20"/>
          <w:spacing w:val="17"/>
        </w:rPr>
        <w:t> </w:t>
      </w:r>
      <w:r>
        <w:rPr>
          <w:color w:val="231F20"/>
        </w:rPr>
        <w:t>seguridad,</w:t>
      </w:r>
      <w:r>
        <w:rPr>
          <w:color w:val="231F20"/>
          <w:spacing w:val="17"/>
        </w:rPr>
        <w:t> </w:t>
      </w:r>
      <w:r>
        <w:rPr>
          <w:color w:val="231F20"/>
        </w:rPr>
        <w:t>destacando</w:t>
      </w:r>
      <w:r>
        <w:rPr>
          <w:color w:val="231F20"/>
          <w:spacing w:val="17"/>
        </w:rPr>
        <w:t> </w:t>
      </w:r>
      <w:r>
        <w:rPr>
          <w:color w:val="231F20"/>
        </w:rPr>
        <w:t>la</w:t>
      </w:r>
      <w:r>
        <w:rPr>
          <w:color w:val="231F20"/>
          <w:w w:val="96"/>
        </w:rPr>
        <w:t> </w:t>
      </w:r>
      <w:r>
        <w:rPr>
          <w:color w:val="231F20"/>
        </w:rPr>
        <w:t>importancia de la prevención y sobre todo de la prevención social de la violencia</w:t>
      </w:r>
      <w:r>
        <w:rPr>
          <w:color w:val="231F20"/>
          <w:spacing w:val="9"/>
        </w:rPr>
        <w:t> </w:t>
      </w:r>
      <w:r>
        <w:rPr>
          <w:color w:val="231F20"/>
        </w:rPr>
        <w:t>y la</w:t>
      </w:r>
      <w:r>
        <w:rPr>
          <w:color w:val="231F20"/>
          <w:w w:val="96"/>
        </w:rPr>
        <w:t> </w:t>
      </w:r>
      <w:r>
        <w:rPr>
          <w:color w:val="231F20"/>
        </w:rPr>
        <w:t>delincuencia, modelo que parte de la corresponsabilidad y la</w:t>
      </w:r>
      <w:r>
        <w:rPr>
          <w:color w:val="231F20"/>
          <w:spacing w:val="16"/>
        </w:rPr>
        <w:t> </w:t>
      </w:r>
      <w:r>
        <w:rPr>
          <w:color w:val="231F20"/>
        </w:rPr>
        <w:t>participación</w:t>
      </w:r>
      <w:r>
        <w:rPr>
          <w:color w:val="231F20"/>
          <w:spacing w:val="1"/>
        </w:rPr>
        <w:t> </w:t>
      </w:r>
      <w:r>
        <w:rPr>
          <w:color w:val="231F20"/>
        </w:rPr>
        <w:t>ciudadana.</w:t>
      </w:r>
      <w:r>
        <w:rPr>
          <w:color w:val="231F20"/>
          <w:w w:val="103"/>
        </w:rPr>
        <w:t> </w:t>
      </w:r>
      <w:r>
        <w:rPr>
          <w:color w:val="231F20"/>
          <w:spacing w:val="-4"/>
        </w:rPr>
        <w:t>No</w:t>
      </w:r>
      <w:r>
        <w:rPr>
          <w:color w:val="231F20"/>
          <w:spacing w:val="48"/>
        </w:rPr>
        <w:t> </w:t>
      </w:r>
      <w:r>
        <w:rPr>
          <w:color w:val="231F20"/>
        </w:rPr>
        <w:t>obstante,</w:t>
      </w:r>
      <w:r>
        <w:rPr>
          <w:color w:val="231F20"/>
          <w:spacing w:val="48"/>
        </w:rPr>
        <w:t> </w:t>
      </w:r>
      <w:r>
        <w:rPr>
          <w:color w:val="231F20"/>
        </w:rPr>
        <w:t>para</w:t>
      </w:r>
      <w:r>
        <w:rPr>
          <w:color w:val="231F20"/>
          <w:spacing w:val="48"/>
        </w:rPr>
        <w:t> </w:t>
      </w:r>
      <w:r>
        <w:rPr>
          <w:color w:val="231F20"/>
        </w:rPr>
        <w:t>poder</w:t>
      </w:r>
      <w:r>
        <w:rPr>
          <w:color w:val="231F20"/>
          <w:spacing w:val="48"/>
        </w:rPr>
        <w:t> </w:t>
      </w:r>
      <w:r>
        <w:rPr>
          <w:color w:val="231F20"/>
        </w:rPr>
        <w:t>llevar</w:t>
      </w:r>
      <w:r>
        <w:rPr>
          <w:color w:val="231F20"/>
          <w:spacing w:val="48"/>
        </w:rPr>
        <w:t> </w:t>
      </w:r>
      <w:r>
        <w:rPr>
          <w:color w:val="231F20"/>
        </w:rPr>
        <w:t>a</w:t>
      </w:r>
      <w:r>
        <w:rPr>
          <w:color w:val="231F20"/>
          <w:spacing w:val="48"/>
        </w:rPr>
        <w:t> </w:t>
      </w:r>
      <w:r>
        <w:rPr>
          <w:color w:val="231F20"/>
        </w:rPr>
        <w:t>cabo</w:t>
      </w:r>
      <w:r>
        <w:rPr>
          <w:color w:val="231F20"/>
          <w:spacing w:val="48"/>
        </w:rPr>
        <w:t> </w:t>
      </w:r>
      <w:r>
        <w:rPr>
          <w:color w:val="231F20"/>
        </w:rPr>
        <w:t>una</w:t>
      </w:r>
      <w:r>
        <w:rPr>
          <w:color w:val="231F20"/>
          <w:spacing w:val="48"/>
        </w:rPr>
        <w:t> </w:t>
      </w:r>
      <w:r>
        <w:rPr>
          <w:color w:val="231F20"/>
        </w:rPr>
        <w:t>política</w:t>
      </w:r>
      <w:r>
        <w:rPr>
          <w:color w:val="231F20"/>
          <w:spacing w:val="48"/>
        </w:rPr>
        <w:t> </w:t>
      </w:r>
      <w:r>
        <w:rPr>
          <w:color w:val="231F20"/>
        </w:rPr>
        <w:t>de</w:t>
      </w:r>
      <w:r>
        <w:rPr>
          <w:color w:val="231F20"/>
          <w:spacing w:val="48"/>
        </w:rPr>
        <w:t> </w:t>
      </w:r>
      <w:r>
        <w:rPr>
          <w:color w:val="231F20"/>
        </w:rPr>
        <w:t>prevención</w:t>
      </w:r>
      <w:r>
        <w:rPr>
          <w:color w:val="231F20"/>
          <w:spacing w:val="48"/>
        </w:rPr>
        <w:t> </w:t>
      </w:r>
      <w:r>
        <w:rPr>
          <w:color w:val="231F20"/>
        </w:rPr>
        <w:t>exitosa</w:t>
      </w:r>
      <w:r>
        <w:rPr>
          <w:color w:val="231F20"/>
          <w:spacing w:val="48"/>
        </w:rPr>
        <w:t> </w:t>
      </w:r>
      <w:r>
        <w:rPr>
          <w:color w:val="231F20"/>
        </w:rPr>
        <w:t>es</w:t>
      </w:r>
      <w:r>
        <w:rPr>
          <w:color w:val="231F20"/>
          <w:w w:val="91"/>
        </w:rPr>
        <w:t> </w:t>
      </w:r>
      <w:r>
        <w:rPr>
          <w:color w:val="231F20"/>
        </w:rPr>
        <w:t>fundamental realizar un buen diagnóstico, este es el tema que nos convoca</w:t>
      </w:r>
      <w:r>
        <w:rPr>
          <w:color w:val="231F20"/>
          <w:spacing w:val="-1"/>
        </w:rPr>
        <w:t> </w:t>
      </w:r>
      <w:r>
        <w:rPr>
          <w:color w:val="231F20"/>
        </w:rPr>
        <w:t>el</w:t>
      </w:r>
      <w:r>
        <w:rPr>
          <w:color w:val="231F20"/>
          <w:spacing w:val="-1"/>
        </w:rPr>
        <w:t> </w:t>
      </w:r>
      <w:r>
        <w:rPr>
          <w:color w:val="231F20"/>
        </w:rPr>
        <w:t>capítulo</w:t>
      </w:r>
      <w:r>
        <w:rPr>
          <w:color w:val="231F20"/>
          <w:w w:val="102"/>
        </w:rPr>
        <w:t> </w:t>
      </w:r>
      <w:r>
        <w:rPr>
          <w:color w:val="231F20"/>
        </w:rPr>
        <w:t>tercero</w:t>
      </w:r>
      <w:r>
        <w:rPr>
          <w:color w:val="231F20"/>
          <w:spacing w:val="40"/>
        </w:rPr>
        <w:t> </w:t>
      </w:r>
      <w:r>
        <w:rPr>
          <w:color w:val="231F20"/>
        </w:rPr>
        <w:t>titulado</w:t>
      </w:r>
      <w:r>
        <w:rPr>
          <w:color w:val="231F20"/>
          <w:spacing w:val="40"/>
        </w:rPr>
        <w:t> </w:t>
      </w:r>
      <w:r>
        <w:rPr>
          <w:color w:val="231F20"/>
        </w:rPr>
        <w:t>“La</w:t>
      </w:r>
      <w:r>
        <w:rPr>
          <w:color w:val="231F20"/>
          <w:spacing w:val="40"/>
        </w:rPr>
        <w:t> </w:t>
      </w:r>
      <w:r>
        <w:rPr>
          <w:color w:val="231F20"/>
        </w:rPr>
        <w:t>detección</w:t>
      </w:r>
      <w:r>
        <w:rPr>
          <w:color w:val="231F20"/>
          <w:spacing w:val="40"/>
        </w:rPr>
        <w:t> </w:t>
      </w:r>
      <w:r>
        <w:rPr>
          <w:color w:val="231F20"/>
        </w:rPr>
        <w:t>de</w:t>
      </w:r>
      <w:r>
        <w:rPr>
          <w:color w:val="231F20"/>
          <w:spacing w:val="40"/>
        </w:rPr>
        <w:t> </w:t>
      </w:r>
      <w:r>
        <w:rPr>
          <w:color w:val="231F20"/>
        </w:rPr>
        <w:t>una</w:t>
      </w:r>
      <w:r>
        <w:rPr>
          <w:color w:val="231F20"/>
          <w:spacing w:val="40"/>
        </w:rPr>
        <w:t> </w:t>
      </w:r>
      <w:r>
        <w:rPr>
          <w:color w:val="231F20"/>
        </w:rPr>
        <w:t>problemática</w:t>
      </w:r>
      <w:r>
        <w:rPr>
          <w:color w:val="231F20"/>
          <w:spacing w:val="40"/>
        </w:rPr>
        <w:t> </w:t>
      </w:r>
      <w:r>
        <w:rPr>
          <w:color w:val="231F20"/>
        </w:rPr>
        <w:t>de</w:t>
      </w:r>
      <w:r>
        <w:rPr>
          <w:color w:val="231F20"/>
          <w:spacing w:val="40"/>
        </w:rPr>
        <w:t> </w:t>
      </w:r>
      <w:r>
        <w:rPr>
          <w:color w:val="231F20"/>
        </w:rPr>
        <w:t>violencia</w:t>
      </w:r>
      <w:r>
        <w:rPr>
          <w:color w:val="231F20"/>
          <w:spacing w:val="40"/>
        </w:rPr>
        <w:t> </w:t>
      </w:r>
      <w:r>
        <w:rPr>
          <w:color w:val="231F20"/>
        </w:rPr>
        <w:t>como</w:t>
      </w:r>
      <w:r>
        <w:rPr>
          <w:color w:val="231F20"/>
          <w:spacing w:val="40"/>
        </w:rPr>
        <w:t> </w:t>
      </w:r>
      <w:r>
        <w:rPr>
          <w:color w:val="231F20"/>
        </w:rPr>
        <w:t>punto</w:t>
      </w:r>
      <w:r>
        <w:rPr>
          <w:color w:val="231F20"/>
          <w:spacing w:val="40"/>
        </w:rPr>
        <w:t> </w:t>
      </w:r>
      <w:r>
        <w:rPr>
          <w:color w:val="231F20"/>
        </w:rPr>
        <w:t>de</w:t>
      </w:r>
      <w:r>
        <w:rPr>
          <w:color w:val="231F20"/>
          <w:w w:val="102"/>
        </w:rPr>
        <w:t> </w:t>
      </w:r>
      <w:r>
        <w:rPr>
          <w:color w:val="231F20"/>
          <w:w w:val="103"/>
        </w:rPr>
        <w:t>arranque</w:t>
      </w:r>
      <w:r>
        <w:rPr>
          <w:color w:val="231F20"/>
          <w:spacing w:val="15"/>
        </w:rPr>
        <w:t> </w:t>
      </w:r>
      <w:r>
        <w:rPr>
          <w:color w:val="231F20"/>
          <w:w w:val="101"/>
        </w:rPr>
        <w:t>para</w:t>
      </w:r>
      <w:r>
        <w:rPr>
          <w:color w:val="231F20"/>
          <w:spacing w:val="15"/>
        </w:rPr>
        <w:t> </w:t>
      </w:r>
      <w:r>
        <w:rPr>
          <w:color w:val="231F20"/>
          <w:w w:val="96"/>
        </w:rPr>
        <w:t>la</w:t>
      </w:r>
      <w:r>
        <w:rPr>
          <w:color w:val="231F20"/>
          <w:spacing w:val="15"/>
        </w:rPr>
        <w:t> </w:t>
      </w:r>
      <w:r>
        <w:rPr>
          <w:color w:val="231F20"/>
          <w:w w:val="107"/>
        </w:rPr>
        <w:t>p</w:t>
      </w:r>
      <w:r>
        <w:rPr>
          <w:color w:val="231F20"/>
          <w:spacing w:val="-3"/>
          <w:w w:val="107"/>
        </w:rPr>
        <w:t>r</w:t>
      </w:r>
      <w:r>
        <w:rPr>
          <w:color w:val="231F20"/>
          <w:w w:val="93"/>
        </w:rPr>
        <w:t>e</w:t>
      </w:r>
      <w:r>
        <w:rPr>
          <w:color w:val="231F20"/>
          <w:spacing w:val="-2"/>
          <w:w w:val="93"/>
        </w:rPr>
        <w:t>v</w:t>
      </w:r>
      <w:r>
        <w:rPr>
          <w:color w:val="231F20"/>
          <w:w w:val="103"/>
        </w:rPr>
        <w:t>enció</w:t>
      </w:r>
      <w:r>
        <w:rPr>
          <w:color w:val="231F20"/>
          <w:spacing w:val="-17"/>
          <w:w w:val="103"/>
        </w:rPr>
        <w:t>n</w:t>
      </w:r>
      <w:r>
        <w:rPr>
          <w:color w:val="231F20"/>
          <w:w w:val="52"/>
        </w:rPr>
        <w:t>”.</w:t>
      </w:r>
      <w:r>
        <w:rPr>
          <w:color w:val="231F20"/>
          <w:spacing w:val="15"/>
        </w:rPr>
        <w:t> </w:t>
      </w:r>
      <w:r>
        <w:rPr>
          <w:color w:val="231F20"/>
          <w:spacing w:val="-2"/>
          <w:w w:val="101"/>
        </w:rPr>
        <w:t>E</w:t>
      </w:r>
      <w:r>
        <w:rPr>
          <w:color w:val="231F20"/>
          <w:w w:val="111"/>
        </w:rPr>
        <w:t>n</w:t>
      </w:r>
      <w:r>
        <w:rPr>
          <w:color w:val="231F20"/>
          <w:spacing w:val="15"/>
        </w:rPr>
        <w:t> </w:t>
      </w:r>
      <w:r>
        <w:rPr>
          <w:color w:val="231F20"/>
          <w:w w:val="97"/>
        </w:rPr>
        <w:t>este</w:t>
      </w:r>
      <w:r>
        <w:rPr>
          <w:color w:val="231F20"/>
          <w:spacing w:val="15"/>
        </w:rPr>
        <w:t> </w:t>
      </w:r>
      <w:r>
        <w:rPr>
          <w:color w:val="231F20"/>
          <w:w w:val="101"/>
        </w:rPr>
        <w:t>apa</w:t>
      </w:r>
      <w:r>
        <w:rPr>
          <w:color w:val="231F20"/>
          <w:spacing w:val="1"/>
          <w:w w:val="101"/>
        </w:rPr>
        <w:t>r</w:t>
      </w:r>
      <w:r>
        <w:rPr>
          <w:color w:val="231F20"/>
          <w:w w:val="105"/>
        </w:rPr>
        <w:t>tado</w:t>
      </w:r>
      <w:r>
        <w:rPr>
          <w:color w:val="231F20"/>
          <w:spacing w:val="15"/>
        </w:rPr>
        <w:t> </w:t>
      </w:r>
      <w:r>
        <w:rPr>
          <w:color w:val="231F20"/>
          <w:spacing w:val="-9"/>
          <w:w w:val="102"/>
        </w:rPr>
        <w:t>F</w:t>
      </w:r>
      <w:r>
        <w:rPr>
          <w:color w:val="231F20"/>
          <w:w w:val="98"/>
        </w:rPr>
        <w:t>elipe</w:t>
      </w:r>
      <w:r>
        <w:rPr>
          <w:color w:val="231F20"/>
          <w:spacing w:val="15"/>
        </w:rPr>
        <w:t> </w:t>
      </w:r>
      <w:r>
        <w:rPr>
          <w:color w:val="231F20"/>
          <w:spacing w:val="-2"/>
          <w:w w:val="110"/>
        </w:rPr>
        <w:t>G</w:t>
      </w:r>
      <w:r>
        <w:rPr>
          <w:color w:val="231F20"/>
          <w:w w:val="98"/>
        </w:rPr>
        <w:t>onzále</w:t>
      </w:r>
      <w:r>
        <w:rPr>
          <w:color w:val="231F20"/>
          <w:w w:val="90"/>
        </w:rPr>
        <w:t>z</w:t>
      </w:r>
      <w:r>
        <w:rPr>
          <w:color w:val="231F20"/>
          <w:spacing w:val="15"/>
        </w:rPr>
        <w:t> </w:t>
      </w:r>
      <w:r>
        <w:rPr>
          <w:color w:val="231F20"/>
          <w:w w:val="93"/>
        </w:rPr>
        <w:t>y</w:t>
      </w:r>
      <w:r>
        <w:rPr>
          <w:color w:val="231F20"/>
          <w:spacing w:val="15"/>
        </w:rPr>
        <w:t> </w:t>
      </w:r>
      <w:r>
        <w:rPr>
          <w:color w:val="231F20"/>
          <w:spacing w:val="-3"/>
          <w:w w:val="91"/>
        </w:rPr>
        <w:t>A</w:t>
      </w:r>
      <w:r>
        <w:rPr>
          <w:color w:val="231F20"/>
          <w:w w:val="104"/>
        </w:rPr>
        <w:t>braham</w:t>
      </w:r>
      <w:r>
        <w:rPr>
          <w:color w:val="231F20"/>
          <w:spacing w:val="15"/>
        </w:rPr>
        <w:t> </w:t>
      </w:r>
      <w:r>
        <w:rPr>
          <w:color w:val="231F20"/>
          <w:spacing w:val="-2"/>
          <w:w w:val="117"/>
        </w:rPr>
        <w:t>O</w:t>
      </w:r>
      <w:r>
        <w:rPr>
          <w:color w:val="231F20"/>
          <w:w w:val="100"/>
        </w:rPr>
        <w:t>sorio </w:t>
      </w:r>
      <w:r>
        <w:rPr>
          <w:color w:val="231F20"/>
        </w:rPr>
        <w:t>plantean</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prevención</w:t>
      </w:r>
      <w:r>
        <w:rPr>
          <w:color w:val="231F20"/>
          <w:spacing w:val="33"/>
        </w:rPr>
        <w:t> </w:t>
      </w:r>
      <w:r>
        <w:rPr>
          <w:color w:val="231F20"/>
        </w:rPr>
        <w:t>social</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violencia</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delito</w:t>
      </w:r>
      <w:r>
        <w:rPr>
          <w:color w:val="231F20"/>
          <w:spacing w:val="33"/>
        </w:rPr>
        <w:t> </w:t>
      </w:r>
      <w:r>
        <w:rPr>
          <w:color w:val="231F20"/>
        </w:rPr>
        <w:t>se</w:t>
      </w:r>
      <w:r>
        <w:rPr>
          <w:color w:val="231F20"/>
          <w:spacing w:val="33"/>
        </w:rPr>
        <w:t> </w:t>
      </w:r>
      <w:r>
        <w:rPr>
          <w:color w:val="231F20"/>
        </w:rPr>
        <w:t>dirige</w:t>
      </w:r>
      <w:r>
        <w:rPr>
          <w:color w:val="231F20"/>
          <w:spacing w:val="33"/>
        </w:rPr>
        <w:t> </w:t>
      </w:r>
      <w:r>
        <w:rPr>
          <w:color w:val="231F20"/>
        </w:rPr>
        <w:t>a</w:t>
      </w:r>
      <w:r>
        <w:rPr>
          <w:color w:val="231F20"/>
          <w:spacing w:val="33"/>
        </w:rPr>
        <w:t> </w:t>
      </w:r>
      <w:r>
        <w:rPr>
          <w:color w:val="231F20"/>
        </w:rPr>
        <w:t>todos</w:t>
      </w:r>
      <w:r>
        <w:rPr>
          <w:color w:val="231F20"/>
          <w:spacing w:val="33"/>
        </w:rPr>
        <w:t> </w:t>
      </w:r>
      <w:r>
        <w:rPr>
          <w:color w:val="231F20"/>
        </w:rPr>
        <w:t>los</w:t>
      </w:r>
      <w:r>
        <w:rPr>
          <w:color w:val="231F20"/>
          <w:w w:val="96"/>
        </w:rPr>
        <w:t> </w:t>
      </w:r>
      <w:r>
        <w:rPr>
          <w:color w:val="231F20"/>
        </w:rPr>
        <w:t>ciudadanos, esto da cuenta de que hoy en día es el</w:t>
      </w:r>
      <w:r>
        <w:rPr>
          <w:color w:val="231F20"/>
          <w:spacing w:val="6"/>
        </w:rPr>
        <w:t> </w:t>
      </w:r>
      <w:r>
        <w:rPr>
          <w:color w:val="231F20"/>
        </w:rPr>
        <w:t>tiempo de la ciudadanía y</w:t>
      </w:r>
      <w:r>
        <w:rPr>
          <w:color w:val="231F20"/>
          <w:spacing w:val="22"/>
        </w:rPr>
        <w:t> </w:t>
      </w:r>
      <w:r>
        <w:rPr>
          <w:color w:val="231F20"/>
        </w:rPr>
        <w:t>del</w:t>
      </w:r>
      <w:r>
        <w:rPr>
          <w:color w:val="231F20"/>
          <w:w w:val="100"/>
        </w:rPr>
        <w:t> </w:t>
      </w:r>
      <w:r>
        <w:rPr>
          <w:color w:val="231F20"/>
        </w:rPr>
        <w:t>fortalecimiento</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instituciones,</w:t>
      </w:r>
      <w:r>
        <w:rPr>
          <w:color w:val="231F20"/>
          <w:spacing w:val="34"/>
        </w:rPr>
        <w:t> </w:t>
      </w:r>
      <w:r>
        <w:rPr>
          <w:color w:val="231F20"/>
        </w:rPr>
        <w:t>por</w:t>
      </w:r>
      <w:r>
        <w:rPr>
          <w:color w:val="231F20"/>
          <w:spacing w:val="34"/>
        </w:rPr>
        <w:t> </w:t>
      </w:r>
      <w:r>
        <w:rPr>
          <w:color w:val="231F20"/>
        </w:rPr>
        <w:t>tanto,</w:t>
      </w:r>
      <w:r>
        <w:rPr>
          <w:color w:val="231F20"/>
          <w:spacing w:val="34"/>
        </w:rPr>
        <w:t> </w:t>
      </w:r>
      <w:r>
        <w:rPr>
          <w:color w:val="231F20"/>
        </w:rPr>
        <w:t>es</w:t>
      </w:r>
      <w:r>
        <w:rPr>
          <w:color w:val="231F20"/>
          <w:spacing w:val="34"/>
        </w:rPr>
        <w:t> </w:t>
      </w:r>
      <w:r>
        <w:rPr>
          <w:color w:val="231F20"/>
        </w:rPr>
        <w:t>fundamental</w:t>
      </w:r>
      <w:r>
        <w:rPr>
          <w:color w:val="231F20"/>
          <w:spacing w:val="34"/>
        </w:rPr>
        <w:t> </w:t>
      </w:r>
      <w:r>
        <w:rPr>
          <w:color w:val="231F20"/>
        </w:rPr>
        <w:t>generar</w:t>
      </w:r>
      <w:r>
        <w:rPr>
          <w:color w:val="231F20"/>
          <w:spacing w:val="34"/>
        </w:rPr>
        <w:t> </w:t>
      </w:r>
      <w:r>
        <w:rPr>
          <w:color w:val="231F20"/>
        </w:rPr>
        <w:t>políticas</w:t>
      </w:r>
      <w:r>
        <w:rPr>
          <w:color w:val="231F20"/>
          <w:spacing w:val="34"/>
        </w:rPr>
        <w:t> </w:t>
      </w:r>
      <w:r>
        <w:rPr>
          <w:color w:val="231F20"/>
        </w:rPr>
        <w:t>de</w:t>
      </w:r>
      <w:r>
        <w:rPr>
          <w:color w:val="231F20"/>
          <w:w w:val="102"/>
        </w:rPr>
        <w:t> </w:t>
      </w:r>
      <w:r>
        <w:rPr>
          <w:color w:val="231F20"/>
        </w:rPr>
        <w:t>largo plazo para acrecentar la confianza entre Estado y ciudadanía, cuya meta sea  </w:t>
      </w:r>
      <w:r>
        <w:rPr>
          <w:color w:val="231F20"/>
          <w:spacing w:val="23"/>
        </w:rPr>
        <w:t> </w:t>
      </w:r>
      <w:r>
        <w:rPr>
          <w:color w:val="231F20"/>
        </w:rPr>
        <w:t>la</w:t>
      </w:r>
    </w:p>
    <w:p>
      <w:pPr>
        <w:pStyle w:val="BodyText"/>
        <w:spacing w:line="300" w:lineRule="exact"/>
        <w:ind w:left="119" w:right="4"/>
      </w:pPr>
      <w:r>
        <w:rPr>
          <w:color w:val="231F20"/>
        </w:rPr>
        <w:t>construcción de una cultura de prevención de la  violencia.</w:t>
      </w:r>
    </w:p>
    <w:p>
      <w:pPr>
        <w:pStyle w:val="BodyText"/>
        <w:ind w:left="119" w:right="98" w:firstLine="360"/>
        <w:jc w:val="both"/>
      </w:pPr>
      <w:r>
        <w:rPr>
          <w:color w:val="231F20"/>
        </w:rPr>
        <w:t>En este sentido, este capítulo se construye a manera de diagnóstico a fin de generar</w:t>
      </w:r>
      <w:r>
        <w:rPr>
          <w:color w:val="231F20"/>
          <w:spacing w:val="-5"/>
        </w:rPr>
        <w:t> </w:t>
      </w:r>
      <w:r>
        <w:rPr>
          <w:color w:val="231F20"/>
        </w:rPr>
        <w:t>algunas</w:t>
      </w:r>
      <w:r>
        <w:rPr>
          <w:color w:val="231F20"/>
          <w:spacing w:val="-5"/>
        </w:rPr>
        <w:t> </w:t>
      </w:r>
      <w:r>
        <w:rPr>
          <w:color w:val="231F20"/>
        </w:rPr>
        <w:t>rutas</w:t>
      </w:r>
      <w:r>
        <w:rPr>
          <w:color w:val="231F20"/>
          <w:spacing w:val="-5"/>
        </w:rPr>
        <w:t> </w:t>
      </w:r>
      <w:r>
        <w:rPr>
          <w:color w:val="231F20"/>
        </w:rPr>
        <w:t>de</w:t>
      </w:r>
      <w:r>
        <w:rPr>
          <w:color w:val="231F20"/>
          <w:spacing w:val="-5"/>
        </w:rPr>
        <w:t> </w:t>
      </w:r>
      <w:r>
        <w:rPr>
          <w:color w:val="231F20"/>
        </w:rPr>
        <w:t>acción</w:t>
      </w:r>
      <w:r>
        <w:rPr>
          <w:color w:val="231F20"/>
          <w:spacing w:val="-5"/>
        </w:rPr>
        <w:t> </w:t>
      </w:r>
      <w:r>
        <w:rPr>
          <w:color w:val="231F20"/>
        </w:rPr>
        <w:t>ante</w:t>
      </w:r>
      <w:r>
        <w:rPr>
          <w:color w:val="231F20"/>
          <w:spacing w:val="-5"/>
        </w:rPr>
        <w:t> </w:t>
      </w:r>
      <w:r>
        <w:rPr>
          <w:color w:val="231F20"/>
        </w:rPr>
        <w:t>un</w:t>
      </w:r>
      <w:r>
        <w:rPr>
          <w:color w:val="231F20"/>
          <w:spacing w:val="-5"/>
        </w:rPr>
        <w:t> </w:t>
      </w:r>
      <w:r>
        <w:rPr>
          <w:color w:val="231F20"/>
        </w:rPr>
        <w:t>fenómeno</w:t>
      </w:r>
      <w:r>
        <w:rPr>
          <w:color w:val="231F20"/>
          <w:spacing w:val="-5"/>
        </w:rPr>
        <w:t> </w:t>
      </w:r>
      <w:r>
        <w:rPr>
          <w:color w:val="231F20"/>
        </w:rPr>
        <w:t>social</w:t>
      </w:r>
      <w:r>
        <w:rPr>
          <w:color w:val="231F20"/>
          <w:spacing w:val="-5"/>
        </w:rPr>
        <w:t> </w:t>
      </w:r>
      <w:r>
        <w:rPr>
          <w:color w:val="231F20"/>
        </w:rPr>
        <w:t>que</w:t>
      </w:r>
      <w:r>
        <w:rPr>
          <w:color w:val="231F20"/>
          <w:spacing w:val="-5"/>
        </w:rPr>
        <w:t> </w:t>
      </w:r>
      <w:r>
        <w:rPr>
          <w:color w:val="231F20"/>
        </w:rPr>
        <w:t>impacta</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todos: la violencia. La diagnosis se circunscribe al Estado de México, es un acercamiento a la situación de la violencia en la entidad vista desde una metodología que incluyó un análisis territorial, una encuesta de percepción y entrevistas dirigidas en grupos de enfoque</w:t>
      </w:r>
      <w:r>
        <w:rPr>
          <w:color w:val="231F20"/>
          <w:spacing w:val="-5"/>
        </w:rPr>
        <w:t> </w:t>
      </w:r>
      <w:r>
        <w:rPr>
          <w:color w:val="231F20"/>
        </w:rPr>
        <w:t>que</w:t>
      </w:r>
      <w:r>
        <w:rPr>
          <w:color w:val="231F20"/>
          <w:spacing w:val="-5"/>
        </w:rPr>
        <w:t> </w:t>
      </w:r>
      <w:r>
        <w:rPr>
          <w:color w:val="231F20"/>
        </w:rPr>
        <w:t>aglutinaron</w:t>
      </w:r>
      <w:r>
        <w:rPr>
          <w:color w:val="231F20"/>
          <w:spacing w:val="-5"/>
        </w:rPr>
        <w:t> </w:t>
      </w:r>
      <w:r>
        <w:rPr>
          <w:color w:val="231F20"/>
        </w:rPr>
        <w:t>a</w:t>
      </w:r>
      <w:r>
        <w:rPr>
          <w:color w:val="231F20"/>
          <w:spacing w:val="-5"/>
        </w:rPr>
        <w:t> </w:t>
      </w:r>
      <w:r>
        <w:rPr>
          <w:color w:val="231F20"/>
        </w:rPr>
        <w:t>grupos</w:t>
      </w:r>
      <w:r>
        <w:rPr>
          <w:color w:val="231F20"/>
          <w:spacing w:val="-5"/>
        </w:rPr>
        <w:t> </w:t>
      </w:r>
      <w:r>
        <w:rPr>
          <w:color w:val="231F20"/>
        </w:rPr>
        <w:t>de</w:t>
      </w:r>
      <w:r>
        <w:rPr>
          <w:color w:val="231F20"/>
          <w:spacing w:val="-5"/>
        </w:rPr>
        <w:t> </w:t>
      </w:r>
      <w:r>
        <w:rPr>
          <w:color w:val="231F20"/>
        </w:rPr>
        <w:t>ciudadanos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policías</w:t>
      </w:r>
      <w:r>
        <w:rPr>
          <w:color w:val="231F20"/>
          <w:spacing w:val="-5"/>
        </w:rPr>
        <w:t> </w:t>
      </w:r>
      <w:r>
        <w:rPr>
          <w:color w:val="231F20"/>
        </w:rPr>
        <w:t>por</w:t>
      </w:r>
      <w:r>
        <w:rPr>
          <w:color w:val="231F20"/>
          <w:spacing w:val="-5"/>
        </w:rPr>
        <w:t> </w:t>
      </w:r>
      <w:r>
        <w:rPr>
          <w:color w:val="231F20"/>
        </w:rPr>
        <w:t>separado.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 presenta son una serie de rasgos generales y sintéticos que sirven como insumos para reflexiones,</w:t>
      </w:r>
      <w:r>
        <w:rPr>
          <w:color w:val="231F20"/>
          <w:spacing w:val="-10"/>
        </w:rPr>
        <w:t> </w:t>
      </w:r>
      <w:r>
        <w:rPr>
          <w:color w:val="231F20"/>
        </w:rPr>
        <w:t>líneas</w:t>
      </w:r>
      <w:r>
        <w:rPr>
          <w:color w:val="231F20"/>
          <w:spacing w:val="-10"/>
        </w:rPr>
        <w:t> </w:t>
      </w:r>
      <w:r>
        <w:rPr>
          <w:color w:val="231F20"/>
        </w:rPr>
        <w:t>de</w:t>
      </w:r>
      <w:r>
        <w:rPr>
          <w:color w:val="231F20"/>
          <w:spacing w:val="-10"/>
        </w:rPr>
        <w:t> </w:t>
      </w:r>
      <w:r>
        <w:rPr>
          <w:color w:val="231F20"/>
        </w:rPr>
        <w:t>investigación</w:t>
      </w:r>
      <w:r>
        <w:rPr>
          <w:color w:val="231F20"/>
          <w:spacing w:val="-10"/>
        </w:rPr>
        <w:t> </w:t>
      </w:r>
      <w:r>
        <w:rPr>
          <w:color w:val="231F20"/>
        </w:rPr>
        <w:t>y</w:t>
      </w:r>
      <w:r>
        <w:rPr>
          <w:color w:val="231F20"/>
          <w:spacing w:val="-10"/>
        </w:rPr>
        <w:t> </w:t>
      </w:r>
      <w:r>
        <w:rPr>
          <w:color w:val="231F20"/>
        </w:rPr>
        <w:t>tal</w:t>
      </w:r>
      <w:r>
        <w:rPr>
          <w:color w:val="231F20"/>
          <w:spacing w:val="-10"/>
        </w:rPr>
        <w:t> </w:t>
      </w:r>
      <w:r>
        <w:rPr>
          <w:color w:val="231F20"/>
        </w:rPr>
        <w:t>vez,</w:t>
      </w:r>
      <w:r>
        <w:rPr>
          <w:color w:val="231F20"/>
          <w:spacing w:val="-10"/>
        </w:rPr>
        <w:t> </w:t>
      </w:r>
      <w:r>
        <w:rPr>
          <w:color w:val="231F20"/>
        </w:rPr>
        <w:t>acciones</w:t>
      </w:r>
      <w:r>
        <w:rPr>
          <w:color w:val="231F20"/>
          <w:spacing w:val="-10"/>
        </w:rPr>
        <w:t> </w:t>
      </w:r>
      <w:r>
        <w:rPr>
          <w:color w:val="231F20"/>
        </w:rPr>
        <w:t>de</w:t>
      </w:r>
      <w:r>
        <w:rPr>
          <w:color w:val="231F20"/>
          <w:spacing w:val="-10"/>
        </w:rPr>
        <w:t> </w:t>
      </w:r>
      <w:r>
        <w:rPr>
          <w:color w:val="231F20"/>
        </w:rPr>
        <w:t>política.</w:t>
      </w:r>
    </w:p>
    <w:p>
      <w:pPr>
        <w:pStyle w:val="BodyText"/>
        <w:spacing w:line="300" w:lineRule="exact" w:before="14"/>
        <w:ind w:left="119" w:right="98" w:firstLine="360"/>
        <w:jc w:val="both"/>
      </w:pPr>
      <w:r>
        <w:rPr>
          <w:color w:val="231F20"/>
          <w:spacing w:val="-3"/>
        </w:rPr>
        <w:t>Para </w:t>
      </w:r>
      <w:r>
        <w:rPr>
          <w:color w:val="231F20"/>
        </w:rPr>
        <w:t>complementar la sección anterior, en el capítulo </w:t>
      </w:r>
      <w:r>
        <w:rPr/>
        <w:t>cuarto, denominado </w:t>
      </w:r>
      <w:r>
        <w:rPr>
          <w:rFonts w:ascii="Times New Roman" w:hAnsi="Times New Roman"/>
          <w:i/>
        </w:rPr>
        <w:t>Violencias</w:t>
      </w:r>
      <w:r>
        <w:rPr>
          <w:rFonts w:ascii="Times New Roman" w:hAnsi="Times New Roman"/>
          <w:i/>
          <w:spacing w:val="-10"/>
        </w:rPr>
        <w:t> </w:t>
      </w:r>
      <w:r>
        <w:rPr>
          <w:rFonts w:ascii="Times New Roman" w:hAnsi="Times New Roman"/>
          <w:i/>
        </w:rPr>
        <w:t>en</w:t>
      </w:r>
      <w:r>
        <w:rPr>
          <w:rFonts w:ascii="Times New Roman" w:hAnsi="Times New Roman"/>
          <w:i/>
          <w:spacing w:val="-10"/>
        </w:rPr>
        <w:t> </w:t>
      </w:r>
      <w:r>
        <w:rPr>
          <w:rFonts w:ascii="Times New Roman" w:hAnsi="Times New Roman"/>
          <w:i/>
        </w:rPr>
        <w:t>el</w:t>
      </w:r>
      <w:r>
        <w:rPr>
          <w:rFonts w:ascii="Times New Roman" w:hAnsi="Times New Roman"/>
          <w:i/>
          <w:spacing w:val="-10"/>
        </w:rPr>
        <w:t> </w:t>
      </w:r>
      <w:r>
        <w:rPr>
          <w:rFonts w:ascii="Times New Roman" w:hAnsi="Times New Roman"/>
          <w:i/>
        </w:rPr>
        <w:t>Estado</w:t>
      </w:r>
      <w:r>
        <w:rPr>
          <w:rFonts w:ascii="Times New Roman" w:hAnsi="Times New Roman"/>
          <w:i/>
          <w:spacing w:val="-10"/>
        </w:rPr>
        <w:t> </w:t>
      </w:r>
      <w:r>
        <w:rPr>
          <w:rFonts w:ascii="Times New Roman" w:hAnsi="Times New Roman"/>
          <w:i/>
        </w:rPr>
        <w:t>de</w:t>
      </w:r>
      <w:r>
        <w:rPr>
          <w:rFonts w:ascii="Times New Roman" w:hAnsi="Times New Roman"/>
          <w:i/>
          <w:spacing w:val="-10"/>
        </w:rPr>
        <w:t> </w:t>
      </w:r>
      <w:r>
        <w:rPr>
          <w:rFonts w:ascii="Times New Roman" w:hAnsi="Times New Roman"/>
          <w:i/>
        </w:rPr>
        <w:t>México</w:t>
      </w:r>
      <w:r>
        <w:rPr/>
        <w:t>,</w:t>
      </w:r>
      <w:r>
        <w:rPr>
          <w:spacing w:val="-12"/>
        </w:rPr>
        <w:t> </w:t>
      </w:r>
      <w:r>
        <w:rPr/>
        <w:t>María</w:t>
      </w:r>
      <w:r>
        <w:rPr>
          <w:spacing w:val="-12"/>
        </w:rPr>
        <w:t> </w:t>
      </w:r>
      <w:r>
        <w:rPr/>
        <w:t>Cristina</w:t>
      </w:r>
      <w:r>
        <w:rPr>
          <w:spacing w:val="-12"/>
        </w:rPr>
        <w:t> </w:t>
      </w:r>
      <w:r>
        <w:rPr/>
        <w:t>Osornio</w:t>
      </w:r>
      <w:r>
        <w:rPr>
          <w:spacing w:val="-12"/>
        </w:rPr>
        <w:t> </w:t>
      </w:r>
      <w:r>
        <w:rPr/>
        <w:t>y</w:t>
      </w:r>
      <w:r>
        <w:rPr>
          <w:spacing w:val="-12"/>
        </w:rPr>
        <w:t> </w:t>
      </w:r>
      <w:r>
        <w:rPr/>
        <w:t>Mario</w:t>
      </w:r>
      <w:r>
        <w:rPr>
          <w:spacing w:val="-12"/>
        </w:rPr>
        <w:t> </w:t>
      </w:r>
      <w:r>
        <w:rPr/>
        <w:t>Chicho</w:t>
      </w:r>
      <w:r>
        <w:rPr>
          <w:spacing w:val="-12"/>
        </w:rPr>
        <w:t> </w:t>
      </w:r>
      <w:r>
        <w:rPr/>
        <w:t>muestran las </w:t>
      </w:r>
      <w:r>
        <w:rPr>
          <w:color w:val="231F20"/>
        </w:rPr>
        <w:t>cifras y gráficas de los distintos delitos que forman parte de los indicadores de generación</w:t>
      </w:r>
      <w:r>
        <w:rPr>
          <w:color w:val="231F20"/>
          <w:spacing w:val="-6"/>
        </w:rPr>
        <w:t> </w:t>
      </w:r>
      <w:r>
        <w:rPr>
          <w:color w:val="231F20"/>
        </w:rPr>
        <w:t>y</w:t>
      </w:r>
      <w:r>
        <w:rPr>
          <w:color w:val="231F20"/>
          <w:spacing w:val="-6"/>
        </w:rPr>
        <w:t> </w:t>
      </w:r>
      <w:r>
        <w:rPr>
          <w:color w:val="231F20"/>
        </w:rPr>
        <w:t>manifestación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delincuencia.</w:t>
      </w:r>
      <w:r>
        <w:rPr>
          <w:color w:val="231F20"/>
          <w:spacing w:val="-6"/>
        </w:rPr>
        <w:t> </w:t>
      </w:r>
      <w:r>
        <w:rPr>
          <w:color w:val="231F20"/>
        </w:rPr>
        <w:t>Estos</w:t>
      </w:r>
      <w:r>
        <w:rPr>
          <w:color w:val="231F20"/>
          <w:spacing w:val="-6"/>
        </w:rPr>
        <w:t> </w:t>
      </w:r>
      <w:r>
        <w:rPr>
          <w:color w:val="231F20"/>
        </w:rPr>
        <w:t>datos</w:t>
      </w:r>
      <w:r>
        <w:rPr>
          <w:color w:val="231F20"/>
          <w:spacing w:val="-6"/>
        </w:rPr>
        <w:t> </w:t>
      </w:r>
      <w:r>
        <w:rPr>
          <w:color w:val="231F20"/>
        </w:rPr>
        <w:t>nos</w:t>
      </w:r>
      <w:r>
        <w:rPr>
          <w:color w:val="231F20"/>
          <w:spacing w:val="-6"/>
        </w:rPr>
        <w:t> </w:t>
      </w:r>
      <w:r>
        <w:rPr>
          <w:color w:val="231F20"/>
        </w:rPr>
        <w:t>permiten conocer cuáles son los elementos capaces de generar el riesgo del delito en sus diferentes formas, pero también cómo se manifiesta la violencia, asimismo, se hace referencia de la sensación de inseguridad que predomina en los espacios públicos. Determinar lo anterior es fundamental para comprender la violencia y la delincuencia como fenómenos multidimensionales, sujetos cada uno a realidades específicas, pero que además los atraviesan distintos elementos de forma</w:t>
      </w:r>
      <w:r>
        <w:rPr>
          <w:color w:val="231F20"/>
          <w:spacing w:val="14"/>
        </w:rPr>
        <w:t> </w:t>
      </w:r>
      <w:r>
        <w:rPr>
          <w:color w:val="231F20"/>
        </w:rPr>
        <w:t>transversal.</w:t>
      </w:r>
    </w:p>
    <w:p>
      <w:pPr>
        <w:pStyle w:val="BodyText"/>
        <w:rPr>
          <w:sz w:val="20"/>
        </w:rPr>
      </w:pPr>
    </w:p>
    <w:p>
      <w:pPr>
        <w:pStyle w:val="BodyText"/>
        <w:rPr>
          <w:sz w:val="20"/>
        </w:rPr>
      </w:pPr>
    </w:p>
    <w:p>
      <w:pPr>
        <w:pStyle w:val="BodyText"/>
        <w:spacing w:before="6"/>
        <w:rPr>
          <w:sz w:val="22"/>
        </w:rPr>
      </w:pPr>
    </w:p>
    <w:p>
      <w:pPr>
        <w:spacing w:before="31"/>
        <w:ind w:left="119" w:right="100" w:firstLine="0"/>
        <w:jc w:val="right"/>
        <w:rPr>
          <w:sz w:val="20"/>
        </w:rPr>
      </w:pPr>
      <w:r>
        <w:rPr>
          <w:color w:val="231F20"/>
          <w:w w:val="105"/>
          <w:sz w:val="20"/>
        </w:rPr>
        <w:t>13</w:t>
      </w:r>
    </w:p>
    <w:p>
      <w:pPr>
        <w:spacing w:after="0"/>
        <w:jc w:val="right"/>
        <w:rPr>
          <w:sz w:val="20"/>
        </w:rPr>
        <w:sectPr>
          <w:headerReference w:type="default" r:id="rId21"/>
          <w:footerReference w:type="default" r:id="rId22"/>
          <w:pgSz w:w="9640" w:h="13040"/>
          <w:pgMar w:header="0" w:footer="0" w:top="720" w:bottom="280" w:left="960" w:right="980"/>
        </w:sectPr>
      </w:pPr>
    </w:p>
    <w:p>
      <w:pPr>
        <w:pStyle w:val="BodyText"/>
        <w:rPr>
          <w:sz w:val="20"/>
        </w:rPr>
      </w:pPr>
    </w:p>
    <w:p>
      <w:pPr>
        <w:pStyle w:val="BodyText"/>
        <w:spacing w:before="7"/>
        <w:rPr>
          <w:sz w:val="15"/>
        </w:rPr>
      </w:pPr>
    </w:p>
    <w:p>
      <w:pPr>
        <w:pStyle w:val="BodyText"/>
        <w:spacing w:before="19"/>
        <w:ind w:left="119" w:right="98" w:firstLine="360"/>
        <w:jc w:val="both"/>
      </w:pPr>
      <w:r>
        <w:rPr>
          <w:color w:val="231F20"/>
        </w:rPr>
        <w:t>En una sociedad que se pretende moderna, la ciudadanía asume que el Estado posee el monopolio de la fuerza y el Estado garantiza, trascendiendo la demagogia    y buenas intenciones, que la sociedad participe en la prevención de la violencia         y la delincuencia. </w:t>
      </w:r>
      <w:r>
        <w:rPr>
          <w:color w:val="231F20"/>
          <w:spacing w:val="-3"/>
        </w:rPr>
        <w:t>Por </w:t>
      </w:r>
      <w:r>
        <w:rPr>
          <w:color w:val="231F20"/>
        </w:rPr>
        <w:t>ello, en el quinto capítulo Omar Iván Gómez retoma el </w:t>
      </w:r>
      <w:r>
        <w:rPr>
          <w:color w:val="231F20"/>
          <w:spacing w:val="2"/>
          <w:w w:val="117"/>
        </w:rPr>
        <w:t>t</w:t>
      </w:r>
      <w:r>
        <w:rPr>
          <w:color w:val="231F20"/>
          <w:spacing w:val="2"/>
          <w:w w:val="94"/>
        </w:rPr>
        <w:t>e</w:t>
      </w:r>
      <w:r>
        <w:rPr>
          <w:color w:val="231F20"/>
          <w:spacing w:val="2"/>
          <w:w w:val="107"/>
        </w:rPr>
        <w:t>m</w:t>
      </w:r>
      <w:r>
        <w:rPr>
          <w:color w:val="231F20"/>
          <w:w w:val="96"/>
        </w:rPr>
        <w:t>a</w:t>
      </w:r>
      <w:r>
        <w:rPr>
          <w:color w:val="231F20"/>
        </w:rPr>
        <w:t> </w:t>
      </w:r>
      <w:r>
        <w:rPr>
          <w:color w:val="231F20"/>
          <w:spacing w:val="5"/>
        </w:rPr>
        <w:t> </w:t>
      </w:r>
      <w:r>
        <w:rPr>
          <w:color w:val="231F20"/>
          <w:spacing w:val="2"/>
          <w:w w:val="108"/>
        </w:rPr>
        <w:t>d</w:t>
      </w:r>
      <w:r>
        <w:rPr>
          <w:color w:val="231F20"/>
          <w:w w:val="94"/>
        </w:rPr>
        <w:t>e</w:t>
      </w:r>
      <w:r>
        <w:rPr>
          <w:color w:val="231F20"/>
        </w:rPr>
        <w:t> </w:t>
      </w:r>
      <w:r>
        <w:rPr>
          <w:color w:val="231F20"/>
          <w:spacing w:val="5"/>
        </w:rPr>
        <w:t> </w:t>
      </w:r>
      <w:r>
        <w:rPr>
          <w:color w:val="231F20"/>
          <w:spacing w:val="2"/>
          <w:w w:val="94"/>
        </w:rPr>
        <w:t>l</w:t>
      </w:r>
      <w:r>
        <w:rPr>
          <w:color w:val="231F20"/>
          <w:spacing w:val="2"/>
          <w:w w:val="96"/>
        </w:rPr>
        <w:t>a</w:t>
      </w:r>
      <w:r>
        <w:rPr>
          <w:color w:val="231F20"/>
          <w:w w:val="88"/>
        </w:rPr>
        <w:t>s</w:t>
      </w:r>
      <w:r>
        <w:rPr>
          <w:color w:val="231F20"/>
        </w:rPr>
        <w:t> </w:t>
      </w:r>
      <w:r>
        <w:rPr>
          <w:color w:val="231F20"/>
          <w:spacing w:val="5"/>
        </w:rPr>
        <w:t> </w:t>
      </w:r>
      <w:r>
        <w:rPr>
          <w:color w:val="231F20"/>
          <w:spacing w:val="2"/>
          <w:w w:val="40"/>
        </w:rPr>
        <w:t>“</w:t>
      </w:r>
      <w:r>
        <w:rPr>
          <w:color w:val="231F20"/>
          <w:w w:val="101"/>
        </w:rPr>
        <w:t>E</w:t>
      </w:r>
      <w:r>
        <w:rPr>
          <w:color w:val="231F20"/>
          <w:spacing w:val="2"/>
          <w:w w:val="91"/>
        </w:rPr>
        <w:t>x</w:t>
      </w:r>
      <w:r>
        <w:rPr>
          <w:color w:val="231F20"/>
          <w:spacing w:val="2"/>
          <w:w w:val="107"/>
        </w:rPr>
        <w:t>p</w:t>
      </w:r>
      <w:r>
        <w:rPr>
          <w:color w:val="231F20"/>
          <w:spacing w:val="2"/>
          <w:w w:val="94"/>
        </w:rPr>
        <w:t>e</w:t>
      </w:r>
      <w:r>
        <w:rPr>
          <w:color w:val="231F20"/>
          <w:spacing w:val="2"/>
          <w:w w:val="105"/>
        </w:rPr>
        <w:t>r</w:t>
      </w:r>
      <w:r>
        <w:rPr>
          <w:color w:val="231F20"/>
          <w:spacing w:val="2"/>
          <w:w w:val="98"/>
        </w:rPr>
        <w:t>i</w:t>
      </w:r>
      <w:r>
        <w:rPr>
          <w:color w:val="231F20"/>
          <w:spacing w:val="2"/>
          <w:w w:val="94"/>
        </w:rPr>
        <w:t>e</w:t>
      </w:r>
      <w:r>
        <w:rPr>
          <w:color w:val="231F20"/>
          <w:spacing w:val="2"/>
          <w:w w:val="111"/>
        </w:rPr>
        <w:t>n</w:t>
      </w:r>
      <w:r>
        <w:rPr>
          <w:color w:val="231F20"/>
          <w:spacing w:val="2"/>
          <w:w w:val="95"/>
        </w:rPr>
        <w:t>c</w:t>
      </w:r>
      <w:r>
        <w:rPr>
          <w:color w:val="231F20"/>
          <w:spacing w:val="2"/>
          <w:w w:val="98"/>
        </w:rPr>
        <w:t>i</w:t>
      </w:r>
      <w:r>
        <w:rPr>
          <w:color w:val="231F20"/>
          <w:spacing w:val="2"/>
          <w:w w:val="96"/>
        </w:rPr>
        <w:t>a</w:t>
      </w:r>
      <w:r>
        <w:rPr>
          <w:color w:val="231F20"/>
          <w:w w:val="88"/>
        </w:rPr>
        <w:t>s</w:t>
      </w:r>
      <w:r>
        <w:rPr>
          <w:color w:val="231F20"/>
        </w:rPr>
        <w:t> </w:t>
      </w:r>
      <w:r>
        <w:rPr>
          <w:color w:val="231F20"/>
          <w:spacing w:val="5"/>
        </w:rPr>
        <w:t> </w:t>
      </w:r>
      <w:r>
        <w:rPr>
          <w:color w:val="231F20"/>
          <w:spacing w:val="2"/>
          <w:w w:val="98"/>
        </w:rPr>
        <w:t>i</w:t>
      </w:r>
      <w:r>
        <w:rPr>
          <w:color w:val="231F20"/>
          <w:spacing w:val="2"/>
          <w:w w:val="111"/>
        </w:rPr>
        <w:t>n</w:t>
      </w:r>
      <w:r>
        <w:rPr>
          <w:color w:val="231F20"/>
          <w:spacing w:val="2"/>
          <w:w w:val="117"/>
        </w:rPr>
        <w:t>t</w:t>
      </w:r>
      <w:r>
        <w:rPr>
          <w:color w:val="231F20"/>
          <w:spacing w:val="2"/>
          <w:w w:val="94"/>
        </w:rPr>
        <w:t>e</w:t>
      </w:r>
      <w:r>
        <w:rPr>
          <w:color w:val="231F20"/>
          <w:spacing w:val="2"/>
          <w:w w:val="105"/>
        </w:rPr>
        <w:t>r</w:t>
      </w:r>
      <w:r>
        <w:rPr>
          <w:color w:val="231F20"/>
          <w:spacing w:val="2"/>
          <w:w w:val="111"/>
        </w:rPr>
        <w:t>n</w:t>
      </w:r>
      <w:r>
        <w:rPr>
          <w:color w:val="231F20"/>
          <w:spacing w:val="2"/>
          <w:w w:val="96"/>
        </w:rPr>
        <w:t>a</w:t>
      </w:r>
      <w:r>
        <w:rPr>
          <w:color w:val="231F20"/>
          <w:spacing w:val="2"/>
          <w:w w:val="95"/>
        </w:rPr>
        <w:t>c</w:t>
      </w:r>
      <w:r>
        <w:rPr>
          <w:color w:val="231F20"/>
          <w:spacing w:val="2"/>
          <w:w w:val="98"/>
        </w:rPr>
        <w:t>i</w:t>
      </w:r>
      <w:r>
        <w:rPr>
          <w:color w:val="231F20"/>
          <w:spacing w:val="2"/>
          <w:w w:val="103"/>
        </w:rPr>
        <w:t>o</w:t>
      </w:r>
      <w:r>
        <w:rPr>
          <w:color w:val="231F20"/>
          <w:spacing w:val="2"/>
          <w:w w:val="111"/>
        </w:rPr>
        <w:t>n</w:t>
      </w:r>
      <w:r>
        <w:rPr>
          <w:color w:val="231F20"/>
          <w:spacing w:val="2"/>
          <w:w w:val="96"/>
        </w:rPr>
        <w:t>a</w:t>
      </w:r>
      <w:r>
        <w:rPr>
          <w:color w:val="231F20"/>
          <w:spacing w:val="2"/>
          <w:w w:val="94"/>
        </w:rPr>
        <w:t>l</w:t>
      </w:r>
      <w:r>
        <w:rPr>
          <w:color w:val="231F20"/>
          <w:spacing w:val="2"/>
          <w:w w:val="94"/>
        </w:rPr>
        <w:t>e</w:t>
      </w:r>
      <w:r>
        <w:rPr>
          <w:color w:val="231F20"/>
          <w:spacing w:val="2"/>
          <w:w w:val="88"/>
        </w:rPr>
        <w:t>s</w:t>
      </w:r>
      <w:r>
        <w:rPr>
          <w:color w:val="231F20"/>
          <w:w w:val="106"/>
        </w:rPr>
        <w:t>.</w:t>
      </w:r>
      <w:r>
        <w:rPr>
          <w:color w:val="231F20"/>
        </w:rPr>
        <w:t> </w:t>
      </w:r>
      <w:r>
        <w:rPr>
          <w:color w:val="231F20"/>
          <w:spacing w:val="5"/>
        </w:rPr>
        <w:t> </w:t>
      </w:r>
      <w:r>
        <w:rPr>
          <w:color w:val="231F20"/>
          <w:spacing w:val="2"/>
          <w:w w:val="111"/>
        </w:rPr>
        <w:t>C</w:t>
      </w:r>
      <w:r>
        <w:rPr>
          <w:color w:val="231F20"/>
          <w:spacing w:val="2"/>
          <w:w w:val="96"/>
        </w:rPr>
        <w:t>a</w:t>
      </w:r>
      <w:r>
        <w:rPr>
          <w:color w:val="231F20"/>
          <w:spacing w:val="2"/>
          <w:w w:val="107"/>
        </w:rPr>
        <w:t>m</w:t>
      </w:r>
      <w:r>
        <w:rPr>
          <w:color w:val="231F20"/>
          <w:spacing w:val="2"/>
          <w:w w:val="106"/>
        </w:rPr>
        <w:t>b</w:t>
      </w:r>
      <w:r>
        <w:rPr>
          <w:color w:val="231F20"/>
          <w:spacing w:val="2"/>
          <w:w w:val="98"/>
        </w:rPr>
        <w:t>i</w:t>
      </w:r>
      <w:r>
        <w:rPr>
          <w:color w:val="231F20"/>
          <w:w w:val="103"/>
        </w:rPr>
        <w:t>o</w:t>
      </w:r>
      <w:r>
        <w:rPr>
          <w:color w:val="231F20"/>
        </w:rPr>
        <w:t> </w:t>
      </w:r>
      <w:r>
        <w:rPr>
          <w:color w:val="231F20"/>
          <w:spacing w:val="5"/>
        </w:rPr>
        <w:t> </w:t>
      </w:r>
      <w:r>
        <w:rPr>
          <w:color w:val="231F20"/>
          <w:spacing w:val="2"/>
          <w:w w:val="94"/>
        </w:rPr>
        <w:t>e</w:t>
      </w:r>
      <w:r>
        <w:rPr>
          <w:color w:val="231F20"/>
          <w:w w:val="111"/>
        </w:rPr>
        <w:t>n</w:t>
      </w:r>
      <w:r>
        <w:rPr>
          <w:color w:val="231F20"/>
        </w:rPr>
        <w:t> </w:t>
      </w:r>
      <w:r>
        <w:rPr>
          <w:color w:val="231F20"/>
          <w:spacing w:val="5"/>
        </w:rPr>
        <w:t> </w:t>
      </w:r>
      <w:r>
        <w:rPr>
          <w:color w:val="231F20"/>
          <w:spacing w:val="2"/>
          <w:w w:val="107"/>
        </w:rPr>
        <w:t>p</w:t>
      </w:r>
      <w:r>
        <w:rPr>
          <w:color w:val="231F20"/>
          <w:spacing w:val="2"/>
          <w:w w:val="103"/>
        </w:rPr>
        <w:t>o</w:t>
      </w:r>
      <w:r>
        <w:rPr>
          <w:color w:val="231F20"/>
          <w:spacing w:val="2"/>
          <w:w w:val="94"/>
        </w:rPr>
        <w:t>l</w:t>
      </w:r>
      <w:r>
        <w:rPr>
          <w:color w:val="231F20"/>
          <w:spacing w:val="2"/>
          <w:w w:val="88"/>
        </w:rPr>
        <w:t>í</w:t>
      </w:r>
      <w:r>
        <w:rPr>
          <w:color w:val="231F20"/>
          <w:spacing w:val="2"/>
          <w:w w:val="117"/>
        </w:rPr>
        <w:t>t</w:t>
      </w:r>
      <w:r>
        <w:rPr>
          <w:color w:val="231F20"/>
          <w:spacing w:val="2"/>
          <w:w w:val="98"/>
        </w:rPr>
        <w:t>i</w:t>
      </w:r>
      <w:r>
        <w:rPr>
          <w:color w:val="231F20"/>
          <w:spacing w:val="2"/>
          <w:w w:val="95"/>
        </w:rPr>
        <w:t>c</w:t>
      </w:r>
      <w:r>
        <w:rPr>
          <w:color w:val="231F20"/>
          <w:spacing w:val="2"/>
          <w:w w:val="96"/>
        </w:rPr>
        <w:t>a</w:t>
      </w:r>
      <w:r>
        <w:rPr>
          <w:color w:val="231F20"/>
          <w:w w:val="88"/>
        </w:rPr>
        <w:t>s</w:t>
      </w:r>
      <w:r>
        <w:rPr>
          <w:color w:val="231F20"/>
        </w:rPr>
        <w:t> </w:t>
      </w:r>
      <w:r>
        <w:rPr>
          <w:color w:val="231F20"/>
          <w:spacing w:val="5"/>
        </w:rPr>
        <w:t> </w:t>
      </w:r>
      <w:r>
        <w:rPr>
          <w:color w:val="231F20"/>
          <w:spacing w:val="2"/>
          <w:w w:val="107"/>
        </w:rPr>
        <w:t>p</w:t>
      </w:r>
      <w:r>
        <w:rPr>
          <w:color w:val="231F20"/>
          <w:spacing w:val="2"/>
          <w:w w:val="102"/>
        </w:rPr>
        <w:t>ú</w:t>
      </w:r>
      <w:r>
        <w:rPr>
          <w:color w:val="231F20"/>
          <w:spacing w:val="2"/>
          <w:w w:val="106"/>
        </w:rPr>
        <w:t>b</w:t>
      </w:r>
      <w:r>
        <w:rPr>
          <w:color w:val="231F20"/>
          <w:spacing w:val="2"/>
          <w:w w:val="94"/>
        </w:rPr>
        <w:t>l</w:t>
      </w:r>
      <w:r>
        <w:rPr>
          <w:color w:val="231F20"/>
          <w:spacing w:val="2"/>
          <w:w w:val="98"/>
        </w:rPr>
        <w:t>i</w:t>
      </w:r>
      <w:r>
        <w:rPr>
          <w:color w:val="231F20"/>
          <w:spacing w:val="2"/>
          <w:w w:val="95"/>
        </w:rPr>
        <w:t>c</w:t>
      </w:r>
      <w:r>
        <w:rPr>
          <w:color w:val="231F20"/>
          <w:spacing w:val="2"/>
          <w:w w:val="96"/>
        </w:rPr>
        <w:t>a</w:t>
      </w:r>
      <w:r>
        <w:rPr>
          <w:color w:val="231F20"/>
          <w:w w:val="88"/>
        </w:rPr>
        <w:t>s</w:t>
      </w:r>
      <w:r>
        <w:rPr>
          <w:color w:val="231F20"/>
        </w:rPr>
        <w:t> </w:t>
      </w:r>
      <w:r>
        <w:rPr>
          <w:color w:val="231F20"/>
          <w:spacing w:val="5"/>
        </w:rPr>
        <w:t> </w:t>
      </w:r>
      <w:r>
        <w:rPr>
          <w:color w:val="231F20"/>
          <w:spacing w:val="2"/>
          <w:w w:val="107"/>
        </w:rPr>
        <w:t>p</w:t>
      </w:r>
      <w:r>
        <w:rPr>
          <w:color w:val="231F20"/>
          <w:spacing w:val="2"/>
          <w:w w:val="96"/>
        </w:rPr>
        <w:t>a</w:t>
      </w:r>
      <w:r>
        <w:rPr>
          <w:color w:val="231F20"/>
          <w:spacing w:val="2"/>
          <w:w w:val="105"/>
        </w:rPr>
        <w:t>r</w:t>
      </w:r>
      <w:r>
        <w:rPr>
          <w:color w:val="231F20"/>
          <w:w w:val="96"/>
        </w:rPr>
        <w:t>a </w:t>
      </w:r>
      <w:r>
        <w:rPr>
          <w:color w:val="231F20"/>
          <w:w w:val="99"/>
        </w:rPr>
        <w:t>r</w:t>
      </w:r>
      <w:r>
        <w:rPr>
          <w:color w:val="231F20"/>
          <w:spacing w:val="2"/>
          <w:w w:val="99"/>
        </w:rPr>
        <w:t>e</w:t>
      </w:r>
      <w:r>
        <w:rPr>
          <w:color w:val="231F20"/>
          <w:spacing w:val="2"/>
          <w:w w:val="108"/>
        </w:rPr>
        <w:t>d</w:t>
      </w:r>
      <w:r>
        <w:rPr>
          <w:color w:val="231F20"/>
          <w:spacing w:val="2"/>
          <w:w w:val="108"/>
        </w:rPr>
        <w:t>u</w:t>
      </w:r>
      <w:r>
        <w:rPr>
          <w:color w:val="231F20"/>
          <w:spacing w:val="2"/>
          <w:w w:val="95"/>
        </w:rPr>
        <w:t>c</w:t>
      </w:r>
      <w:r>
        <w:rPr>
          <w:color w:val="231F20"/>
          <w:spacing w:val="2"/>
          <w:w w:val="98"/>
        </w:rPr>
        <w:t>i</w:t>
      </w:r>
      <w:r>
        <w:rPr>
          <w:color w:val="231F20"/>
          <w:w w:val="105"/>
        </w:rPr>
        <w:t>r</w:t>
      </w:r>
      <w:r>
        <w:rPr>
          <w:color w:val="231F20"/>
          <w:spacing w:val="17"/>
        </w:rPr>
        <w:t> </w:t>
      </w:r>
      <w:r>
        <w:rPr>
          <w:color w:val="231F20"/>
          <w:spacing w:val="2"/>
          <w:w w:val="94"/>
        </w:rPr>
        <w:t>l</w:t>
      </w:r>
      <w:r>
        <w:rPr>
          <w:color w:val="231F20"/>
          <w:w w:val="96"/>
        </w:rPr>
        <w:t>a</w:t>
      </w:r>
      <w:r>
        <w:rPr>
          <w:color w:val="231F20"/>
          <w:spacing w:val="17"/>
        </w:rPr>
        <w:t> </w:t>
      </w:r>
      <w:r>
        <w:rPr>
          <w:color w:val="231F20"/>
          <w:spacing w:val="2"/>
          <w:w w:val="91"/>
        </w:rPr>
        <w:t>v</w:t>
      </w:r>
      <w:r>
        <w:rPr>
          <w:color w:val="231F20"/>
          <w:spacing w:val="2"/>
          <w:w w:val="98"/>
        </w:rPr>
        <w:t>i</w:t>
      </w:r>
      <w:r>
        <w:rPr>
          <w:color w:val="231F20"/>
          <w:spacing w:val="2"/>
          <w:w w:val="103"/>
        </w:rPr>
        <w:t>o</w:t>
      </w:r>
      <w:r>
        <w:rPr>
          <w:color w:val="231F20"/>
          <w:spacing w:val="2"/>
          <w:w w:val="94"/>
        </w:rPr>
        <w:t>l</w:t>
      </w:r>
      <w:r>
        <w:rPr>
          <w:color w:val="231F20"/>
          <w:spacing w:val="2"/>
          <w:w w:val="94"/>
        </w:rPr>
        <w:t>e</w:t>
      </w:r>
      <w:r>
        <w:rPr>
          <w:color w:val="231F20"/>
          <w:spacing w:val="2"/>
          <w:w w:val="111"/>
        </w:rPr>
        <w:t>n</w:t>
      </w:r>
      <w:r>
        <w:rPr>
          <w:color w:val="231F20"/>
          <w:spacing w:val="2"/>
          <w:w w:val="95"/>
        </w:rPr>
        <w:t>c</w:t>
      </w:r>
      <w:r>
        <w:rPr>
          <w:color w:val="231F20"/>
          <w:spacing w:val="2"/>
          <w:w w:val="98"/>
        </w:rPr>
        <w:t>i</w:t>
      </w:r>
      <w:r>
        <w:rPr>
          <w:color w:val="231F20"/>
          <w:spacing w:val="-14"/>
          <w:w w:val="96"/>
        </w:rPr>
        <w:t>a</w:t>
      </w:r>
      <w:r>
        <w:rPr>
          <w:color w:val="231F20"/>
          <w:spacing w:val="2"/>
          <w:w w:val="40"/>
        </w:rPr>
        <w:t>”</w:t>
      </w:r>
      <w:r>
        <w:rPr>
          <w:color w:val="231F20"/>
          <w:w w:val="106"/>
        </w:rPr>
        <w:t>.</w:t>
      </w:r>
      <w:r>
        <w:rPr>
          <w:color w:val="231F20"/>
          <w:spacing w:val="17"/>
        </w:rPr>
        <w:t> </w:t>
      </w:r>
      <w:r>
        <w:rPr>
          <w:color w:val="231F20"/>
          <w:w w:val="101"/>
        </w:rPr>
        <w:t>E</w:t>
      </w:r>
      <w:r>
        <w:rPr>
          <w:color w:val="231F20"/>
          <w:w w:val="111"/>
        </w:rPr>
        <w:t>n</w:t>
      </w:r>
      <w:r>
        <w:rPr>
          <w:color w:val="231F20"/>
          <w:spacing w:val="17"/>
        </w:rPr>
        <w:t> </w:t>
      </w:r>
      <w:r>
        <w:rPr>
          <w:color w:val="231F20"/>
          <w:spacing w:val="2"/>
          <w:w w:val="94"/>
        </w:rPr>
        <w:t>e</w:t>
      </w:r>
      <w:r>
        <w:rPr>
          <w:color w:val="231F20"/>
          <w:spacing w:val="2"/>
          <w:w w:val="88"/>
        </w:rPr>
        <w:t>s</w:t>
      </w:r>
      <w:r>
        <w:rPr>
          <w:color w:val="231F20"/>
          <w:spacing w:val="2"/>
          <w:w w:val="117"/>
        </w:rPr>
        <w:t>t</w:t>
      </w:r>
      <w:r>
        <w:rPr>
          <w:color w:val="231F20"/>
          <w:w w:val="94"/>
        </w:rPr>
        <w:t>e</w:t>
      </w:r>
      <w:r>
        <w:rPr>
          <w:color w:val="231F20"/>
          <w:spacing w:val="17"/>
        </w:rPr>
        <w:t> </w:t>
      </w:r>
      <w:r>
        <w:rPr>
          <w:color w:val="231F20"/>
          <w:spacing w:val="2"/>
          <w:w w:val="96"/>
        </w:rPr>
        <w:t>a</w:t>
      </w:r>
      <w:r>
        <w:rPr>
          <w:color w:val="231F20"/>
          <w:spacing w:val="2"/>
          <w:w w:val="107"/>
        </w:rPr>
        <w:t>p</w:t>
      </w:r>
      <w:r>
        <w:rPr>
          <w:color w:val="231F20"/>
          <w:spacing w:val="2"/>
          <w:w w:val="96"/>
        </w:rPr>
        <w:t>a</w:t>
      </w:r>
      <w:r>
        <w:rPr>
          <w:color w:val="231F20"/>
          <w:spacing w:val="4"/>
          <w:w w:val="105"/>
        </w:rPr>
        <w:t>r</w:t>
      </w:r>
      <w:r>
        <w:rPr>
          <w:color w:val="231F20"/>
          <w:spacing w:val="2"/>
          <w:w w:val="117"/>
        </w:rPr>
        <w:t>t</w:t>
      </w:r>
      <w:r>
        <w:rPr>
          <w:color w:val="231F20"/>
          <w:spacing w:val="2"/>
          <w:w w:val="96"/>
        </w:rPr>
        <w:t>a</w:t>
      </w:r>
      <w:r>
        <w:rPr>
          <w:color w:val="231F20"/>
          <w:spacing w:val="2"/>
          <w:w w:val="108"/>
        </w:rPr>
        <w:t>d</w:t>
      </w:r>
      <w:r>
        <w:rPr>
          <w:color w:val="231F20"/>
          <w:spacing w:val="2"/>
          <w:w w:val="103"/>
        </w:rPr>
        <w:t>o</w:t>
      </w:r>
      <w:r>
        <w:rPr>
          <w:color w:val="231F20"/>
          <w:w w:val="106"/>
        </w:rPr>
        <w:t>,</w:t>
      </w:r>
      <w:r>
        <w:rPr>
          <w:color w:val="231F20"/>
          <w:spacing w:val="17"/>
        </w:rPr>
        <w:t> </w:t>
      </w:r>
      <w:r>
        <w:rPr>
          <w:color w:val="231F20"/>
          <w:spacing w:val="2"/>
          <w:w w:val="94"/>
        </w:rPr>
        <w:t>e</w:t>
      </w:r>
      <w:r>
        <w:rPr>
          <w:color w:val="231F20"/>
          <w:w w:val="94"/>
        </w:rPr>
        <w:t>l</w:t>
      </w:r>
      <w:r>
        <w:rPr>
          <w:color w:val="231F20"/>
          <w:spacing w:val="17"/>
        </w:rPr>
        <w:t> </w:t>
      </w:r>
      <w:r>
        <w:rPr>
          <w:color w:val="231F20"/>
          <w:spacing w:val="2"/>
          <w:w w:val="96"/>
        </w:rPr>
        <w:t>a</w:t>
      </w:r>
      <w:r>
        <w:rPr>
          <w:color w:val="231F20"/>
          <w:spacing w:val="2"/>
          <w:w w:val="108"/>
        </w:rPr>
        <w:t>u</w:t>
      </w:r>
      <w:r>
        <w:rPr>
          <w:color w:val="231F20"/>
          <w:spacing w:val="2"/>
          <w:w w:val="117"/>
        </w:rPr>
        <w:t>t</w:t>
      </w:r>
      <w:r>
        <w:rPr>
          <w:color w:val="231F20"/>
          <w:spacing w:val="2"/>
          <w:w w:val="103"/>
        </w:rPr>
        <w:t>o</w:t>
      </w:r>
      <w:r>
        <w:rPr>
          <w:color w:val="231F20"/>
          <w:w w:val="105"/>
        </w:rPr>
        <w:t>r</w:t>
      </w:r>
      <w:r>
        <w:rPr>
          <w:color w:val="231F20"/>
          <w:spacing w:val="17"/>
        </w:rPr>
        <w:t> </w:t>
      </w:r>
      <w:r>
        <w:rPr>
          <w:color w:val="231F20"/>
          <w:spacing w:val="2"/>
          <w:w w:val="107"/>
        </w:rPr>
        <w:t>p</w:t>
      </w:r>
      <w:r>
        <w:rPr>
          <w:color w:val="231F20"/>
          <w:w w:val="99"/>
        </w:rPr>
        <w:t>r</w:t>
      </w:r>
      <w:r>
        <w:rPr>
          <w:color w:val="231F20"/>
          <w:spacing w:val="2"/>
          <w:w w:val="99"/>
        </w:rPr>
        <w:t>e</w:t>
      </w:r>
      <w:r>
        <w:rPr>
          <w:color w:val="231F20"/>
          <w:spacing w:val="2"/>
          <w:w w:val="88"/>
        </w:rPr>
        <w:t>s</w:t>
      </w:r>
      <w:r>
        <w:rPr>
          <w:color w:val="231F20"/>
          <w:spacing w:val="2"/>
          <w:w w:val="94"/>
        </w:rPr>
        <w:t>e</w:t>
      </w:r>
      <w:r>
        <w:rPr>
          <w:color w:val="231F20"/>
          <w:spacing w:val="2"/>
          <w:w w:val="111"/>
        </w:rPr>
        <w:t>n</w:t>
      </w:r>
      <w:r>
        <w:rPr>
          <w:color w:val="231F20"/>
          <w:spacing w:val="2"/>
          <w:w w:val="117"/>
        </w:rPr>
        <w:t>t</w:t>
      </w:r>
      <w:r>
        <w:rPr>
          <w:color w:val="231F20"/>
          <w:w w:val="96"/>
        </w:rPr>
        <w:t>a</w:t>
      </w:r>
      <w:r>
        <w:rPr>
          <w:color w:val="231F20"/>
          <w:spacing w:val="17"/>
        </w:rPr>
        <w:t> </w:t>
      </w:r>
      <w:r>
        <w:rPr>
          <w:color w:val="231F20"/>
          <w:spacing w:val="2"/>
          <w:w w:val="94"/>
        </w:rPr>
        <w:t>l</w:t>
      </w:r>
      <w:r>
        <w:rPr>
          <w:color w:val="231F20"/>
          <w:spacing w:val="2"/>
          <w:w w:val="103"/>
        </w:rPr>
        <w:t>o</w:t>
      </w:r>
      <w:r>
        <w:rPr>
          <w:color w:val="231F20"/>
          <w:w w:val="88"/>
        </w:rPr>
        <w:t>s</w:t>
      </w:r>
      <w:r>
        <w:rPr>
          <w:color w:val="231F20"/>
          <w:spacing w:val="17"/>
        </w:rPr>
        <w:t> </w:t>
      </w:r>
      <w:r>
        <w:rPr>
          <w:color w:val="231F20"/>
          <w:spacing w:val="2"/>
          <w:w w:val="95"/>
        </w:rPr>
        <w:t>c</w:t>
      </w:r>
      <w:r>
        <w:rPr>
          <w:color w:val="231F20"/>
          <w:spacing w:val="2"/>
          <w:w w:val="96"/>
        </w:rPr>
        <w:t>a</w:t>
      </w:r>
      <w:r>
        <w:rPr>
          <w:color w:val="231F20"/>
          <w:spacing w:val="2"/>
          <w:w w:val="88"/>
        </w:rPr>
        <w:t>s</w:t>
      </w:r>
      <w:r>
        <w:rPr>
          <w:color w:val="231F20"/>
          <w:spacing w:val="2"/>
          <w:w w:val="103"/>
        </w:rPr>
        <w:t>o</w:t>
      </w:r>
      <w:r>
        <w:rPr>
          <w:color w:val="231F20"/>
          <w:w w:val="88"/>
        </w:rPr>
        <w:t>s</w:t>
      </w:r>
      <w:r>
        <w:rPr>
          <w:color w:val="231F20"/>
          <w:spacing w:val="17"/>
        </w:rPr>
        <w:t> </w:t>
      </w:r>
      <w:r>
        <w:rPr>
          <w:color w:val="231F20"/>
          <w:spacing w:val="2"/>
          <w:w w:val="108"/>
        </w:rPr>
        <w:t>d</w:t>
      </w:r>
      <w:r>
        <w:rPr>
          <w:color w:val="231F20"/>
          <w:w w:val="94"/>
        </w:rPr>
        <w:t>e</w:t>
      </w:r>
      <w:r>
        <w:rPr>
          <w:color w:val="231F20"/>
          <w:spacing w:val="17"/>
        </w:rPr>
        <w:t> </w:t>
      </w:r>
      <w:r>
        <w:rPr>
          <w:color w:val="231F20"/>
          <w:spacing w:val="2"/>
          <w:w w:val="91"/>
        </w:rPr>
        <w:t>é</w:t>
      </w:r>
      <w:r>
        <w:rPr>
          <w:color w:val="231F20"/>
          <w:spacing w:val="2"/>
          <w:w w:val="91"/>
        </w:rPr>
        <w:t>x</w:t>
      </w:r>
      <w:r>
        <w:rPr>
          <w:color w:val="231F20"/>
          <w:spacing w:val="2"/>
          <w:w w:val="98"/>
        </w:rPr>
        <w:t>i</w:t>
      </w:r>
      <w:r>
        <w:rPr>
          <w:color w:val="231F20"/>
          <w:spacing w:val="2"/>
          <w:w w:val="117"/>
        </w:rPr>
        <w:t>t</w:t>
      </w:r>
      <w:r>
        <w:rPr>
          <w:color w:val="231F20"/>
          <w:w w:val="103"/>
        </w:rPr>
        <w:t>o</w:t>
      </w:r>
      <w:r>
        <w:rPr>
          <w:color w:val="231F20"/>
          <w:spacing w:val="17"/>
        </w:rPr>
        <w:t> </w:t>
      </w:r>
      <w:r>
        <w:rPr>
          <w:color w:val="231F20"/>
          <w:spacing w:val="2"/>
          <w:w w:val="95"/>
        </w:rPr>
        <w:t>c</w:t>
      </w:r>
      <w:r>
        <w:rPr>
          <w:color w:val="231F20"/>
          <w:spacing w:val="2"/>
          <w:w w:val="103"/>
        </w:rPr>
        <w:t>o</w:t>
      </w:r>
      <w:r>
        <w:rPr>
          <w:color w:val="231F20"/>
          <w:spacing w:val="2"/>
          <w:w w:val="111"/>
        </w:rPr>
        <w:t>n</w:t>
      </w:r>
      <w:r>
        <w:rPr>
          <w:color w:val="231F20"/>
          <w:spacing w:val="2"/>
          <w:w w:val="117"/>
        </w:rPr>
        <w:t>t</w:t>
      </w:r>
      <w:r>
        <w:rPr>
          <w:color w:val="231F20"/>
          <w:spacing w:val="2"/>
          <w:w w:val="105"/>
        </w:rPr>
        <w:t>r</w:t>
      </w:r>
      <w:r>
        <w:rPr>
          <w:color w:val="231F20"/>
          <w:w w:val="96"/>
        </w:rPr>
        <w:t>a </w:t>
      </w:r>
      <w:r>
        <w:rPr>
          <w:color w:val="231F20"/>
        </w:rPr>
        <w:t>la inseguridad en tres países: Estados Unidos, Italia y Colombia, Estados que han enfrentado problemas de seguridad nacional e interna que antes no se sufrían, y en donde sus respectivos gobiernos instrumentaron un sinnúmero de estrategias para hacerles frente. El objetivo es revisar por qué estos casos se han usado como ejemplo para mejorar los índices que miden la incidencia delictiva, así como la visión que tiene la sociedad frente a los mismos y sus niveles de </w:t>
      </w:r>
      <w:r>
        <w:rPr>
          <w:color w:val="231F20"/>
          <w:spacing w:val="27"/>
        </w:rPr>
        <w:t> </w:t>
      </w:r>
      <w:r>
        <w:rPr>
          <w:color w:val="231F20"/>
        </w:rPr>
        <w:t>respuesta.</w:t>
      </w:r>
    </w:p>
    <w:p>
      <w:pPr>
        <w:pStyle w:val="BodyText"/>
        <w:ind w:left="119" w:right="99" w:firstLine="360"/>
        <w:jc w:val="both"/>
      </w:pPr>
      <w:r>
        <w:rPr>
          <w:color w:val="231F20"/>
        </w:rPr>
        <w:t>El argumento central de este texto es mostrar que uno de los principales desafíos del Estado es situar al ser humano en el centro de las políticas públicas. </w:t>
      </w:r>
      <w:r>
        <w:rPr>
          <w:color w:val="231F20"/>
          <w:spacing w:val="-5"/>
        </w:rPr>
        <w:t>Por </w:t>
      </w:r>
      <w:r>
        <w:rPr>
          <w:color w:val="231F20"/>
        </w:rPr>
        <w:t>ello, es menester</w:t>
      </w:r>
      <w:r>
        <w:rPr>
          <w:color w:val="231F20"/>
          <w:spacing w:val="-24"/>
        </w:rPr>
        <w:t> </w:t>
      </w:r>
      <w:r>
        <w:rPr>
          <w:color w:val="231F20"/>
        </w:rPr>
        <w:t>resolver</w:t>
      </w:r>
      <w:r>
        <w:rPr>
          <w:color w:val="231F20"/>
          <w:spacing w:val="-24"/>
        </w:rPr>
        <w:t> </w:t>
      </w:r>
      <w:r>
        <w:rPr>
          <w:color w:val="231F20"/>
        </w:rPr>
        <w:t>las</w:t>
      </w:r>
      <w:r>
        <w:rPr>
          <w:color w:val="231F20"/>
          <w:spacing w:val="-24"/>
        </w:rPr>
        <w:t> </w:t>
      </w:r>
      <w:r>
        <w:rPr>
          <w:color w:val="231F20"/>
        </w:rPr>
        <w:t>necesidades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habitantes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ven</w:t>
      </w:r>
      <w:r>
        <w:rPr>
          <w:color w:val="231F20"/>
          <w:spacing w:val="-24"/>
        </w:rPr>
        <w:t> </w:t>
      </w:r>
      <w:r>
        <w:rPr>
          <w:color w:val="231F20"/>
        </w:rPr>
        <w:t>afectados</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fenómeno de la inseguridad, esto implica que brindar protección y capacitación a las personas  es</w:t>
      </w:r>
      <w:r>
        <w:rPr>
          <w:color w:val="231F20"/>
          <w:spacing w:val="-6"/>
        </w:rPr>
        <w:t> </w:t>
      </w:r>
      <w:r>
        <w:rPr>
          <w:color w:val="231F20"/>
        </w:rPr>
        <w:t>un</w:t>
      </w:r>
      <w:r>
        <w:rPr>
          <w:color w:val="231F20"/>
          <w:spacing w:val="-6"/>
        </w:rPr>
        <w:t> </w:t>
      </w:r>
      <w:r>
        <w:rPr>
          <w:color w:val="231F20"/>
        </w:rPr>
        <w:t>eje</w:t>
      </w:r>
      <w:r>
        <w:rPr>
          <w:color w:val="231F20"/>
          <w:spacing w:val="-6"/>
        </w:rPr>
        <w:t> </w:t>
      </w:r>
      <w:r>
        <w:rPr>
          <w:color w:val="231F20"/>
        </w:rPr>
        <w:t>central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del</w:t>
      </w:r>
      <w:r>
        <w:rPr>
          <w:color w:val="231F20"/>
          <w:spacing w:val="-6"/>
        </w:rPr>
        <w:t> </w:t>
      </w:r>
      <w:r>
        <w:rPr>
          <w:color w:val="231F20"/>
        </w:rPr>
        <w:t>nuevo</w:t>
      </w:r>
      <w:r>
        <w:rPr>
          <w:color w:val="231F20"/>
          <w:spacing w:val="-6"/>
        </w:rPr>
        <w:t> </w:t>
      </w:r>
      <w:r>
        <w:rPr>
          <w:color w:val="231F20"/>
        </w:rPr>
        <w:t>siglo.</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análisis</w:t>
      </w:r>
      <w:r>
        <w:rPr>
          <w:color w:val="231F20"/>
          <w:spacing w:val="-6"/>
        </w:rPr>
        <w:t> </w:t>
      </w:r>
      <w:r>
        <w:rPr>
          <w:color w:val="231F20"/>
        </w:rPr>
        <w:t>de</w:t>
      </w:r>
      <w:r>
        <w:rPr>
          <w:color w:val="231F20"/>
          <w:spacing w:val="-6"/>
        </w:rPr>
        <w:t> </w:t>
      </w:r>
      <w:r>
        <w:rPr>
          <w:color w:val="231F20"/>
        </w:rPr>
        <w:t>temas</w:t>
      </w:r>
      <w:r>
        <w:rPr>
          <w:color w:val="231F20"/>
          <w:spacing w:val="-6"/>
        </w:rPr>
        <w:t> </w:t>
      </w:r>
      <w:r>
        <w:rPr>
          <w:color w:val="231F20"/>
        </w:rPr>
        <w:t>como cultura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legalidad,</w:t>
      </w:r>
      <w:r>
        <w:rPr>
          <w:color w:val="231F20"/>
          <w:spacing w:val="-10"/>
        </w:rPr>
        <w:t> </w:t>
      </w:r>
      <w:r>
        <w:rPr>
          <w:color w:val="231F20"/>
        </w:rPr>
        <w:t>prevención</w:t>
      </w:r>
      <w:r>
        <w:rPr>
          <w:color w:val="231F20"/>
          <w:spacing w:val="-10"/>
        </w:rPr>
        <w:t> </w:t>
      </w:r>
      <w:r>
        <w:rPr>
          <w:color w:val="231F20"/>
        </w:rPr>
        <w:t>del</w:t>
      </w:r>
      <w:r>
        <w:rPr>
          <w:color w:val="231F20"/>
          <w:spacing w:val="-10"/>
        </w:rPr>
        <w:t> </w:t>
      </w:r>
      <w:r>
        <w:rPr>
          <w:color w:val="231F20"/>
        </w:rPr>
        <w:t>delito,</w:t>
      </w:r>
      <w:r>
        <w:rPr>
          <w:color w:val="231F20"/>
          <w:spacing w:val="-10"/>
        </w:rPr>
        <w:t> </w:t>
      </w:r>
      <w:r>
        <w:rPr>
          <w:color w:val="231F20"/>
        </w:rPr>
        <w:t>cohesión</w:t>
      </w:r>
      <w:r>
        <w:rPr>
          <w:color w:val="231F20"/>
          <w:spacing w:val="-10"/>
        </w:rPr>
        <w:t> </w:t>
      </w:r>
      <w:r>
        <w:rPr>
          <w:color w:val="231F20"/>
        </w:rPr>
        <w:t>social,</w:t>
      </w:r>
      <w:r>
        <w:rPr>
          <w:color w:val="231F20"/>
          <w:spacing w:val="-10"/>
        </w:rPr>
        <w:t> </w:t>
      </w:r>
      <w:r>
        <w:rPr>
          <w:color w:val="231F20"/>
        </w:rPr>
        <w:t>participación</w:t>
      </w:r>
      <w:r>
        <w:rPr>
          <w:color w:val="231F20"/>
          <w:spacing w:val="-10"/>
        </w:rPr>
        <w:t> </w:t>
      </w:r>
      <w:r>
        <w:rPr>
          <w:color w:val="231F20"/>
        </w:rPr>
        <w:t>ciudadana, participación comunitaria y seguridad humana es fundamental en la comprensión del fenómeno de la inseguridad, desde una perspectiva local, pero sin perder de vista el contexto nacional e internacional en en que se</w:t>
      </w:r>
      <w:r>
        <w:rPr>
          <w:color w:val="231F20"/>
          <w:spacing w:val="43"/>
        </w:rPr>
        <w:t> </w:t>
      </w:r>
      <w:r>
        <w:rPr>
          <w:color w:val="231F20"/>
        </w:rPr>
        <w:t>desenvuelve.</w:t>
      </w:r>
    </w:p>
    <w:p>
      <w:pPr>
        <w:spacing w:after="0"/>
        <w:jc w:val="both"/>
        <w:sectPr>
          <w:headerReference w:type="even" r:id="rId23"/>
          <w:footerReference w:type="even" r:id="rId24"/>
          <w:pgSz w:w="9640" w:h="13040"/>
          <w:pgMar w:header="788" w:footer="519" w:top="980" w:bottom="700" w:left="960" w:right="980"/>
        </w:sectPr>
      </w:pPr>
    </w:p>
    <w:p>
      <w:pPr>
        <w:pStyle w:val="BodyText"/>
        <w:spacing w:before="13"/>
        <w:rPr>
          <w:sz w:val="16"/>
        </w:rPr>
      </w:pPr>
    </w:p>
    <w:p>
      <w:pPr>
        <w:pStyle w:val="Heading1"/>
        <w:spacing w:before="12"/>
      </w:pPr>
      <w:r>
        <w:rPr>
          <w:color w:val="231F20"/>
          <w:w w:val="105"/>
        </w:rPr>
        <w:t>CAPÍTULO 1</w:t>
      </w:r>
    </w:p>
    <w:p>
      <w:pPr>
        <w:spacing w:before="33"/>
        <w:ind w:left="351" w:right="334" w:firstLine="0"/>
        <w:jc w:val="center"/>
        <w:rPr>
          <w:sz w:val="25"/>
        </w:rPr>
      </w:pPr>
      <w:r>
        <w:rPr>
          <w:color w:val="231F20"/>
          <w:spacing w:val="3"/>
          <w:w w:val="105"/>
          <w:sz w:val="25"/>
        </w:rPr>
        <w:t>LOS MARCOS DE</w:t>
      </w:r>
      <w:r>
        <w:rPr>
          <w:color w:val="231F20"/>
          <w:spacing w:val="64"/>
          <w:w w:val="105"/>
          <w:sz w:val="25"/>
        </w:rPr>
        <w:t> </w:t>
      </w:r>
      <w:r>
        <w:rPr>
          <w:color w:val="231F20"/>
          <w:spacing w:val="4"/>
          <w:w w:val="105"/>
          <w:sz w:val="25"/>
        </w:rPr>
        <w:t>ACTUACIÓN</w:t>
      </w:r>
    </w:p>
    <w:p>
      <w:pPr>
        <w:spacing w:before="33"/>
        <w:ind w:left="351" w:right="334" w:firstLine="0"/>
        <w:jc w:val="center"/>
        <w:rPr>
          <w:sz w:val="25"/>
        </w:rPr>
      </w:pPr>
      <w:r>
        <w:rPr>
          <w:color w:val="231F20"/>
          <w:w w:val="105"/>
          <w:sz w:val="25"/>
        </w:rPr>
        <w:t>DE LA SEGURIDAD EN EL ESTADO DE MÉXICO</w:t>
      </w:r>
    </w:p>
    <w:p>
      <w:pPr>
        <w:pStyle w:val="BodyText"/>
        <w:rPr>
          <w:sz w:val="27"/>
        </w:rPr>
      </w:pPr>
    </w:p>
    <w:p>
      <w:pPr>
        <w:spacing w:line="297" w:lineRule="auto" w:before="1"/>
        <w:ind w:left="5462" w:right="100" w:hanging="254"/>
        <w:jc w:val="right"/>
        <w:rPr>
          <w:rFonts w:ascii="Times New Roman" w:hAnsi="Times New Roman"/>
          <w:i/>
          <w:sz w:val="12"/>
        </w:rPr>
      </w:pPr>
      <w:r>
        <w:rPr>
          <w:rFonts w:ascii="Times New Roman" w:hAnsi="Times New Roman"/>
          <w:i/>
          <w:color w:val="231F20"/>
          <w:w w:val="95"/>
          <w:sz w:val="21"/>
        </w:rPr>
        <w:t>Martha E. Nateras-González</w:t>
      </w:r>
      <w:r>
        <w:rPr>
          <w:rFonts w:ascii="Times New Roman" w:hAnsi="Times New Roman"/>
          <w:i/>
          <w:color w:val="231F20"/>
          <w:w w:val="95"/>
          <w:position w:val="7"/>
          <w:sz w:val="12"/>
        </w:rPr>
        <w:t>*</w:t>
      </w:r>
      <w:r>
        <w:rPr>
          <w:rFonts w:ascii="Times New Roman" w:hAnsi="Times New Roman"/>
          <w:i/>
          <w:color w:val="231F20"/>
          <w:w w:val="81"/>
          <w:position w:val="7"/>
          <w:sz w:val="12"/>
        </w:rPr>
        <w:t> </w:t>
      </w:r>
      <w:r>
        <w:rPr>
          <w:rFonts w:ascii="Times New Roman" w:hAnsi="Times New Roman"/>
          <w:i/>
          <w:color w:val="231F20"/>
          <w:w w:val="90"/>
          <w:sz w:val="21"/>
        </w:rPr>
        <w:t>Alejandro Macedo-García</w:t>
      </w:r>
      <w:r>
        <w:rPr>
          <w:rFonts w:ascii="Times New Roman" w:hAnsi="Times New Roman"/>
          <w:i/>
          <w:color w:val="231F20"/>
          <w:w w:val="90"/>
          <w:position w:val="7"/>
          <w:sz w:val="12"/>
        </w:rPr>
        <w:t>*</w:t>
      </w:r>
    </w:p>
    <w:p>
      <w:pPr>
        <w:pStyle w:val="BodyText"/>
        <w:rPr>
          <w:rFonts w:ascii="Times New Roman"/>
          <w:i/>
          <w:sz w:val="20"/>
        </w:rPr>
      </w:pPr>
    </w:p>
    <w:p>
      <w:pPr>
        <w:pStyle w:val="BodyText"/>
        <w:spacing w:before="9"/>
        <w:rPr>
          <w:rFonts w:ascii="Times New Roman"/>
          <w:i/>
          <w:sz w:val="15"/>
        </w:rPr>
      </w:pPr>
    </w:p>
    <w:p>
      <w:pPr>
        <w:spacing w:after="0"/>
        <w:rPr>
          <w:rFonts w:ascii="Times New Roman"/>
          <w:sz w:val="15"/>
        </w:rPr>
        <w:sectPr>
          <w:headerReference w:type="default" r:id="rId25"/>
          <w:footerReference w:type="default" r:id="rId26"/>
          <w:pgSz w:w="9640" w:h="13040"/>
          <w:pgMar w:header="0" w:footer="0" w:top="1220" w:bottom="280" w:left="960" w:right="980"/>
        </w:sectPr>
      </w:pPr>
    </w:p>
    <w:p>
      <w:pPr>
        <w:spacing w:before="20"/>
        <w:ind w:left="120" w:right="0" w:firstLine="0"/>
        <w:jc w:val="both"/>
        <w:rPr>
          <w:sz w:val="16"/>
        </w:rPr>
      </w:pPr>
      <w:r>
        <w:rPr>
          <w:color w:val="231F20"/>
          <w:w w:val="105"/>
          <w:sz w:val="23"/>
        </w:rPr>
        <w:t>R</w:t>
      </w:r>
      <w:r>
        <w:rPr>
          <w:color w:val="231F20"/>
          <w:w w:val="105"/>
          <w:sz w:val="16"/>
        </w:rPr>
        <w:t>ESUMEN</w:t>
      </w:r>
    </w:p>
    <w:p>
      <w:pPr>
        <w:pStyle w:val="BodyText"/>
        <w:spacing w:before="11"/>
        <w:rPr>
          <w:sz w:val="22"/>
        </w:rPr>
      </w:pPr>
    </w:p>
    <w:p>
      <w:pPr>
        <w:pStyle w:val="BodyText"/>
        <w:ind w:left="120"/>
        <w:jc w:val="both"/>
      </w:pPr>
      <w:r>
        <w:rPr>
          <w:color w:val="231F20"/>
        </w:rPr>
        <w:t>El argumento central  en  este  capítulo es que la confianza es un componente básico de la cohesión social, por tanto, contribuye de manera fundamental al tejido social y si consideramos que la ciudadanía está en el centro de la</w:t>
      </w:r>
      <w:r>
        <w:rPr>
          <w:color w:val="231F20"/>
          <w:spacing w:val="-20"/>
        </w:rPr>
        <w:t> </w:t>
      </w:r>
      <w:r>
        <w:rPr>
          <w:color w:val="231F20"/>
        </w:rPr>
        <w:t>política de la prevención social de la violencia y la delincuencia, es fundamental revisar  el sistema de justicia, la normatividad en la materia y los programas de</w:t>
      </w:r>
      <w:r>
        <w:rPr>
          <w:color w:val="231F20"/>
          <w:spacing w:val="-4"/>
        </w:rPr>
        <w:t> </w:t>
      </w:r>
      <w:r>
        <w:rPr>
          <w:color w:val="231F20"/>
        </w:rPr>
        <w:t>prevención social de la violencia y la delincuencia, para</w:t>
      </w:r>
      <w:r>
        <w:rPr>
          <w:color w:val="231F20"/>
          <w:spacing w:val="-13"/>
        </w:rPr>
        <w:t> </w:t>
      </w:r>
      <w:r>
        <w:rPr>
          <w:color w:val="231F20"/>
        </w:rPr>
        <w:t>descifrar</w:t>
      </w:r>
      <w:r>
        <w:rPr>
          <w:color w:val="231F20"/>
          <w:spacing w:val="-13"/>
        </w:rPr>
        <w:t> </w:t>
      </w:r>
      <w:r>
        <w:rPr>
          <w:color w:val="231F20"/>
        </w:rPr>
        <w:t>si</w:t>
      </w:r>
      <w:r>
        <w:rPr>
          <w:color w:val="231F20"/>
          <w:spacing w:val="-13"/>
        </w:rPr>
        <w:t> </w:t>
      </w:r>
      <w:r>
        <w:rPr>
          <w:color w:val="231F20"/>
        </w:rPr>
        <w:t>efectivamente</w:t>
      </w:r>
      <w:r>
        <w:rPr>
          <w:color w:val="231F20"/>
          <w:spacing w:val="-13"/>
        </w:rPr>
        <w:t> </w:t>
      </w:r>
      <w:r>
        <w:rPr>
          <w:color w:val="231F20"/>
        </w:rPr>
        <w:t>los</w:t>
      </w:r>
      <w:r>
        <w:rPr>
          <w:color w:val="231F20"/>
          <w:spacing w:val="-13"/>
        </w:rPr>
        <w:t> </w:t>
      </w:r>
      <w:r>
        <w:rPr>
          <w:color w:val="231F20"/>
        </w:rPr>
        <w:t>marcos de actuación de la seguridad en nuestro país y entidad están orientados a generar confianza y cohesión</w:t>
      </w:r>
      <w:r>
        <w:rPr>
          <w:color w:val="231F20"/>
          <w:spacing w:val="-22"/>
        </w:rPr>
        <w:t> </w:t>
      </w:r>
      <w:r>
        <w:rPr>
          <w:color w:val="231F20"/>
        </w:rPr>
        <w:t>social.</w:t>
      </w:r>
    </w:p>
    <w:p>
      <w:pPr>
        <w:pStyle w:val="BodyText"/>
        <w:spacing w:before="11"/>
        <w:rPr>
          <w:sz w:val="22"/>
        </w:rPr>
      </w:pPr>
    </w:p>
    <w:p>
      <w:pPr>
        <w:pStyle w:val="BodyText"/>
        <w:ind w:left="120"/>
        <w:jc w:val="both"/>
      </w:pPr>
      <w:r>
        <w:rPr>
          <w:color w:val="231F20"/>
        </w:rPr>
        <w:t>Palabras clave: seguridad ciudadana,</w:t>
      </w:r>
      <w:r>
        <w:rPr>
          <w:color w:val="231F20"/>
          <w:w w:val="103"/>
        </w:rPr>
        <w:t> </w:t>
      </w:r>
      <w:r>
        <w:rPr>
          <w:color w:val="231F20"/>
        </w:rPr>
        <w:t>prevención, delincuencia.</w:t>
      </w:r>
    </w:p>
    <w:p>
      <w:pPr>
        <w:spacing w:before="20"/>
        <w:ind w:left="120" w:right="0" w:firstLine="0"/>
        <w:jc w:val="both"/>
        <w:rPr>
          <w:sz w:val="16"/>
        </w:rPr>
      </w:pPr>
      <w:r>
        <w:rPr/>
        <w:br w:type="column"/>
      </w:r>
      <w:r>
        <w:rPr>
          <w:color w:val="231F20"/>
          <w:w w:val="105"/>
          <w:sz w:val="23"/>
        </w:rPr>
        <w:t>A</w:t>
      </w:r>
      <w:r>
        <w:rPr>
          <w:color w:val="231F20"/>
          <w:w w:val="105"/>
          <w:sz w:val="16"/>
        </w:rPr>
        <w:t>BSTRACT</w:t>
      </w:r>
    </w:p>
    <w:p>
      <w:pPr>
        <w:pStyle w:val="BodyText"/>
        <w:spacing w:before="11"/>
        <w:rPr>
          <w:sz w:val="22"/>
        </w:rPr>
      </w:pPr>
    </w:p>
    <w:p>
      <w:pPr>
        <w:pStyle w:val="BodyText"/>
        <w:ind w:left="120" w:right="99"/>
        <w:jc w:val="both"/>
      </w:pPr>
      <w:r>
        <w:rPr>
          <w:color w:val="231F20"/>
        </w:rPr>
        <w:t>The central argument in this chapter is that trust is a key component of social cohesion, thus contributes  significantly to</w:t>
      </w:r>
      <w:r>
        <w:rPr>
          <w:color w:val="231F20"/>
          <w:spacing w:val="-8"/>
        </w:rPr>
        <w:t> </w:t>
      </w:r>
      <w:r>
        <w:rPr>
          <w:color w:val="231F20"/>
        </w:rPr>
        <w:t>the</w:t>
      </w:r>
      <w:r>
        <w:rPr>
          <w:color w:val="231F20"/>
          <w:spacing w:val="-8"/>
        </w:rPr>
        <w:t> </w:t>
      </w:r>
      <w:r>
        <w:rPr>
          <w:color w:val="231F20"/>
        </w:rPr>
        <w:t>social</w:t>
      </w:r>
      <w:r>
        <w:rPr>
          <w:color w:val="231F20"/>
          <w:spacing w:val="-8"/>
        </w:rPr>
        <w:t> </w:t>
      </w:r>
      <w:r>
        <w:rPr>
          <w:color w:val="231F20"/>
        </w:rPr>
        <w:t>fabric</w:t>
      </w:r>
      <w:r>
        <w:rPr>
          <w:color w:val="231F20"/>
          <w:spacing w:val="-8"/>
        </w:rPr>
        <w:t> </w:t>
      </w:r>
      <w:r>
        <w:rPr>
          <w:color w:val="231F20"/>
        </w:rPr>
        <w:t>and</w:t>
      </w:r>
      <w:r>
        <w:rPr>
          <w:color w:val="231F20"/>
          <w:spacing w:val="-8"/>
        </w:rPr>
        <w:t> </w:t>
      </w:r>
      <w:r>
        <w:rPr>
          <w:color w:val="231F20"/>
        </w:rPr>
        <w:t>if</w:t>
      </w:r>
      <w:r>
        <w:rPr>
          <w:color w:val="231F20"/>
          <w:spacing w:val="-8"/>
        </w:rPr>
        <w:t> </w:t>
      </w:r>
      <w:r>
        <w:rPr>
          <w:color w:val="231F20"/>
        </w:rPr>
        <w:t>we</w:t>
      </w:r>
      <w:r>
        <w:rPr>
          <w:color w:val="231F20"/>
          <w:spacing w:val="-8"/>
        </w:rPr>
        <w:t> </w:t>
      </w:r>
      <w:r>
        <w:rPr>
          <w:color w:val="231F20"/>
        </w:rPr>
        <w:t>consider</w:t>
      </w:r>
      <w:r>
        <w:rPr>
          <w:color w:val="231F20"/>
          <w:spacing w:val="-8"/>
        </w:rPr>
        <w:t> </w:t>
      </w:r>
      <w:r>
        <w:rPr>
          <w:color w:val="231F20"/>
        </w:rPr>
        <w:t>that citizenship is at the heart of the policy of social prevention of violence and crime, it</w:t>
      </w:r>
      <w:r>
        <w:rPr>
          <w:color w:val="231F20"/>
          <w:spacing w:val="-8"/>
        </w:rPr>
        <w:t> </w:t>
      </w:r>
      <w:r>
        <w:rPr>
          <w:color w:val="231F20"/>
        </w:rPr>
        <w:t>is</w:t>
      </w:r>
      <w:r>
        <w:rPr>
          <w:color w:val="231F20"/>
          <w:spacing w:val="-8"/>
        </w:rPr>
        <w:t> </w:t>
      </w:r>
      <w:r>
        <w:rPr>
          <w:color w:val="231F20"/>
        </w:rPr>
        <w:t>essential</w:t>
      </w:r>
      <w:r>
        <w:rPr>
          <w:color w:val="231F20"/>
          <w:spacing w:val="-8"/>
        </w:rPr>
        <w:t> </w:t>
      </w:r>
      <w:r>
        <w:rPr>
          <w:color w:val="231F20"/>
        </w:rPr>
        <w:t>to</w:t>
      </w:r>
      <w:r>
        <w:rPr>
          <w:color w:val="231F20"/>
          <w:spacing w:val="-8"/>
        </w:rPr>
        <w:t> </w:t>
      </w:r>
      <w:r>
        <w:rPr>
          <w:color w:val="231F20"/>
        </w:rPr>
        <w:t>review</w:t>
      </w:r>
      <w:r>
        <w:rPr>
          <w:color w:val="231F20"/>
          <w:spacing w:val="-8"/>
        </w:rPr>
        <w:t> </w:t>
      </w:r>
      <w:r>
        <w:rPr>
          <w:color w:val="231F20"/>
        </w:rPr>
        <w:t>the</w:t>
      </w:r>
      <w:r>
        <w:rPr>
          <w:color w:val="231F20"/>
          <w:spacing w:val="-8"/>
        </w:rPr>
        <w:t> </w:t>
      </w:r>
      <w:r>
        <w:rPr>
          <w:color w:val="231F20"/>
        </w:rPr>
        <w:t>justice</w:t>
      </w:r>
      <w:r>
        <w:rPr>
          <w:color w:val="231F20"/>
          <w:spacing w:val="-8"/>
        </w:rPr>
        <w:t> </w:t>
      </w:r>
      <w:r>
        <w:rPr>
          <w:color w:val="231F20"/>
        </w:rPr>
        <w:t>system, the regulations in this area and programs of social prevention of violence and crime, to figure out the effectiveness of frames</w:t>
      </w:r>
      <w:r>
        <w:rPr>
          <w:color w:val="231F20"/>
          <w:spacing w:val="-12"/>
        </w:rPr>
        <w:t> </w:t>
      </w:r>
      <w:r>
        <w:rPr>
          <w:color w:val="231F20"/>
        </w:rPr>
        <w:t>of</w:t>
      </w:r>
      <w:r>
        <w:rPr>
          <w:color w:val="231F20"/>
          <w:spacing w:val="-12"/>
        </w:rPr>
        <w:t> </w:t>
      </w:r>
      <w:r>
        <w:rPr>
          <w:color w:val="231F20"/>
        </w:rPr>
        <w:t>action</w:t>
      </w:r>
      <w:r>
        <w:rPr>
          <w:color w:val="231F20"/>
          <w:spacing w:val="-12"/>
        </w:rPr>
        <w:t> </w:t>
      </w:r>
      <w:r>
        <w:rPr>
          <w:color w:val="231F20"/>
        </w:rPr>
        <w:t>of</w:t>
      </w:r>
      <w:r>
        <w:rPr>
          <w:color w:val="231F20"/>
          <w:spacing w:val="-12"/>
        </w:rPr>
        <w:t> </w:t>
      </w:r>
      <w:r>
        <w:rPr>
          <w:color w:val="231F20"/>
        </w:rPr>
        <w:t>security</w:t>
      </w:r>
      <w:r>
        <w:rPr>
          <w:color w:val="231F20"/>
          <w:spacing w:val="-12"/>
        </w:rPr>
        <w:t> </w:t>
      </w:r>
      <w:r>
        <w:rPr>
          <w:color w:val="231F20"/>
        </w:rPr>
        <w:t>in</w:t>
      </w:r>
      <w:r>
        <w:rPr>
          <w:color w:val="231F20"/>
          <w:spacing w:val="-12"/>
        </w:rPr>
        <w:t> </w:t>
      </w:r>
      <w:r>
        <w:rPr>
          <w:color w:val="231F20"/>
        </w:rPr>
        <w:t>our</w:t>
      </w:r>
      <w:r>
        <w:rPr>
          <w:color w:val="231F20"/>
          <w:spacing w:val="-12"/>
        </w:rPr>
        <w:t> </w:t>
      </w:r>
      <w:r>
        <w:rPr>
          <w:color w:val="231F20"/>
        </w:rPr>
        <w:t>country and organization are aimed at generating confidence and social</w:t>
      </w:r>
      <w:r>
        <w:rPr>
          <w:color w:val="231F20"/>
          <w:spacing w:val="16"/>
        </w:rPr>
        <w:t> </w:t>
      </w:r>
      <w:r>
        <w:rPr>
          <w:color w:val="231F20"/>
        </w:rPr>
        <w:t>cohesion.</w:t>
      </w:r>
    </w:p>
    <w:p>
      <w:pPr>
        <w:pStyle w:val="BodyText"/>
        <w:rPr>
          <w:sz w:val="22"/>
        </w:rPr>
      </w:pPr>
    </w:p>
    <w:p>
      <w:pPr>
        <w:pStyle w:val="BodyText"/>
        <w:rPr>
          <w:sz w:val="22"/>
        </w:rPr>
      </w:pPr>
    </w:p>
    <w:p>
      <w:pPr>
        <w:pStyle w:val="BodyText"/>
        <w:spacing w:before="9"/>
        <w:rPr>
          <w:sz w:val="24"/>
        </w:rPr>
      </w:pPr>
    </w:p>
    <w:p>
      <w:pPr>
        <w:pStyle w:val="BodyText"/>
        <w:ind w:left="120" w:right="100"/>
        <w:jc w:val="both"/>
      </w:pPr>
      <w:r>
        <w:rPr>
          <w:color w:val="231F20"/>
        </w:rPr>
        <w:t>Keywords: public safety, prevention, crime.</w:t>
      </w:r>
    </w:p>
    <w:p>
      <w:pPr>
        <w:spacing w:after="0"/>
        <w:jc w:val="both"/>
        <w:sectPr>
          <w:type w:val="continuous"/>
          <w:pgSz w:w="9640" w:h="13040"/>
          <w:pgMar w:top="0" w:bottom="0" w:left="960" w:right="980"/>
          <w:cols w:num="2" w:equalWidth="0">
            <w:col w:w="3721" w:space="143"/>
            <w:col w:w="383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231f20"/>
          </v:group>
        </w:pict>
      </w:r>
      <w:r>
        <w:rPr>
          <w:sz w:val="2"/>
        </w:rPr>
      </w:r>
    </w:p>
    <w:p>
      <w:pPr>
        <w:spacing w:before="6"/>
        <w:ind w:left="120" w:right="4" w:firstLine="0"/>
        <w:jc w:val="left"/>
        <w:rPr>
          <w:sz w:val="19"/>
        </w:rPr>
      </w:pPr>
      <w:r>
        <w:rPr>
          <w:color w:val="231F20"/>
          <w:position w:val="6"/>
          <w:sz w:val="11"/>
        </w:rPr>
        <w:t>* </w:t>
      </w:r>
      <w:r>
        <w:rPr>
          <w:color w:val="231F20"/>
          <w:sz w:val="19"/>
        </w:rPr>
        <w:t>Universidad Autónoma del Estado de México, México. Correo-e:  </w:t>
      </w:r>
      <w:hyperlink r:id="rId27">
        <w:r>
          <w:rPr>
            <w:color w:val="231F20"/>
            <w:sz w:val="19"/>
          </w:rPr>
          <w:t>marnateras@yahoo.com.mx</w:t>
        </w:r>
      </w:hyperlink>
    </w:p>
    <w:p>
      <w:pPr>
        <w:pStyle w:val="BodyText"/>
        <w:rPr>
          <w:sz w:val="20"/>
        </w:rPr>
      </w:pPr>
    </w:p>
    <w:p>
      <w:pPr>
        <w:pStyle w:val="BodyText"/>
        <w:spacing w:before="11"/>
        <w:rPr>
          <w:sz w:val="13"/>
        </w:rPr>
      </w:pPr>
    </w:p>
    <w:p>
      <w:pPr>
        <w:spacing w:before="22"/>
        <w:ind w:left="351" w:right="334" w:firstLine="0"/>
        <w:jc w:val="center"/>
        <w:rPr>
          <w:sz w:val="20"/>
        </w:rPr>
      </w:pPr>
      <w:r>
        <w:rPr>
          <w:color w:val="231F20"/>
          <w:sz w:val="20"/>
        </w:rPr>
        <w:t>[ </w:t>
      </w:r>
      <w:r>
        <w:rPr>
          <w:color w:val="231F20"/>
          <w:position w:val="-1"/>
          <w:sz w:val="20"/>
        </w:rPr>
        <w:t>15 </w:t>
      </w:r>
      <w:r>
        <w:rPr>
          <w:color w:val="231F20"/>
          <w:sz w:val="20"/>
        </w:rPr>
        <w:t>]</w:t>
      </w:r>
    </w:p>
    <w:p>
      <w:pPr>
        <w:spacing w:after="0"/>
        <w:jc w:val="center"/>
        <w:rPr>
          <w:sz w:val="20"/>
        </w:rPr>
        <w:sectPr>
          <w:type w:val="continuous"/>
          <w:pgSz w:w="9640" w:h="13040"/>
          <w:pgMar w:top="0" w:bottom="0" w:left="960" w:right="980"/>
        </w:sectPr>
      </w:pPr>
    </w:p>
    <w:p>
      <w:pPr>
        <w:pStyle w:val="BodyText"/>
        <w:rPr>
          <w:sz w:val="20"/>
        </w:rPr>
      </w:pPr>
    </w:p>
    <w:p>
      <w:pPr>
        <w:pStyle w:val="BodyText"/>
        <w:spacing w:before="7"/>
        <w:rPr>
          <w:sz w:val="15"/>
        </w:rPr>
      </w:pPr>
    </w:p>
    <w:p>
      <w:pPr>
        <w:spacing w:before="19"/>
        <w:ind w:left="120" w:right="0" w:firstLine="0"/>
        <w:jc w:val="both"/>
        <w:rPr>
          <w:sz w:val="16"/>
        </w:rPr>
      </w:pPr>
      <w:r>
        <w:rPr>
          <w:color w:val="231F20"/>
          <w:w w:val="115"/>
          <w:sz w:val="23"/>
        </w:rPr>
        <w:t>I</w:t>
      </w:r>
      <w:r>
        <w:rPr>
          <w:color w:val="231F20"/>
          <w:w w:val="115"/>
          <w:sz w:val="16"/>
        </w:rPr>
        <w:t>NTRODUCCIÓN</w:t>
      </w:r>
    </w:p>
    <w:p>
      <w:pPr>
        <w:pStyle w:val="BodyText"/>
        <w:spacing w:before="11"/>
        <w:rPr>
          <w:sz w:val="22"/>
        </w:rPr>
      </w:pPr>
    </w:p>
    <w:p>
      <w:pPr>
        <w:pStyle w:val="BodyText"/>
        <w:ind w:left="120" w:right="99"/>
        <w:jc w:val="both"/>
      </w:pPr>
      <w:r>
        <w:rPr>
          <w:color w:val="231F20"/>
        </w:rPr>
        <w:t>Existen múltiples perspectivas y enfoques referentes a la prevención del delito; no obstante, este texto presenta un concepto que parte de un enfoque humanista, en       el que el principal componente es el ser humano como ente mediador de conflicto, rescatando</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manera</w:t>
      </w:r>
      <w:r>
        <w:rPr>
          <w:color w:val="231F20"/>
          <w:spacing w:val="-23"/>
        </w:rPr>
        <w:t> </w:t>
      </w:r>
      <w:r>
        <w:rPr>
          <w:color w:val="231F20"/>
        </w:rPr>
        <w:t>el</w:t>
      </w:r>
      <w:r>
        <w:rPr>
          <w:color w:val="231F20"/>
          <w:spacing w:val="-23"/>
        </w:rPr>
        <w:t> </w:t>
      </w:r>
      <w:r>
        <w:rPr>
          <w:color w:val="231F20"/>
        </w:rPr>
        <w:t>papel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colectividad</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cohesión</w:t>
      </w:r>
      <w:r>
        <w:rPr>
          <w:color w:val="231F20"/>
          <w:spacing w:val="-23"/>
        </w:rPr>
        <w:t> </w:t>
      </w:r>
      <w:r>
        <w:rPr>
          <w:color w:val="231F20"/>
        </w:rPr>
        <w:t>social</w:t>
      </w:r>
      <w:r>
        <w:rPr>
          <w:color w:val="231F20"/>
          <w:spacing w:val="-23"/>
        </w:rPr>
        <w:t> </w:t>
      </w:r>
      <w:r>
        <w:rPr>
          <w:color w:val="231F20"/>
        </w:rPr>
        <w:t>como</w:t>
      </w:r>
      <w:r>
        <w:rPr>
          <w:color w:val="231F20"/>
          <w:spacing w:val="-23"/>
        </w:rPr>
        <w:t> </w:t>
      </w:r>
      <w:r>
        <w:rPr>
          <w:color w:val="231F20"/>
        </w:rPr>
        <w:t>elemento fundamental en materia de prevención, pues sin cohesión no hay </w:t>
      </w:r>
      <w:r>
        <w:rPr>
          <w:color w:val="231F20"/>
          <w:spacing w:val="52"/>
        </w:rPr>
        <w:t> </w:t>
      </w:r>
      <w:r>
        <w:rPr>
          <w:color w:val="231F20"/>
        </w:rPr>
        <w:t>prevención.</w:t>
      </w:r>
    </w:p>
    <w:p>
      <w:pPr>
        <w:pStyle w:val="BodyText"/>
        <w:ind w:left="119" w:right="99" w:firstLine="360"/>
        <w:jc w:val="both"/>
      </w:pPr>
      <w:r>
        <w:rPr>
          <w:color w:val="231F20"/>
        </w:rPr>
        <w:t>Se hablará, no de la prevención del delito, sino de la prevención social del delito, que implica la participación social en esta tarea. Tiempo atrás prevenir el delito era una cuestión de castigo,</w:t>
      </w:r>
      <w:r>
        <w:rPr>
          <w:color w:val="231F20"/>
          <w:position w:val="8"/>
          <w:sz w:val="13"/>
        </w:rPr>
        <w:t>1 </w:t>
      </w:r>
      <w:r>
        <w:rPr>
          <w:color w:val="231F20"/>
        </w:rPr>
        <w:t>cuyo objetivo era mandar mensajes a los criminales a través del ejemplo. El término se ha confundido, incluso, con justicia penal; sin embargo, está</w:t>
      </w:r>
      <w:r>
        <w:rPr>
          <w:color w:val="231F20"/>
          <w:spacing w:val="-5"/>
        </w:rPr>
        <w:t> </w:t>
      </w:r>
      <w:r>
        <w:rPr>
          <w:color w:val="231F20"/>
        </w:rPr>
        <w:t>demostrado</w:t>
      </w:r>
      <w:r>
        <w:rPr>
          <w:color w:val="231F20"/>
          <w:spacing w:val="-5"/>
        </w:rPr>
        <w:t> </w:t>
      </w:r>
      <w:r>
        <w:rPr>
          <w:color w:val="231F20"/>
        </w:rPr>
        <w:t>que</w:t>
      </w:r>
      <w:r>
        <w:rPr>
          <w:color w:val="231F20"/>
          <w:spacing w:val="-5"/>
        </w:rPr>
        <w:t> </w:t>
      </w:r>
      <w:r>
        <w:rPr>
          <w:color w:val="231F20"/>
        </w:rPr>
        <w:t>resulta</w:t>
      </w:r>
      <w:r>
        <w:rPr>
          <w:color w:val="231F20"/>
          <w:spacing w:val="-5"/>
        </w:rPr>
        <w:t> </w:t>
      </w:r>
      <w:r>
        <w:rPr>
          <w:color w:val="231F20"/>
        </w:rPr>
        <w:t>ineficaz</w:t>
      </w:r>
      <w:r>
        <w:rPr>
          <w:color w:val="231F20"/>
          <w:spacing w:val="-5"/>
        </w:rPr>
        <w:t> </w:t>
      </w:r>
      <w:r>
        <w:rPr>
          <w:color w:val="231F20"/>
        </w:rPr>
        <w:t>una</w:t>
      </w:r>
      <w:r>
        <w:rPr>
          <w:color w:val="231F20"/>
          <w:spacing w:val="-5"/>
        </w:rPr>
        <w:t> </w:t>
      </w:r>
      <w:r>
        <w:rPr>
          <w:color w:val="231F20"/>
        </w:rPr>
        <w:t>política</w:t>
      </w:r>
      <w:r>
        <w:rPr>
          <w:color w:val="231F20"/>
          <w:spacing w:val="-5"/>
        </w:rPr>
        <w:t> </w:t>
      </w:r>
      <w:r>
        <w:rPr>
          <w:color w:val="231F20"/>
        </w:rPr>
        <w:t>de</w:t>
      </w:r>
      <w:r>
        <w:rPr>
          <w:color w:val="231F20"/>
          <w:spacing w:val="-5"/>
        </w:rPr>
        <w:t> </w:t>
      </w:r>
      <w:r>
        <w:rPr>
          <w:color w:val="231F20"/>
        </w:rPr>
        <w:t>seguridad</w:t>
      </w:r>
      <w:r>
        <w:rPr>
          <w:color w:val="231F20"/>
          <w:spacing w:val="-5"/>
        </w:rPr>
        <w:t> </w:t>
      </w:r>
      <w:r>
        <w:rPr>
          <w:color w:val="231F20"/>
        </w:rPr>
        <w:t>que</w:t>
      </w:r>
      <w:r>
        <w:rPr>
          <w:color w:val="231F20"/>
          <w:spacing w:val="-5"/>
        </w:rPr>
        <w:t> </w:t>
      </w:r>
      <w:r>
        <w:rPr>
          <w:color w:val="231F20"/>
        </w:rPr>
        <w:t>sólo</w:t>
      </w:r>
      <w:r>
        <w:rPr>
          <w:color w:val="231F20"/>
          <w:spacing w:val="-5"/>
        </w:rPr>
        <w:t> </w:t>
      </w:r>
      <w:r>
        <w:rPr>
          <w:color w:val="231F20"/>
        </w:rPr>
        <w:t>sea</w:t>
      </w:r>
      <w:r>
        <w:rPr>
          <w:color w:val="231F20"/>
          <w:spacing w:val="-5"/>
        </w:rPr>
        <w:t> </w:t>
      </w:r>
      <w:r>
        <w:rPr>
          <w:color w:val="231F20"/>
        </w:rPr>
        <w:t>correctiva, </w:t>
      </w:r>
      <w:r>
        <w:rPr>
          <w:color w:val="231F20"/>
          <w:w w:val="103"/>
        </w:rPr>
        <w:t>que</w:t>
      </w:r>
      <w:r>
        <w:rPr>
          <w:color w:val="231F20"/>
          <w:spacing w:val="-11"/>
        </w:rPr>
        <w:t> </w:t>
      </w:r>
      <w:r>
        <w:rPr>
          <w:color w:val="231F20"/>
          <w:w w:val="98"/>
        </w:rPr>
        <w:t>sólo</w:t>
      </w:r>
      <w:r>
        <w:rPr>
          <w:color w:val="231F20"/>
          <w:spacing w:val="-11"/>
        </w:rPr>
        <w:t> </w:t>
      </w:r>
      <w:r>
        <w:rPr>
          <w:color w:val="231F20"/>
          <w:w w:val="91"/>
        </w:rPr>
        <w:t>se</w:t>
      </w:r>
      <w:r>
        <w:rPr>
          <w:color w:val="231F20"/>
          <w:spacing w:val="-11"/>
        </w:rPr>
        <w:t> </w:t>
      </w:r>
      <w:r>
        <w:rPr>
          <w:color w:val="231F20"/>
          <w:w w:val="103"/>
        </w:rPr>
        <w:t>oriente</w:t>
      </w:r>
      <w:r>
        <w:rPr>
          <w:color w:val="231F20"/>
          <w:spacing w:val="-11"/>
        </w:rPr>
        <w:t> </w:t>
      </w:r>
      <w:r>
        <w:rPr>
          <w:color w:val="231F20"/>
          <w:w w:val="96"/>
        </w:rPr>
        <w:t>a</w:t>
      </w:r>
      <w:r>
        <w:rPr>
          <w:color w:val="231F20"/>
          <w:spacing w:val="-11"/>
        </w:rPr>
        <w:t> </w:t>
      </w:r>
      <w:r>
        <w:rPr>
          <w:color w:val="231F20"/>
          <w:spacing w:val="-14"/>
          <w:w w:val="40"/>
        </w:rPr>
        <w:t>“</w:t>
      </w:r>
      <w:r>
        <w:rPr>
          <w:color w:val="231F20"/>
          <w:w w:val="103"/>
        </w:rPr>
        <w:t>atrapar</w:t>
      </w:r>
      <w:r>
        <w:rPr>
          <w:color w:val="231F20"/>
          <w:spacing w:val="-11"/>
        </w:rPr>
        <w:t> </w:t>
      </w:r>
      <w:r>
        <w:rPr>
          <w:color w:val="231F20"/>
          <w:w w:val="96"/>
        </w:rPr>
        <w:t>a</w:t>
      </w:r>
      <w:r>
        <w:rPr>
          <w:color w:val="231F20"/>
          <w:spacing w:val="-11"/>
        </w:rPr>
        <w:t> </w:t>
      </w:r>
      <w:r>
        <w:rPr>
          <w:color w:val="231F20"/>
          <w:w w:val="96"/>
        </w:rPr>
        <w:t>los</w:t>
      </w:r>
      <w:r>
        <w:rPr>
          <w:color w:val="231F20"/>
          <w:spacing w:val="-11"/>
        </w:rPr>
        <w:t> </w:t>
      </w:r>
      <w:r>
        <w:rPr>
          <w:color w:val="231F20"/>
          <w:w w:val="103"/>
        </w:rPr>
        <w:t>bandidos</w:t>
      </w:r>
      <w:r>
        <w:rPr>
          <w:color w:val="231F20"/>
          <w:spacing w:val="-11"/>
        </w:rPr>
        <w:t> </w:t>
      </w:r>
      <w:r>
        <w:rPr>
          <w:color w:val="231F20"/>
          <w:w w:val="101"/>
        </w:rPr>
        <w:t>para</w:t>
      </w:r>
      <w:r>
        <w:rPr>
          <w:color w:val="231F20"/>
          <w:spacing w:val="-11"/>
        </w:rPr>
        <w:t> </w:t>
      </w:r>
      <w:r>
        <w:rPr>
          <w:color w:val="231F20"/>
          <w:w w:val="104"/>
        </w:rPr>
        <w:t>terminar</w:t>
      </w:r>
      <w:r>
        <w:rPr>
          <w:color w:val="231F20"/>
          <w:spacing w:val="-11"/>
        </w:rPr>
        <w:t> </w:t>
      </w:r>
      <w:r>
        <w:rPr>
          <w:color w:val="231F20"/>
          <w:w w:val="104"/>
        </w:rPr>
        <w:t>con</w:t>
      </w:r>
      <w:r>
        <w:rPr>
          <w:color w:val="231F20"/>
          <w:spacing w:val="-11"/>
        </w:rPr>
        <w:t> </w:t>
      </w:r>
      <w:r>
        <w:rPr>
          <w:color w:val="231F20"/>
          <w:w w:val="96"/>
        </w:rPr>
        <w:t>la</w:t>
      </w:r>
      <w:r>
        <w:rPr>
          <w:color w:val="231F20"/>
          <w:spacing w:val="-11"/>
        </w:rPr>
        <w:t> </w:t>
      </w:r>
      <w:r>
        <w:rPr>
          <w:color w:val="231F20"/>
          <w:w w:val="101"/>
        </w:rPr>
        <w:t>delincuenci</w:t>
      </w:r>
      <w:r>
        <w:rPr>
          <w:color w:val="231F20"/>
          <w:spacing w:val="-17"/>
          <w:w w:val="101"/>
        </w:rPr>
        <w:t>a</w:t>
      </w:r>
      <w:r>
        <w:rPr>
          <w:color w:val="231F20"/>
          <w:w w:val="52"/>
        </w:rPr>
        <w:t>”,</w:t>
      </w:r>
      <w:r>
        <w:rPr>
          <w:color w:val="231F20"/>
          <w:spacing w:val="-11"/>
        </w:rPr>
        <w:t> </w:t>
      </w:r>
      <w:r>
        <w:rPr>
          <w:color w:val="231F20"/>
          <w:w w:val="102"/>
        </w:rPr>
        <w:t>de</w:t>
      </w:r>
      <w:r>
        <w:rPr>
          <w:color w:val="231F20"/>
          <w:spacing w:val="-11"/>
        </w:rPr>
        <w:t> </w:t>
      </w:r>
      <w:r>
        <w:rPr>
          <w:color w:val="231F20"/>
          <w:w w:val="99"/>
        </w:rPr>
        <w:t>ahí </w:t>
      </w:r>
      <w:r>
        <w:rPr>
          <w:color w:val="231F20"/>
        </w:rPr>
        <w:t>la importancia de explorar nuevos</w:t>
      </w:r>
      <w:r>
        <w:rPr>
          <w:color w:val="231F20"/>
          <w:spacing w:val="42"/>
        </w:rPr>
        <w:t> </w:t>
      </w:r>
      <w:r>
        <w:rPr>
          <w:color w:val="231F20"/>
        </w:rPr>
        <w:t>caminos.</w:t>
      </w:r>
    </w:p>
    <w:p>
      <w:pPr>
        <w:pStyle w:val="BodyText"/>
        <w:ind w:left="119" w:right="98" w:firstLine="360"/>
        <w:jc w:val="both"/>
      </w:pPr>
      <w:r>
        <w:rPr>
          <w:color w:val="231F20"/>
        </w:rPr>
        <w:t>El objetivo de este capítulo es plasmar el contenido normativo y programático de la política de seguridad en México y el Estado de México, con la intención de</w:t>
      </w:r>
      <w:r>
        <w:rPr>
          <w:color w:val="231F20"/>
          <w:spacing w:val="-30"/>
        </w:rPr>
        <w:t> </w:t>
      </w:r>
      <w:r>
        <w:rPr>
          <w:color w:val="231F20"/>
        </w:rPr>
        <w:t>acercar al</w:t>
      </w:r>
      <w:r>
        <w:rPr>
          <w:color w:val="231F20"/>
          <w:spacing w:val="-9"/>
        </w:rPr>
        <w:t> </w:t>
      </w:r>
      <w:r>
        <w:rPr>
          <w:color w:val="231F20"/>
        </w:rPr>
        <w:t>lector</w:t>
      </w:r>
      <w:r>
        <w:rPr>
          <w:color w:val="231F20"/>
          <w:spacing w:val="-9"/>
        </w:rPr>
        <w:t> </w:t>
      </w:r>
      <w:r>
        <w:rPr>
          <w:color w:val="231F20"/>
        </w:rPr>
        <w:t>al</w:t>
      </w:r>
      <w:r>
        <w:rPr>
          <w:color w:val="231F20"/>
          <w:spacing w:val="-9"/>
        </w:rPr>
        <w:t> </w:t>
      </w:r>
      <w:r>
        <w:rPr>
          <w:color w:val="231F20"/>
        </w:rPr>
        <w:t>discurso</w:t>
      </w:r>
      <w:r>
        <w:rPr>
          <w:color w:val="231F20"/>
          <w:spacing w:val="-9"/>
        </w:rPr>
        <w:t> </w:t>
      </w:r>
      <w:r>
        <w:rPr>
          <w:color w:val="231F20"/>
        </w:rPr>
        <w:t>oficial</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da</w:t>
      </w:r>
      <w:r>
        <w:rPr>
          <w:color w:val="231F20"/>
          <w:spacing w:val="-9"/>
        </w:rPr>
        <w:t> </w:t>
      </w:r>
      <w:r>
        <w:rPr>
          <w:color w:val="231F20"/>
        </w:rPr>
        <w:t>sustento</w:t>
      </w:r>
      <w:r>
        <w:rPr>
          <w:color w:val="231F20"/>
          <w:spacing w:val="-9"/>
        </w:rPr>
        <w:t> </w:t>
      </w:r>
      <w:r>
        <w:rPr>
          <w:color w:val="231F20"/>
        </w:rPr>
        <w:t>al</w:t>
      </w:r>
      <w:r>
        <w:rPr>
          <w:color w:val="231F20"/>
          <w:spacing w:val="-9"/>
        </w:rPr>
        <w:t> </w:t>
      </w:r>
      <w:r>
        <w:rPr>
          <w:color w:val="231F20"/>
        </w:rPr>
        <w:t>actual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ciudadana, que ubica a la ciudadanía en el centro de las políticas de seguridad. </w:t>
      </w:r>
      <w:r>
        <w:rPr>
          <w:color w:val="231F20"/>
          <w:spacing w:val="-3"/>
        </w:rPr>
        <w:t>Para </w:t>
      </w:r>
      <w:r>
        <w:rPr>
          <w:color w:val="231F20"/>
        </w:rPr>
        <w:t>cumplir con este objetivo, es fundamental exponer primero el papel que juega la justicia penal, en nuestro país, como generador de confianza de la ciudadanía en las instituciones del Estado.</w:t>
      </w:r>
    </w:p>
    <w:p>
      <w:pPr>
        <w:pStyle w:val="BodyText"/>
        <w:ind w:left="120" w:right="99" w:firstLine="360"/>
        <w:jc w:val="both"/>
      </w:pPr>
      <w:r>
        <w:rPr>
          <w:color w:val="231F20"/>
        </w:rPr>
        <w:t>El argumento central es que la confianza es un componente básico de la cohesión social,</w:t>
      </w:r>
      <w:r>
        <w:rPr>
          <w:color w:val="231F20"/>
          <w:spacing w:val="-7"/>
        </w:rPr>
        <w:t> </w:t>
      </w:r>
      <w:r>
        <w:rPr>
          <w:color w:val="231F20"/>
        </w:rPr>
        <w:t>por</w:t>
      </w:r>
      <w:r>
        <w:rPr>
          <w:color w:val="231F20"/>
          <w:spacing w:val="-7"/>
        </w:rPr>
        <w:t> </w:t>
      </w:r>
      <w:r>
        <w:rPr>
          <w:color w:val="231F20"/>
        </w:rPr>
        <w:t>tanto,</w:t>
      </w:r>
      <w:r>
        <w:rPr>
          <w:color w:val="231F20"/>
          <w:spacing w:val="-7"/>
        </w:rPr>
        <w:t> </w:t>
      </w:r>
      <w:r>
        <w:rPr>
          <w:color w:val="231F20"/>
        </w:rPr>
        <w:t>contribuye</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fundamental</w:t>
      </w:r>
      <w:r>
        <w:rPr>
          <w:color w:val="231F20"/>
          <w:spacing w:val="-7"/>
        </w:rPr>
        <w:t> </w:t>
      </w:r>
      <w:r>
        <w:rPr>
          <w:color w:val="231F20"/>
        </w:rPr>
        <w:t>al</w:t>
      </w:r>
      <w:r>
        <w:rPr>
          <w:color w:val="231F20"/>
          <w:spacing w:val="-7"/>
        </w:rPr>
        <w:t> </w:t>
      </w:r>
      <w:r>
        <w:rPr>
          <w:color w:val="231F20"/>
        </w:rPr>
        <w:t>tejido</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si</w:t>
      </w:r>
      <w:r>
        <w:rPr>
          <w:color w:val="231F20"/>
          <w:spacing w:val="-7"/>
        </w:rPr>
        <w:t> </w:t>
      </w:r>
      <w:r>
        <w:rPr>
          <w:color w:val="231F20"/>
        </w:rPr>
        <w:t>consideramos, como ya se dijo, que la ciudadanía está en el centro de la política de la prevención social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delincuencia,</w:t>
      </w:r>
      <w:r>
        <w:rPr>
          <w:color w:val="231F20"/>
          <w:spacing w:val="-9"/>
        </w:rPr>
        <w:t> </w:t>
      </w:r>
      <w:r>
        <w:rPr>
          <w:color w:val="231F20"/>
        </w:rPr>
        <w:t>es</w:t>
      </w:r>
      <w:r>
        <w:rPr>
          <w:color w:val="231F20"/>
          <w:spacing w:val="-9"/>
        </w:rPr>
        <w:t> </w:t>
      </w:r>
      <w:r>
        <w:rPr>
          <w:color w:val="231F20"/>
        </w:rPr>
        <w:t>fundamental</w:t>
      </w:r>
      <w:r>
        <w:rPr>
          <w:color w:val="231F20"/>
          <w:spacing w:val="-9"/>
        </w:rPr>
        <w:t> </w:t>
      </w:r>
      <w:r>
        <w:rPr>
          <w:color w:val="231F20"/>
        </w:rPr>
        <w:t>revisar</w:t>
      </w:r>
      <w:r>
        <w:rPr>
          <w:color w:val="231F20"/>
          <w:spacing w:val="-9"/>
        </w:rPr>
        <w:t> </w:t>
      </w:r>
      <w:r>
        <w:rPr>
          <w:color w:val="231F20"/>
        </w:rPr>
        <w:t>el</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justicia,</w:t>
      </w:r>
      <w:r>
        <w:rPr>
          <w:color w:val="231F20"/>
          <w:spacing w:val="-9"/>
        </w:rPr>
        <w:t> </w:t>
      </w:r>
      <w:r>
        <w:rPr>
          <w:color w:val="231F20"/>
        </w:rPr>
        <w:t>la normatividad en la materia y los programas de prevención social de la violencia y la delincuencia, para descifrar si efectivamente los marcos de actuación de la seguridad en nuestro país y entidad están orientados a generar confianza y cohesión</w:t>
      </w:r>
      <w:r>
        <w:rPr>
          <w:color w:val="231F20"/>
          <w:spacing w:val="24"/>
        </w:rPr>
        <w:t> </w:t>
      </w:r>
      <w:r>
        <w:rPr>
          <w:color w:val="231F20"/>
        </w:rPr>
        <w:t>social.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168;mso-wrap-distance-left:0;mso-wrap-distance-right:0" from="54pt,15.126521pt" to="101.906pt,15.126521pt" stroked="true" strokeweight=".5pt" strokecolor="#231f20">
            <w10:wrap type="topAndBottom"/>
          </v:line>
        </w:pict>
      </w:r>
    </w:p>
    <w:p>
      <w:pPr>
        <w:spacing w:line="236" w:lineRule="exact" w:before="0"/>
        <w:ind w:left="480" w:right="4" w:firstLine="0"/>
        <w:jc w:val="left"/>
        <w:rPr>
          <w:sz w:val="19"/>
        </w:rPr>
      </w:pPr>
      <w:r>
        <w:rPr>
          <w:color w:val="231F20"/>
          <w:position w:val="6"/>
          <w:sz w:val="11"/>
        </w:rPr>
        <w:t>1  </w:t>
      </w:r>
      <w:r>
        <w:rPr>
          <w:color w:val="231F20"/>
          <w:sz w:val="19"/>
        </w:rPr>
        <w:t>Más parecida a la reacción ante el delito que a la prevención.</w:t>
      </w:r>
    </w:p>
    <w:p>
      <w:pPr>
        <w:spacing w:after="0" w:line="236" w:lineRule="exact"/>
        <w:jc w:val="left"/>
        <w:rPr>
          <w:sz w:val="19"/>
        </w:rPr>
        <w:sectPr>
          <w:headerReference w:type="even" r:id="rId28"/>
          <w:headerReference w:type="default" r:id="rId29"/>
          <w:footerReference w:type="even" r:id="rId30"/>
          <w:footerReference w:type="default" r:id="rId31"/>
          <w:pgSz w:w="9640" w:h="13040"/>
          <w:pgMar w:header="788" w:footer="519" w:top="980" w:bottom="700" w:left="960" w:right="980"/>
          <w:pgNumType w:start="16"/>
        </w:sectPr>
      </w:pPr>
    </w:p>
    <w:p>
      <w:pPr>
        <w:pStyle w:val="BodyText"/>
        <w:rPr>
          <w:sz w:val="20"/>
        </w:rPr>
      </w:pPr>
    </w:p>
    <w:p>
      <w:pPr>
        <w:pStyle w:val="BodyText"/>
        <w:spacing w:before="2"/>
        <w:rPr>
          <w:sz w:val="16"/>
        </w:rPr>
      </w:pPr>
    </w:p>
    <w:p>
      <w:pPr>
        <w:spacing w:before="20"/>
        <w:ind w:left="120" w:right="0" w:firstLine="0"/>
        <w:jc w:val="both"/>
        <w:rPr>
          <w:sz w:val="16"/>
        </w:rPr>
      </w:pPr>
      <w:r>
        <w:rPr>
          <w:color w:val="231F20"/>
          <w:w w:val="105"/>
          <w:sz w:val="23"/>
        </w:rPr>
        <w:t>A</w:t>
      </w:r>
      <w:r>
        <w:rPr>
          <w:color w:val="231F20"/>
          <w:w w:val="105"/>
          <w:sz w:val="16"/>
        </w:rPr>
        <w:t>CERCAMIENTO A LA PREVENCIÓN SOCIAL DEL DELITO DESDE EL ÁMBITO   INTERNACIONAL</w:t>
      </w:r>
    </w:p>
    <w:p>
      <w:pPr>
        <w:pStyle w:val="BodyText"/>
        <w:spacing w:before="11"/>
        <w:rPr>
          <w:sz w:val="22"/>
        </w:rPr>
      </w:pPr>
    </w:p>
    <w:p>
      <w:pPr>
        <w:pStyle w:val="BodyText"/>
        <w:ind w:left="119" w:right="99"/>
        <w:jc w:val="both"/>
      </w:pPr>
      <w:r>
        <w:rPr>
          <w:color w:val="231F20"/>
        </w:rPr>
        <w:t>La Organización de las Naciones Unidas (</w:t>
      </w:r>
      <w:r>
        <w:rPr>
          <w:color w:val="231F20"/>
          <w:sz w:val="16"/>
        </w:rPr>
        <w:t>ONU</w:t>
      </w:r>
      <w:r>
        <w:rPr>
          <w:color w:val="231F20"/>
        </w:rPr>
        <w:t>) se plantea la necesidad de un estudio holístico en materia de prevención del delito. Desde 1955 se celebra el Congreso de las Naciones Unidas sobre Prevención del Delito y </w:t>
      </w:r>
      <w:r>
        <w:rPr>
          <w:color w:val="231F20"/>
          <w:spacing w:val="-3"/>
        </w:rPr>
        <w:t>Tratamiento </w:t>
      </w:r>
      <w:r>
        <w:rPr>
          <w:color w:val="231F20"/>
        </w:rPr>
        <w:t>del Delincuente, con una periodicidad quinquenal (ver anexo), estos congresos reúnen a los representantes de los gobiernos miembros de la </w:t>
      </w:r>
      <w:r>
        <w:rPr>
          <w:color w:val="231F20"/>
          <w:sz w:val="16"/>
        </w:rPr>
        <w:t>ONU </w:t>
      </w:r>
      <w:r>
        <w:rPr>
          <w:color w:val="231F20"/>
        </w:rPr>
        <w:t>y están encaminados al análisis de las causas</w:t>
      </w:r>
      <w:r>
        <w:rPr>
          <w:color w:val="231F20"/>
          <w:spacing w:val="-36"/>
        </w:rPr>
        <w:t> </w:t>
      </w:r>
      <w:r>
        <w:rPr>
          <w:color w:val="231F20"/>
        </w:rPr>
        <w:t>del delito,</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posibles</w:t>
      </w:r>
      <w:r>
        <w:rPr>
          <w:color w:val="231F20"/>
          <w:spacing w:val="-9"/>
        </w:rPr>
        <w:t> </w:t>
      </w:r>
      <w:r>
        <w:rPr>
          <w:color w:val="231F20"/>
        </w:rPr>
        <w:t>acciones</w:t>
      </w:r>
      <w:r>
        <w:rPr>
          <w:color w:val="231F20"/>
          <w:spacing w:val="-9"/>
        </w:rPr>
        <w:t> </w:t>
      </w:r>
      <w:r>
        <w:rPr>
          <w:color w:val="231F20"/>
        </w:rPr>
        <w:t>para</w:t>
      </w:r>
      <w:r>
        <w:rPr>
          <w:color w:val="231F20"/>
          <w:spacing w:val="-9"/>
        </w:rPr>
        <w:t> </w:t>
      </w:r>
      <w:r>
        <w:rPr>
          <w:color w:val="231F20"/>
        </w:rPr>
        <w:t>su</w:t>
      </w:r>
      <w:r>
        <w:rPr>
          <w:color w:val="231F20"/>
          <w:spacing w:val="-9"/>
        </w:rPr>
        <w:t> </w:t>
      </w:r>
      <w:r>
        <w:rPr>
          <w:color w:val="231F20"/>
        </w:rPr>
        <w:t>prevención.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primer</w:t>
      </w:r>
      <w:r>
        <w:rPr>
          <w:color w:val="231F20"/>
          <w:spacing w:val="-9"/>
        </w:rPr>
        <w:t> </w:t>
      </w:r>
      <w:r>
        <w:rPr>
          <w:color w:val="231F20"/>
        </w:rPr>
        <w:t>congreso</w:t>
      </w:r>
      <w:r>
        <w:rPr>
          <w:color w:val="231F20"/>
          <w:spacing w:val="-9"/>
        </w:rPr>
        <w:t> </w:t>
      </w:r>
      <w:r>
        <w:rPr>
          <w:color w:val="231F20"/>
        </w:rPr>
        <w:t>realizado en Ginebra, Suiza, en 1955 se aprobaron las reglas mínimas para el tratamiento de  los reclusos y se formularon recomendaciones para la prevención de la delincuencia de menores por medio de la comunidad, la familia, las escuelas, los servicios</w:t>
      </w:r>
      <w:r>
        <w:rPr>
          <w:color w:val="231F20"/>
          <w:spacing w:val="-36"/>
        </w:rPr>
        <w:t> </w:t>
      </w:r>
      <w:r>
        <w:rPr>
          <w:color w:val="231F20"/>
        </w:rPr>
        <w:t>sociales, así como la selección y formación del personal de prisiones. En el segundo congreso realizado en Londres, Inglaterra en1960, se hicieron recomendaciones respecto a los servicios especiales de policía para la justicia de menores. En Estocolmo, Suecia, en 1965,</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marco</w:t>
      </w:r>
      <w:r>
        <w:rPr>
          <w:color w:val="231F20"/>
          <w:spacing w:val="-9"/>
        </w:rPr>
        <w:t> </w:t>
      </w:r>
      <w:r>
        <w:rPr>
          <w:color w:val="231F20"/>
        </w:rPr>
        <w:t>del</w:t>
      </w:r>
      <w:r>
        <w:rPr>
          <w:color w:val="231F20"/>
          <w:spacing w:val="-9"/>
        </w:rPr>
        <w:t> </w:t>
      </w:r>
      <w:r>
        <w:rPr>
          <w:color w:val="231F20"/>
        </w:rPr>
        <w:t>tercer</w:t>
      </w:r>
      <w:r>
        <w:rPr>
          <w:color w:val="231F20"/>
          <w:spacing w:val="-9"/>
        </w:rPr>
        <w:t> </w:t>
      </w:r>
      <w:r>
        <w:rPr>
          <w:color w:val="231F20"/>
        </w:rPr>
        <w:t>congreso</w:t>
      </w:r>
      <w:r>
        <w:rPr>
          <w:color w:val="231F20"/>
          <w:spacing w:val="-9"/>
        </w:rPr>
        <w:t> </w:t>
      </w:r>
      <w:r>
        <w:rPr>
          <w:color w:val="231F20"/>
        </w:rPr>
        <w:t>se</w:t>
      </w:r>
      <w:r>
        <w:rPr>
          <w:color w:val="231F20"/>
          <w:spacing w:val="-9"/>
        </w:rPr>
        <w:t> </w:t>
      </w:r>
      <w:r>
        <w:rPr>
          <w:color w:val="231F20"/>
        </w:rPr>
        <w:t>analizaron</w:t>
      </w:r>
      <w:r>
        <w:rPr>
          <w:color w:val="231F20"/>
          <w:spacing w:val="-9"/>
        </w:rPr>
        <w:t> </w:t>
      </w:r>
      <w:r>
        <w:rPr>
          <w:color w:val="231F20"/>
        </w:rPr>
        <w:t>las</w:t>
      </w:r>
      <w:r>
        <w:rPr>
          <w:color w:val="231F20"/>
          <w:spacing w:val="-9"/>
        </w:rPr>
        <w:t> </w:t>
      </w:r>
      <w:r>
        <w:rPr>
          <w:color w:val="231F20"/>
        </w:rPr>
        <w:t>relaciones</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delincuencia y su evolución social (</w:t>
      </w:r>
      <w:r>
        <w:rPr>
          <w:color w:val="231F20"/>
          <w:sz w:val="16"/>
        </w:rPr>
        <w:t>UNODC</w:t>
      </w:r>
      <w:r>
        <w:rPr>
          <w:color w:val="231F20"/>
        </w:rPr>
        <w:t>, 2010, p. </w:t>
      </w:r>
      <w:r>
        <w:rPr>
          <w:color w:val="231F20"/>
          <w:spacing w:val="32"/>
        </w:rPr>
        <w:t> </w:t>
      </w:r>
      <w:r>
        <w:rPr>
          <w:color w:val="231F20"/>
        </w:rPr>
        <w:t>4).</w:t>
      </w:r>
    </w:p>
    <w:p>
      <w:pPr>
        <w:pStyle w:val="BodyText"/>
        <w:ind w:left="119" w:right="99" w:firstLine="360"/>
        <w:jc w:val="both"/>
      </w:pPr>
      <w:r>
        <w:rPr>
          <w:color w:val="231F20"/>
        </w:rPr>
        <w:t>En 1970, en Kioto, Japón, en el cuarto congreso se abordó el tema de la planificación de la prevención del delito para el desarrollo económico y social. Cinco años después, en 1975, en Ginebra, Suiza, en el quinto congreso los temas fueron sobre la protección de todas las personas contra la tortura y otros tratos o penas crueles,</w:t>
      </w:r>
      <w:r>
        <w:rPr>
          <w:color w:val="231F20"/>
          <w:spacing w:val="-8"/>
        </w:rPr>
        <w:t> </w:t>
      </w:r>
      <w:r>
        <w:rPr>
          <w:color w:val="231F20"/>
        </w:rPr>
        <w:t>inhumanos</w:t>
      </w:r>
      <w:r>
        <w:rPr>
          <w:color w:val="231F20"/>
          <w:spacing w:val="-8"/>
        </w:rPr>
        <w:t> </w:t>
      </w:r>
      <w:r>
        <w:rPr>
          <w:color w:val="231F20"/>
        </w:rPr>
        <w:t>o</w:t>
      </w:r>
      <w:r>
        <w:rPr>
          <w:color w:val="231F20"/>
          <w:spacing w:val="-8"/>
        </w:rPr>
        <w:t> </w:t>
      </w:r>
      <w:r>
        <w:rPr>
          <w:color w:val="231F20"/>
        </w:rPr>
        <w:t>degradantes.</w:t>
      </w:r>
      <w:r>
        <w:rPr>
          <w:color w:val="231F20"/>
          <w:spacing w:val="-8"/>
        </w:rPr>
        <w:t> </w:t>
      </w:r>
      <w:r>
        <w:rPr>
          <w:color w:val="231F20"/>
          <w:spacing w:val="-4"/>
        </w:rPr>
        <w:t>No</w:t>
      </w:r>
      <w:r>
        <w:rPr>
          <w:color w:val="231F20"/>
          <w:spacing w:val="-8"/>
        </w:rPr>
        <w:t> </w:t>
      </w:r>
      <w:r>
        <w:rPr>
          <w:color w:val="231F20"/>
        </w:rPr>
        <w:t>obstante</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fue</w:t>
      </w:r>
      <w:r>
        <w:rPr>
          <w:color w:val="231F20"/>
          <w:spacing w:val="-8"/>
        </w:rPr>
        <w:t> </w:t>
      </w:r>
      <w:r>
        <w:rPr>
          <w:color w:val="231F20"/>
        </w:rPr>
        <w:t>hasta</w:t>
      </w:r>
      <w:r>
        <w:rPr>
          <w:color w:val="231F20"/>
          <w:spacing w:val="-8"/>
        </w:rPr>
        <w:t> </w:t>
      </w:r>
      <w:r>
        <w:rPr>
          <w:color w:val="231F20"/>
        </w:rPr>
        <w:t>el</w:t>
      </w:r>
      <w:r>
        <w:rPr>
          <w:color w:val="231F20"/>
          <w:spacing w:val="-8"/>
        </w:rPr>
        <w:t> </w:t>
      </w:r>
      <w:r>
        <w:rPr>
          <w:color w:val="231F20"/>
        </w:rPr>
        <w:t>sexto</w:t>
      </w:r>
      <w:r>
        <w:rPr>
          <w:color w:val="231F20"/>
          <w:spacing w:val="-8"/>
        </w:rPr>
        <w:t> </w:t>
      </w:r>
      <w:r>
        <w:rPr>
          <w:color w:val="231F20"/>
        </w:rPr>
        <w:t>congreso, celebrado en Caracas, </w:t>
      </w:r>
      <w:r>
        <w:rPr>
          <w:color w:val="231F20"/>
          <w:spacing w:val="-3"/>
        </w:rPr>
        <w:t>Venezuela </w:t>
      </w:r>
      <w:r>
        <w:rPr>
          <w:color w:val="231F20"/>
        </w:rPr>
        <w:t>en 1980, cuando se reconoce que la prevención del delito</w:t>
      </w:r>
      <w:r>
        <w:rPr>
          <w:color w:val="231F20"/>
          <w:spacing w:val="-9"/>
        </w:rPr>
        <w:t> </w:t>
      </w:r>
      <w:r>
        <w:rPr>
          <w:color w:val="231F20"/>
        </w:rPr>
        <w:t>debe</w:t>
      </w:r>
      <w:r>
        <w:rPr>
          <w:color w:val="231F20"/>
          <w:spacing w:val="-9"/>
        </w:rPr>
        <w:t> </w:t>
      </w:r>
      <w:r>
        <w:rPr>
          <w:color w:val="231F20"/>
        </w:rPr>
        <w:t>basarse</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circunstancias</w:t>
      </w:r>
      <w:r>
        <w:rPr>
          <w:color w:val="231F20"/>
          <w:spacing w:val="-9"/>
        </w:rPr>
        <w:t> </w:t>
      </w:r>
      <w:r>
        <w:rPr>
          <w:color w:val="231F20"/>
        </w:rPr>
        <w:t>sociales,</w:t>
      </w:r>
      <w:r>
        <w:rPr>
          <w:color w:val="231F20"/>
          <w:spacing w:val="-9"/>
        </w:rPr>
        <w:t> </w:t>
      </w:r>
      <w:r>
        <w:rPr>
          <w:color w:val="231F20"/>
        </w:rPr>
        <w:t>culturales,</w:t>
      </w:r>
      <w:r>
        <w:rPr>
          <w:color w:val="231F20"/>
          <w:spacing w:val="-9"/>
        </w:rPr>
        <w:t> </w:t>
      </w:r>
      <w:r>
        <w:rPr>
          <w:color w:val="231F20"/>
        </w:rPr>
        <w:t>políticas</w:t>
      </w:r>
      <w:r>
        <w:rPr>
          <w:color w:val="231F20"/>
          <w:spacing w:val="-9"/>
        </w:rPr>
        <w:t> </w:t>
      </w:r>
      <w:r>
        <w:rPr>
          <w:color w:val="231F20"/>
        </w:rPr>
        <w:t>y</w:t>
      </w:r>
      <w:r>
        <w:rPr>
          <w:color w:val="231F20"/>
          <w:spacing w:val="-9"/>
        </w:rPr>
        <w:t> </w:t>
      </w:r>
      <w:r>
        <w:rPr>
          <w:color w:val="231F20"/>
        </w:rPr>
        <w:t>económicas</w:t>
      </w:r>
      <w:r>
        <w:rPr>
          <w:color w:val="231F20"/>
          <w:spacing w:val="-9"/>
        </w:rPr>
        <w:t> </w:t>
      </w:r>
      <w:r>
        <w:rPr>
          <w:color w:val="231F20"/>
        </w:rPr>
        <w:t>de los países (</w:t>
      </w:r>
      <w:r>
        <w:rPr>
          <w:color w:val="231F20"/>
          <w:sz w:val="16"/>
        </w:rPr>
        <w:t>UNODC</w:t>
      </w:r>
      <w:r>
        <w:rPr>
          <w:color w:val="231F20"/>
        </w:rPr>
        <w:t>, 2010, pp. </w:t>
      </w:r>
      <w:r>
        <w:rPr>
          <w:color w:val="231F20"/>
          <w:spacing w:val="40"/>
        </w:rPr>
        <w:t> </w:t>
      </w:r>
      <w:r>
        <w:rPr>
          <w:color w:val="231F20"/>
        </w:rPr>
        <w:t>3-4).</w:t>
      </w:r>
    </w:p>
    <w:p>
      <w:pPr>
        <w:pStyle w:val="BodyText"/>
        <w:ind w:left="119" w:right="99" w:firstLine="360"/>
        <w:jc w:val="both"/>
        <w:rPr>
          <w:rFonts w:ascii="Times New Roman" w:hAnsi="Times New Roman"/>
          <w:i/>
        </w:rPr>
      </w:pPr>
      <w:r>
        <w:rPr>
          <w:color w:val="231F20"/>
        </w:rPr>
        <w:t>En el séptimo congreso de la </w:t>
      </w:r>
      <w:r>
        <w:rPr>
          <w:color w:val="231F20"/>
          <w:sz w:val="16"/>
        </w:rPr>
        <w:t>ONU</w:t>
      </w:r>
      <w:r>
        <w:rPr>
          <w:color w:val="231F20"/>
        </w:rPr>
        <w:t>, celebrado en Milán Italia en 1985, se aprobó  el Plan Milán que establece que “la delincuencia</w:t>
      </w:r>
      <w:r>
        <w:rPr>
          <w:color w:val="231F20"/>
          <w:position w:val="8"/>
          <w:sz w:val="13"/>
        </w:rPr>
        <w:t>2 </w:t>
      </w:r>
      <w:r>
        <w:rPr>
          <w:color w:val="231F20"/>
        </w:rPr>
        <w:t>es un importante problema de dimensiones</w:t>
      </w:r>
      <w:r>
        <w:rPr>
          <w:color w:val="231F20"/>
          <w:spacing w:val="-9"/>
        </w:rPr>
        <w:t> </w:t>
      </w:r>
      <w:r>
        <w:rPr>
          <w:color w:val="231F20"/>
        </w:rPr>
        <w:t>nacionales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algunos</w:t>
      </w:r>
      <w:r>
        <w:rPr>
          <w:color w:val="231F20"/>
          <w:spacing w:val="-9"/>
        </w:rPr>
        <w:t> </w:t>
      </w:r>
      <w:r>
        <w:rPr>
          <w:color w:val="231F20"/>
        </w:rPr>
        <w:t>casos,</w:t>
      </w:r>
      <w:r>
        <w:rPr>
          <w:color w:val="231F20"/>
          <w:spacing w:val="-9"/>
        </w:rPr>
        <w:t> </w:t>
      </w:r>
      <w:r>
        <w:rPr>
          <w:color w:val="231F20"/>
        </w:rPr>
        <w:t>internacionales…</w:t>
      </w:r>
      <w:r>
        <w:rPr>
          <w:color w:val="231F20"/>
          <w:spacing w:val="-9"/>
        </w:rPr>
        <w:t> </w:t>
      </w:r>
      <w:r>
        <w:rPr>
          <w:color w:val="231F20"/>
        </w:rPr>
        <w:t>esto</w:t>
      </w:r>
      <w:r>
        <w:rPr>
          <w:color w:val="231F20"/>
          <w:spacing w:val="-9"/>
        </w:rPr>
        <w:t> </w:t>
      </w:r>
      <w:r>
        <w:rPr>
          <w:color w:val="231F20"/>
        </w:rPr>
        <w:t>exige</w:t>
      </w:r>
      <w:r>
        <w:rPr>
          <w:color w:val="231F20"/>
          <w:spacing w:val="-9"/>
        </w:rPr>
        <w:t> </w:t>
      </w:r>
      <w:r>
        <w:rPr>
          <w:color w:val="231F20"/>
        </w:rPr>
        <w:t>una</w:t>
      </w:r>
      <w:r>
        <w:rPr>
          <w:color w:val="231F20"/>
          <w:spacing w:val="-9"/>
        </w:rPr>
        <w:t> </w:t>
      </w:r>
      <w:r>
        <w:rPr>
          <w:color w:val="231F20"/>
        </w:rPr>
        <w:t>respuesta concertada de la comunidad de naciones para reducir las oportunidades de comisión de delitos y tratar los factores socioeconómicos pertinentes, como la pobreza, la </w:t>
      </w:r>
      <w:r>
        <w:rPr>
          <w:color w:val="231F20"/>
          <w:w w:val="100"/>
        </w:rPr>
        <w:t>desigualdad</w:t>
      </w:r>
      <w:r>
        <w:rPr>
          <w:color w:val="231F20"/>
          <w:spacing w:val="-3"/>
        </w:rPr>
        <w:t> </w:t>
      </w:r>
      <w:r>
        <w:rPr>
          <w:color w:val="231F20"/>
          <w:w w:val="93"/>
        </w:rPr>
        <w:t>y</w:t>
      </w:r>
      <w:r>
        <w:rPr>
          <w:color w:val="231F20"/>
          <w:spacing w:val="-3"/>
        </w:rPr>
        <w:t> </w:t>
      </w:r>
      <w:r>
        <w:rPr>
          <w:color w:val="231F20"/>
          <w:w w:val="94"/>
        </w:rPr>
        <w:t>el</w:t>
      </w:r>
      <w:r>
        <w:rPr>
          <w:color w:val="231F20"/>
          <w:spacing w:val="-3"/>
        </w:rPr>
        <w:t> </w:t>
      </w:r>
      <w:r>
        <w:rPr>
          <w:color w:val="231F20"/>
          <w:w w:val="100"/>
        </w:rPr>
        <w:t>desemple</w:t>
      </w:r>
      <w:r>
        <w:rPr>
          <w:color w:val="231F20"/>
          <w:spacing w:val="-12"/>
          <w:w w:val="100"/>
        </w:rPr>
        <w:t>o</w:t>
      </w:r>
      <w:r>
        <w:rPr>
          <w:color w:val="231F20"/>
          <w:w w:val="40"/>
        </w:rPr>
        <w:t>”</w:t>
      </w:r>
      <w:r>
        <w:rPr>
          <w:color w:val="231F20"/>
          <w:spacing w:val="-3"/>
        </w:rPr>
        <w:t> </w:t>
      </w:r>
      <w:r>
        <w:rPr>
          <w:color w:val="231F20"/>
          <w:spacing w:val="-1"/>
          <w:w w:val="102"/>
        </w:rPr>
        <w:t>(</w:t>
      </w:r>
      <w:r>
        <w:rPr>
          <w:color w:val="231F20"/>
          <w:w w:val="114"/>
          <w:sz w:val="16"/>
        </w:rPr>
        <w:t>UNOD</w:t>
      </w:r>
      <w:r>
        <w:rPr>
          <w:color w:val="231F20"/>
          <w:spacing w:val="-1"/>
          <w:w w:val="114"/>
          <w:sz w:val="16"/>
        </w:rPr>
        <w:t>C</w:t>
      </w:r>
      <w:r>
        <w:rPr>
          <w:color w:val="231F20"/>
          <w:w w:val="106"/>
        </w:rPr>
        <w:t>,</w:t>
      </w:r>
      <w:r>
        <w:rPr>
          <w:color w:val="231F20"/>
          <w:spacing w:val="-3"/>
        </w:rPr>
        <w:t> </w:t>
      </w:r>
      <w:r>
        <w:rPr>
          <w:color w:val="231F20"/>
          <w:w w:val="106"/>
        </w:rPr>
        <w:t>2010,</w:t>
      </w:r>
      <w:r>
        <w:rPr>
          <w:color w:val="231F20"/>
          <w:spacing w:val="-3"/>
        </w:rPr>
        <w:t> </w:t>
      </w:r>
      <w:r>
        <w:rPr>
          <w:color w:val="231F20"/>
          <w:spacing w:val="-4"/>
          <w:w w:val="107"/>
        </w:rPr>
        <w:t>p</w:t>
      </w:r>
      <w:r>
        <w:rPr>
          <w:color w:val="231F20"/>
          <w:w w:val="106"/>
        </w:rPr>
        <w:t>.</w:t>
      </w:r>
      <w:r>
        <w:rPr>
          <w:color w:val="231F20"/>
          <w:spacing w:val="-3"/>
        </w:rPr>
        <w:t> </w:t>
      </w:r>
      <w:r>
        <w:rPr>
          <w:color w:val="231F20"/>
          <w:w w:val="105"/>
        </w:rPr>
        <w:t>12)</w:t>
      </w:r>
      <w:r>
        <w:rPr>
          <w:rFonts w:ascii="Times New Roman" w:hAnsi="Times New Roman"/>
          <w:i/>
          <w:color w:val="231F20"/>
        </w:rPr>
        <w:t>.</w:t>
      </w:r>
    </w:p>
    <w:p>
      <w:pPr>
        <w:pStyle w:val="BodyText"/>
        <w:rPr>
          <w:rFonts w:ascii="Times New Roman"/>
          <w:i/>
          <w:sz w:val="20"/>
        </w:rPr>
      </w:pPr>
    </w:p>
    <w:p>
      <w:pPr>
        <w:pStyle w:val="BodyText"/>
        <w:spacing w:before="3"/>
        <w:rPr>
          <w:rFonts w:ascii="Times New Roman"/>
          <w:i/>
          <w:sz w:val="25"/>
        </w:rPr>
      </w:pPr>
      <w:r>
        <w:rPr/>
        <w:pict>
          <v:line style="position:absolute;mso-position-horizontal-relative:page;mso-position-vertical-relative:paragraph;z-index:1192;mso-wrap-distance-left:0;mso-wrap-distance-right:0" from="54pt,16.750704pt" to="101.906pt,16.750704pt" stroked="true" strokeweight=".5pt" strokecolor="#231f20">
            <w10:wrap type="topAndBottom"/>
          </v:line>
        </w:pict>
      </w:r>
    </w:p>
    <w:p>
      <w:pPr>
        <w:spacing w:line="230" w:lineRule="exact" w:before="13"/>
        <w:ind w:left="120" w:right="100" w:firstLine="360"/>
        <w:jc w:val="both"/>
        <w:rPr>
          <w:rFonts w:ascii="Times New Roman" w:hAnsi="Times New Roman"/>
          <w:i/>
          <w:sz w:val="19"/>
        </w:rPr>
      </w:pPr>
      <w:r>
        <w:rPr>
          <w:color w:val="231F20"/>
          <w:position w:val="6"/>
          <w:sz w:val="11"/>
        </w:rPr>
        <w:t>2 </w:t>
      </w:r>
      <w:r>
        <w:rPr>
          <w:color w:val="231F20"/>
          <w:sz w:val="19"/>
        </w:rPr>
        <w:t>En esta reunión se planteó que ciertas formas de delincuencia pueden obstaculizar el progreso político, económico, social y cultural de los pueblos y amenazar los derechos humanos, las libertades fundamentales y la paz, la estabilidad y la seguridad (</w:t>
      </w:r>
      <w:r>
        <w:rPr>
          <w:color w:val="231F20"/>
          <w:sz w:val="13"/>
        </w:rPr>
        <w:t>UNODC</w:t>
      </w:r>
      <w:r>
        <w:rPr>
          <w:color w:val="231F20"/>
          <w:sz w:val="19"/>
        </w:rPr>
        <w:t>, 2010: p.   12)</w:t>
      </w:r>
      <w:r>
        <w:rPr>
          <w:rFonts w:ascii="Times New Roman" w:hAnsi="Times New Roman"/>
          <w:i/>
          <w:color w:val="231F20"/>
          <w:sz w:val="19"/>
        </w:rPr>
        <w:t>.</w:t>
      </w:r>
    </w:p>
    <w:p>
      <w:pPr>
        <w:spacing w:after="0" w:line="230" w:lineRule="exact"/>
        <w:jc w:val="both"/>
        <w:rPr>
          <w:rFonts w:ascii="Times New Roman" w:hAnsi="Times New Roman"/>
          <w:sz w:val="19"/>
        </w:rPr>
        <w:sectPr>
          <w:pgSz w:w="9640" w:h="13040"/>
          <w:pgMar w:header="780" w:footer="534" w:top="960" w:bottom="720" w:left="960" w:right="980"/>
        </w:sectPr>
      </w:pPr>
    </w:p>
    <w:p>
      <w:pPr>
        <w:pStyle w:val="BodyText"/>
        <w:rPr>
          <w:rFonts w:ascii="Times New Roman"/>
          <w:i/>
          <w:sz w:val="20"/>
        </w:rPr>
      </w:pPr>
    </w:p>
    <w:p>
      <w:pPr>
        <w:pStyle w:val="BodyText"/>
        <w:spacing w:before="5"/>
        <w:rPr>
          <w:rFonts w:ascii="Times New Roman"/>
          <w:i/>
          <w:sz w:val="20"/>
        </w:rPr>
      </w:pPr>
    </w:p>
    <w:p>
      <w:pPr>
        <w:pStyle w:val="BodyText"/>
        <w:spacing w:before="19"/>
        <w:ind w:left="119" w:right="98" w:firstLine="360"/>
        <w:jc w:val="both"/>
      </w:pPr>
      <w:r>
        <w:rPr>
          <w:color w:val="231F20"/>
        </w:rPr>
        <w:t>En el octavo congreso celebrado en La Habana, Cuba en 1990, se recomendó aceptar</w:t>
      </w:r>
      <w:r>
        <w:rPr>
          <w:color w:val="231F20"/>
          <w:spacing w:val="-15"/>
        </w:rPr>
        <w:t> </w:t>
      </w:r>
      <w:r>
        <w:rPr>
          <w:color w:val="231F20"/>
        </w:rPr>
        <w:t>medidas</w:t>
      </w:r>
      <w:r>
        <w:rPr>
          <w:color w:val="231F20"/>
          <w:spacing w:val="-15"/>
        </w:rPr>
        <w:t> </w:t>
      </w:r>
      <w:r>
        <w:rPr>
          <w:color w:val="231F20"/>
        </w:rPr>
        <w:t>contra</w:t>
      </w:r>
      <w:r>
        <w:rPr>
          <w:color w:val="231F20"/>
          <w:spacing w:val="-15"/>
        </w:rPr>
        <w:t> </w:t>
      </w:r>
      <w:r>
        <w:rPr>
          <w:color w:val="231F20"/>
        </w:rPr>
        <w:t>la</w:t>
      </w:r>
      <w:r>
        <w:rPr>
          <w:color w:val="231F20"/>
          <w:spacing w:val="-15"/>
        </w:rPr>
        <w:t> </w:t>
      </w:r>
      <w:r>
        <w:rPr>
          <w:color w:val="231F20"/>
        </w:rPr>
        <w:t>delincuencia</w:t>
      </w:r>
      <w:r>
        <w:rPr>
          <w:color w:val="231F20"/>
          <w:spacing w:val="-15"/>
        </w:rPr>
        <w:t> </w:t>
      </w:r>
      <w:r>
        <w:rPr>
          <w:color w:val="231F20"/>
        </w:rPr>
        <w:t>organizada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terrorismo,</w:t>
      </w:r>
      <w:r>
        <w:rPr>
          <w:color w:val="231F20"/>
          <w:spacing w:val="-15"/>
        </w:rPr>
        <w:t> </w:t>
      </w:r>
      <w:r>
        <w:rPr>
          <w:color w:val="231F20"/>
        </w:rPr>
        <w:t>el</w:t>
      </w:r>
      <w:r>
        <w:rPr>
          <w:color w:val="231F20"/>
          <w:spacing w:val="-15"/>
        </w:rPr>
        <w:t> </w:t>
      </w:r>
      <w:r>
        <w:rPr>
          <w:color w:val="231F20"/>
        </w:rPr>
        <w:t>tema</w:t>
      </w:r>
      <w:r>
        <w:rPr>
          <w:color w:val="231F20"/>
          <w:spacing w:val="-15"/>
        </w:rPr>
        <w:t> </w:t>
      </w:r>
      <w:r>
        <w:rPr>
          <w:color w:val="231F20"/>
        </w:rPr>
        <w:t>que</w:t>
      </w:r>
      <w:r>
        <w:rPr>
          <w:color w:val="231F20"/>
          <w:spacing w:val="-15"/>
        </w:rPr>
        <w:t> </w:t>
      </w:r>
      <w:r>
        <w:rPr>
          <w:color w:val="231F20"/>
        </w:rPr>
        <w:t>enmarco este</w:t>
      </w:r>
      <w:r>
        <w:rPr>
          <w:color w:val="231F20"/>
          <w:spacing w:val="-7"/>
        </w:rPr>
        <w:t> </w:t>
      </w:r>
      <w:r>
        <w:rPr>
          <w:color w:val="231F20"/>
        </w:rPr>
        <w:t>encuentro</w:t>
      </w:r>
      <w:r>
        <w:rPr>
          <w:color w:val="231F20"/>
          <w:spacing w:val="-7"/>
        </w:rPr>
        <w:t> </w:t>
      </w:r>
      <w:r>
        <w:rPr>
          <w:color w:val="231F20"/>
        </w:rPr>
        <w:t>fue</w:t>
      </w:r>
      <w:r>
        <w:rPr>
          <w:color w:val="231F20"/>
          <w:spacing w:val="-7"/>
        </w:rPr>
        <w:t> </w:t>
      </w:r>
      <w:r>
        <w:rPr>
          <w:color w:val="231F20"/>
        </w:rPr>
        <w:t>“La</w:t>
      </w:r>
      <w:r>
        <w:rPr>
          <w:color w:val="231F20"/>
          <w:spacing w:val="-7"/>
        </w:rPr>
        <w:t> </w:t>
      </w:r>
      <w:r>
        <w:rPr>
          <w:color w:val="231F20"/>
        </w:rPr>
        <w:t>cooperación</w:t>
      </w:r>
      <w:r>
        <w:rPr>
          <w:color w:val="231F20"/>
          <w:spacing w:val="-7"/>
        </w:rPr>
        <w:t> </w:t>
      </w:r>
      <w:r>
        <w:rPr>
          <w:color w:val="231F20"/>
        </w:rPr>
        <w:t>internacional</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de</w:t>
      </w:r>
      <w:r>
        <w:rPr>
          <w:color w:val="231F20"/>
          <w:spacing w:val="-7"/>
        </w:rPr>
        <w:t> </w:t>
      </w:r>
      <w:r>
        <w:rPr>
          <w:color w:val="231F20"/>
        </w:rPr>
        <w:t>prevención</w:t>
      </w:r>
      <w:r>
        <w:rPr>
          <w:color w:val="231F20"/>
          <w:spacing w:val="-7"/>
        </w:rPr>
        <w:t> </w:t>
      </w:r>
      <w:r>
        <w:rPr>
          <w:color w:val="231F20"/>
        </w:rPr>
        <w:t>del</w:t>
      </w:r>
      <w:r>
        <w:rPr>
          <w:color w:val="231F20"/>
          <w:spacing w:val="-7"/>
        </w:rPr>
        <w:t> </w:t>
      </w:r>
      <w:r>
        <w:rPr>
          <w:color w:val="231F20"/>
        </w:rPr>
        <w:t>delito y justicia penal en el siglo </w:t>
      </w:r>
      <w:r>
        <w:rPr>
          <w:color w:val="231F20"/>
          <w:sz w:val="16"/>
        </w:rPr>
        <w:t>XXI</w:t>
      </w:r>
      <w:r>
        <w:rPr>
          <w:color w:val="231F20"/>
        </w:rPr>
        <w:t>”. El noveno congreso se centró en la cooperación internacional y en la asistencia técnica de carácter práctico para fortalecer el imperio de</w:t>
      </w:r>
      <w:r>
        <w:rPr>
          <w:color w:val="231F20"/>
          <w:spacing w:val="-21"/>
        </w:rPr>
        <w:t> </w:t>
      </w:r>
      <w:r>
        <w:rPr>
          <w:color w:val="231F20"/>
        </w:rPr>
        <w:t>la</w:t>
      </w:r>
      <w:r>
        <w:rPr>
          <w:color w:val="231F20"/>
          <w:spacing w:val="-21"/>
        </w:rPr>
        <w:t> </w:t>
      </w:r>
      <w:r>
        <w:rPr>
          <w:color w:val="231F20"/>
          <w:spacing w:val="-5"/>
        </w:rPr>
        <w:t>ley,</w:t>
      </w:r>
      <w:r>
        <w:rPr>
          <w:color w:val="231F20"/>
          <w:spacing w:val="-21"/>
        </w:rPr>
        <w:t> </w:t>
      </w:r>
      <w:r>
        <w:rPr>
          <w:color w:val="231F20"/>
        </w:rPr>
        <w:t>el</w:t>
      </w:r>
      <w:r>
        <w:rPr>
          <w:color w:val="231F20"/>
          <w:spacing w:val="-21"/>
        </w:rPr>
        <w:t> </w:t>
      </w:r>
      <w:r>
        <w:rPr>
          <w:color w:val="231F20"/>
        </w:rPr>
        <w:t>tema</w:t>
      </w:r>
      <w:r>
        <w:rPr>
          <w:color w:val="231F20"/>
          <w:spacing w:val="-21"/>
        </w:rPr>
        <w:t> </w:t>
      </w:r>
      <w:r>
        <w:rPr>
          <w:color w:val="231F20"/>
        </w:rPr>
        <w:t>que</w:t>
      </w:r>
      <w:r>
        <w:rPr>
          <w:color w:val="231F20"/>
          <w:spacing w:val="-21"/>
        </w:rPr>
        <w:t> </w:t>
      </w:r>
      <w:r>
        <w:rPr>
          <w:color w:val="231F20"/>
        </w:rPr>
        <w:t>enmarcó</w:t>
      </w:r>
      <w:r>
        <w:rPr>
          <w:color w:val="231F20"/>
          <w:spacing w:val="-21"/>
        </w:rPr>
        <w:t> </w:t>
      </w:r>
      <w:r>
        <w:rPr>
          <w:color w:val="231F20"/>
        </w:rPr>
        <w:t>esta</w:t>
      </w:r>
      <w:r>
        <w:rPr>
          <w:color w:val="231F20"/>
          <w:spacing w:val="-21"/>
        </w:rPr>
        <w:t> </w:t>
      </w:r>
      <w:r>
        <w:rPr>
          <w:color w:val="231F20"/>
        </w:rPr>
        <w:t>reunión</w:t>
      </w:r>
      <w:r>
        <w:rPr>
          <w:color w:val="231F20"/>
          <w:spacing w:val="-21"/>
        </w:rPr>
        <w:t> </w:t>
      </w:r>
      <w:r>
        <w:rPr>
          <w:color w:val="231F20"/>
        </w:rPr>
        <w:t>fue</w:t>
      </w:r>
      <w:r>
        <w:rPr>
          <w:color w:val="231F20"/>
          <w:spacing w:val="-21"/>
        </w:rPr>
        <w:t> </w:t>
      </w:r>
      <w:r>
        <w:rPr>
          <w:color w:val="231F20"/>
        </w:rPr>
        <w:t>“Menos</w:t>
      </w:r>
      <w:r>
        <w:rPr>
          <w:color w:val="231F20"/>
          <w:spacing w:val="-21"/>
        </w:rPr>
        <w:t> </w:t>
      </w:r>
      <w:r>
        <w:rPr>
          <w:color w:val="231F20"/>
        </w:rPr>
        <w:t>crimen,</w:t>
      </w:r>
      <w:r>
        <w:rPr>
          <w:color w:val="231F20"/>
          <w:spacing w:val="-21"/>
        </w:rPr>
        <w:t> </w:t>
      </w:r>
      <w:r>
        <w:rPr>
          <w:color w:val="231F20"/>
        </w:rPr>
        <w:t>más</w:t>
      </w:r>
      <w:r>
        <w:rPr>
          <w:color w:val="231F20"/>
          <w:spacing w:val="-21"/>
        </w:rPr>
        <w:t> </w:t>
      </w:r>
      <w:r>
        <w:rPr>
          <w:color w:val="231F20"/>
        </w:rPr>
        <w:t>justicia:</w:t>
      </w:r>
      <w:r>
        <w:rPr>
          <w:color w:val="231F20"/>
          <w:spacing w:val="-21"/>
        </w:rPr>
        <w:t> </w:t>
      </w:r>
      <w:r>
        <w:rPr>
          <w:color w:val="231F20"/>
        </w:rPr>
        <w:t>seguridad </w:t>
      </w:r>
      <w:r>
        <w:rPr>
          <w:color w:val="231F20"/>
          <w:w w:val="101"/>
        </w:rPr>
        <w:t>para</w:t>
      </w:r>
      <w:r>
        <w:rPr>
          <w:color w:val="231F20"/>
          <w:spacing w:val="-11"/>
        </w:rPr>
        <w:t> </w:t>
      </w:r>
      <w:r>
        <w:rPr>
          <w:color w:val="231F20"/>
          <w:w w:val="103"/>
        </w:rPr>
        <w:t>todo</w:t>
      </w:r>
      <w:r>
        <w:rPr>
          <w:color w:val="231F20"/>
          <w:spacing w:val="-10"/>
          <w:w w:val="103"/>
        </w:rPr>
        <w:t>s</w:t>
      </w:r>
      <w:r>
        <w:rPr>
          <w:color w:val="231F20"/>
          <w:w w:val="40"/>
        </w:rPr>
        <w:t>”</w:t>
      </w:r>
      <w:r>
        <w:rPr>
          <w:color w:val="231F20"/>
          <w:spacing w:val="-11"/>
        </w:rPr>
        <w:t> </w:t>
      </w:r>
      <w:r>
        <w:rPr>
          <w:color w:val="231F20"/>
          <w:w w:val="93"/>
        </w:rPr>
        <w:t>y</w:t>
      </w:r>
      <w:r>
        <w:rPr>
          <w:color w:val="231F20"/>
          <w:spacing w:val="-11"/>
        </w:rPr>
        <w:t> </w:t>
      </w:r>
      <w:r>
        <w:rPr>
          <w:color w:val="231F20"/>
          <w:w w:val="91"/>
        </w:rPr>
        <w:t>se</w:t>
      </w:r>
      <w:r>
        <w:rPr>
          <w:color w:val="231F20"/>
          <w:spacing w:val="-11"/>
        </w:rPr>
        <w:t> </w:t>
      </w:r>
      <w:r>
        <w:rPr>
          <w:color w:val="231F20"/>
          <w:w w:val="99"/>
        </w:rPr>
        <w:t>celebró</w:t>
      </w:r>
      <w:r>
        <w:rPr>
          <w:color w:val="231F20"/>
          <w:spacing w:val="-11"/>
        </w:rPr>
        <w:t> </w:t>
      </w:r>
      <w:r>
        <w:rPr>
          <w:color w:val="231F20"/>
          <w:w w:val="103"/>
        </w:rPr>
        <w:t>en</w:t>
      </w:r>
      <w:r>
        <w:rPr>
          <w:color w:val="231F20"/>
          <w:spacing w:val="-11"/>
        </w:rPr>
        <w:t> </w:t>
      </w:r>
      <w:r>
        <w:rPr>
          <w:color w:val="231F20"/>
          <w:spacing w:val="-3"/>
          <w:w w:val="101"/>
        </w:rPr>
        <w:t>E</w:t>
      </w:r>
      <w:r>
        <w:rPr>
          <w:color w:val="231F20"/>
          <w:w w:val="94"/>
        </w:rPr>
        <w:t>l</w:t>
      </w:r>
      <w:r>
        <w:rPr>
          <w:color w:val="231F20"/>
          <w:spacing w:val="-11"/>
        </w:rPr>
        <w:t> </w:t>
      </w:r>
      <w:r>
        <w:rPr>
          <w:color w:val="231F20"/>
          <w:w w:val="104"/>
        </w:rPr>
        <w:t>Cai</w:t>
      </w:r>
      <w:r>
        <w:rPr>
          <w:color w:val="231F20"/>
          <w:spacing w:val="-2"/>
          <w:w w:val="104"/>
        </w:rPr>
        <w:t>r</w:t>
      </w:r>
      <w:r>
        <w:rPr>
          <w:color w:val="231F20"/>
          <w:w w:val="104"/>
        </w:rPr>
        <w:t>o,</w:t>
      </w:r>
      <w:r>
        <w:rPr>
          <w:color w:val="231F20"/>
          <w:spacing w:val="-11"/>
        </w:rPr>
        <w:t> </w:t>
      </w:r>
      <w:r>
        <w:rPr>
          <w:color w:val="231F20"/>
          <w:spacing w:val="-2"/>
          <w:w w:val="101"/>
        </w:rPr>
        <w:t>E</w:t>
      </w:r>
      <w:r>
        <w:rPr>
          <w:color w:val="231F20"/>
          <w:w w:val="103"/>
        </w:rPr>
        <w:t>gipto</w:t>
      </w:r>
      <w:r>
        <w:rPr>
          <w:color w:val="231F20"/>
          <w:spacing w:val="-11"/>
        </w:rPr>
        <w:t> </w:t>
      </w:r>
      <w:r>
        <w:rPr>
          <w:color w:val="231F20"/>
          <w:w w:val="103"/>
        </w:rPr>
        <w:t>en</w:t>
      </w:r>
      <w:r>
        <w:rPr>
          <w:color w:val="231F20"/>
          <w:spacing w:val="-11"/>
        </w:rPr>
        <w:t> </w:t>
      </w:r>
      <w:r>
        <w:rPr>
          <w:color w:val="231F20"/>
          <w:w w:val="106"/>
        </w:rPr>
        <w:t>1995.</w:t>
      </w:r>
      <w:r>
        <w:rPr>
          <w:color w:val="231F20"/>
          <w:spacing w:val="-11"/>
        </w:rPr>
        <w:t> </w:t>
      </w:r>
      <w:r>
        <w:rPr>
          <w:color w:val="231F20"/>
          <w:spacing w:val="-2"/>
          <w:w w:val="101"/>
        </w:rPr>
        <w:t>E</w:t>
      </w:r>
      <w:r>
        <w:rPr>
          <w:color w:val="231F20"/>
          <w:w w:val="111"/>
        </w:rPr>
        <w:t>n</w:t>
      </w:r>
      <w:r>
        <w:rPr>
          <w:color w:val="231F20"/>
          <w:spacing w:val="-11"/>
        </w:rPr>
        <w:t> </w:t>
      </w:r>
      <w:r>
        <w:rPr>
          <w:color w:val="231F20"/>
          <w:w w:val="94"/>
        </w:rPr>
        <w:t>el</w:t>
      </w:r>
      <w:r>
        <w:rPr>
          <w:color w:val="231F20"/>
          <w:spacing w:val="-11"/>
        </w:rPr>
        <w:t> </w:t>
      </w:r>
      <w:r>
        <w:rPr>
          <w:color w:val="231F20"/>
          <w:w w:val="101"/>
        </w:rPr>
        <w:t>décimo</w:t>
      </w:r>
      <w:r>
        <w:rPr>
          <w:color w:val="231F20"/>
          <w:spacing w:val="-11"/>
        </w:rPr>
        <w:t> </w:t>
      </w:r>
      <w:r>
        <w:rPr>
          <w:color w:val="231F20"/>
          <w:w w:val="102"/>
        </w:rPr>
        <w:t>cong</w:t>
      </w:r>
      <w:r>
        <w:rPr>
          <w:color w:val="231F20"/>
          <w:spacing w:val="-3"/>
          <w:w w:val="102"/>
        </w:rPr>
        <w:t>r</w:t>
      </w:r>
      <w:r>
        <w:rPr>
          <w:color w:val="231F20"/>
          <w:w w:val="96"/>
        </w:rPr>
        <w:t>eso</w:t>
      </w:r>
      <w:r>
        <w:rPr>
          <w:color w:val="231F20"/>
          <w:spacing w:val="-11"/>
        </w:rPr>
        <w:t> </w:t>
      </w:r>
      <w:r>
        <w:rPr>
          <w:color w:val="231F20"/>
          <w:w w:val="91"/>
        </w:rPr>
        <w:t>se</w:t>
      </w:r>
      <w:r>
        <w:rPr>
          <w:color w:val="231F20"/>
          <w:spacing w:val="-11"/>
        </w:rPr>
        <w:t> </w:t>
      </w:r>
      <w:r>
        <w:rPr>
          <w:color w:val="231F20"/>
          <w:w w:val="103"/>
        </w:rPr>
        <w:t>emitió </w:t>
      </w:r>
      <w:r>
        <w:rPr>
          <w:color w:val="231F20"/>
        </w:rPr>
        <w:t>la Declaración de Viena: sobre prevención del delito y tratamiento de la delincuencia, en la que los Estados Miembros se comprometieron a adoptar medidas contra la corrupción en el plano internacional, la sede en esta ocasión fue Viena, Austria, en el año 2000. Finalmente, destaca el onceavo congreso en 2005, en Bangkok, </w:t>
      </w:r>
      <w:r>
        <w:rPr>
          <w:color w:val="231F20"/>
          <w:spacing w:val="-3"/>
        </w:rPr>
        <w:t>Tailandia, </w:t>
      </w:r>
      <w:r>
        <w:rPr>
          <w:color w:val="231F20"/>
        </w:rPr>
        <w:t>en este encuentro se establecen los fundamentos de la coordinación y cooperación internacionales con miras a prevenir y combatir la delincuencia y se imparten directrices para fortalecer esa coordinación y cooperación. </w:t>
      </w:r>
      <w:r>
        <w:rPr>
          <w:color w:val="231F20"/>
          <w:spacing w:val="-3"/>
        </w:rPr>
        <w:t>Su </w:t>
      </w:r>
      <w:r>
        <w:rPr>
          <w:color w:val="231F20"/>
        </w:rPr>
        <w:t>propósito fundamental era</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generar</w:t>
      </w:r>
      <w:r>
        <w:rPr>
          <w:color w:val="231F20"/>
          <w:spacing w:val="-11"/>
        </w:rPr>
        <w:t> </w:t>
      </w:r>
      <w:r>
        <w:rPr>
          <w:color w:val="231F20"/>
        </w:rPr>
        <w:t>sinergias</w:t>
      </w:r>
      <w:r>
        <w:rPr>
          <w:color w:val="231F20"/>
          <w:spacing w:val="-11"/>
        </w:rPr>
        <w:t> </w:t>
      </w:r>
      <w:r>
        <w:rPr>
          <w:color w:val="231F20"/>
        </w:rPr>
        <w:t>y</w:t>
      </w:r>
      <w:r>
        <w:rPr>
          <w:color w:val="231F20"/>
          <w:spacing w:val="-11"/>
        </w:rPr>
        <w:t> </w:t>
      </w:r>
      <w:r>
        <w:rPr>
          <w:color w:val="231F20"/>
        </w:rPr>
        <w:t>respuestas</w:t>
      </w:r>
      <w:r>
        <w:rPr>
          <w:color w:val="231F20"/>
          <w:spacing w:val="-11"/>
        </w:rPr>
        <w:t> </w:t>
      </w:r>
      <w:r>
        <w:rPr>
          <w:color w:val="231F20"/>
        </w:rPr>
        <w:t>que</w:t>
      </w:r>
      <w:r>
        <w:rPr>
          <w:color w:val="231F20"/>
          <w:spacing w:val="-11"/>
        </w:rPr>
        <w:t> </w:t>
      </w:r>
      <w:r>
        <w:rPr>
          <w:color w:val="231F20"/>
        </w:rPr>
        <w:t>provocaran</w:t>
      </w:r>
      <w:r>
        <w:rPr>
          <w:color w:val="231F20"/>
          <w:spacing w:val="-11"/>
        </w:rPr>
        <w:t> </w:t>
      </w:r>
      <w:r>
        <w:rPr>
          <w:color w:val="231F20"/>
        </w:rPr>
        <w:t>alianzas</w:t>
      </w:r>
      <w:r>
        <w:rPr>
          <w:color w:val="231F20"/>
          <w:spacing w:val="-11"/>
        </w:rPr>
        <w:t> </w:t>
      </w:r>
      <w:r>
        <w:rPr>
          <w:color w:val="231F20"/>
        </w:rPr>
        <w:t>estratégicas</w:t>
      </w:r>
      <w:r>
        <w:rPr>
          <w:color w:val="231F20"/>
          <w:spacing w:val="-11"/>
        </w:rPr>
        <w:t> </w:t>
      </w:r>
      <w:r>
        <w:rPr>
          <w:color w:val="231F20"/>
        </w:rPr>
        <w:t>en</w:t>
      </w:r>
      <w:r>
        <w:rPr>
          <w:color w:val="231F20"/>
          <w:spacing w:val="-11"/>
        </w:rPr>
        <w:t> </w:t>
      </w:r>
      <w:r>
        <w:rPr>
          <w:color w:val="231F20"/>
        </w:rPr>
        <w:t>materia de prevención del delito y justicia penal (</w:t>
      </w:r>
      <w:r>
        <w:rPr>
          <w:color w:val="231F20"/>
          <w:sz w:val="16"/>
        </w:rPr>
        <w:t>UNODC</w:t>
      </w:r>
      <w:r>
        <w:rPr>
          <w:color w:val="231F20"/>
        </w:rPr>
        <w:t>, 2010: p.  </w:t>
      </w:r>
      <w:r>
        <w:rPr>
          <w:color w:val="231F20"/>
          <w:spacing w:val="13"/>
        </w:rPr>
        <w:t> </w:t>
      </w:r>
      <w:r>
        <w:rPr>
          <w:color w:val="231F20"/>
        </w:rPr>
        <w:t>3).</w:t>
      </w:r>
    </w:p>
    <w:p>
      <w:pPr>
        <w:pStyle w:val="BodyText"/>
        <w:ind w:left="119" w:right="99" w:firstLine="360"/>
        <w:jc w:val="both"/>
      </w:pPr>
      <w:r>
        <w:rPr>
          <w:color w:val="231F20"/>
        </w:rPr>
        <w:t>En esta lógica, el Plan de Acción Milán puntualiza la obligación de los gobiernos a conceder alta prioridad a la prevención del delito y la justicia penal mediante, entre otras cosas, el fortalecimiento de los mecanismos nacionales de prevención del delito y la asignación de recursos adecuados (</w:t>
      </w:r>
      <w:r>
        <w:rPr>
          <w:color w:val="231F20"/>
          <w:sz w:val="16"/>
        </w:rPr>
        <w:t>UNODC</w:t>
      </w:r>
      <w:r>
        <w:rPr>
          <w:color w:val="231F20"/>
        </w:rPr>
        <w:t>, 2010: p.  12).</w:t>
      </w:r>
    </w:p>
    <w:p>
      <w:pPr>
        <w:pStyle w:val="BodyText"/>
        <w:ind w:left="120" w:right="99" w:firstLine="360"/>
        <w:jc w:val="both"/>
      </w:pPr>
      <w:r>
        <w:rPr>
          <w:color w:val="231F20"/>
        </w:rPr>
        <w:t>En este tenor, el gobierno mexicano estableció como eje prioritario la creación de un Programa Nacional de Prevención del Delito, este programa se entiende como el conjunto de políticas públicas, programas y acciones orientadas a reducir factores de riesgo que generan actos violentos y promueven la delincuencia, así como a combatir las distintas causas y factores que la inducen.</w:t>
      </w:r>
    </w:p>
    <w:p>
      <w:pPr>
        <w:pStyle w:val="BodyText"/>
        <w:ind w:left="120" w:right="99" w:firstLine="360"/>
        <w:jc w:val="both"/>
      </w:pPr>
      <w:r>
        <w:rPr>
          <w:color w:val="231F20"/>
          <w:w w:val="105"/>
        </w:rPr>
        <w:t>La</w:t>
      </w:r>
      <w:r>
        <w:rPr>
          <w:color w:val="231F20"/>
          <w:spacing w:val="-43"/>
          <w:w w:val="105"/>
        </w:rPr>
        <w:t> </w:t>
      </w:r>
      <w:r>
        <w:rPr>
          <w:color w:val="231F20"/>
          <w:w w:val="105"/>
        </w:rPr>
        <w:t>prevención</w:t>
      </w:r>
      <w:r>
        <w:rPr>
          <w:color w:val="231F20"/>
          <w:spacing w:val="-43"/>
          <w:w w:val="105"/>
        </w:rPr>
        <w:t> </w:t>
      </w:r>
      <w:r>
        <w:rPr>
          <w:color w:val="231F20"/>
          <w:w w:val="105"/>
        </w:rPr>
        <w:t>social</w:t>
      </w:r>
      <w:r>
        <w:rPr>
          <w:color w:val="231F20"/>
          <w:spacing w:val="-43"/>
          <w:w w:val="105"/>
        </w:rPr>
        <w:t> </w:t>
      </w:r>
      <w:r>
        <w:rPr>
          <w:color w:val="231F20"/>
          <w:w w:val="105"/>
        </w:rPr>
        <w:t>del</w:t>
      </w:r>
      <w:r>
        <w:rPr>
          <w:color w:val="231F20"/>
          <w:spacing w:val="-43"/>
          <w:w w:val="105"/>
        </w:rPr>
        <w:t> </w:t>
      </w:r>
      <w:r>
        <w:rPr>
          <w:color w:val="231F20"/>
          <w:w w:val="105"/>
        </w:rPr>
        <w:t>delito</w:t>
      </w:r>
      <w:r>
        <w:rPr>
          <w:color w:val="231F20"/>
          <w:spacing w:val="-43"/>
          <w:w w:val="105"/>
        </w:rPr>
        <w:t> </w:t>
      </w:r>
      <w:r>
        <w:rPr>
          <w:color w:val="231F20"/>
          <w:w w:val="105"/>
        </w:rPr>
        <w:t>es</w:t>
      </w:r>
      <w:r>
        <w:rPr>
          <w:color w:val="231F20"/>
          <w:spacing w:val="-43"/>
          <w:w w:val="105"/>
        </w:rPr>
        <w:t> </w:t>
      </w:r>
      <w:r>
        <w:rPr>
          <w:color w:val="231F20"/>
          <w:w w:val="105"/>
        </w:rPr>
        <w:t>una</w:t>
      </w:r>
      <w:r>
        <w:rPr>
          <w:color w:val="231F20"/>
          <w:spacing w:val="-43"/>
          <w:w w:val="105"/>
        </w:rPr>
        <w:t> </w:t>
      </w:r>
      <w:r>
        <w:rPr>
          <w:color w:val="231F20"/>
          <w:w w:val="105"/>
        </w:rPr>
        <w:t>forma</w:t>
      </w:r>
      <w:r>
        <w:rPr>
          <w:color w:val="231F20"/>
          <w:spacing w:val="-43"/>
          <w:w w:val="105"/>
        </w:rPr>
        <w:t> </w:t>
      </w:r>
      <w:r>
        <w:rPr>
          <w:color w:val="231F20"/>
          <w:w w:val="105"/>
        </w:rPr>
        <w:t>de</w:t>
      </w:r>
      <w:r>
        <w:rPr>
          <w:color w:val="231F20"/>
          <w:spacing w:val="-43"/>
          <w:w w:val="105"/>
        </w:rPr>
        <w:t> </w:t>
      </w:r>
      <w:r>
        <w:rPr>
          <w:color w:val="231F20"/>
          <w:w w:val="105"/>
        </w:rPr>
        <w:t>intervención</w:t>
      </w:r>
      <w:r>
        <w:rPr>
          <w:color w:val="231F20"/>
          <w:spacing w:val="-43"/>
          <w:w w:val="105"/>
        </w:rPr>
        <w:t> </w:t>
      </w:r>
      <w:r>
        <w:rPr>
          <w:color w:val="231F20"/>
          <w:w w:val="105"/>
        </w:rPr>
        <w:t>dinámica</w:t>
      </w:r>
      <w:r>
        <w:rPr>
          <w:color w:val="231F20"/>
          <w:spacing w:val="-43"/>
          <w:w w:val="105"/>
        </w:rPr>
        <w:t> </w:t>
      </w:r>
      <w:r>
        <w:rPr>
          <w:color w:val="231F20"/>
          <w:w w:val="105"/>
        </w:rPr>
        <w:t>encaminada </w:t>
      </w:r>
      <w:r>
        <w:rPr>
          <w:color w:val="231F20"/>
          <w:w w:val="96"/>
        </w:rPr>
        <w:t>a</w:t>
      </w:r>
      <w:r>
        <w:rPr>
          <w:color w:val="231F20"/>
        </w:rPr>
        <w:t> </w:t>
      </w:r>
      <w:r>
        <w:rPr>
          <w:color w:val="231F20"/>
          <w:spacing w:val="-28"/>
        </w:rPr>
        <w:t> </w:t>
      </w:r>
      <w:r>
        <w:rPr>
          <w:color w:val="231F20"/>
          <w:w w:val="96"/>
        </w:rPr>
        <w:t>la</w:t>
      </w:r>
      <w:r>
        <w:rPr>
          <w:color w:val="231F20"/>
        </w:rPr>
        <w:t> </w:t>
      </w:r>
      <w:r>
        <w:rPr>
          <w:color w:val="231F20"/>
          <w:spacing w:val="-28"/>
        </w:rPr>
        <w:t> </w:t>
      </w:r>
      <w:r>
        <w:rPr>
          <w:color w:val="231F20"/>
          <w:w w:val="101"/>
        </w:rPr>
        <w:t>neutralización</w:t>
      </w:r>
      <w:r>
        <w:rPr>
          <w:color w:val="231F20"/>
        </w:rPr>
        <w:t> </w:t>
      </w:r>
      <w:r>
        <w:rPr>
          <w:color w:val="231F20"/>
          <w:spacing w:val="-28"/>
        </w:rPr>
        <w:t> </w:t>
      </w:r>
      <w:r>
        <w:rPr>
          <w:color w:val="231F20"/>
          <w:w w:val="102"/>
        </w:rPr>
        <w:t>de</w:t>
      </w:r>
      <w:r>
        <w:rPr>
          <w:color w:val="231F20"/>
        </w:rPr>
        <w:t> </w:t>
      </w:r>
      <w:r>
        <w:rPr>
          <w:color w:val="231F20"/>
          <w:spacing w:val="-28"/>
        </w:rPr>
        <w:t> </w:t>
      </w:r>
      <w:r>
        <w:rPr>
          <w:color w:val="231F20"/>
          <w:w w:val="93"/>
        </w:rPr>
        <w:t>las</w:t>
      </w:r>
      <w:r>
        <w:rPr>
          <w:color w:val="231F20"/>
        </w:rPr>
        <w:t> </w:t>
      </w:r>
      <w:r>
        <w:rPr>
          <w:color w:val="231F20"/>
          <w:spacing w:val="-28"/>
        </w:rPr>
        <w:t> </w:t>
      </w:r>
      <w:r>
        <w:rPr>
          <w:color w:val="231F20"/>
          <w:w w:val="95"/>
        </w:rPr>
        <w:t>raíces</w:t>
      </w:r>
      <w:r>
        <w:rPr>
          <w:color w:val="231F20"/>
        </w:rPr>
        <w:t> </w:t>
      </w:r>
      <w:r>
        <w:rPr>
          <w:color w:val="231F20"/>
          <w:spacing w:val="-28"/>
        </w:rPr>
        <w:t> </w:t>
      </w:r>
      <w:r>
        <w:rPr>
          <w:color w:val="231F20"/>
          <w:w w:val="93"/>
        </w:rPr>
        <w:t>y</w:t>
      </w:r>
      <w:r>
        <w:rPr>
          <w:color w:val="231F20"/>
        </w:rPr>
        <w:t> </w:t>
      </w:r>
      <w:r>
        <w:rPr>
          <w:color w:val="231F20"/>
          <w:spacing w:val="-28"/>
        </w:rPr>
        <w:t> </w:t>
      </w:r>
      <w:r>
        <w:rPr>
          <w:color w:val="231F20"/>
          <w:spacing w:val="-12"/>
          <w:w w:val="40"/>
        </w:rPr>
        <w:t>“</w:t>
      </w:r>
      <w:r>
        <w:rPr>
          <w:color w:val="231F20"/>
          <w:w w:val="96"/>
        </w:rPr>
        <w:t>causa</w:t>
      </w:r>
      <w:r>
        <w:rPr>
          <w:color w:val="231F20"/>
          <w:spacing w:val="-10"/>
          <w:w w:val="96"/>
        </w:rPr>
        <w:t>s</w:t>
      </w:r>
      <w:r>
        <w:rPr>
          <w:color w:val="231F20"/>
          <w:w w:val="40"/>
        </w:rPr>
        <w:t>”</w:t>
      </w:r>
      <w:r>
        <w:rPr>
          <w:color w:val="231F20"/>
        </w:rPr>
        <w:t> </w:t>
      </w:r>
      <w:r>
        <w:rPr>
          <w:color w:val="231F20"/>
          <w:spacing w:val="-28"/>
        </w:rPr>
        <w:t> </w:t>
      </w:r>
      <w:r>
        <w:rPr>
          <w:color w:val="231F20"/>
          <w:w w:val="100"/>
        </w:rPr>
        <w:t>del</w:t>
      </w:r>
      <w:r>
        <w:rPr>
          <w:color w:val="231F20"/>
        </w:rPr>
        <w:t> </w:t>
      </w:r>
      <w:r>
        <w:rPr>
          <w:color w:val="231F20"/>
          <w:spacing w:val="-28"/>
        </w:rPr>
        <w:t> </w:t>
      </w:r>
      <w:r>
        <w:rPr>
          <w:color w:val="231F20"/>
          <w:w w:val="103"/>
        </w:rPr>
        <w:t>crimen,</w:t>
      </w:r>
      <w:r>
        <w:rPr>
          <w:color w:val="231F20"/>
        </w:rPr>
        <w:t> </w:t>
      </w:r>
      <w:r>
        <w:rPr>
          <w:color w:val="231F20"/>
          <w:spacing w:val="-28"/>
        </w:rPr>
        <w:t> </w:t>
      </w:r>
      <w:r>
        <w:rPr>
          <w:color w:val="231F20"/>
          <w:w w:val="105"/>
        </w:rPr>
        <w:t>por</w:t>
      </w:r>
      <w:r>
        <w:rPr>
          <w:color w:val="231F20"/>
        </w:rPr>
        <w:t> </w:t>
      </w:r>
      <w:r>
        <w:rPr>
          <w:color w:val="231F20"/>
          <w:spacing w:val="-28"/>
        </w:rPr>
        <w:t> </w:t>
      </w:r>
      <w:r>
        <w:rPr>
          <w:color w:val="231F20"/>
          <w:w w:val="107"/>
        </w:rPr>
        <w:t>tanto,</w:t>
      </w:r>
      <w:r>
        <w:rPr>
          <w:color w:val="231F20"/>
        </w:rPr>
        <w:t> </w:t>
      </w:r>
      <w:r>
        <w:rPr>
          <w:color w:val="231F20"/>
          <w:spacing w:val="-28"/>
        </w:rPr>
        <w:t> </w:t>
      </w:r>
      <w:r>
        <w:rPr>
          <w:color w:val="231F20"/>
          <w:w w:val="91"/>
        </w:rPr>
        <w:t>se</w:t>
      </w:r>
      <w:r>
        <w:rPr>
          <w:color w:val="231F20"/>
        </w:rPr>
        <w:t> </w:t>
      </w:r>
      <w:r>
        <w:rPr>
          <w:color w:val="231F20"/>
          <w:spacing w:val="-28"/>
        </w:rPr>
        <w:t> </w:t>
      </w:r>
      <w:r>
        <w:rPr>
          <w:color w:val="231F20"/>
          <w:w w:val="99"/>
        </w:rPr>
        <w:t>enfoca</w:t>
      </w:r>
      <w:r>
        <w:rPr>
          <w:color w:val="231F20"/>
        </w:rPr>
        <w:t> </w:t>
      </w:r>
      <w:r>
        <w:rPr>
          <w:color w:val="231F20"/>
          <w:spacing w:val="-28"/>
        </w:rPr>
        <w:t> </w:t>
      </w:r>
      <w:r>
        <w:rPr>
          <w:color w:val="231F20"/>
          <w:w w:val="103"/>
        </w:rPr>
        <w:t>en</w:t>
      </w:r>
      <w:r>
        <w:rPr>
          <w:color w:val="231F20"/>
        </w:rPr>
        <w:t> </w:t>
      </w:r>
      <w:r>
        <w:rPr>
          <w:color w:val="231F20"/>
          <w:spacing w:val="-28"/>
        </w:rPr>
        <w:t> </w:t>
      </w:r>
      <w:r>
        <w:rPr>
          <w:color w:val="231F20"/>
          <w:w w:val="94"/>
        </w:rPr>
        <w:t>el </w:t>
      </w:r>
      <w:r>
        <w:rPr>
          <w:color w:val="231F20"/>
          <w:w w:val="105"/>
        </w:rPr>
        <w:t>reconocimiento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multiplicidad</w:t>
      </w:r>
      <w:r>
        <w:rPr>
          <w:color w:val="231F20"/>
          <w:spacing w:val="-29"/>
          <w:w w:val="105"/>
        </w:rPr>
        <w:t> </w:t>
      </w:r>
      <w:r>
        <w:rPr>
          <w:color w:val="231F20"/>
          <w:w w:val="105"/>
        </w:rPr>
        <w:t>de</w:t>
      </w:r>
      <w:r>
        <w:rPr>
          <w:color w:val="231F20"/>
          <w:spacing w:val="-29"/>
          <w:w w:val="105"/>
        </w:rPr>
        <w:t> </w:t>
      </w:r>
      <w:r>
        <w:rPr>
          <w:color w:val="231F20"/>
          <w:w w:val="105"/>
        </w:rPr>
        <w:t>factores</w:t>
      </w:r>
      <w:r>
        <w:rPr>
          <w:color w:val="231F20"/>
          <w:spacing w:val="-29"/>
          <w:w w:val="105"/>
        </w:rPr>
        <w:t> </w:t>
      </w:r>
      <w:r>
        <w:rPr>
          <w:color w:val="231F20"/>
          <w:w w:val="105"/>
        </w:rPr>
        <w:t>que</w:t>
      </w:r>
      <w:r>
        <w:rPr>
          <w:color w:val="231F20"/>
          <w:spacing w:val="-29"/>
          <w:w w:val="105"/>
        </w:rPr>
        <w:t> </w:t>
      </w:r>
      <w:r>
        <w:rPr>
          <w:color w:val="231F20"/>
          <w:w w:val="105"/>
        </w:rPr>
        <w:t>desembocan</w:t>
      </w:r>
      <w:r>
        <w:rPr>
          <w:color w:val="231F20"/>
          <w:spacing w:val="-29"/>
          <w:w w:val="105"/>
        </w:rPr>
        <w:t> </w:t>
      </w:r>
      <w:r>
        <w:rPr>
          <w:color w:val="231F20"/>
          <w:w w:val="105"/>
        </w:rPr>
        <w:t>en</w:t>
      </w:r>
      <w:r>
        <w:rPr>
          <w:color w:val="231F20"/>
          <w:spacing w:val="-29"/>
          <w:w w:val="105"/>
        </w:rPr>
        <w:t> </w:t>
      </w:r>
      <w:r>
        <w:rPr>
          <w:color w:val="231F20"/>
          <w:w w:val="105"/>
        </w:rPr>
        <w:t>violencia,</w:t>
      </w:r>
      <w:r>
        <w:rPr>
          <w:color w:val="231F20"/>
          <w:spacing w:val="-29"/>
          <w:w w:val="105"/>
        </w:rPr>
        <w:t> </w:t>
      </w:r>
      <w:r>
        <w:rPr>
          <w:color w:val="231F20"/>
          <w:w w:val="105"/>
        </w:rPr>
        <w:t>incluso </w:t>
      </w:r>
      <w:r>
        <w:rPr>
          <w:color w:val="231F20"/>
        </w:rPr>
        <w:t>en</w:t>
      </w:r>
      <w:r>
        <w:rPr>
          <w:color w:val="231F20"/>
          <w:spacing w:val="-16"/>
        </w:rPr>
        <w:t> </w:t>
      </w:r>
      <w:r>
        <w:rPr>
          <w:color w:val="231F20"/>
        </w:rPr>
        <w:t>formas</w:t>
      </w:r>
      <w:r>
        <w:rPr>
          <w:color w:val="231F20"/>
          <w:spacing w:val="-16"/>
        </w:rPr>
        <w:t> </w:t>
      </w:r>
      <w:r>
        <w:rPr>
          <w:color w:val="231F20"/>
        </w:rPr>
        <w:t>no</w:t>
      </w:r>
      <w:r>
        <w:rPr>
          <w:color w:val="231F20"/>
          <w:spacing w:val="-16"/>
        </w:rPr>
        <w:t> </w:t>
      </w:r>
      <w:r>
        <w:rPr>
          <w:color w:val="231F20"/>
        </w:rPr>
        <w:t>reconocidas</w:t>
      </w:r>
      <w:r>
        <w:rPr>
          <w:color w:val="231F20"/>
          <w:spacing w:val="-16"/>
        </w:rPr>
        <w:t> </w:t>
      </w:r>
      <w:r>
        <w:rPr>
          <w:color w:val="231F20"/>
        </w:rPr>
        <w:t>como</w:t>
      </w:r>
      <w:r>
        <w:rPr>
          <w:color w:val="231F20"/>
          <w:spacing w:val="-16"/>
        </w:rPr>
        <w:t> </w:t>
      </w:r>
      <w:r>
        <w:rPr>
          <w:color w:val="231F20"/>
        </w:rPr>
        <w:t>violencia</w:t>
      </w:r>
      <w:r>
        <w:rPr>
          <w:color w:val="231F20"/>
          <w:spacing w:val="-16"/>
        </w:rPr>
        <w:t> </w:t>
      </w:r>
      <w:r>
        <w:rPr>
          <w:color w:val="231F20"/>
        </w:rPr>
        <w:t>(violencias</w:t>
      </w:r>
      <w:r>
        <w:rPr>
          <w:color w:val="231F20"/>
          <w:spacing w:val="-16"/>
        </w:rPr>
        <w:t> </w:t>
      </w:r>
      <w:r>
        <w:rPr>
          <w:color w:val="231F20"/>
        </w:rPr>
        <w:t>invisibles).</w:t>
      </w:r>
      <w:r>
        <w:rPr>
          <w:color w:val="231F20"/>
          <w:spacing w:val="-16"/>
        </w:rPr>
        <w:t> </w:t>
      </w:r>
      <w:r>
        <w:rPr>
          <w:color w:val="231F20"/>
          <w:spacing w:val="-5"/>
        </w:rPr>
        <w:t>Por</w:t>
      </w:r>
      <w:r>
        <w:rPr>
          <w:color w:val="231F20"/>
          <w:spacing w:val="-16"/>
        </w:rPr>
        <w:t> </w:t>
      </w:r>
      <w:r>
        <w:rPr>
          <w:color w:val="231F20"/>
        </w:rPr>
        <w:t>ello,</w:t>
      </w:r>
      <w:r>
        <w:rPr>
          <w:color w:val="231F20"/>
          <w:spacing w:val="-16"/>
        </w:rPr>
        <w:t> </w:t>
      </w:r>
      <w:r>
        <w:rPr>
          <w:color w:val="231F20"/>
        </w:rPr>
        <w:t>la</w:t>
      </w:r>
      <w:r>
        <w:rPr>
          <w:color w:val="231F20"/>
          <w:spacing w:val="-16"/>
        </w:rPr>
        <w:t> </w:t>
      </w:r>
      <w:r>
        <w:rPr>
          <w:color w:val="231F20"/>
        </w:rPr>
        <w:t>planeación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prevención</w:t>
      </w:r>
      <w:r>
        <w:rPr>
          <w:color w:val="231F20"/>
          <w:spacing w:val="-10"/>
          <w:w w:val="105"/>
        </w:rPr>
        <w:t> </w:t>
      </w:r>
      <w:r>
        <w:rPr>
          <w:color w:val="231F20"/>
          <w:w w:val="105"/>
        </w:rPr>
        <w:t>social</w:t>
      </w:r>
      <w:r>
        <w:rPr>
          <w:color w:val="231F20"/>
          <w:spacing w:val="-10"/>
          <w:w w:val="105"/>
        </w:rPr>
        <w:t> </w:t>
      </w:r>
      <w:r>
        <w:rPr>
          <w:color w:val="231F20"/>
          <w:w w:val="105"/>
        </w:rPr>
        <w:t>del</w:t>
      </w:r>
      <w:r>
        <w:rPr>
          <w:color w:val="231F20"/>
          <w:spacing w:val="-10"/>
          <w:w w:val="105"/>
        </w:rPr>
        <w:t> </w:t>
      </w:r>
      <w:r>
        <w:rPr>
          <w:color w:val="231F20"/>
          <w:w w:val="105"/>
        </w:rPr>
        <w:t>delito,</w:t>
      </w:r>
      <w:r>
        <w:rPr>
          <w:color w:val="231F20"/>
          <w:spacing w:val="-10"/>
          <w:w w:val="105"/>
        </w:rPr>
        <w:t> </w:t>
      </w:r>
      <w:r>
        <w:rPr>
          <w:color w:val="231F20"/>
          <w:w w:val="105"/>
        </w:rPr>
        <w:t>debe</w:t>
      </w:r>
      <w:r>
        <w:rPr>
          <w:color w:val="231F20"/>
          <w:spacing w:val="-10"/>
          <w:w w:val="105"/>
        </w:rPr>
        <w:t> </w:t>
      </w:r>
      <w:r>
        <w:rPr>
          <w:color w:val="231F20"/>
          <w:w w:val="105"/>
        </w:rPr>
        <w:t>ser</w:t>
      </w:r>
      <w:r>
        <w:rPr>
          <w:color w:val="231F20"/>
          <w:spacing w:val="-10"/>
          <w:w w:val="105"/>
        </w:rPr>
        <w:t> </w:t>
      </w:r>
      <w:r>
        <w:rPr>
          <w:color w:val="231F20"/>
          <w:w w:val="105"/>
        </w:rPr>
        <w:t>integral</w:t>
      </w:r>
      <w:r>
        <w:rPr>
          <w:color w:val="231F20"/>
          <w:spacing w:val="-10"/>
          <w:w w:val="105"/>
        </w:rPr>
        <w:t> </w:t>
      </w:r>
      <w:r>
        <w:rPr>
          <w:color w:val="231F20"/>
          <w:w w:val="105"/>
        </w:rPr>
        <w:t>e</w:t>
      </w:r>
      <w:r>
        <w:rPr>
          <w:color w:val="231F20"/>
          <w:spacing w:val="-10"/>
          <w:w w:val="105"/>
        </w:rPr>
        <w:t> </w:t>
      </w:r>
      <w:r>
        <w:rPr>
          <w:color w:val="231F20"/>
          <w:w w:val="105"/>
        </w:rPr>
        <w:t>incluir</w:t>
      </w:r>
      <w:r>
        <w:rPr>
          <w:color w:val="231F20"/>
          <w:spacing w:val="-10"/>
          <w:w w:val="105"/>
        </w:rPr>
        <w:t> </w:t>
      </w:r>
      <w:r>
        <w:rPr>
          <w:color w:val="231F20"/>
          <w:w w:val="105"/>
        </w:rPr>
        <w:t>políticas</w:t>
      </w:r>
      <w:r>
        <w:rPr>
          <w:color w:val="231F20"/>
          <w:spacing w:val="-10"/>
          <w:w w:val="105"/>
        </w:rPr>
        <w:t> </w:t>
      </w:r>
      <w:r>
        <w:rPr>
          <w:color w:val="231F20"/>
          <w:w w:val="105"/>
        </w:rPr>
        <w:t>en</w:t>
      </w:r>
      <w:r>
        <w:rPr>
          <w:color w:val="231F20"/>
          <w:spacing w:val="-10"/>
          <w:w w:val="105"/>
        </w:rPr>
        <w:t> </w:t>
      </w:r>
      <w:r>
        <w:rPr>
          <w:color w:val="231F20"/>
          <w:w w:val="105"/>
        </w:rPr>
        <w:t>materia</w:t>
      </w:r>
      <w:r>
        <w:rPr>
          <w:color w:val="231F20"/>
          <w:spacing w:val="-10"/>
          <w:w w:val="105"/>
        </w:rPr>
        <w:t> </w:t>
      </w:r>
      <w:r>
        <w:rPr>
          <w:color w:val="231F20"/>
          <w:w w:val="105"/>
        </w:rPr>
        <w:t>de educación,</w:t>
      </w:r>
      <w:r>
        <w:rPr>
          <w:color w:val="231F20"/>
          <w:spacing w:val="-37"/>
          <w:w w:val="105"/>
        </w:rPr>
        <w:t> </w:t>
      </w:r>
      <w:r>
        <w:rPr>
          <w:color w:val="231F20"/>
          <w:w w:val="105"/>
        </w:rPr>
        <w:t>salud,</w:t>
      </w:r>
      <w:r>
        <w:rPr>
          <w:color w:val="231F20"/>
          <w:spacing w:val="-37"/>
          <w:w w:val="105"/>
        </w:rPr>
        <w:t> </w:t>
      </w:r>
      <w:r>
        <w:rPr>
          <w:color w:val="231F20"/>
          <w:w w:val="105"/>
        </w:rPr>
        <w:t>cultura,</w:t>
      </w:r>
      <w:r>
        <w:rPr>
          <w:color w:val="231F20"/>
          <w:spacing w:val="-37"/>
          <w:w w:val="105"/>
        </w:rPr>
        <w:t> </w:t>
      </w:r>
      <w:r>
        <w:rPr>
          <w:color w:val="231F20"/>
          <w:w w:val="105"/>
        </w:rPr>
        <w:t>civilidad,</w:t>
      </w:r>
      <w:r>
        <w:rPr>
          <w:color w:val="231F20"/>
          <w:spacing w:val="-37"/>
          <w:w w:val="105"/>
        </w:rPr>
        <w:t> </w:t>
      </w:r>
      <w:r>
        <w:rPr>
          <w:color w:val="231F20"/>
          <w:w w:val="105"/>
        </w:rPr>
        <w:t>pertenencia</w:t>
      </w:r>
      <w:r>
        <w:rPr>
          <w:color w:val="231F20"/>
          <w:spacing w:val="-37"/>
          <w:w w:val="105"/>
        </w:rPr>
        <w:t> </w:t>
      </w:r>
      <w:r>
        <w:rPr>
          <w:color w:val="231F20"/>
          <w:w w:val="105"/>
        </w:rPr>
        <w:t>y</w:t>
      </w:r>
      <w:r>
        <w:rPr>
          <w:color w:val="231F20"/>
          <w:spacing w:val="-37"/>
          <w:w w:val="105"/>
        </w:rPr>
        <w:t> </w:t>
      </w:r>
      <w:r>
        <w:rPr>
          <w:color w:val="231F20"/>
          <w:w w:val="105"/>
        </w:rPr>
        <w:t>convivencia.</w:t>
      </w:r>
    </w:p>
    <w:p>
      <w:pPr>
        <w:pStyle w:val="BodyText"/>
        <w:ind w:left="119" w:right="100" w:firstLine="360"/>
        <w:jc w:val="both"/>
      </w:pPr>
      <w:r>
        <w:rPr>
          <w:color w:val="231F20"/>
        </w:rPr>
        <w:t>En este sentido, la </w:t>
      </w:r>
      <w:r>
        <w:rPr>
          <w:color w:val="231F20"/>
          <w:spacing w:val="-3"/>
        </w:rPr>
        <w:t>prevención </w:t>
      </w:r>
      <w:r>
        <w:rPr>
          <w:color w:val="231F20"/>
        </w:rPr>
        <w:t>social del delito es un conjunto de acciones estra- tégicas</w:t>
      </w:r>
      <w:r>
        <w:rPr>
          <w:color w:val="231F20"/>
          <w:spacing w:val="-11"/>
        </w:rPr>
        <w:t> </w:t>
      </w:r>
      <w:r>
        <w:rPr>
          <w:color w:val="231F20"/>
        </w:rPr>
        <w:t>orientadas</w:t>
      </w:r>
      <w:r>
        <w:rPr>
          <w:color w:val="231F20"/>
          <w:spacing w:val="-11"/>
        </w:rPr>
        <w:t> </w:t>
      </w:r>
      <w:r>
        <w:rPr>
          <w:color w:val="231F20"/>
        </w:rPr>
        <w:t>a</w:t>
      </w:r>
      <w:r>
        <w:rPr>
          <w:color w:val="231F20"/>
          <w:spacing w:val="-11"/>
        </w:rPr>
        <w:t> </w:t>
      </w:r>
      <w:r>
        <w:rPr>
          <w:color w:val="231F20"/>
        </w:rPr>
        <w:t>eludir</w:t>
      </w:r>
      <w:r>
        <w:rPr>
          <w:color w:val="231F20"/>
          <w:spacing w:val="-11"/>
        </w:rPr>
        <w:t> </w:t>
      </w:r>
      <w:r>
        <w:rPr>
          <w:color w:val="231F20"/>
        </w:rPr>
        <w:t>actos</w:t>
      </w:r>
      <w:r>
        <w:rPr>
          <w:color w:val="231F20"/>
          <w:spacing w:val="-11"/>
        </w:rPr>
        <w:t> </w:t>
      </w:r>
      <w:r>
        <w:rPr>
          <w:color w:val="231F20"/>
        </w:rPr>
        <w:t>ilícitos</w:t>
      </w:r>
      <w:r>
        <w:rPr>
          <w:color w:val="231F20"/>
          <w:spacing w:val="-11"/>
        </w:rPr>
        <w:t> </w:t>
      </w:r>
      <w:r>
        <w:rPr>
          <w:color w:val="231F20"/>
        </w:rPr>
        <w:t>y</w:t>
      </w:r>
      <w:r>
        <w:rPr>
          <w:color w:val="231F20"/>
          <w:spacing w:val="-11"/>
        </w:rPr>
        <w:t> </w:t>
      </w:r>
      <w:r>
        <w:rPr>
          <w:color w:val="231F20"/>
        </w:rPr>
        <w:t>factores</w:t>
      </w:r>
      <w:r>
        <w:rPr>
          <w:color w:val="231F20"/>
          <w:spacing w:val="-11"/>
        </w:rPr>
        <w:t> </w:t>
      </w:r>
      <w:r>
        <w:rPr>
          <w:color w:val="231F20"/>
        </w:rPr>
        <w:t>de</w:t>
      </w:r>
      <w:r>
        <w:rPr>
          <w:color w:val="231F20"/>
          <w:spacing w:val="-11"/>
        </w:rPr>
        <w:t> </w:t>
      </w:r>
      <w:r>
        <w:rPr>
          <w:color w:val="231F20"/>
          <w:spacing w:val="-3"/>
        </w:rPr>
        <w:t>riesgo.</w:t>
      </w:r>
      <w:r>
        <w:rPr>
          <w:color w:val="231F20"/>
          <w:spacing w:val="-11"/>
        </w:rPr>
        <w:t> </w:t>
      </w:r>
      <w:r>
        <w:rPr>
          <w:color w:val="231F20"/>
        </w:rPr>
        <w:t>Dichas</w:t>
      </w:r>
      <w:r>
        <w:rPr>
          <w:color w:val="231F20"/>
          <w:spacing w:val="-11"/>
        </w:rPr>
        <w:t> </w:t>
      </w:r>
      <w:r>
        <w:rPr>
          <w:color w:val="231F20"/>
        </w:rPr>
        <w:t>acciones</w:t>
      </w:r>
      <w:r>
        <w:rPr>
          <w:color w:val="231F20"/>
          <w:spacing w:val="-11"/>
        </w:rPr>
        <w:t> </w:t>
      </w:r>
      <w:r>
        <w:rPr>
          <w:color w:val="231F20"/>
        </w:rPr>
        <w:t>estratégi- cas incluyen la recuperación de espacios públicos, investigaciones criminológicas, </w:t>
      </w:r>
      <w:r>
        <w:rPr>
          <w:color w:val="231F20"/>
          <w:spacing w:val="5"/>
        </w:rPr>
        <w:t> </w:t>
      </w:r>
      <w:r>
        <w:rPr>
          <w:color w:val="231F20"/>
        </w:rPr>
        <w:t>el</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20" w:right="99"/>
        <w:jc w:val="both"/>
      </w:pPr>
      <w:r>
        <w:rPr>
          <w:color w:val="231F20"/>
        </w:rPr>
        <w:t>empoderamiento ciudadano, la localización de los factores de riesgo, la reinserción social, la aplicación de un sistema de justicia restaurativa, el involucramiento de los jóvenes como agentes de cambio y la disminución de las violencias.</w:t>
      </w:r>
    </w:p>
    <w:p>
      <w:pPr>
        <w:pStyle w:val="BodyText"/>
        <w:ind w:left="120" w:right="99" w:firstLine="360"/>
        <w:jc w:val="both"/>
        <w:rPr>
          <w:rFonts w:ascii="Times New Roman" w:hAnsi="Times New Roman"/>
          <w:i/>
        </w:rPr>
      </w:pPr>
      <w:r>
        <w:rPr>
          <w:color w:val="231F20"/>
          <w:spacing w:val="-3"/>
        </w:rPr>
        <w:t>Para </w:t>
      </w:r>
      <w:r>
        <w:rPr>
          <w:color w:val="231F20"/>
        </w:rPr>
        <w:t>Petrella y Vandershueren (2003) una buena política de prevención debe</w:t>
      </w:r>
      <w:r>
        <w:rPr>
          <w:color w:val="231F20"/>
          <w:spacing w:val="-30"/>
        </w:rPr>
        <w:t> </w:t>
      </w:r>
      <w:r>
        <w:rPr>
          <w:color w:val="231F20"/>
        </w:rPr>
        <w:t>estar soportada en la participación de los ciudadanos y debe formar parte de un proyecto integral que promueva intervenciones transversales. Esto implica que quienes tornan, las decisiones estén conscientes de la importancia de incorporar temas de seguridad en todas sus</w:t>
      </w:r>
      <w:r>
        <w:rPr>
          <w:color w:val="231F20"/>
          <w:spacing w:val="19"/>
        </w:rPr>
        <w:t> </w:t>
      </w:r>
      <w:r>
        <w:rPr>
          <w:color w:val="231F20"/>
        </w:rPr>
        <w:t>intervenciones</w:t>
      </w:r>
      <w:r>
        <w:rPr>
          <w:rFonts w:ascii="Times New Roman" w:hAnsi="Times New Roman"/>
          <w:i/>
          <w:color w:val="231F20"/>
        </w:rPr>
        <w:t>.</w:t>
      </w:r>
    </w:p>
    <w:p>
      <w:pPr>
        <w:pStyle w:val="BodyText"/>
        <w:spacing w:line="300" w:lineRule="exact" w:before="10"/>
        <w:ind w:left="119" w:right="99" w:firstLine="360"/>
        <w:jc w:val="both"/>
      </w:pPr>
      <w:r>
        <w:rPr>
          <w:color w:val="231F20"/>
        </w:rPr>
        <w:t>Al respecto, el gobieno mexicano, en el sexenio anterior, señalaba que dado el incremento de la cifra negra del delito</w:t>
      </w:r>
      <w:r>
        <w:rPr>
          <w:color w:val="231F20"/>
          <w:position w:val="8"/>
          <w:sz w:val="13"/>
        </w:rPr>
        <w:t>3  </w:t>
      </w:r>
      <w:r>
        <w:rPr>
          <w:color w:val="231F20"/>
        </w:rPr>
        <w:t>y el estancamiento de las políticas públicas  en materia de prevención delictiva, debían ser los ciudadanos, a través de formas de organización para canalizar la participación, los encargados de establecer</w:t>
      </w:r>
      <w:r>
        <w:rPr>
          <w:color w:val="231F20"/>
          <w:spacing w:val="-34"/>
        </w:rPr>
        <w:t> </w:t>
      </w:r>
      <w:r>
        <w:rPr>
          <w:color w:val="231F20"/>
        </w:rPr>
        <w:t>mecanismos de gestión para prevenir y enfrentar el</w:t>
      </w:r>
      <w:r>
        <w:rPr>
          <w:color w:val="231F20"/>
          <w:spacing w:val="23"/>
        </w:rPr>
        <w:t> </w:t>
      </w:r>
      <w:r>
        <w:rPr>
          <w:color w:val="231F20"/>
        </w:rPr>
        <w:t>delito.</w:t>
      </w:r>
    </w:p>
    <w:p>
      <w:pPr>
        <w:pStyle w:val="BodyText"/>
        <w:spacing w:line="300" w:lineRule="exact"/>
        <w:ind w:left="120" w:right="99" w:firstLine="360"/>
        <w:jc w:val="both"/>
      </w:pPr>
      <w:r>
        <w:rPr>
          <w:color w:val="231F20"/>
          <w:w w:val="105"/>
        </w:rPr>
        <w:t>Cabe</w:t>
      </w:r>
      <w:r>
        <w:rPr>
          <w:color w:val="231F20"/>
          <w:spacing w:val="-22"/>
          <w:w w:val="105"/>
        </w:rPr>
        <w:t> </w:t>
      </w:r>
      <w:r>
        <w:rPr>
          <w:color w:val="231F20"/>
          <w:w w:val="105"/>
        </w:rPr>
        <w:t>señalar</w:t>
      </w:r>
      <w:r>
        <w:rPr>
          <w:color w:val="231F20"/>
          <w:spacing w:val="-22"/>
          <w:w w:val="105"/>
        </w:rPr>
        <w:t> </w:t>
      </w:r>
      <w:r>
        <w:rPr>
          <w:color w:val="231F20"/>
          <w:w w:val="105"/>
        </w:rPr>
        <w:t>que</w:t>
      </w:r>
      <w:r>
        <w:rPr>
          <w:color w:val="231F20"/>
          <w:spacing w:val="-22"/>
          <w:w w:val="105"/>
        </w:rPr>
        <w:t> </w:t>
      </w:r>
      <w:r>
        <w:rPr>
          <w:color w:val="231F20"/>
          <w:w w:val="105"/>
        </w:rPr>
        <w:t>no</w:t>
      </w:r>
      <w:r>
        <w:rPr>
          <w:color w:val="231F20"/>
          <w:spacing w:val="-22"/>
          <w:w w:val="105"/>
        </w:rPr>
        <w:t> </w:t>
      </w:r>
      <w:r>
        <w:rPr>
          <w:color w:val="231F20"/>
          <w:w w:val="105"/>
        </w:rPr>
        <w:t>hay</w:t>
      </w:r>
      <w:r>
        <w:rPr>
          <w:color w:val="231F20"/>
          <w:spacing w:val="-22"/>
          <w:w w:val="105"/>
        </w:rPr>
        <w:t> </w:t>
      </w:r>
      <w:r>
        <w:rPr>
          <w:color w:val="231F20"/>
          <w:w w:val="105"/>
        </w:rPr>
        <w:t>una</w:t>
      </w:r>
      <w:r>
        <w:rPr>
          <w:color w:val="231F20"/>
          <w:spacing w:val="-22"/>
          <w:w w:val="105"/>
        </w:rPr>
        <w:t> </w:t>
      </w:r>
      <w:r>
        <w:rPr>
          <w:color w:val="231F20"/>
          <w:w w:val="105"/>
        </w:rPr>
        <w:t>modalidad</w:t>
      </w:r>
      <w:r>
        <w:rPr>
          <w:color w:val="231F20"/>
          <w:spacing w:val="-22"/>
          <w:w w:val="105"/>
        </w:rPr>
        <w:t> </w:t>
      </w:r>
      <w:r>
        <w:rPr>
          <w:color w:val="231F20"/>
          <w:w w:val="105"/>
        </w:rPr>
        <w:t>única</w:t>
      </w:r>
      <w:r>
        <w:rPr>
          <w:color w:val="231F20"/>
          <w:spacing w:val="-22"/>
          <w:w w:val="105"/>
        </w:rPr>
        <w:t> </w:t>
      </w:r>
      <w:r>
        <w:rPr>
          <w:color w:val="231F20"/>
          <w:w w:val="105"/>
        </w:rPr>
        <w:t>de</w:t>
      </w:r>
      <w:r>
        <w:rPr>
          <w:color w:val="231F20"/>
          <w:spacing w:val="-22"/>
          <w:w w:val="105"/>
        </w:rPr>
        <w:t> </w:t>
      </w:r>
      <w:r>
        <w:rPr>
          <w:color w:val="231F20"/>
          <w:w w:val="105"/>
        </w:rPr>
        <w:t>participación,</w:t>
      </w:r>
      <w:r>
        <w:rPr>
          <w:color w:val="231F20"/>
          <w:spacing w:val="-22"/>
          <w:w w:val="105"/>
        </w:rPr>
        <w:t> </w:t>
      </w:r>
      <w:r>
        <w:rPr>
          <w:color w:val="231F20"/>
          <w:w w:val="105"/>
        </w:rPr>
        <w:t>y</w:t>
      </w:r>
      <w:r>
        <w:rPr>
          <w:color w:val="231F20"/>
          <w:spacing w:val="-22"/>
          <w:w w:val="105"/>
        </w:rPr>
        <w:t> </w:t>
      </w: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sentido </w:t>
      </w:r>
      <w:r>
        <w:rPr>
          <w:color w:val="231F20"/>
        </w:rPr>
        <w:t>son</w:t>
      </w:r>
      <w:r>
        <w:rPr>
          <w:color w:val="231F20"/>
          <w:spacing w:val="-22"/>
        </w:rPr>
        <w:t> </w:t>
      </w:r>
      <w:r>
        <w:rPr>
          <w:color w:val="231F20"/>
        </w:rPr>
        <w:t>varios</w:t>
      </w:r>
      <w:r>
        <w:rPr>
          <w:color w:val="231F20"/>
          <w:spacing w:val="-22"/>
        </w:rPr>
        <w:t> </w:t>
      </w:r>
      <w:r>
        <w:rPr>
          <w:color w:val="231F20"/>
        </w:rPr>
        <w:t>los</w:t>
      </w:r>
      <w:r>
        <w:rPr>
          <w:color w:val="231F20"/>
          <w:spacing w:val="-22"/>
        </w:rPr>
        <w:t> </w:t>
      </w:r>
      <w:r>
        <w:rPr>
          <w:color w:val="231F20"/>
        </w:rPr>
        <w:t>esfuerzos</w:t>
      </w:r>
      <w:r>
        <w:rPr>
          <w:color w:val="231F20"/>
          <w:spacing w:val="-22"/>
        </w:rPr>
        <w:t> </w:t>
      </w:r>
      <w:r>
        <w:rPr>
          <w:color w:val="231F20"/>
        </w:rPr>
        <w:t>que</w:t>
      </w:r>
      <w:r>
        <w:rPr>
          <w:color w:val="231F20"/>
          <w:spacing w:val="-22"/>
        </w:rPr>
        <w:t> </w:t>
      </w:r>
      <w:r>
        <w:rPr>
          <w:color w:val="231F20"/>
        </w:rPr>
        <w:t>desde</w:t>
      </w:r>
      <w:r>
        <w:rPr>
          <w:color w:val="231F20"/>
          <w:spacing w:val="-22"/>
        </w:rPr>
        <w:t> </w:t>
      </w:r>
      <w:r>
        <w:rPr>
          <w:color w:val="231F20"/>
        </w:rPr>
        <w:t>diferentes</w:t>
      </w:r>
      <w:r>
        <w:rPr>
          <w:color w:val="231F20"/>
          <w:spacing w:val="-22"/>
        </w:rPr>
        <w:t> </w:t>
      </w:r>
      <w:r>
        <w:rPr>
          <w:color w:val="231F20"/>
        </w:rPr>
        <w:t>perspectivas</w:t>
      </w:r>
      <w:r>
        <w:rPr>
          <w:color w:val="231F20"/>
          <w:spacing w:val="-22"/>
        </w:rPr>
        <w:t> </w:t>
      </w:r>
      <w:r>
        <w:rPr>
          <w:color w:val="231F20"/>
        </w:rPr>
        <w:t>se</w:t>
      </w:r>
      <w:r>
        <w:rPr>
          <w:color w:val="231F20"/>
          <w:spacing w:val="-22"/>
        </w:rPr>
        <w:t> </w:t>
      </w:r>
      <w:r>
        <w:rPr>
          <w:color w:val="231F20"/>
        </w:rPr>
        <w:t>han</w:t>
      </w:r>
      <w:r>
        <w:rPr>
          <w:color w:val="231F20"/>
          <w:spacing w:val="-22"/>
        </w:rPr>
        <w:t> </w:t>
      </w:r>
      <w:r>
        <w:rPr>
          <w:color w:val="231F20"/>
        </w:rPr>
        <w:t>ocupado</w:t>
      </w:r>
      <w:r>
        <w:rPr>
          <w:color w:val="231F20"/>
          <w:spacing w:val="-22"/>
        </w:rPr>
        <w:t> </w:t>
      </w:r>
      <w:r>
        <w:rPr>
          <w:color w:val="231F20"/>
        </w:rPr>
        <w:t>de</w:t>
      </w:r>
      <w:r>
        <w:rPr>
          <w:color w:val="231F20"/>
          <w:spacing w:val="-22"/>
        </w:rPr>
        <w:t> </w:t>
      </w:r>
      <w:r>
        <w:rPr>
          <w:color w:val="231F20"/>
        </w:rPr>
        <w:t>impulsarla; </w:t>
      </w:r>
      <w:r>
        <w:rPr>
          <w:color w:val="231F20"/>
          <w:w w:val="105"/>
        </w:rPr>
        <w:t>algunas</w:t>
      </w:r>
      <w:r>
        <w:rPr>
          <w:color w:val="231F20"/>
          <w:spacing w:val="-26"/>
          <w:w w:val="105"/>
        </w:rPr>
        <w:t> </w:t>
      </w:r>
      <w:r>
        <w:rPr>
          <w:color w:val="231F20"/>
          <w:w w:val="105"/>
        </w:rPr>
        <w:t>veces</w:t>
      </w:r>
      <w:r>
        <w:rPr>
          <w:color w:val="231F20"/>
          <w:spacing w:val="-26"/>
          <w:w w:val="105"/>
        </w:rPr>
        <w:t> </w:t>
      </w:r>
      <w:r>
        <w:rPr>
          <w:color w:val="231F20"/>
          <w:w w:val="105"/>
        </w:rPr>
        <w:t>desde</w:t>
      </w:r>
      <w:r>
        <w:rPr>
          <w:color w:val="231F20"/>
          <w:spacing w:val="-26"/>
          <w:w w:val="105"/>
        </w:rPr>
        <w:t> </w:t>
      </w:r>
      <w:r>
        <w:rPr>
          <w:color w:val="231F20"/>
          <w:w w:val="105"/>
        </w:rPr>
        <w:t>el</w:t>
      </w:r>
      <w:r>
        <w:rPr>
          <w:color w:val="231F20"/>
          <w:spacing w:val="-26"/>
          <w:w w:val="105"/>
        </w:rPr>
        <w:t> </w:t>
      </w:r>
      <w:r>
        <w:rPr>
          <w:color w:val="231F20"/>
          <w:w w:val="105"/>
        </w:rPr>
        <w:t>ámbito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institucionalidad,</w:t>
      </w:r>
      <w:r>
        <w:rPr>
          <w:color w:val="231F20"/>
          <w:spacing w:val="-26"/>
          <w:w w:val="105"/>
        </w:rPr>
        <w:t> </w:t>
      </w:r>
      <w:r>
        <w:rPr>
          <w:color w:val="231F20"/>
          <w:w w:val="105"/>
        </w:rPr>
        <w:t>otras</w:t>
      </w:r>
      <w:r>
        <w:rPr>
          <w:color w:val="231F20"/>
          <w:spacing w:val="-26"/>
          <w:w w:val="105"/>
        </w:rPr>
        <w:t> </w:t>
      </w:r>
      <w:r>
        <w:rPr>
          <w:color w:val="231F20"/>
          <w:w w:val="105"/>
        </w:rPr>
        <w:t>sin</w:t>
      </w:r>
      <w:r>
        <w:rPr>
          <w:color w:val="231F20"/>
          <w:spacing w:val="-26"/>
          <w:w w:val="105"/>
        </w:rPr>
        <w:t> </w:t>
      </w:r>
      <w:r>
        <w:rPr>
          <w:color w:val="231F20"/>
          <w:w w:val="105"/>
        </w:rPr>
        <w:t>embargo,</w:t>
      </w:r>
      <w:r>
        <w:rPr>
          <w:color w:val="231F20"/>
          <w:spacing w:val="-26"/>
          <w:w w:val="105"/>
        </w:rPr>
        <w:t> </w:t>
      </w:r>
      <w:r>
        <w:rPr>
          <w:color w:val="231F20"/>
          <w:w w:val="105"/>
        </w:rPr>
        <w:t>han</w:t>
      </w:r>
      <w:r>
        <w:rPr>
          <w:color w:val="231F20"/>
          <w:spacing w:val="-26"/>
          <w:w w:val="105"/>
        </w:rPr>
        <w:t> </w:t>
      </w:r>
      <w:r>
        <w:rPr>
          <w:color w:val="231F20"/>
          <w:w w:val="105"/>
        </w:rPr>
        <w:t>surgido en</w:t>
      </w:r>
      <w:r>
        <w:rPr>
          <w:color w:val="231F20"/>
          <w:spacing w:val="-21"/>
          <w:w w:val="105"/>
        </w:rPr>
        <w:t> </w:t>
      </w:r>
      <w:r>
        <w:rPr>
          <w:color w:val="231F20"/>
          <w:w w:val="105"/>
        </w:rPr>
        <w:t>el</w:t>
      </w:r>
      <w:r>
        <w:rPr>
          <w:color w:val="231F20"/>
          <w:spacing w:val="-21"/>
          <w:w w:val="105"/>
        </w:rPr>
        <w:t> </w:t>
      </w:r>
      <w:r>
        <w:rPr>
          <w:color w:val="231F20"/>
          <w:w w:val="105"/>
        </w:rPr>
        <w:t>seno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cotidianidad</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ciudadanos.</w:t>
      </w:r>
    </w:p>
    <w:p>
      <w:pPr>
        <w:pStyle w:val="BodyText"/>
        <w:spacing w:line="300" w:lineRule="exact"/>
        <w:ind w:left="120" w:right="99" w:firstLine="360"/>
        <w:jc w:val="both"/>
      </w:pPr>
      <w:r>
        <w:rPr>
          <w:color w:val="231F20"/>
        </w:rPr>
        <w:t>La participación, desde esta perspectiva, implica la configuración de nuevos mecanismos para proteger a las personas expuestas a amenazas y situaciones de riesgo, alimentando su fortaleza y aspiraciones. </w:t>
      </w:r>
      <w:r>
        <w:rPr>
          <w:color w:val="231F20"/>
          <w:spacing w:val="-5"/>
        </w:rPr>
        <w:t>Por </w:t>
      </w:r>
      <w:r>
        <w:rPr>
          <w:color w:val="231F20"/>
        </w:rPr>
        <w:t>ello, la participación ciudadana   y comunitaria en materia de prevención del delito debe ser encauzada a través de    las instituciones que tengan conocimiento sobre el tema de la seguridad pública, de modo tal que se optimice su labor</w:t>
      </w:r>
      <w:r>
        <w:rPr>
          <w:color w:val="231F20"/>
          <w:spacing w:val="30"/>
        </w:rPr>
        <w:t> </w:t>
      </w:r>
      <w:r>
        <w:rPr>
          <w:color w:val="231F20"/>
        </w:rPr>
        <w:t>social.</w:t>
      </w:r>
    </w:p>
    <w:p>
      <w:pPr>
        <w:pStyle w:val="BodyText"/>
        <w:spacing w:line="300" w:lineRule="exact"/>
        <w:ind w:left="120" w:right="99" w:firstLine="360"/>
        <w:jc w:val="both"/>
      </w:pPr>
      <w:r>
        <w:rPr>
          <w:color w:val="231F20"/>
          <w:spacing w:val="-3"/>
        </w:rPr>
        <w:t>Para </w:t>
      </w:r>
      <w:r>
        <w:rPr>
          <w:color w:val="231F20"/>
        </w:rPr>
        <w:t>que la política de prevención social tenga buenos resultados, es necesario trabajar en varios nieveles de manera conjunta, entre ellos tenemos el Sistema de Justicia </w:t>
      </w:r>
      <w:r>
        <w:rPr>
          <w:color w:val="231F20"/>
          <w:spacing w:val="-3"/>
        </w:rPr>
        <w:t>Penal, </w:t>
      </w:r>
      <w:r>
        <w:rPr>
          <w:color w:val="231F20"/>
        </w:rPr>
        <w:t>el establecimiento de un marco normativo en materia de seguridad, que promueva la participación de la ciudadanía en la prevención del delito y el</w:t>
      </w:r>
      <w:r>
        <w:rPr>
          <w:color w:val="231F20"/>
          <w:spacing w:val="-14"/>
        </w:rPr>
        <w:t> </w:t>
      </w:r>
      <w:r>
        <w:rPr>
          <w:color w:val="231F20"/>
        </w:rPr>
        <w:t>marco institucional, que define la estructura político-administrativa, que llevará a cabo el diseño e instrumentación de la política de prevención social de la violencia. </w:t>
      </w:r>
      <w:r>
        <w:rPr>
          <w:color w:val="231F20"/>
          <w:spacing w:val="-5"/>
        </w:rPr>
        <w:t>Por </w:t>
      </w:r>
      <w:r>
        <w:rPr>
          <w:color w:val="231F20"/>
        </w:rPr>
        <w:t>tal motivo, éstos serán los temas de los sigientes</w:t>
      </w:r>
      <w:r>
        <w:rPr>
          <w:color w:val="231F20"/>
          <w:spacing w:val="-21"/>
        </w:rPr>
        <w:t> </w:t>
      </w:r>
      <w:r>
        <w:rPr>
          <w:color w:val="231F20"/>
        </w:rPr>
        <w:t>apartados.</w:t>
      </w: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216;mso-wrap-distance-left:0;mso-wrap-distance-right:0" from="54pt,11.534168pt" to="101.906pt,11.534168pt" stroked="true" strokeweight=".5pt" strokecolor="#231f20">
            <w10:wrap type="topAndBottom"/>
          </v:line>
        </w:pict>
      </w:r>
    </w:p>
    <w:p>
      <w:pPr>
        <w:spacing w:line="230" w:lineRule="exact" w:before="13"/>
        <w:ind w:left="119" w:right="4" w:firstLine="360"/>
        <w:jc w:val="left"/>
        <w:rPr>
          <w:sz w:val="19"/>
        </w:rPr>
      </w:pPr>
      <w:r>
        <w:rPr>
          <w:color w:val="231F20"/>
          <w:w w:val="105"/>
          <w:position w:val="6"/>
          <w:sz w:val="11"/>
        </w:rPr>
        <w:t>3 </w:t>
      </w:r>
      <w:r>
        <w:rPr>
          <w:color w:val="231F20"/>
          <w:w w:val="105"/>
          <w:sz w:val="19"/>
        </w:rPr>
        <w:t>Consultar texto original de la </w:t>
      </w:r>
      <w:r>
        <w:rPr>
          <w:color w:val="231F20"/>
          <w:w w:val="105"/>
          <w:sz w:val="13"/>
        </w:rPr>
        <w:t>PGR</w:t>
      </w:r>
      <w:r>
        <w:rPr>
          <w:color w:val="231F20"/>
          <w:w w:val="105"/>
          <w:sz w:val="19"/>
        </w:rPr>
        <w:t>, sexenio 2006-2012. Disponible en: </w:t>
      </w:r>
      <w:hyperlink r:id="rId32">
        <w:r>
          <w:rPr>
            <w:color w:val="231F20"/>
            <w:w w:val="105"/>
            <w:sz w:val="19"/>
          </w:rPr>
          <w:t>http://www.pgr.gob.mx/</w:t>
        </w:r>
      </w:hyperlink>
      <w:r>
        <w:rPr>
          <w:color w:val="231F20"/>
          <w:w w:val="105"/>
          <w:sz w:val="19"/>
        </w:rPr>
        <w:t> prensa/2007/docs08/tráfico_d...pdf</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spacing w:before="19"/>
        <w:ind w:left="140" w:right="0" w:firstLine="0"/>
        <w:jc w:val="both"/>
        <w:rPr>
          <w:sz w:val="16"/>
        </w:rPr>
      </w:pPr>
      <w:r>
        <w:rPr>
          <w:color w:val="231F20"/>
          <w:w w:val="105"/>
          <w:sz w:val="23"/>
        </w:rPr>
        <w:t>S</w:t>
      </w:r>
      <w:r>
        <w:rPr>
          <w:color w:val="231F20"/>
          <w:w w:val="105"/>
          <w:sz w:val="16"/>
        </w:rPr>
        <w:t>ISTEMA DE JUSTICIA  PENAL</w:t>
      </w:r>
    </w:p>
    <w:p>
      <w:pPr>
        <w:pStyle w:val="BodyText"/>
        <w:spacing w:before="2"/>
        <w:rPr>
          <w:sz w:val="25"/>
        </w:rPr>
      </w:pPr>
    </w:p>
    <w:p>
      <w:pPr>
        <w:spacing w:before="1"/>
        <w:ind w:left="139" w:right="0" w:firstLine="0"/>
        <w:jc w:val="both"/>
        <w:rPr>
          <w:rFonts w:ascii="Times New Roman" w:hAnsi="Times New Roman"/>
          <w:i/>
          <w:sz w:val="23"/>
        </w:rPr>
      </w:pPr>
      <w:r>
        <w:rPr>
          <w:rFonts w:ascii="Times New Roman" w:hAnsi="Times New Roman"/>
          <w:i/>
          <w:color w:val="231F20"/>
          <w:w w:val="95"/>
          <w:sz w:val="23"/>
        </w:rPr>
        <w:t>Sistema de seguridad pública y penal</w:t>
      </w:r>
      <w:r>
        <w:rPr>
          <w:rFonts w:ascii="Times New Roman" w:hAnsi="Times New Roman"/>
          <w:color w:val="231F20"/>
          <w:w w:val="95"/>
          <w:sz w:val="24"/>
        </w:rPr>
        <w:t>. </w:t>
      </w:r>
      <w:r>
        <w:rPr>
          <w:rFonts w:ascii="Times New Roman" w:hAnsi="Times New Roman"/>
          <w:i/>
          <w:color w:val="231F20"/>
          <w:w w:val="95"/>
          <w:sz w:val="23"/>
        </w:rPr>
        <w:t>Apuntes sobre su funcionamiento y articulación</w:t>
      </w:r>
    </w:p>
    <w:p>
      <w:pPr>
        <w:pStyle w:val="BodyText"/>
        <w:spacing w:before="5"/>
        <w:rPr>
          <w:rFonts w:ascii="Times New Roman"/>
          <w:i/>
          <w:sz w:val="25"/>
        </w:rPr>
      </w:pPr>
    </w:p>
    <w:p>
      <w:pPr>
        <w:pStyle w:val="BodyText"/>
        <w:ind w:left="139" w:right="98"/>
        <w:jc w:val="both"/>
      </w:pPr>
      <w:r>
        <w:rPr>
          <w:color w:val="231F20"/>
        </w:rPr>
        <w:t>De acuerdo con Gabriela Pérez (2004) el Estado mexicano históricamente ha tenido una</w:t>
      </w:r>
      <w:r>
        <w:rPr>
          <w:color w:val="231F20"/>
          <w:spacing w:val="-6"/>
        </w:rPr>
        <w:t> </w:t>
      </w:r>
      <w:r>
        <w:rPr>
          <w:color w:val="231F20"/>
        </w:rPr>
        <w:t>definición</w:t>
      </w:r>
      <w:r>
        <w:rPr>
          <w:color w:val="231F20"/>
          <w:spacing w:val="-6"/>
        </w:rPr>
        <w:t> </w:t>
      </w:r>
      <w:r>
        <w:rPr>
          <w:color w:val="231F20"/>
        </w:rPr>
        <w:t>muy</w:t>
      </w:r>
      <w:r>
        <w:rPr>
          <w:color w:val="231F20"/>
          <w:spacing w:val="-6"/>
        </w:rPr>
        <w:t> </w:t>
      </w:r>
      <w:r>
        <w:rPr>
          <w:color w:val="231F20"/>
        </w:rPr>
        <w:t>amplia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rPr>
        <w:t>país,</w:t>
      </w:r>
      <w:r>
        <w:rPr>
          <w:color w:val="231F20"/>
          <w:spacing w:val="-6"/>
        </w:rPr>
        <w:t> </w:t>
      </w:r>
      <w:r>
        <w:rPr>
          <w:color w:val="231F20"/>
        </w:rPr>
        <w:t>esto</w:t>
      </w:r>
      <w:r>
        <w:rPr>
          <w:color w:val="231F20"/>
          <w:spacing w:val="-6"/>
        </w:rPr>
        <w:t> </w:t>
      </w:r>
      <w:r>
        <w:rPr>
          <w:color w:val="231F20"/>
        </w:rPr>
        <w:t>se</w:t>
      </w:r>
      <w:r>
        <w:rPr>
          <w:color w:val="231F20"/>
          <w:spacing w:val="-6"/>
        </w:rPr>
        <w:t> </w:t>
      </w:r>
      <w:r>
        <w:rPr>
          <w:color w:val="231F20"/>
        </w:rPr>
        <w:t>refleja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amplio número de instituciones que conforman al sistema de seguridad pública y de justicia penal mexicano, así como de los actores responsables de cada etapa. El sistema se puede dividir en cuatro etapas: prevención del delito; procuración de justicia; admi- nistración de justicia y el sistema de ejecución de sanciones (ver cuadro</w:t>
      </w:r>
      <w:r>
        <w:rPr>
          <w:color w:val="231F20"/>
          <w:spacing w:val="4"/>
        </w:rPr>
        <w:t> </w:t>
      </w:r>
      <w:r>
        <w:rPr>
          <w:color w:val="231F20"/>
        </w:rPr>
        <w:t>1).</w:t>
      </w:r>
    </w:p>
    <w:p>
      <w:pPr>
        <w:pStyle w:val="BodyText"/>
        <w:spacing w:before="5"/>
        <w:rPr>
          <w:sz w:val="22"/>
        </w:rPr>
      </w:pPr>
    </w:p>
    <w:p>
      <w:pPr>
        <w:spacing w:before="0"/>
        <w:ind w:left="1293" w:right="1256" w:firstLine="0"/>
        <w:jc w:val="center"/>
        <w:rPr>
          <w:rFonts w:ascii="Cambria"/>
          <w:b/>
          <w:sz w:val="19"/>
        </w:rPr>
      </w:pPr>
      <w:r>
        <w:rPr>
          <w:rFonts w:ascii="Cambria"/>
          <w:b/>
          <w:color w:val="231F20"/>
          <w:w w:val="90"/>
          <w:sz w:val="19"/>
        </w:rPr>
        <w:t>Cuadro 1</w:t>
      </w:r>
    </w:p>
    <w:p>
      <w:pPr>
        <w:spacing w:before="37"/>
        <w:ind w:left="1293" w:right="1256" w:firstLine="0"/>
        <w:jc w:val="center"/>
        <w:rPr>
          <w:rFonts w:ascii="Cambria" w:hAnsi="Cambria"/>
          <w:b/>
          <w:sz w:val="19"/>
        </w:rPr>
      </w:pPr>
      <w:r>
        <w:rPr>
          <w:rFonts w:ascii="Cambria" w:hAnsi="Cambria"/>
          <w:b/>
          <w:color w:val="231F20"/>
          <w:w w:val="90"/>
          <w:sz w:val="19"/>
        </w:rPr>
        <w:t>Etapas y actores del Sistema de Seguridad Pública y Justicia Penal</w:t>
      </w:r>
    </w:p>
    <w:p>
      <w:pPr>
        <w:pStyle w:val="BodyText"/>
        <w:spacing w:before="10"/>
        <w:rPr>
          <w:rFonts w:ascii="Cambria"/>
          <w:b/>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7"/>
        <w:gridCol w:w="1923"/>
        <w:gridCol w:w="1332"/>
        <w:gridCol w:w="2340"/>
      </w:tblGrid>
      <w:tr>
        <w:trPr>
          <w:trHeight w:val="282" w:hRule="exact"/>
        </w:trPr>
        <w:tc>
          <w:tcPr>
            <w:tcW w:w="1917" w:type="dxa"/>
            <w:tcBorders>
              <w:top w:val="single" w:sz="4" w:space="0" w:color="231F20"/>
              <w:bottom w:val="single" w:sz="2" w:space="0" w:color="231F20"/>
            </w:tcBorders>
          </w:tcPr>
          <w:p>
            <w:pPr>
              <w:pStyle w:val="TableParagraph"/>
              <w:spacing w:before="38"/>
              <w:ind w:left="754" w:right="716"/>
              <w:jc w:val="center"/>
              <w:rPr>
                <w:rFonts w:ascii="Times New Roman"/>
                <w:i/>
                <w:sz w:val="17"/>
              </w:rPr>
            </w:pPr>
            <w:r>
              <w:rPr>
                <w:rFonts w:ascii="Times New Roman"/>
                <w:i/>
                <w:color w:val="231F20"/>
                <w:sz w:val="17"/>
              </w:rPr>
              <w:t>Etapa</w:t>
            </w:r>
          </w:p>
        </w:tc>
        <w:tc>
          <w:tcPr>
            <w:tcW w:w="1923" w:type="dxa"/>
            <w:tcBorders>
              <w:top w:val="single" w:sz="4" w:space="0" w:color="231F20"/>
              <w:bottom w:val="single" w:sz="2" w:space="0" w:color="231F20"/>
            </w:tcBorders>
          </w:tcPr>
          <w:p>
            <w:pPr>
              <w:pStyle w:val="TableParagraph"/>
              <w:spacing w:before="38"/>
              <w:ind w:left="412"/>
              <w:jc w:val="left"/>
              <w:rPr>
                <w:rFonts w:ascii="Times New Roman"/>
                <w:i/>
                <w:sz w:val="17"/>
              </w:rPr>
            </w:pPr>
            <w:r>
              <w:rPr>
                <w:rFonts w:ascii="Times New Roman"/>
                <w:i/>
                <w:color w:val="231F20"/>
                <w:w w:val="90"/>
                <w:sz w:val="17"/>
              </w:rPr>
              <w:t>Nivel de gobierno</w:t>
            </w:r>
          </w:p>
        </w:tc>
        <w:tc>
          <w:tcPr>
            <w:tcW w:w="1332" w:type="dxa"/>
            <w:tcBorders>
              <w:top w:val="single" w:sz="4" w:space="0" w:color="231F20"/>
              <w:bottom w:val="single" w:sz="2" w:space="0" w:color="231F20"/>
            </w:tcBorders>
          </w:tcPr>
          <w:p>
            <w:pPr>
              <w:pStyle w:val="TableParagraph"/>
              <w:spacing w:before="38"/>
              <w:ind w:left="109"/>
              <w:jc w:val="left"/>
              <w:rPr>
                <w:rFonts w:ascii="Times New Roman"/>
                <w:i/>
                <w:sz w:val="17"/>
              </w:rPr>
            </w:pPr>
            <w:r>
              <w:rPr>
                <w:rFonts w:ascii="Times New Roman"/>
                <w:i/>
                <w:color w:val="231F20"/>
                <w:w w:val="90"/>
                <w:sz w:val="17"/>
              </w:rPr>
              <w:t>Rama de gobierno</w:t>
            </w:r>
          </w:p>
        </w:tc>
        <w:tc>
          <w:tcPr>
            <w:tcW w:w="2340" w:type="dxa"/>
            <w:tcBorders>
              <w:top w:val="single" w:sz="4" w:space="0" w:color="231F20"/>
              <w:bottom w:val="single" w:sz="2" w:space="0" w:color="231F20"/>
            </w:tcBorders>
          </w:tcPr>
          <w:p>
            <w:pPr>
              <w:pStyle w:val="TableParagraph"/>
              <w:spacing w:before="38"/>
              <w:ind w:left="910" w:right="896"/>
              <w:jc w:val="center"/>
              <w:rPr>
                <w:rFonts w:ascii="Times New Roman"/>
                <w:i/>
                <w:sz w:val="17"/>
              </w:rPr>
            </w:pPr>
            <w:r>
              <w:rPr>
                <w:rFonts w:ascii="Times New Roman"/>
                <w:i/>
                <w:color w:val="231F20"/>
                <w:w w:val="95"/>
                <w:sz w:val="17"/>
              </w:rPr>
              <w:t>Actores</w:t>
            </w:r>
          </w:p>
        </w:tc>
      </w:tr>
      <w:tr>
        <w:trPr>
          <w:trHeight w:val="542" w:hRule="exact"/>
        </w:trPr>
        <w:tc>
          <w:tcPr>
            <w:tcW w:w="1917" w:type="dxa"/>
            <w:tcBorders>
              <w:top w:val="single" w:sz="2" w:space="0" w:color="231F20"/>
            </w:tcBorders>
          </w:tcPr>
          <w:p>
            <w:pPr>
              <w:pStyle w:val="TableParagraph"/>
              <w:spacing w:before="13"/>
              <w:ind w:left="115"/>
              <w:jc w:val="left"/>
              <w:rPr>
                <w:sz w:val="17"/>
              </w:rPr>
            </w:pPr>
            <w:r>
              <w:rPr>
                <w:color w:val="231F20"/>
                <w:sz w:val="17"/>
              </w:rPr>
              <w:t>Prevención del delito</w:t>
            </w:r>
          </w:p>
        </w:tc>
        <w:tc>
          <w:tcPr>
            <w:tcW w:w="1923" w:type="dxa"/>
            <w:tcBorders>
              <w:top w:val="single" w:sz="2" w:space="0" w:color="231F20"/>
            </w:tcBorders>
          </w:tcPr>
          <w:p>
            <w:pPr>
              <w:pStyle w:val="TableParagraph"/>
              <w:spacing w:before="13"/>
              <w:ind w:left="83"/>
              <w:jc w:val="left"/>
              <w:rPr>
                <w:sz w:val="17"/>
              </w:rPr>
            </w:pPr>
            <w:r>
              <w:rPr>
                <w:color w:val="231F20"/>
                <w:sz w:val="17"/>
              </w:rPr>
              <w:t>Federal, estatal y municipal</w:t>
            </w:r>
          </w:p>
        </w:tc>
        <w:tc>
          <w:tcPr>
            <w:tcW w:w="1332" w:type="dxa"/>
            <w:tcBorders>
              <w:top w:val="single" w:sz="2" w:space="0" w:color="231F20"/>
            </w:tcBorders>
          </w:tcPr>
          <w:p>
            <w:pPr>
              <w:pStyle w:val="TableParagraph"/>
              <w:spacing w:before="13"/>
              <w:ind w:left="80"/>
              <w:jc w:val="left"/>
              <w:rPr>
                <w:sz w:val="17"/>
              </w:rPr>
            </w:pPr>
            <w:r>
              <w:rPr>
                <w:color w:val="231F20"/>
                <w:sz w:val="17"/>
              </w:rPr>
              <w:t>Poder ejecutivo</w:t>
            </w:r>
          </w:p>
        </w:tc>
        <w:tc>
          <w:tcPr>
            <w:tcW w:w="2340" w:type="dxa"/>
            <w:tcBorders>
              <w:top w:val="single" w:sz="2" w:space="0" w:color="231F20"/>
            </w:tcBorders>
          </w:tcPr>
          <w:p>
            <w:pPr>
              <w:pStyle w:val="TableParagraph"/>
              <w:spacing w:line="259" w:lineRule="auto" w:before="13"/>
              <w:ind w:left="94" w:right="113"/>
              <w:jc w:val="left"/>
              <w:rPr>
                <w:sz w:val="17"/>
              </w:rPr>
            </w:pPr>
            <w:r>
              <w:rPr>
                <w:color w:val="231F20"/>
                <w:sz w:val="12"/>
              </w:rPr>
              <w:t>PFP</w:t>
            </w:r>
            <w:r>
              <w:rPr>
                <w:color w:val="231F20"/>
                <w:sz w:val="17"/>
              </w:rPr>
              <w:t>, policías preventivas, sociedad civil</w:t>
            </w:r>
          </w:p>
        </w:tc>
      </w:tr>
      <w:tr>
        <w:trPr>
          <w:trHeight w:val="284" w:hRule="exact"/>
        </w:trPr>
        <w:tc>
          <w:tcPr>
            <w:tcW w:w="1917" w:type="dxa"/>
          </w:tcPr>
          <w:p>
            <w:pPr>
              <w:pStyle w:val="TableParagraph"/>
              <w:spacing w:line="220" w:lineRule="exact" w:before="0"/>
              <w:ind w:left="114"/>
              <w:jc w:val="left"/>
              <w:rPr>
                <w:sz w:val="17"/>
              </w:rPr>
            </w:pPr>
            <w:r>
              <w:rPr>
                <w:color w:val="231F20"/>
                <w:sz w:val="17"/>
              </w:rPr>
              <w:t>Procuración de justicia</w:t>
            </w:r>
          </w:p>
        </w:tc>
        <w:tc>
          <w:tcPr>
            <w:tcW w:w="1923" w:type="dxa"/>
          </w:tcPr>
          <w:p>
            <w:pPr>
              <w:pStyle w:val="TableParagraph"/>
              <w:spacing w:line="220" w:lineRule="exact" w:before="0"/>
              <w:ind w:left="83"/>
              <w:jc w:val="left"/>
              <w:rPr>
                <w:sz w:val="17"/>
              </w:rPr>
            </w:pPr>
            <w:r>
              <w:rPr>
                <w:color w:val="231F20"/>
                <w:sz w:val="17"/>
              </w:rPr>
              <w:t>Federal y estatal</w:t>
            </w:r>
          </w:p>
        </w:tc>
        <w:tc>
          <w:tcPr>
            <w:tcW w:w="1332" w:type="dxa"/>
          </w:tcPr>
          <w:p>
            <w:pPr>
              <w:pStyle w:val="TableParagraph"/>
              <w:spacing w:line="220" w:lineRule="exact" w:before="0"/>
              <w:ind w:left="80"/>
              <w:jc w:val="left"/>
              <w:rPr>
                <w:sz w:val="17"/>
              </w:rPr>
            </w:pPr>
            <w:r>
              <w:rPr>
                <w:color w:val="231F20"/>
                <w:sz w:val="17"/>
              </w:rPr>
              <w:t>Poder ejecutivo</w:t>
            </w:r>
          </w:p>
        </w:tc>
        <w:tc>
          <w:tcPr>
            <w:tcW w:w="2340" w:type="dxa"/>
          </w:tcPr>
          <w:p>
            <w:pPr>
              <w:pStyle w:val="TableParagraph"/>
              <w:spacing w:line="220" w:lineRule="exact" w:before="0"/>
              <w:ind w:left="94" w:right="113"/>
              <w:jc w:val="left"/>
              <w:rPr>
                <w:sz w:val="12"/>
              </w:rPr>
            </w:pPr>
            <w:r>
              <w:rPr>
                <w:color w:val="231F20"/>
                <w:sz w:val="12"/>
              </w:rPr>
              <w:t>MP</w:t>
            </w:r>
            <w:r>
              <w:rPr>
                <w:color w:val="231F20"/>
                <w:sz w:val="17"/>
              </w:rPr>
              <w:t>, policía judicial, peritos </w:t>
            </w:r>
            <w:r>
              <w:rPr>
                <w:color w:val="231F20"/>
                <w:sz w:val="12"/>
              </w:rPr>
              <w:t>AFI</w:t>
            </w:r>
          </w:p>
        </w:tc>
      </w:tr>
      <w:tr>
        <w:trPr>
          <w:trHeight w:val="284" w:hRule="exact"/>
        </w:trPr>
        <w:tc>
          <w:tcPr>
            <w:tcW w:w="1917" w:type="dxa"/>
          </w:tcPr>
          <w:p>
            <w:pPr>
              <w:pStyle w:val="TableParagraph"/>
              <w:spacing w:line="220" w:lineRule="exact" w:before="0"/>
              <w:ind w:left="114"/>
              <w:jc w:val="left"/>
              <w:rPr>
                <w:sz w:val="17"/>
              </w:rPr>
            </w:pPr>
            <w:r>
              <w:rPr>
                <w:color w:val="231F20"/>
                <w:sz w:val="17"/>
              </w:rPr>
              <w:t>Administración de justicia</w:t>
            </w:r>
          </w:p>
        </w:tc>
        <w:tc>
          <w:tcPr>
            <w:tcW w:w="1923" w:type="dxa"/>
          </w:tcPr>
          <w:p>
            <w:pPr>
              <w:pStyle w:val="TableParagraph"/>
              <w:spacing w:line="220" w:lineRule="exact" w:before="0"/>
              <w:ind w:left="83"/>
              <w:jc w:val="left"/>
              <w:rPr>
                <w:sz w:val="17"/>
              </w:rPr>
            </w:pPr>
            <w:r>
              <w:rPr>
                <w:color w:val="231F20"/>
                <w:sz w:val="17"/>
              </w:rPr>
              <w:t>Federal y estatal</w:t>
            </w:r>
          </w:p>
        </w:tc>
        <w:tc>
          <w:tcPr>
            <w:tcW w:w="1332" w:type="dxa"/>
          </w:tcPr>
          <w:p>
            <w:pPr>
              <w:pStyle w:val="TableParagraph"/>
              <w:spacing w:line="220" w:lineRule="exact" w:before="0"/>
              <w:ind w:left="80"/>
              <w:jc w:val="left"/>
              <w:rPr>
                <w:sz w:val="17"/>
              </w:rPr>
            </w:pPr>
            <w:r>
              <w:rPr>
                <w:color w:val="231F20"/>
                <w:sz w:val="17"/>
              </w:rPr>
              <w:t>Poder judicial</w:t>
            </w:r>
          </w:p>
        </w:tc>
        <w:tc>
          <w:tcPr>
            <w:tcW w:w="2340" w:type="dxa"/>
          </w:tcPr>
          <w:p>
            <w:pPr>
              <w:pStyle w:val="TableParagraph"/>
              <w:spacing w:line="220" w:lineRule="exact" w:before="0"/>
              <w:ind w:left="94" w:right="113"/>
              <w:jc w:val="left"/>
              <w:rPr>
                <w:sz w:val="17"/>
              </w:rPr>
            </w:pPr>
            <w:r>
              <w:rPr>
                <w:color w:val="231F20"/>
                <w:sz w:val="17"/>
              </w:rPr>
              <w:t>Tribunales y jueces</w:t>
            </w:r>
          </w:p>
        </w:tc>
      </w:tr>
      <w:tr>
        <w:trPr>
          <w:trHeight w:val="266" w:hRule="exact"/>
        </w:trPr>
        <w:tc>
          <w:tcPr>
            <w:tcW w:w="1917" w:type="dxa"/>
            <w:tcBorders>
              <w:bottom w:val="single" w:sz="4" w:space="0" w:color="231F20"/>
            </w:tcBorders>
          </w:tcPr>
          <w:p>
            <w:pPr>
              <w:pStyle w:val="TableParagraph"/>
              <w:spacing w:line="220" w:lineRule="exact" w:before="0"/>
              <w:ind w:left="114"/>
              <w:jc w:val="left"/>
              <w:rPr>
                <w:sz w:val="17"/>
              </w:rPr>
            </w:pPr>
            <w:r>
              <w:rPr>
                <w:color w:val="231F20"/>
                <w:sz w:val="17"/>
              </w:rPr>
              <w:t>Ejecución de sanciones</w:t>
            </w:r>
          </w:p>
        </w:tc>
        <w:tc>
          <w:tcPr>
            <w:tcW w:w="1923" w:type="dxa"/>
            <w:tcBorders>
              <w:bottom w:val="single" w:sz="4" w:space="0" w:color="231F20"/>
            </w:tcBorders>
          </w:tcPr>
          <w:p>
            <w:pPr>
              <w:pStyle w:val="TableParagraph"/>
              <w:spacing w:line="220" w:lineRule="exact" w:before="0"/>
              <w:ind w:left="83"/>
              <w:jc w:val="left"/>
              <w:rPr>
                <w:sz w:val="17"/>
              </w:rPr>
            </w:pPr>
            <w:r>
              <w:rPr>
                <w:color w:val="231F20"/>
                <w:sz w:val="17"/>
              </w:rPr>
              <w:t>Federal, estatal y municipal</w:t>
            </w:r>
          </w:p>
        </w:tc>
        <w:tc>
          <w:tcPr>
            <w:tcW w:w="1332" w:type="dxa"/>
            <w:tcBorders>
              <w:bottom w:val="single" w:sz="4" w:space="0" w:color="231F20"/>
            </w:tcBorders>
          </w:tcPr>
          <w:p>
            <w:pPr>
              <w:pStyle w:val="TableParagraph"/>
              <w:spacing w:line="220" w:lineRule="exact" w:before="0"/>
              <w:ind w:left="80"/>
              <w:jc w:val="left"/>
              <w:rPr>
                <w:sz w:val="17"/>
              </w:rPr>
            </w:pPr>
            <w:r>
              <w:rPr>
                <w:color w:val="231F20"/>
                <w:sz w:val="17"/>
              </w:rPr>
              <w:t>Poder ejecutivo</w:t>
            </w:r>
          </w:p>
        </w:tc>
        <w:tc>
          <w:tcPr>
            <w:tcW w:w="2340" w:type="dxa"/>
            <w:tcBorders>
              <w:bottom w:val="single" w:sz="4" w:space="0" w:color="231F20"/>
            </w:tcBorders>
          </w:tcPr>
          <w:p>
            <w:pPr>
              <w:pStyle w:val="TableParagraph"/>
              <w:spacing w:line="220" w:lineRule="exact" w:before="0"/>
              <w:ind w:left="94" w:right="113"/>
              <w:jc w:val="left"/>
              <w:rPr>
                <w:sz w:val="17"/>
              </w:rPr>
            </w:pPr>
            <w:r>
              <w:rPr>
                <w:color w:val="231F20"/>
                <w:w w:val="105"/>
                <w:sz w:val="17"/>
              </w:rPr>
              <w:t>Centros penitenciarios</w:t>
            </w:r>
          </w:p>
        </w:tc>
      </w:tr>
      <w:tr>
        <w:trPr>
          <w:trHeight w:val="379" w:hRule="exact"/>
        </w:trPr>
        <w:tc>
          <w:tcPr>
            <w:tcW w:w="1917" w:type="dxa"/>
            <w:tcBorders>
              <w:top w:val="single" w:sz="4" w:space="0" w:color="231F20"/>
            </w:tcBorders>
          </w:tcPr>
          <w:p>
            <w:pPr>
              <w:pStyle w:val="TableParagraph"/>
              <w:spacing w:before="44"/>
              <w:ind w:left="35"/>
              <w:jc w:val="left"/>
              <w:rPr>
                <w:sz w:val="17"/>
              </w:rPr>
            </w:pPr>
            <w:r>
              <w:rPr>
                <w:color w:val="A7A9AC"/>
                <w:w w:val="105"/>
                <w:sz w:val="17"/>
              </w:rPr>
              <w:t>Fuente: Pérez, 2004, p. 16.</w:t>
            </w:r>
          </w:p>
        </w:tc>
        <w:tc>
          <w:tcPr>
            <w:tcW w:w="1923" w:type="dxa"/>
            <w:tcBorders>
              <w:top w:val="single" w:sz="4" w:space="0" w:color="231F20"/>
            </w:tcBorders>
          </w:tcPr>
          <w:p>
            <w:pPr/>
          </w:p>
        </w:tc>
        <w:tc>
          <w:tcPr>
            <w:tcW w:w="1332" w:type="dxa"/>
            <w:tcBorders>
              <w:top w:val="single" w:sz="4" w:space="0" w:color="231F20"/>
            </w:tcBorders>
          </w:tcPr>
          <w:p>
            <w:pPr/>
          </w:p>
        </w:tc>
        <w:tc>
          <w:tcPr>
            <w:tcW w:w="2340" w:type="dxa"/>
            <w:tcBorders>
              <w:top w:val="single" w:sz="4" w:space="0" w:color="231F20"/>
            </w:tcBorders>
          </w:tcPr>
          <w:p>
            <w:pPr/>
          </w:p>
        </w:tc>
      </w:tr>
    </w:tbl>
    <w:p>
      <w:pPr>
        <w:pStyle w:val="BodyText"/>
        <w:spacing w:before="2"/>
        <w:rPr>
          <w:rFonts w:ascii="Cambria"/>
          <w:b/>
          <w:sz w:val="7"/>
        </w:rPr>
      </w:pPr>
    </w:p>
    <w:p>
      <w:pPr>
        <w:pStyle w:val="BodyText"/>
        <w:spacing w:before="20"/>
        <w:ind w:left="140" w:right="99"/>
        <w:jc w:val="both"/>
      </w:pPr>
      <w:r>
        <w:rPr>
          <w:color w:val="231F20"/>
        </w:rPr>
        <w:t>La misma autora señala que tradicionalmente se hace al sistema mexicano una crítica porque aglutina y etiqueta como seguridad pública a distintos procesos que tiene objetivos, dinámicas y racionalidad propios, pero que por el hecho de que sus esferas de competencia están interconectadas se les considera en este rubro. Al incluir estas distintas esferas dentro del esquema de seguridad pública se confunden funciones y responsabilidades y se corre el riesgo que se pierda la eficiencia de cada una de ellas.</w:t>
      </w:r>
    </w:p>
    <w:p>
      <w:pPr>
        <w:spacing w:line="249" w:lineRule="auto" w:before="0"/>
        <w:ind w:left="139" w:right="99" w:firstLine="360"/>
        <w:jc w:val="both"/>
        <w:rPr>
          <w:sz w:val="23"/>
        </w:rPr>
      </w:pPr>
      <w:r>
        <w:rPr>
          <w:color w:val="231F20"/>
          <w:sz w:val="23"/>
        </w:rPr>
        <w:t>Lo anterior aunado a que en México las procuradurías de justicia se encuentran entre las instituciones más desprestigiadas. Según la encuesta de Calidad de la Ciudadanía realizada por el Instituto Federal Electoral…</w:t>
      </w:r>
      <w:r>
        <w:rPr>
          <w:rFonts w:ascii="Times New Roman" w:hAnsi="Times New Roman"/>
          <w:i/>
          <w:color w:val="231F20"/>
          <w:sz w:val="23"/>
        </w:rPr>
        <w:t>México se encuentra en un </w:t>
      </w:r>
      <w:r>
        <w:rPr>
          <w:rFonts w:ascii="Times New Roman" w:hAnsi="Times New Roman"/>
          <w:i/>
          <w:color w:val="231F20"/>
          <w:w w:val="95"/>
          <w:sz w:val="23"/>
        </w:rPr>
        <w:t>complejo proceso de construcción de ciudadanía que se caracteriza, en términos</w:t>
      </w:r>
      <w:r>
        <w:rPr>
          <w:rFonts w:ascii="Times New Roman" w:hAnsi="Times New Roman"/>
          <w:i/>
          <w:color w:val="231F20"/>
          <w:spacing w:val="-24"/>
          <w:w w:val="95"/>
          <w:sz w:val="23"/>
        </w:rPr>
        <w:t> </w:t>
      </w:r>
      <w:r>
        <w:rPr>
          <w:rFonts w:ascii="Times New Roman" w:hAnsi="Times New Roman"/>
          <w:i/>
          <w:color w:val="231F20"/>
          <w:w w:val="95"/>
          <w:sz w:val="23"/>
        </w:rPr>
        <w:t>muy generales,</w:t>
      </w:r>
      <w:r>
        <w:rPr>
          <w:rFonts w:ascii="Times New Roman" w:hAnsi="Times New Roman"/>
          <w:i/>
          <w:color w:val="231F20"/>
          <w:spacing w:val="-5"/>
          <w:w w:val="95"/>
          <w:sz w:val="23"/>
        </w:rPr>
        <w:t> </w:t>
      </w:r>
      <w:r>
        <w:rPr>
          <w:rFonts w:ascii="Times New Roman" w:hAnsi="Times New Roman"/>
          <w:i/>
          <w:color w:val="231F20"/>
          <w:w w:val="95"/>
          <w:sz w:val="23"/>
        </w:rPr>
        <w:t>por</w:t>
      </w:r>
      <w:r>
        <w:rPr>
          <w:rFonts w:ascii="Times New Roman" w:hAnsi="Times New Roman"/>
          <w:i/>
          <w:color w:val="231F20"/>
          <w:spacing w:val="-5"/>
          <w:w w:val="95"/>
          <w:sz w:val="23"/>
        </w:rPr>
        <w:t> </w:t>
      </w:r>
      <w:r>
        <w:rPr>
          <w:rFonts w:ascii="Times New Roman" w:hAnsi="Times New Roman"/>
          <w:i/>
          <w:color w:val="231F20"/>
          <w:w w:val="95"/>
          <w:sz w:val="23"/>
        </w:rPr>
        <w:t>una</w:t>
      </w:r>
      <w:r>
        <w:rPr>
          <w:rFonts w:ascii="Times New Roman" w:hAnsi="Times New Roman"/>
          <w:i/>
          <w:color w:val="231F20"/>
          <w:spacing w:val="-5"/>
          <w:w w:val="95"/>
          <w:sz w:val="23"/>
        </w:rPr>
        <w:t> </w:t>
      </w:r>
      <w:r>
        <w:rPr>
          <w:rFonts w:ascii="Times New Roman" w:hAnsi="Times New Roman"/>
          <w:i/>
          <w:color w:val="231F20"/>
          <w:w w:val="95"/>
          <w:sz w:val="23"/>
        </w:rPr>
        <w:t>desconfianza</w:t>
      </w:r>
      <w:r>
        <w:rPr>
          <w:rFonts w:ascii="Times New Roman" w:hAnsi="Times New Roman"/>
          <w:i/>
          <w:color w:val="231F20"/>
          <w:spacing w:val="-5"/>
          <w:w w:val="95"/>
          <w:sz w:val="23"/>
        </w:rPr>
        <w:t> </w:t>
      </w:r>
      <w:r>
        <w:rPr>
          <w:rFonts w:ascii="Times New Roman" w:hAnsi="Times New Roman"/>
          <w:i/>
          <w:color w:val="231F20"/>
          <w:w w:val="95"/>
          <w:sz w:val="23"/>
        </w:rPr>
        <w:t>en</w:t>
      </w:r>
      <w:r>
        <w:rPr>
          <w:rFonts w:ascii="Times New Roman" w:hAnsi="Times New Roman"/>
          <w:i/>
          <w:color w:val="231F20"/>
          <w:spacing w:val="-5"/>
          <w:w w:val="95"/>
          <w:sz w:val="23"/>
        </w:rPr>
        <w:t> </w:t>
      </w:r>
      <w:r>
        <w:rPr>
          <w:rFonts w:ascii="Times New Roman" w:hAnsi="Times New Roman"/>
          <w:i/>
          <w:color w:val="231F20"/>
          <w:w w:val="95"/>
          <w:sz w:val="23"/>
        </w:rPr>
        <w:t>el</w:t>
      </w:r>
      <w:r>
        <w:rPr>
          <w:rFonts w:ascii="Times New Roman" w:hAnsi="Times New Roman"/>
          <w:i/>
          <w:color w:val="231F20"/>
          <w:spacing w:val="-5"/>
          <w:w w:val="95"/>
          <w:sz w:val="23"/>
        </w:rPr>
        <w:t> </w:t>
      </w:r>
      <w:r>
        <w:rPr>
          <w:rFonts w:ascii="Times New Roman" w:hAnsi="Times New Roman"/>
          <w:i/>
          <w:color w:val="231F20"/>
          <w:w w:val="95"/>
          <w:sz w:val="23"/>
        </w:rPr>
        <w:t>prójimo</w:t>
      </w:r>
      <w:r>
        <w:rPr>
          <w:rFonts w:ascii="Times New Roman" w:hAnsi="Times New Roman"/>
          <w:i/>
          <w:color w:val="231F20"/>
          <w:spacing w:val="-5"/>
          <w:w w:val="95"/>
          <w:sz w:val="23"/>
        </w:rPr>
        <w:t> </w:t>
      </w:r>
      <w:r>
        <w:rPr>
          <w:rFonts w:ascii="Times New Roman" w:hAnsi="Times New Roman"/>
          <w:i/>
          <w:color w:val="231F20"/>
          <w:w w:val="95"/>
          <w:sz w:val="23"/>
        </w:rPr>
        <w:t>y</w:t>
      </w:r>
      <w:r>
        <w:rPr>
          <w:rFonts w:ascii="Times New Roman" w:hAnsi="Times New Roman"/>
          <w:i/>
          <w:color w:val="231F20"/>
          <w:spacing w:val="-5"/>
          <w:w w:val="95"/>
          <w:sz w:val="23"/>
        </w:rPr>
        <w:t> </w:t>
      </w:r>
      <w:r>
        <w:rPr>
          <w:rFonts w:ascii="Times New Roman" w:hAnsi="Times New Roman"/>
          <w:i/>
          <w:color w:val="231F20"/>
          <w:w w:val="95"/>
          <w:sz w:val="23"/>
        </w:rPr>
        <w:t>en</w:t>
      </w:r>
      <w:r>
        <w:rPr>
          <w:rFonts w:ascii="Times New Roman" w:hAnsi="Times New Roman"/>
          <w:i/>
          <w:color w:val="231F20"/>
          <w:spacing w:val="-5"/>
          <w:w w:val="95"/>
          <w:sz w:val="23"/>
        </w:rPr>
        <w:t> </w:t>
      </w:r>
      <w:r>
        <w:rPr>
          <w:rFonts w:ascii="Times New Roman" w:hAnsi="Times New Roman"/>
          <w:i/>
          <w:color w:val="231F20"/>
          <w:w w:val="95"/>
          <w:sz w:val="23"/>
        </w:rPr>
        <w:t>la</w:t>
      </w:r>
      <w:r>
        <w:rPr>
          <w:rFonts w:ascii="Times New Roman" w:hAnsi="Times New Roman"/>
          <w:i/>
          <w:color w:val="231F20"/>
          <w:spacing w:val="-5"/>
          <w:w w:val="95"/>
          <w:sz w:val="23"/>
        </w:rPr>
        <w:t> </w:t>
      </w:r>
      <w:r>
        <w:rPr>
          <w:rFonts w:ascii="Times New Roman" w:hAnsi="Times New Roman"/>
          <w:i/>
          <w:color w:val="231F20"/>
          <w:w w:val="95"/>
          <w:sz w:val="23"/>
        </w:rPr>
        <w:t>autoridad,</w:t>
      </w:r>
      <w:r>
        <w:rPr>
          <w:rFonts w:ascii="Times New Roman" w:hAnsi="Times New Roman"/>
          <w:i/>
          <w:color w:val="231F20"/>
          <w:spacing w:val="-5"/>
          <w:w w:val="95"/>
          <w:sz w:val="23"/>
        </w:rPr>
        <w:t> </w:t>
      </w:r>
      <w:r>
        <w:rPr>
          <w:rFonts w:ascii="Times New Roman" w:hAnsi="Times New Roman"/>
          <w:i/>
          <w:color w:val="231F20"/>
          <w:w w:val="95"/>
          <w:sz w:val="23"/>
        </w:rPr>
        <w:t>especialmente</w:t>
      </w:r>
      <w:r>
        <w:rPr>
          <w:rFonts w:ascii="Times New Roman" w:hAnsi="Times New Roman"/>
          <w:i/>
          <w:color w:val="231F20"/>
          <w:spacing w:val="-5"/>
          <w:w w:val="95"/>
          <w:sz w:val="23"/>
        </w:rPr>
        <w:t> </w:t>
      </w:r>
      <w:r>
        <w:rPr>
          <w:rFonts w:ascii="Times New Roman" w:hAnsi="Times New Roman"/>
          <w:i/>
          <w:color w:val="231F20"/>
          <w:w w:val="95"/>
          <w:sz w:val="23"/>
        </w:rPr>
        <w:t>en</w:t>
      </w:r>
      <w:r>
        <w:rPr>
          <w:rFonts w:ascii="Times New Roman" w:hAnsi="Times New Roman"/>
          <w:i/>
          <w:color w:val="231F20"/>
          <w:spacing w:val="-5"/>
          <w:w w:val="95"/>
          <w:sz w:val="23"/>
        </w:rPr>
        <w:t> </w:t>
      </w:r>
      <w:r>
        <w:rPr>
          <w:rFonts w:ascii="Times New Roman" w:hAnsi="Times New Roman"/>
          <w:i/>
          <w:color w:val="231F20"/>
          <w:w w:val="95"/>
          <w:sz w:val="23"/>
        </w:rPr>
        <w:t>las instituciones</w:t>
      </w:r>
      <w:r>
        <w:rPr>
          <w:rFonts w:ascii="Times New Roman" w:hAnsi="Times New Roman"/>
          <w:i/>
          <w:color w:val="231F20"/>
          <w:spacing w:val="-18"/>
          <w:w w:val="95"/>
          <w:sz w:val="23"/>
        </w:rPr>
        <w:t> </w:t>
      </w:r>
      <w:r>
        <w:rPr>
          <w:rFonts w:ascii="Times New Roman" w:hAnsi="Times New Roman"/>
          <w:i/>
          <w:color w:val="231F20"/>
          <w:w w:val="95"/>
          <w:sz w:val="23"/>
        </w:rPr>
        <w:t>encargadas</w:t>
      </w:r>
      <w:r>
        <w:rPr>
          <w:rFonts w:ascii="Times New Roman" w:hAnsi="Times New Roman"/>
          <w:i/>
          <w:color w:val="231F20"/>
          <w:spacing w:val="-18"/>
          <w:w w:val="95"/>
          <w:sz w:val="23"/>
        </w:rPr>
        <w:t> </w:t>
      </w:r>
      <w:r>
        <w:rPr>
          <w:rFonts w:ascii="Times New Roman" w:hAnsi="Times New Roman"/>
          <w:i/>
          <w:color w:val="231F20"/>
          <w:w w:val="95"/>
          <w:sz w:val="23"/>
        </w:rPr>
        <w:t>de</w:t>
      </w:r>
      <w:r>
        <w:rPr>
          <w:rFonts w:ascii="Times New Roman" w:hAnsi="Times New Roman"/>
          <w:i/>
          <w:color w:val="231F20"/>
          <w:spacing w:val="-18"/>
          <w:w w:val="95"/>
          <w:sz w:val="23"/>
        </w:rPr>
        <w:t> </w:t>
      </w:r>
      <w:r>
        <w:rPr>
          <w:rFonts w:ascii="Times New Roman" w:hAnsi="Times New Roman"/>
          <w:i/>
          <w:color w:val="231F20"/>
          <w:w w:val="95"/>
          <w:sz w:val="23"/>
        </w:rPr>
        <w:t>la</w:t>
      </w:r>
      <w:r>
        <w:rPr>
          <w:rFonts w:ascii="Times New Roman" w:hAnsi="Times New Roman"/>
          <w:i/>
          <w:color w:val="231F20"/>
          <w:spacing w:val="-18"/>
          <w:w w:val="95"/>
          <w:sz w:val="23"/>
        </w:rPr>
        <w:t> </w:t>
      </w:r>
      <w:r>
        <w:rPr>
          <w:rFonts w:ascii="Times New Roman" w:hAnsi="Times New Roman"/>
          <w:i/>
          <w:color w:val="231F20"/>
          <w:w w:val="95"/>
          <w:sz w:val="23"/>
        </w:rPr>
        <w:t>procuración</w:t>
      </w:r>
      <w:r>
        <w:rPr>
          <w:rFonts w:ascii="Times New Roman" w:hAnsi="Times New Roman"/>
          <w:i/>
          <w:color w:val="231F20"/>
          <w:spacing w:val="-18"/>
          <w:w w:val="95"/>
          <w:sz w:val="23"/>
        </w:rPr>
        <w:t> </w:t>
      </w:r>
      <w:r>
        <w:rPr>
          <w:rFonts w:ascii="Times New Roman" w:hAnsi="Times New Roman"/>
          <w:i/>
          <w:color w:val="231F20"/>
          <w:w w:val="95"/>
          <w:sz w:val="23"/>
        </w:rPr>
        <w:t>de</w:t>
      </w:r>
      <w:r>
        <w:rPr>
          <w:rFonts w:ascii="Times New Roman" w:hAnsi="Times New Roman"/>
          <w:i/>
          <w:color w:val="231F20"/>
          <w:spacing w:val="-18"/>
          <w:w w:val="95"/>
          <w:sz w:val="23"/>
        </w:rPr>
        <w:t> </w:t>
      </w:r>
      <w:r>
        <w:rPr>
          <w:rFonts w:ascii="Times New Roman" w:hAnsi="Times New Roman"/>
          <w:i/>
          <w:color w:val="231F20"/>
          <w:w w:val="95"/>
          <w:sz w:val="23"/>
        </w:rPr>
        <w:t>justicia</w:t>
      </w:r>
      <w:r>
        <w:rPr>
          <w:rFonts w:ascii="Times New Roman" w:hAnsi="Times New Roman"/>
          <w:i/>
          <w:color w:val="231F20"/>
          <w:spacing w:val="-18"/>
          <w:w w:val="95"/>
          <w:sz w:val="23"/>
        </w:rPr>
        <w:t> </w:t>
      </w:r>
      <w:r>
        <w:rPr>
          <w:color w:val="231F20"/>
          <w:w w:val="95"/>
          <w:sz w:val="23"/>
        </w:rPr>
        <w:t>(</w:t>
      </w:r>
      <w:r>
        <w:rPr>
          <w:color w:val="231F20"/>
          <w:w w:val="95"/>
          <w:sz w:val="16"/>
        </w:rPr>
        <w:t>INE</w:t>
      </w:r>
      <w:r>
        <w:rPr>
          <w:color w:val="231F20"/>
          <w:w w:val="95"/>
          <w:sz w:val="23"/>
        </w:rPr>
        <w:t>,</w:t>
      </w:r>
      <w:r>
        <w:rPr>
          <w:color w:val="231F20"/>
          <w:spacing w:val="-20"/>
          <w:w w:val="95"/>
          <w:sz w:val="23"/>
        </w:rPr>
        <w:t> </w:t>
      </w:r>
      <w:r>
        <w:rPr>
          <w:color w:val="231F20"/>
          <w:w w:val="95"/>
          <w:sz w:val="23"/>
        </w:rPr>
        <w:t>2014,</w:t>
      </w:r>
      <w:r>
        <w:rPr>
          <w:color w:val="231F20"/>
          <w:spacing w:val="-20"/>
          <w:w w:val="95"/>
          <w:sz w:val="23"/>
        </w:rPr>
        <w:t> </w:t>
      </w:r>
      <w:r>
        <w:rPr>
          <w:color w:val="231F20"/>
          <w:w w:val="95"/>
          <w:sz w:val="23"/>
        </w:rPr>
        <w:t>p.199).</w:t>
      </w:r>
    </w:p>
    <w:p>
      <w:pPr>
        <w:spacing w:after="0" w:line="249" w:lineRule="auto"/>
        <w:jc w:val="both"/>
        <w:rPr>
          <w:sz w:val="23"/>
        </w:rPr>
        <w:sectPr>
          <w:pgSz w:w="9640" w:h="13040"/>
          <w:pgMar w:header="788" w:footer="519" w:top="980" w:bottom="700" w:left="940" w:right="980"/>
        </w:sectPr>
      </w:pPr>
    </w:p>
    <w:p>
      <w:pPr>
        <w:pStyle w:val="BodyText"/>
        <w:rPr>
          <w:sz w:val="20"/>
        </w:rPr>
      </w:pPr>
    </w:p>
    <w:p>
      <w:pPr>
        <w:pStyle w:val="BodyText"/>
        <w:spacing w:before="2"/>
        <w:rPr>
          <w:sz w:val="16"/>
        </w:rPr>
      </w:pPr>
    </w:p>
    <w:p>
      <w:pPr>
        <w:pStyle w:val="BodyText"/>
        <w:spacing w:before="20"/>
        <w:ind w:left="119" w:right="99" w:firstLine="360"/>
        <w:jc w:val="both"/>
      </w:pPr>
      <w:r>
        <w:rPr>
          <w:color w:val="231F20"/>
        </w:rPr>
        <w:t>El trabajo de las procuradurías es llevar a cabo la investigación de los presuntos delitos, por lo tanto, se considera que cumplieron con su labor cuando culmina       una investigación; infortunadamente no siempre se llegará a la conclusión de que se cometió un delito, pese a que se levantó una averiguación</w:t>
      </w:r>
      <w:r>
        <w:rPr>
          <w:color w:val="231F20"/>
          <w:spacing w:val="30"/>
        </w:rPr>
        <w:t> </w:t>
      </w:r>
      <w:r>
        <w:rPr>
          <w:color w:val="231F20"/>
        </w:rPr>
        <w:t>previa.</w:t>
      </w:r>
    </w:p>
    <w:p>
      <w:pPr>
        <w:pStyle w:val="BodyText"/>
        <w:ind w:left="119" w:right="98" w:firstLine="360"/>
        <w:jc w:val="both"/>
      </w:pPr>
      <w:r>
        <w:rPr>
          <w:color w:val="231F20"/>
          <w:spacing w:val="-5"/>
        </w:rPr>
        <w:t>Por </w:t>
      </w:r>
      <w:r>
        <w:rPr>
          <w:color w:val="231F20"/>
        </w:rPr>
        <w:t>otra parte, en lo relacionado con el Ministerio Público, en el artículo 21, junto con el artículo 102-A de la Constitución Política de los Estados Unidos Mexicanos, se establece que el Ministerio Público (</w:t>
      </w:r>
      <w:r>
        <w:rPr>
          <w:color w:val="231F20"/>
          <w:sz w:val="16"/>
        </w:rPr>
        <w:t>MP</w:t>
      </w:r>
      <w:r>
        <w:rPr>
          <w:color w:val="231F20"/>
        </w:rPr>
        <w:t>) es el responsable de llevar a cabo</w:t>
      </w:r>
      <w:r>
        <w:rPr>
          <w:color w:val="231F20"/>
          <w:spacing w:val="-12"/>
        </w:rPr>
        <w:t> </w:t>
      </w:r>
      <w:r>
        <w:rPr>
          <w:color w:val="231F20"/>
        </w:rPr>
        <w:t>la</w:t>
      </w:r>
      <w:r>
        <w:rPr>
          <w:color w:val="231F20"/>
          <w:spacing w:val="-12"/>
        </w:rPr>
        <w:t> </w:t>
      </w:r>
      <w:r>
        <w:rPr>
          <w:color w:val="231F20"/>
        </w:rPr>
        <w:t>investigación</w:t>
      </w:r>
      <w:r>
        <w:rPr>
          <w:color w:val="231F20"/>
          <w:spacing w:val="-12"/>
        </w:rPr>
        <w:t> </w:t>
      </w:r>
      <w:r>
        <w:rPr>
          <w:color w:val="231F20"/>
        </w:rPr>
        <w:t>y</w:t>
      </w:r>
      <w:r>
        <w:rPr>
          <w:color w:val="231F20"/>
          <w:spacing w:val="-12"/>
        </w:rPr>
        <w:t> </w:t>
      </w:r>
      <w:r>
        <w:rPr>
          <w:color w:val="231F20"/>
        </w:rPr>
        <w:t>persecución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delitos</w:t>
      </w:r>
      <w:r>
        <w:rPr>
          <w:color w:val="231F20"/>
          <w:spacing w:val="-12"/>
        </w:rPr>
        <w:t> </w:t>
      </w:r>
      <w:r>
        <w:rPr>
          <w:color w:val="231F20"/>
        </w:rPr>
        <w:t>y</w:t>
      </w:r>
      <w:r>
        <w:rPr>
          <w:color w:val="231F20"/>
          <w:spacing w:val="-12"/>
        </w:rPr>
        <w:t> </w:t>
      </w:r>
      <w:r>
        <w:rPr>
          <w:color w:val="231F20"/>
        </w:rPr>
        <w:t>para</w:t>
      </w:r>
      <w:r>
        <w:rPr>
          <w:color w:val="231F20"/>
          <w:spacing w:val="-12"/>
        </w:rPr>
        <w:t> </w:t>
      </w:r>
      <w:r>
        <w:rPr>
          <w:color w:val="231F20"/>
        </w:rPr>
        <w:t>ello</w:t>
      </w:r>
      <w:r>
        <w:rPr>
          <w:color w:val="231F20"/>
          <w:spacing w:val="-12"/>
        </w:rPr>
        <w:t> </w:t>
      </w:r>
      <w:r>
        <w:rPr>
          <w:color w:val="231F20"/>
        </w:rPr>
        <w:t>se</w:t>
      </w:r>
      <w:r>
        <w:rPr>
          <w:color w:val="231F20"/>
          <w:spacing w:val="-12"/>
        </w:rPr>
        <w:t> </w:t>
      </w:r>
      <w:r>
        <w:rPr>
          <w:color w:val="231F20"/>
        </w:rPr>
        <w:t>auxiliará</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policía que estará bajo su tutela y mando inmediato. El Ministerio Público fue creado con   la Constitución de 1917 en respuesta a los abusos del juez de instrucción que había existido durante el siglo </w:t>
      </w:r>
      <w:r>
        <w:rPr>
          <w:color w:val="231F20"/>
          <w:sz w:val="16"/>
        </w:rPr>
        <w:t>XIX</w:t>
      </w:r>
      <w:r>
        <w:rPr>
          <w:color w:val="231F20"/>
        </w:rPr>
        <w:t>. Con el paso de los años el </w:t>
      </w:r>
      <w:r>
        <w:rPr>
          <w:color w:val="231F20"/>
          <w:sz w:val="16"/>
        </w:rPr>
        <w:t>MP </w:t>
      </w:r>
      <w:r>
        <w:rPr>
          <w:color w:val="231F20"/>
        </w:rPr>
        <w:t>ha sido acusado de los mismos excesos de épocas</w:t>
      </w:r>
      <w:r>
        <w:rPr>
          <w:color w:val="231F20"/>
          <w:spacing w:val="-41"/>
        </w:rPr>
        <w:t> </w:t>
      </w:r>
      <w:r>
        <w:rPr>
          <w:color w:val="231F20"/>
        </w:rPr>
        <w:t>anteriores.</w:t>
      </w:r>
    </w:p>
    <w:p>
      <w:pPr>
        <w:pStyle w:val="BodyText"/>
        <w:ind w:left="120" w:right="99" w:firstLine="360"/>
        <w:jc w:val="both"/>
      </w:pPr>
      <w:r>
        <w:rPr>
          <w:color w:val="231F20"/>
        </w:rPr>
        <w:t>De hecho, según la encuesta de Informe </w:t>
      </w:r>
      <w:r>
        <w:rPr>
          <w:color w:val="231F20"/>
          <w:spacing w:val="-3"/>
        </w:rPr>
        <w:t>País </w:t>
      </w:r>
      <w:r>
        <w:rPr>
          <w:color w:val="231F20"/>
        </w:rPr>
        <w:t>sobre la Calidad de la Ciudadanía en México la corrupción de las instituciones de seguridad es un mal latente en la sociedad, entre las instancias peor evaluadas se encuentran los agentes de tránsito,   los policías municipales, los agentes del Ministerio Público, los jueces, y las policías estatal</w:t>
      </w:r>
      <w:r>
        <w:rPr>
          <w:color w:val="231F20"/>
          <w:spacing w:val="-4"/>
        </w:rPr>
        <w:t> </w:t>
      </w:r>
      <w:r>
        <w:rPr>
          <w:color w:val="231F20"/>
        </w:rPr>
        <w:t>y</w:t>
      </w:r>
      <w:r>
        <w:rPr>
          <w:color w:val="231F20"/>
          <w:spacing w:val="-4"/>
        </w:rPr>
        <w:t> </w:t>
      </w:r>
      <w:r>
        <w:rPr>
          <w:color w:val="231F20"/>
        </w:rPr>
        <w:t>federal</w:t>
      </w:r>
      <w:r>
        <w:rPr>
          <w:color w:val="231F20"/>
          <w:spacing w:val="-4"/>
        </w:rPr>
        <w:t> </w:t>
      </w:r>
      <w:r>
        <w:rPr>
          <w:color w:val="231F20"/>
        </w:rPr>
        <w:t>(</w:t>
      </w:r>
      <w:r>
        <w:rPr>
          <w:color w:val="231F20"/>
          <w:sz w:val="16"/>
        </w:rPr>
        <w:t>INE</w:t>
      </w:r>
      <w:r>
        <w:rPr>
          <w:color w:val="231F20"/>
        </w:rPr>
        <w:t>,</w:t>
      </w:r>
      <w:r>
        <w:rPr>
          <w:color w:val="231F20"/>
          <w:spacing w:val="-4"/>
        </w:rPr>
        <w:t> </w:t>
      </w:r>
      <w:r>
        <w:rPr>
          <w:color w:val="231F20"/>
        </w:rPr>
        <w:t>2014:</w:t>
      </w:r>
      <w:r>
        <w:rPr>
          <w:color w:val="231F20"/>
          <w:spacing w:val="-4"/>
        </w:rPr>
        <w:t> </w:t>
      </w:r>
      <w:r>
        <w:rPr>
          <w:color w:val="231F20"/>
        </w:rPr>
        <w:t>40).</w:t>
      </w:r>
      <w:r>
        <w:rPr>
          <w:color w:val="231F20"/>
          <w:spacing w:val="-4"/>
        </w:rPr>
        <w:t> </w:t>
      </w:r>
      <w:r>
        <w:rPr>
          <w:color w:val="231F20"/>
        </w:rPr>
        <w:t>Esta</w:t>
      </w:r>
      <w:r>
        <w:rPr>
          <w:color w:val="231F20"/>
          <w:spacing w:val="-4"/>
        </w:rPr>
        <w:t> </w:t>
      </w:r>
      <w:r>
        <w:rPr>
          <w:color w:val="231F20"/>
        </w:rPr>
        <w:t>percepción</w:t>
      </w:r>
      <w:r>
        <w:rPr>
          <w:color w:val="231F20"/>
          <w:spacing w:val="-4"/>
        </w:rPr>
        <w:t> </w:t>
      </w:r>
      <w:r>
        <w:rPr>
          <w:color w:val="231F20"/>
        </w:rPr>
        <w:t>social</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efectividad</w:t>
      </w:r>
      <w:r>
        <w:rPr>
          <w:color w:val="231F20"/>
          <w:spacing w:val="-4"/>
        </w:rPr>
        <w:t> </w:t>
      </w:r>
      <w:r>
        <w:rPr>
          <w:color w:val="231F20"/>
        </w:rPr>
        <w:t>del</w:t>
      </w:r>
      <w:r>
        <w:rPr>
          <w:color w:val="231F20"/>
          <w:spacing w:val="-4"/>
        </w:rPr>
        <w:t> </w:t>
      </w:r>
      <w:r>
        <w:rPr>
          <w:color w:val="231F20"/>
        </w:rPr>
        <w:t>trabajo que realizan autoridades encargadas de la seguridad pública, seguridad nacional, procuración e impartición de justicia, se refuerza con la Encuesta Nacional de Victimización y Percepción sobre Seguridad Pública 2013</w:t>
      </w:r>
      <w:r>
        <w:rPr>
          <w:color w:val="231F20"/>
          <w:spacing w:val="56"/>
        </w:rPr>
        <w:t> </w:t>
      </w:r>
      <w:r>
        <w:rPr>
          <w:color w:val="231F20"/>
        </w:rPr>
        <w:t>(</w:t>
      </w:r>
      <w:r>
        <w:rPr>
          <w:color w:val="231F20"/>
          <w:sz w:val="16"/>
        </w:rPr>
        <w:t>ENVIPE</w:t>
      </w:r>
      <w:r>
        <w:rPr>
          <w:color w:val="231F20"/>
        </w:rPr>
        <w:t>).</w:t>
      </w:r>
    </w:p>
    <w:p>
      <w:pPr>
        <w:pStyle w:val="BodyText"/>
        <w:ind w:left="120" w:right="98" w:firstLine="360"/>
        <w:jc w:val="both"/>
      </w:pPr>
      <w:r>
        <w:rPr>
          <w:color w:val="231F20"/>
        </w:rPr>
        <w:t>Como se puede ver en la gráfica 1, 83.3% de la población de 18 años y más, en el Estado de México, considera que la institución que hace mejor su trabajo es la Marina</w:t>
      </w:r>
      <w:r>
        <w:rPr>
          <w:color w:val="231F20"/>
          <w:spacing w:val="-4"/>
        </w:rPr>
        <w:t> </w:t>
      </w:r>
      <w:r>
        <w:rPr>
          <w:color w:val="231F20"/>
        </w:rPr>
        <w:t>y</w:t>
      </w:r>
      <w:r>
        <w:rPr>
          <w:color w:val="231F20"/>
          <w:spacing w:val="-4"/>
        </w:rPr>
        <w:t> </w:t>
      </w:r>
      <w:r>
        <w:rPr>
          <w:color w:val="231F20"/>
        </w:rPr>
        <w:t>80.4%,</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sector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piensa</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Ejército,</w:t>
      </w:r>
      <w:r>
        <w:rPr>
          <w:color w:val="231F20"/>
          <w:spacing w:val="-4"/>
        </w:rPr>
        <w:t> </w:t>
      </w:r>
      <w:r>
        <w:rPr>
          <w:color w:val="231F20"/>
        </w:rPr>
        <w:t>seguidos de la Policía Federal con 53.5%. La polícia ministerial y el Ministerio Público y las Procuradurias se ubican en el sexto y séptimo </w:t>
      </w:r>
      <w:r>
        <w:rPr>
          <w:color w:val="231F20"/>
          <w:spacing w:val="-3"/>
        </w:rPr>
        <w:t>lugar, </w:t>
      </w:r>
      <w:r>
        <w:rPr>
          <w:color w:val="231F20"/>
        </w:rPr>
        <w:t>respectivamente, y las policías municipal y de tránsito en las últimas</w:t>
      </w:r>
      <w:r>
        <w:rPr>
          <w:color w:val="231F20"/>
          <w:spacing w:val="34"/>
        </w:rPr>
        <w:t> </w:t>
      </w:r>
      <w:r>
        <w:rPr>
          <w:color w:val="231F20"/>
        </w:rPr>
        <w:t>posiciones.</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spacing w:before="65"/>
        <w:ind w:left="894" w:right="894" w:firstLine="0"/>
        <w:jc w:val="center"/>
        <w:rPr>
          <w:rFonts w:ascii="Cambria" w:hAnsi="Cambria"/>
          <w:b/>
          <w:sz w:val="19"/>
        </w:rPr>
      </w:pPr>
      <w:r>
        <w:rPr>
          <w:rFonts w:ascii="Cambria" w:hAnsi="Cambria"/>
          <w:b/>
          <w:color w:val="231F20"/>
          <w:w w:val="90"/>
          <w:sz w:val="19"/>
        </w:rPr>
        <w:t>Gráfica 1</w:t>
      </w:r>
    </w:p>
    <w:p>
      <w:pPr>
        <w:spacing w:line="309" w:lineRule="auto" w:before="37" w:after="4"/>
        <w:ind w:left="894" w:right="894" w:firstLine="0"/>
        <w:jc w:val="center"/>
        <w:rPr>
          <w:rFonts w:ascii="Cambria" w:hAnsi="Cambria"/>
          <w:b/>
          <w:sz w:val="19"/>
        </w:rPr>
      </w:pPr>
      <w:r>
        <w:rPr>
          <w:rFonts w:ascii="Cambria" w:hAnsi="Cambria"/>
          <w:b/>
          <w:color w:val="231F20"/>
          <w:w w:val="85"/>
          <w:sz w:val="19"/>
        </w:rPr>
        <w:t>Percepción sobre la </w:t>
      </w:r>
      <w:r>
        <w:rPr>
          <w:rFonts w:ascii="Times New Roman" w:hAnsi="Times New Roman"/>
          <w:i/>
          <w:color w:val="231F20"/>
          <w:w w:val="85"/>
          <w:sz w:val="19"/>
        </w:rPr>
        <w:t>Efectividad </w:t>
      </w:r>
      <w:r>
        <w:rPr>
          <w:rFonts w:ascii="Cambria" w:hAnsi="Cambria"/>
          <w:b/>
          <w:color w:val="231F20"/>
          <w:w w:val="85"/>
          <w:sz w:val="19"/>
        </w:rPr>
        <w:t>del trabajo que realizan autoridades encargadas de la seguridad pública o nacional, procuración e impartición de  justicia</w:t>
      </w:r>
    </w:p>
    <w:p>
      <w:pPr>
        <w:pStyle w:val="BodyText"/>
        <w:ind w:left="1101"/>
        <w:rPr>
          <w:rFonts w:ascii="Cambria"/>
          <w:sz w:val="20"/>
        </w:rPr>
      </w:pPr>
      <w:r>
        <w:rPr>
          <w:rFonts w:ascii="Cambria"/>
          <w:sz w:val="20"/>
        </w:rPr>
        <w:pict>
          <v:group style="width:273.75pt;height:178.1pt;mso-position-horizontal-relative:char;mso-position-vertical-relative:line" coordorigin="0,0" coordsize="5475,3562">
            <v:shape style="position:absolute;left:71;top:117;width:5289;height:3379" type="#_x0000_t75" stroked="false">
              <v:imagedata r:id="rId33" o:title=""/>
            </v:shape>
            <v:rect style="position:absolute;left:5;top:5;width:5465;height:3552" filled="false" stroked="true" strokeweight=".5pt" strokecolor="#231f20"/>
          </v:group>
        </w:pict>
      </w:r>
      <w:r>
        <w:rPr>
          <w:rFonts w:ascii="Cambria"/>
          <w:sz w:val="20"/>
        </w:rPr>
      </w:r>
    </w:p>
    <w:p>
      <w:pPr>
        <w:spacing w:before="5"/>
        <w:ind w:left="1159" w:right="1008" w:firstLine="0"/>
        <w:jc w:val="left"/>
        <w:rPr>
          <w:sz w:val="17"/>
        </w:rPr>
      </w:pPr>
      <w:r>
        <w:rPr>
          <w:color w:val="A7A9AC"/>
          <w:w w:val="105"/>
          <w:sz w:val="17"/>
        </w:rPr>
        <w:t>Fuente: </w:t>
      </w:r>
      <w:r>
        <w:rPr>
          <w:color w:val="A7A9AC"/>
          <w:w w:val="105"/>
          <w:sz w:val="12"/>
        </w:rPr>
        <w:t>ENVIPE</w:t>
      </w:r>
      <w:r>
        <w:rPr>
          <w:color w:val="A7A9AC"/>
          <w:w w:val="105"/>
          <w:sz w:val="17"/>
        </w:rPr>
        <w:t>, 2013, p 18.</w:t>
      </w:r>
    </w:p>
    <w:p>
      <w:pPr>
        <w:pStyle w:val="BodyText"/>
        <w:spacing w:before="1"/>
        <w:rPr>
          <w:sz w:val="16"/>
        </w:rPr>
      </w:pPr>
    </w:p>
    <w:p>
      <w:pPr>
        <w:pStyle w:val="BodyText"/>
        <w:ind w:left="100" w:right="99"/>
        <w:jc w:val="both"/>
      </w:pPr>
      <w:r>
        <w:rPr>
          <w:color w:val="231F20"/>
        </w:rPr>
        <w:t>Esto demuestra la poca confianza que tienen los ciudadanos en los órganos del</w:t>
      </w:r>
      <w:r>
        <w:rPr>
          <w:color w:val="231F20"/>
          <w:spacing w:val="-38"/>
        </w:rPr>
        <w:t> </w:t>
      </w:r>
      <w:r>
        <w:rPr>
          <w:color w:val="231F20"/>
        </w:rPr>
        <w:t>Estado encargados de impartir justicia, un indicador que refuerza esta desconfianza es la no denuncia.</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observa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gráfica</w:t>
      </w:r>
      <w:r>
        <w:rPr>
          <w:color w:val="231F20"/>
          <w:spacing w:val="-12"/>
        </w:rPr>
        <w:t> </w:t>
      </w:r>
      <w:r>
        <w:rPr>
          <w:color w:val="231F20"/>
        </w:rPr>
        <w:t>2,</w:t>
      </w:r>
      <w:r>
        <w:rPr>
          <w:color w:val="231F20"/>
          <w:spacing w:val="-12"/>
        </w:rPr>
        <w:t> </w:t>
      </w:r>
      <w:r>
        <w:rPr>
          <w:color w:val="231F20"/>
        </w:rPr>
        <w:t>las</w:t>
      </w:r>
      <w:r>
        <w:rPr>
          <w:color w:val="231F20"/>
          <w:spacing w:val="-12"/>
        </w:rPr>
        <w:t> </w:t>
      </w:r>
      <w:r>
        <w:rPr>
          <w:color w:val="231F20"/>
        </w:rPr>
        <w:t>razones</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gente</w:t>
      </w:r>
      <w:r>
        <w:rPr>
          <w:color w:val="231F20"/>
          <w:spacing w:val="-12"/>
        </w:rPr>
        <w:t> </w:t>
      </w:r>
      <w:r>
        <w:rPr>
          <w:color w:val="231F20"/>
        </w:rPr>
        <w:t>no</w:t>
      </w:r>
      <w:r>
        <w:rPr>
          <w:color w:val="231F20"/>
          <w:spacing w:val="-12"/>
        </w:rPr>
        <w:t> </w:t>
      </w:r>
      <w:r>
        <w:rPr>
          <w:color w:val="231F20"/>
        </w:rPr>
        <w:t>denuncia ante las autoridades, frente a un hecho delictivo, no contribuye a la llamada cultura</w:t>
      </w:r>
      <w:r>
        <w:rPr>
          <w:color w:val="231F20"/>
          <w:spacing w:val="-37"/>
        </w:rPr>
        <w:t> </w:t>
      </w:r>
      <w:r>
        <w:rPr>
          <w:color w:val="231F20"/>
        </w:rPr>
        <w:t>de la denuncia y es contrario al fortalecimiento del Estado de derecho y a la promoción y acceso a la justicia pronta y</w:t>
      </w:r>
      <w:r>
        <w:rPr>
          <w:color w:val="231F20"/>
          <w:spacing w:val="-22"/>
        </w:rPr>
        <w:t> </w:t>
      </w:r>
      <w:r>
        <w:rPr>
          <w:color w:val="231F20"/>
        </w:rPr>
        <w:t>expedita.</w:t>
      </w:r>
    </w:p>
    <w:p>
      <w:pPr>
        <w:pStyle w:val="BodyText"/>
        <w:spacing w:before="11"/>
        <w:rPr>
          <w:sz w:val="17"/>
        </w:rPr>
      </w:pPr>
    </w:p>
    <w:p>
      <w:pPr>
        <w:spacing w:before="0"/>
        <w:ind w:left="894" w:right="894" w:firstLine="0"/>
        <w:jc w:val="center"/>
        <w:rPr>
          <w:rFonts w:ascii="Cambria" w:hAnsi="Cambria"/>
          <w:b/>
          <w:sz w:val="19"/>
        </w:rPr>
      </w:pPr>
      <w:r>
        <w:rPr>
          <w:rFonts w:ascii="Cambria" w:hAnsi="Cambria"/>
          <w:b/>
          <w:color w:val="231F20"/>
          <w:w w:val="90"/>
          <w:sz w:val="19"/>
        </w:rPr>
        <w:t>Gráfica 2</w:t>
      </w:r>
    </w:p>
    <w:p>
      <w:pPr>
        <w:spacing w:before="37"/>
        <w:ind w:left="894" w:right="894" w:firstLine="0"/>
        <w:jc w:val="center"/>
        <w:rPr>
          <w:rFonts w:ascii="Cambria"/>
          <w:b/>
          <w:sz w:val="19"/>
        </w:rPr>
      </w:pPr>
      <w:r>
        <w:rPr>
          <w:rFonts w:ascii="Cambria"/>
          <w:b/>
          <w:color w:val="231F20"/>
          <w:w w:val="85"/>
          <w:sz w:val="19"/>
        </w:rPr>
        <w:t>Razones de la no denuncia ante la  delincuencia</w:t>
      </w:r>
    </w:p>
    <w:p>
      <w:pPr>
        <w:pStyle w:val="BodyText"/>
        <w:spacing w:before="8"/>
        <w:rPr>
          <w:rFonts w:ascii="Cambria"/>
          <w:b/>
          <w:sz w:val="9"/>
        </w:rPr>
      </w:pPr>
      <w:r>
        <w:rPr/>
        <w:pict>
          <v:group style="position:absolute;margin-left:116.320999pt;margin-top:7.673602pt;width:249.25pt;height:133.9pt;mso-position-horizontal-relative:page;mso-position-vertical-relative:paragraph;z-index:1264;mso-wrap-distance-left:0;mso-wrap-distance-right:0" coordorigin="2326,153" coordsize="4985,2678">
            <v:shape style="position:absolute;left:2388;top:158;width:4862;height:2610" type="#_x0000_t75" stroked="false">
              <v:imagedata r:id="rId34" o:title=""/>
            </v:shape>
            <v:rect style="position:absolute;left:2331;top:158;width:4975;height:2668" filled="false" stroked="true" strokeweight=".5pt" strokecolor="#231f20"/>
            <v:line style="position:absolute" from="3704,2412" to="3726,2387" stroked="true" strokeweight=".13pt" strokecolor="#231f20"/>
            <w10:wrap type="topAndBottom"/>
          </v:group>
        </w:pict>
      </w:r>
    </w:p>
    <w:p>
      <w:pPr>
        <w:spacing w:before="9"/>
        <w:ind w:left="1329" w:right="1008" w:firstLine="0"/>
        <w:jc w:val="left"/>
        <w:rPr>
          <w:sz w:val="17"/>
        </w:rPr>
      </w:pPr>
      <w:r>
        <w:rPr>
          <w:color w:val="A7A9AC"/>
          <w:w w:val="105"/>
          <w:sz w:val="17"/>
        </w:rPr>
        <w:t>Fuente: IFE, 2014, p. 46.</w:t>
      </w:r>
    </w:p>
    <w:p>
      <w:pPr>
        <w:spacing w:after="0"/>
        <w:jc w:val="left"/>
        <w:rPr>
          <w:sz w:val="17"/>
        </w:rPr>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19" w:right="99"/>
        <w:jc w:val="both"/>
      </w:pPr>
      <w:r>
        <w:rPr>
          <w:color w:val="231F20"/>
        </w:rPr>
        <w:t>El planteamiento aquí es que la persecución del delito es realizada únicamente       por el Estado mexicano. El Ministerio Público es la institución facultada para la investigación y persecución del delito, desde la perspectiva de impartición de justicia penal. Es </w:t>
      </w:r>
      <w:r>
        <w:rPr>
          <w:color w:val="231F20"/>
          <w:spacing w:val="-3"/>
        </w:rPr>
        <w:t>decir, </w:t>
      </w:r>
      <w:r>
        <w:rPr>
          <w:color w:val="231F20"/>
        </w:rPr>
        <w:t>cuando un delito se denuncia ante el </w:t>
      </w:r>
      <w:r>
        <w:rPr>
          <w:color w:val="231F20"/>
          <w:sz w:val="16"/>
        </w:rPr>
        <w:t>MP </w:t>
      </w:r>
      <w:r>
        <w:rPr>
          <w:color w:val="231F20"/>
        </w:rPr>
        <w:t>ya no se está buscando salvaguardar la seguridad pública, sino investigar el posible delito y garantizar que habrá</w:t>
      </w:r>
      <w:r>
        <w:rPr>
          <w:color w:val="231F20"/>
          <w:spacing w:val="-8"/>
        </w:rPr>
        <w:t> </w:t>
      </w:r>
      <w:r>
        <w:rPr>
          <w:color w:val="231F20"/>
        </w:rPr>
        <w:t>justicia</w:t>
      </w:r>
      <w:r>
        <w:rPr>
          <w:color w:val="231F20"/>
          <w:spacing w:val="-8"/>
        </w:rPr>
        <w:t> </w:t>
      </w:r>
      <w:r>
        <w:rPr>
          <w:color w:val="231F20"/>
        </w:rPr>
        <w:t>si</w:t>
      </w:r>
      <w:r>
        <w:rPr>
          <w:color w:val="231F20"/>
          <w:spacing w:val="-8"/>
        </w:rPr>
        <w:t> </w:t>
      </w:r>
      <w:r>
        <w:rPr>
          <w:color w:val="231F20"/>
        </w:rPr>
        <w:t>en</w:t>
      </w:r>
      <w:r>
        <w:rPr>
          <w:color w:val="231F20"/>
          <w:spacing w:val="-8"/>
        </w:rPr>
        <w:t> </w:t>
      </w:r>
      <w:r>
        <w:rPr>
          <w:color w:val="231F20"/>
        </w:rPr>
        <w:t>efecto</w:t>
      </w:r>
      <w:r>
        <w:rPr>
          <w:color w:val="231F20"/>
          <w:spacing w:val="-8"/>
        </w:rPr>
        <w:t> </w:t>
      </w:r>
      <w:r>
        <w:rPr>
          <w:color w:val="231F20"/>
        </w:rPr>
        <w:t>existió</w:t>
      </w:r>
      <w:r>
        <w:rPr>
          <w:color w:val="231F20"/>
          <w:spacing w:val="-8"/>
        </w:rPr>
        <w:t> </w:t>
      </w:r>
      <w:r>
        <w:rPr>
          <w:color w:val="231F20"/>
        </w:rPr>
        <w:t>una</w:t>
      </w:r>
      <w:r>
        <w:rPr>
          <w:color w:val="231F20"/>
          <w:spacing w:val="-8"/>
        </w:rPr>
        <w:t> </w:t>
      </w:r>
      <w:r>
        <w:rPr>
          <w:color w:val="231F20"/>
        </w:rPr>
        <w:t>falta.</w:t>
      </w:r>
      <w:r>
        <w:rPr>
          <w:color w:val="231F20"/>
          <w:spacing w:val="-8"/>
        </w:rPr>
        <w:t> </w:t>
      </w:r>
      <w:r>
        <w:rPr>
          <w:color w:val="231F20"/>
        </w:rPr>
        <w:t>El</w:t>
      </w:r>
      <w:r>
        <w:rPr>
          <w:color w:val="231F20"/>
          <w:spacing w:val="-8"/>
        </w:rPr>
        <w:t> </w:t>
      </w:r>
      <w:r>
        <w:rPr>
          <w:color w:val="231F20"/>
        </w:rPr>
        <w:t>Ministerio</w:t>
      </w:r>
      <w:r>
        <w:rPr>
          <w:color w:val="231F20"/>
          <w:spacing w:val="-8"/>
        </w:rPr>
        <w:t> </w:t>
      </w:r>
      <w:r>
        <w:rPr>
          <w:color w:val="231F20"/>
        </w:rPr>
        <w:t>Público</w:t>
      </w:r>
      <w:r>
        <w:rPr>
          <w:color w:val="231F20"/>
          <w:spacing w:val="-8"/>
        </w:rPr>
        <w:t> </w:t>
      </w:r>
      <w:r>
        <w:rPr>
          <w:color w:val="231F20"/>
        </w:rPr>
        <w:t>sólo</w:t>
      </w:r>
      <w:r>
        <w:rPr>
          <w:color w:val="231F20"/>
          <w:spacing w:val="-8"/>
        </w:rPr>
        <w:t> </w:t>
      </w:r>
      <w:r>
        <w:rPr>
          <w:color w:val="231F20"/>
        </w:rPr>
        <w:t>puede</w:t>
      </w:r>
      <w:r>
        <w:rPr>
          <w:color w:val="231F20"/>
          <w:spacing w:val="-8"/>
        </w:rPr>
        <w:t> </w:t>
      </w:r>
      <w:r>
        <w:rPr>
          <w:color w:val="231F20"/>
        </w:rPr>
        <w:t>intervenir una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conoce</w:t>
      </w:r>
      <w:r>
        <w:rPr>
          <w:color w:val="231F20"/>
          <w:spacing w:val="-9"/>
        </w:rPr>
        <w:t> </w:t>
      </w:r>
      <w:r>
        <w:rPr>
          <w:color w:val="231F20"/>
        </w:rPr>
        <w:t>los</w:t>
      </w:r>
      <w:r>
        <w:rPr>
          <w:color w:val="231F20"/>
          <w:spacing w:val="-9"/>
        </w:rPr>
        <w:t> </w:t>
      </w:r>
      <w:r>
        <w:rPr>
          <w:color w:val="231F20"/>
        </w:rPr>
        <w:t>hechos</w:t>
      </w:r>
      <w:r>
        <w:rPr>
          <w:color w:val="231F20"/>
          <w:spacing w:val="-9"/>
        </w:rPr>
        <w:t> </w:t>
      </w:r>
      <w:r>
        <w:rPr>
          <w:color w:val="231F20"/>
        </w:rPr>
        <w:t>delictivos,</w:t>
      </w:r>
      <w:r>
        <w:rPr>
          <w:color w:val="231F20"/>
          <w:spacing w:val="-9"/>
        </w:rPr>
        <w:t> </w:t>
      </w:r>
      <w:r>
        <w:rPr>
          <w:color w:val="231F20"/>
        </w:rPr>
        <w:t>es</w:t>
      </w:r>
      <w:r>
        <w:rPr>
          <w:color w:val="231F20"/>
          <w:spacing w:val="-9"/>
        </w:rPr>
        <w:t> </w:t>
      </w:r>
      <w:r>
        <w:rPr>
          <w:color w:val="231F20"/>
          <w:spacing w:val="-3"/>
        </w:rPr>
        <w:t>decir,</w:t>
      </w:r>
      <w:r>
        <w:rPr>
          <w:color w:val="231F20"/>
          <w:spacing w:val="-9"/>
        </w:rPr>
        <w:t> </w:t>
      </w:r>
      <w:r>
        <w:rPr>
          <w:color w:val="231F20"/>
        </w:rPr>
        <w:t>el</w:t>
      </w:r>
      <w:r>
        <w:rPr>
          <w:color w:val="231F20"/>
          <w:spacing w:val="-10"/>
        </w:rPr>
        <w:t> </w:t>
      </w:r>
      <w:r>
        <w:rPr>
          <w:color w:val="231F20"/>
          <w:sz w:val="16"/>
        </w:rPr>
        <w:t>MP</w:t>
      </w:r>
      <w:r>
        <w:rPr>
          <w:color w:val="231F20"/>
          <w:spacing w:val="9"/>
          <w:sz w:val="16"/>
        </w:rPr>
        <w:t> </w:t>
      </w:r>
      <w:r>
        <w:rPr>
          <w:color w:val="231F20"/>
        </w:rPr>
        <w:t>no</w:t>
      </w:r>
      <w:r>
        <w:rPr>
          <w:color w:val="231F20"/>
          <w:spacing w:val="-9"/>
        </w:rPr>
        <w:t> </w:t>
      </w:r>
      <w:r>
        <w:rPr>
          <w:color w:val="231F20"/>
        </w:rPr>
        <w:t>participa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directa en la prevención del delito, pero su actuación es determinante en la generación de confianza o desconfianza hacia las instituciones encargadas de impartir justicia, por parte de la</w:t>
      </w:r>
      <w:r>
        <w:rPr>
          <w:color w:val="231F20"/>
          <w:spacing w:val="28"/>
        </w:rPr>
        <w:t> </w:t>
      </w:r>
      <w:r>
        <w:rPr>
          <w:color w:val="231F20"/>
        </w:rPr>
        <w:t>ciudadanía.</w:t>
      </w:r>
    </w:p>
    <w:p>
      <w:pPr>
        <w:pStyle w:val="BodyText"/>
        <w:ind w:left="119" w:right="98" w:firstLine="360"/>
        <w:jc w:val="both"/>
        <w:rPr>
          <w:sz w:val="13"/>
        </w:rPr>
      </w:pPr>
      <w:r>
        <w:rPr>
          <w:color w:val="231F20"/>
          <w:spacing w:val="-3"/>
        </w:rPr>
        <w:t>Una </w:t>
      </w:r>
      <w:r>
        <w:rPr>
          <w:color w:val="231F20"/>
        </w:rPr>
        <w:t>vez que ocurre un delito, el Ministerio Público es a quien se le notifica, ya sea mediante denuncia o querella, y abre la investigación de los hechos (averiguación previa).</w:t>
      </w:r>
      <w:r>
        <w:rPr>
          <w:color w:val="231F20"/>
          <w:spacing w:val="-22"/>
        </w:rPr>
        <w:t> </w:t>
      </w:r>
      <w:r>
        <w:rPr>
          <w:color w:val="231F20"/>
        </w:rPr>
        <w:t>El</w:t>
      </w:r>
      <w:r>
        <w:rPr>
          <w:color w:val="231F20"/>
          <w:spacing w:val="-22"/>
        </w:rPr>
        <w:t> </w:t>
      </w:r>
      <w:r>
        <w:rPr>
          <w:color w:val="231F20"/>
          <w:sz w:val="16"/>
        </w:rPr>
        <w:t>MP</w:t>
      </w:r>
      <w:r>
        <w:rPr>
          <w:color w:val="231F20"/>
          <w:spacing w:val="-4"/>
          <w:sz w:val="16"/>
        </w:rPr>
        <w:t> </w:t>
      </w:r>
      <w:r>
        <w:rPr>
          <w:color w:val="231F20"/>
        </w:rPr>
        <w:t>ordena</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policía</w:t>
      </w:r>
      <w:r>
        <w:rPr>
          <w:color w:val="231F20"/>
          <w:spacing w:val="-22"/>
        </w:rPr>
        <w:t> </w:t>
      </w:r>
      <w:r>
        <w:rPr>
          <w:color w:val="231F20"/>
        </w:rPr>
        <w:t>—a</w:t>
      </w:r>
      <w:r>
        <w:rPr>
          <w:color w:val="231F20"/>
          <w:spacing w:val="-22"/>
        </w:rPr>
        <w:t> </w:t>
      </w:r>
      <w:r>
        <w:rPr>
          <w:color w:val="231F20"/>
        </w:rPr>
        <w:t>policía</w:t>
      </w:r>
      <w:r>
        <w:rPr>
          <w:color w:val="231F20"/>
          <w:spacing w:val="-22"/>
        </w:rPr>
        <w:t> </w:t>
      </w:r>
      <w:r>
        <w:rPr>
          <w:color w:val="231F20"/>
        </w:rPr>
        <w:t>judicial—</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peritos,</w:t>
      </w:r>
      <w:r>
        <w:rPr>
          <w:color w:val="231F20"/>
          <w:spacing w:val="-22"/>
        </w:rPr>
        <w:t> </w:t>
      </w:r>
      <w:r>
        <w:rPr>
          <w:color w:val="231F20"/>
        </w:rPr>
        <w:t>a</w:t>
      </w:r>
      <w:r>
        <w:rPr>
          <w:color w:val="231F20"/>
          <w:spacing w:val="-22"/>
        </w:rPr>
        <w:t> </w:t>
      </w:r>
      <w:r>
        <w:rPr>
          <w:color w:val="231F20"/>
        </w:rPr>
        <w:t>que</w:t>
      </w:r>
      <w:r>
        <w:rPr>
          <w:color w:val="231F20"/>
          <w:spacing w:val="-22"/>
        </w:rPr>
        <w:t> </w:t>
      </w:r>
      <w:r>
        <w:rPr>
          <w:color w:val="231F20"/>
        </w:rPr>
        <w:t>investiguen los hechos y recaben pruebas. </w:t>
      </w:r>
      <w:r>
        <w:rPr>
          <w:color w:val="231F20"/>
          <w:spacing w:val="-3"/>
        </w:rPr>
        <w:t>Una </w:t>
      </w:r>
      <w:r>
        <w:rPr>
          <w:color w:val="231F20"/>
        </w:rPr>
        <w:t>vez integrada la averiguación, el </w:t>
      </w:r>
      <w:r>
        <w:rPr>
          <w:color w:val="231F20"/>
          <w:sz w:val="16"/>
        </w:rPr>
        <w:t>MP </w:t>
      </w:r>
      <w:r>
        <w:rPr>
          <w:color w:val="231F20"/>
        </w:rPr>
        <w:t>decide si hay suficiente evidencia que dé cuenta de que efectivamente se cometió el mismo. Si   éste es el caso, entonces el </w:t>
      </w:r>
      <w:r>
        <w:rPr>
          <w:color w:val="231F20"/>
          <w:sz w:val="16"/>
        </w:rPr>
        <w:t>MP </w:t>
      </w:r>
      <w:r>
        <w:rPr>
          <w:color w:val="231F20"/>
        </w:rPr>
        <w:t>le pide a un juez que gire las órdenes de aprehensión  de los implicados en el delito. </w:t>
      </w:r>
      <w:r>
        <w:rPr>
          <w:color w:val="231F20"/>
          <w:spacing w:val="-3"/>
        </w:rPr>
        <w:t>Para </w:t>
      </w:r>
      <w:r>
        <w:rPr>
          <w:color w:val="231F20"/>
        </w:rPr>
        <w:t>que un juez gire la orden de aprehensión, el </w:t>
      </w:r>
      <w:r>
        <w:rPr>
          <w:color w:val="231F20"/>
          <w:sz w:val="16"/>
        </w:rPr>
        <w:t>MP </w:t>
      </w:r>
      <w:r>
        <w:rPr>
          <w:color w:val="231F20"/>
        </w:rPr>
        <w:t>debe acreditar la probable responsabilidad de los sospechosos, así como la existencia </w:t>
      </w:r>
      <w:r>
        <w:rPr>
          <w:color w:val="231F20"/>
          <w:w w:val="100"/>
        </w:rPr>
        <w:t>del</w:t>
      </w:r>
      <w:r>
        <w:rPr>
          <w:color w:val="231F20"/>
        </w:rPr>
        <w:t> </w:t>
      </w:r>
      <w:r>
        <w:rPr>
          <w:color w:val="231F20"/>
          <w:spacing w:val="-12"/>
          <w:w w:val="40"/>
        </w:rPr>
        <w:t>“</w:t>
      </w:r>
      <w:r>
        <w:rPr>
          <w:color w:val="231F20"/>
          <w:w w:val="102"/>
        </w:rPr>
        <w:t>cuerpo</w:t>
      </w:r>
      <w:r>
        <w:rPr>
          <w:color w:val="231F20"/>
        </w:rPr>
        <w:t> </w:t>
      </w:r>
      <w:r>
        <w:rPr>
          <w:color w:val="231F20"/>
          <w:w w:val="100"/>
        </w:rPr>
        <w:t>del</w:t>
      </w:r>
      <w:r>
        <w:rPr>
          <w:color w:val="231F20"/>
        </w:rPr>
        <w:t> </w:t>
      </w:r>
      <w:r>
        <w:rPr>
          <w:color w:val="231F20"/>
          <w:w w:val="102"/>
        </w:rPr>
        <w:t>delit</w:t>
      </w:r>
      <w:r>
        <w:rPr>
          <w:color w:val="231F20"/>
          <w:spacing w:val="-12"/>
          <w:w w:val="102"/>
        </w:rPr>
        <w:t>o</w:t>
      </w:r>
      <w:r>
        <w:rPr>
          <w:color w:val="231F20"/>
          <w:w w:val="52"/>
        </w:rPr>
        <w:t>”,</w:t>
      </w:r>
      <w:r>
        <w:rPr>
          <w:color w:val="231F20"/>
        </w:rPr>
        <w:t> </w:t>
      </w:r>
      <w:r>
        <w:rPr>
          <w:color w:val="231F20"/>
          <w:w w:val="103"/>
        </w:rPr>
        <w:t>en</w:t>
      </w:r>
      <w:r>
        <w:rPr>
          <w:color w:val="231F20"/>
        </w:rPr>
        <w:t> </w:t>
      </w:r>
      <w:r>
        <w:rPr>
          <w:color w:val="231F20"/>
          <w:w w:val="101"/>
        </w:rPr>
        <w:t>otras</w:t>
      </w:r>
      <w:r>
        <w:rPr>
          <w:color w:val="231F20"/>
        </w:rPr>
        <w:t> </w:t>
      </w:r>
      <w:r>
        <w:rPr>
          <w:color w:val="231F20"/>
          <w:w w:val="100"/>
        </w:rPr>
        <w:t>palabras,</w:t>
      </w:r>
      <w:r>
        <w:rPr>
          <w:color w:val="231F20"/>
        </w:rPr>
        <w:t> </w:t>
      </w:r>
      <w:r>
        <w:rPr>
          <w:color w:val="231F20"/>
          <w:w w:val="103"/>
        </w:rPr>
        <w:t>que</w:t>
      </w:r>
      <w:r>
        <w:rPr>
          <w:color w:val="231F20"/>
        </w:rPr>
        <w:t> </w:t>
      </w:r>
      <w:r>
        <w:rPr>
          <w:color w:val="231F20"/>
          <w:w w:val="94"/>
        </w:rPr>
        <w:t>el</w:t>
      </w:r>
      <w:r>
        <w:rPr>
          <w:color w:val="231F20"/>
        </w:rPr>
        <w:t> </w:t>
      </w:r>
      <w:r>
        <w:rPr>
          <w:color w:val="231F20"/>
          <w:w w:val="102"/>
        </w:rPr>
        <w:t>delito</w:t>
      </w:r>
      <w:r>
        <w:rPr>
          <w:color w:val="231F20"/>
        </w:rPr>
        <w:t> </w:t>
      </w:r>
      <w:r>
        <w:rPr>
          <w:color w:val="231F20"/>
          <w:w w:val="96"/>
        </w:rPr>
        <w:t>efecti</w:t>
      </w:r>
      <w:r>
        <w:rPr>
          <w:color w:val="231F20"/>
          <w:spacing w:val="-2"/>
          <w:w w:val="96"/>
        </w:rPr>
        <w:t>v</w:t>
      </w:r>
      <w:r>
        <w:rPr>
          <w:color w:val="231F20"/>
          <w:w w:val="103"/>
        </w:rPr>
        <w:t>amente</w:t>
      </w:r>
      <w:r>
        <w:rPr>
          <w:color w:val="231F20"/>
        </w:rPr>
        <w:t> </w:t>
      </w:r>
      <w:r>
        <w:rPr>
          <w:color w:val="231F20"/>
          <w:w w:val="98"/>
        </w:rPr>
        <w:t>existió.</w:t>
      </w:r>
      <w:r>
        <w:rPr>
          <w:color w:val="231F20"/>
        </w:rPr>
        <w:t> </w:t>
      </w:r>
      <w:r>
        <w:rPr>
          <w:color w:val="231F20"/>
          <w:w w:val="98"/>
        </w:rPr>
        <w:t>Sólo</w:t>
      </w:r>
      <w:r>
        <w:rPr>
          <w:color w:val="231F20"/>
        </w:rPr>
        <w:t> </w:t>
      </w:r>
      <w:r>
        <w:rPr>
          <w:color w:val="231F20"/>
          <w:w w:val="103"/>
        </w:rPr>
        <w:t>en </w:t>
      </w:r>
      <w:r>
        <w:rPr>
          <w:color w:val="231F20"/>
        </w:rPr>
        <w:t>dos casos se puede presentar a un sospechoso ante el </w:t>
      </w:r>
      <w:r>
        <w:rPr>
          <w:color w:val="231F20"/>
          <w:sz w:val="16"/>
        </w:rPr>
        <w:t>MP </w:t>
      </w:r>
      <w:r>
        <w:rPr>
          <w:color w:val="231F20"/>
        </w:rPr>
        <w:t>sin que medie una orden de aprehensión, cuando la persona ha sido detenida en flagrancia, mientras cometía o se fugaba del acto ilícito; y en casos de urgencia, cuando por circunstancias fuera de lo común, si no se actúa rápido, el sospechoso puede </w:t>
      </w:r>
      <w:r>
        <w:rPr>
          <w:color w:val="231F20"/>
          <w:spacing w:val="-3"/>
        </w:rPr>
        <w:t>huir. </w:t>
      </w:r>
      <w:r>
        <w:rPr>
          <w:color w:val="231F20"/>
        </w:rPr>
        <w:t>En ambos casos, una vez que se tiene bajo custodia al sospechoso, el juez debe revisar la forma en que fue</w:t>
      </w:r>
      <w:r>
        <w:rPr>
          <w:color w:val="231F20"/>
          <w:spacing w:val="-37"/>
        </w:rPr>
        <w:t> </w:t>
      </w:r>
      <w:r>
        <w:rPr>
          <w:color w:val="231F20"/>
        </w:rPr>
        <w:t>detenido para verificar que efectivamente no se le violó ningún</w:t>
      </w:r>
      <w:r>
        <w:rPr>
          <w:color w:val="231F20"/>
          <w:spacing w:val="5"/>
        </w:rPr>
        <w:t> </w:t>
      </w:r>
      <w:r>
        <w:rPr>
          <w:color w:val="231F20"/>
        </w:rPr>
        <w:t>derecho.</w:t>
      </w:r>
      <w:r>
        <w:rPr>
          <w:color w:val="231F20"/>
          <w:position w:val="8"/>
          <w:sz w:val="13"/>
        </w:rPr>
        <w:t>4</w:t>
      </w:r>
    </w:p>
    <w:p>
      <w:pPr>
        <w:pStyle w:val="BodyText"/>
        <w:ind w:left="120" w:right="99" w:firstLine="360"/>
        <w:jc w:val="both"/>
      </w:pPr>
      <w:r>
        <w:rPr>
          <w:color w:val="231F20"/>
        </w:rPr>
        <w:t>Al igual que con la policía, existen dos instancias del </w:t>
      </w:r>
      <w:r>
        <w:rPr>
          <w:color w:val="231F20"/>
          <w:sz w:val="16"/>
        </w:rPr>
        <w:t>MP</w:t>
      </w:r>
      <w:r>
        <w:rPr>
          <w:color w:val="231F20"/>
        </w:rPr>
        <w:t>, los ministerios públicos estatales, dependientes de las procuradurías estatales que investigan y persiguen </w:t>
      </w:r>
      <w:r>
        <w:rPr>
          <w:color w:val="231F20"/>
          <w:w w:val="100"/>
        </w:rPr>
        <w:t>delitos</w:t>
      </w:r>
      <w:r>
        <w:rPr>
          <w:color w:val="231F20"/>
        </w:rPr>
        <w:t> </w:t>
      </w:r>
      <w:r>
        <w:rPr>
          <w:color w:val="231F20"/>
          <w:w w:val="107"/>
        </w:rPr>
        <w:t>dentr</w:t>
      </w:r>
      <w:r>
        <w:rPr>
          <w:color w:val="231F20"/>
          <w:w w:val="103"/>
        </w:rPr>
        <w:t>o</w:t>
      </w:r>
      <w:r>
        <w:rPr>
          <w:color w:val="231F20"/>
        </w:rPr>
        <w:t> </w:t>
      </w:r>
      <w:r>
        <w:rPr>
          <w:color w:val="231F20"/>
          <w:w w:val="102"/>
        </w:rPr>
        <w:t>de</w:t>
      </w:r>
      <w:r>
        <w:rPr>
          <w:color w:val="231F20"/>
        </w:rPr>
        <w:t> </w:t>
      </w:r>
      <w:r>
        <w:rPr>
          <w:color w:val="231F20"/>
          <w:w w:val="96"/>
        </w:rPr>
        <w:t>la</w:t>
      </w:r>
      <w:r>
        <w:rPr>
          <w:color w:val="231F20"/>
        </w:rPr>
        <w:t> </w:t>
      </w:r>
      <w:r>
        <w:rPr>
          <w:color w:val="231F20"/>
          <w:w w:val="102"/>
        </w:rPr>
        <w:t>competencia</w:t>
      </w:r>
      <w:r>
        <w:rPr>
          <w:color w:val="231F20"/>
        </w:rPr>
        <w:t> </w:t>
      </w:r>
      <w:r>
        <w:rPr>
          <w:color w:val="231F20"/>
          <w:w w:val="97"/>
        </w:rPr>
        <w:t>local</w:t>
      </w:r>
      <w:r>
        <w:rPr>
          <w:color w:val="231F20"/>
        </w:rPr>
        <w:t> </w:t>
      </w:r>
      <w:r>
        <w:rPr>
          <w:color w:val="231F20"/>
          <w:w w:val="76"/>
        </w:rPr>
        <w:t>–del</w:t>
      </w:r>
      <w:r>
        <w:rPr>
          <w:color w:val="231F20"/>
        </w:rPr>
        <w:t> </w:t>
      </w:r>
      <w:r>
        <w:rPr>
          <w:color w:val="231F20"/>
          <w:w w:val="101"/>
        </w:rPr>
        <w:t>fuer</w:t>
      </w:r>
      <w:r>
        <w:rPr>
          <w:color w:val="231F20"/>
          <w:w w:val="103"/>
        </w:rPr>
        <w:t>o</w:t>
      </w:r>
      <w:r>
        <w:rPr>
          <w:color w:val="231F20"/>
        </w:rPr>
        <w:t> </w:t>
      </w:r>
      <w:r>
        <w:rPr>
          <w:color w:val="231F20"/>
          <w:w w:val="104"/>
        </w:rPr>
        <w:t>común</w:t>
      </w:r>
      <w:r>
        <w:rPr>
          <w:color w:val="231F20"/>
          <w:w w:val="109"/>
          <w:position w:val="8"/>
          <w:sz w:val="13"/>
        </w:rPr>
        <w:t>5</w:t>
      </w:r>
      <w:r>
        <w:rPr>
          <w:color w:val="231F20"/>
          <w:w w:val="50"/>
        </w:rPr>
        <w:t>–</w:t>
      </w:r>
      <w:r>
        <w:rPr>
          <w:color w:val="231F20"/>
        </w:rPr>
        <w:t> </w:t>
      </w:r>
      <w:r>
        <w:rPr>
          <w:color w:val="231F20"/>
          <w:w w:val="93"/>
        </w:rPr>
        <w:t>y</w:t>
      </w:r>
      <w:r>
        <w:rPr>
          <w:color w:val="231F20"/>
        </w:rPr>
        <w:t> </w:t>
      </w:r>
      <w:r>
        <w:rPr>
          <w:color w:val="231F20"/>
          <w:w w:val="94"/>
        </w:rPr>
        <w:t>el</w:t>
      </w:r>
      <w:r>
        <w:rPr>
          <w:color w:val="231F20"/>
        </w:rPr>
        <w:t> </w:t>
      </w:r>
      <w:r>
        <w:rPr>
          <w:color w:val="231F20"/>
          <w:w w:val="109"/>
        </w:rPr>
        <w:t>M</w:t>
      </w:r>
      <w:r>
        <w:rPr>
          <w:color w:val="231F20"/>
          <w:w w:val="102"/>
        </w:rPr>
        <w:t>inisterio</w:t>
      </w:r>
      <w:r>
        <w:rPr>
          <w:color w:val="231F20"/>
        </w:rPr>
        <w:t> </w:t>
      </w:r>
      <w:r>
        <w:rPr>
          <w:color w:val="231F20"/>
          <w:w w:val="101"/>
        </w:rPr>
        <w:t>Público</w:t>
      </w:r>
    </w:p>
    <w:p>
      <w:pPr>
        <w:pStyle w:val="BodyText"/>
        <w:spacing w:before="8"/>
        <w:rPr>
          <w:sz w:val="11"/>
        </w:rPr>
      </w:pPr>
      <w:r>
        <w:rPr/>
        <w:pict>
          <v:line style="position:absolute;mso-position-horizontal-relative:page;mso-position-vertical-relative:paragraph;z-index:1288;mso-wrap-distance-left:0;mso-wrap-distance-right:0" from="54pt,9.816505pt" to="101.906pt,9.816505pt" stroked="true" strokeweight=".5pt" strokecolor="#231f20">
            <w10:wrap type="topAndBottom"/>
          </v:line>
        </w:pict>
      </w:r>
    </w:p>
    <w:p>
      <w:pPr>
        <w:spacing w:line="230" w:lineRule="exact" w:before="13"/>
        <w:ind w:left="120" w:right="99" w:firstLine="360"/>
        <w:jc w:val="both"/>
        <w:rPr>
          <w:sz w:val="19"/>
        </w:rPr>
      </w:pPr>
      <w:r>
        <w:rPr>
          <w:color w:val="231F20"/>
          <w:position w:val="6"/>
          <w:sz w:val="11"/>
        </w:rPr>
        <w:t>4 </w:t>
      </w:r>
      <w:r>
        <w:rPr>
          <w:color w:val="231F20"/>
          <w:sz w:val="19"/>
        </w:rPr>
        <w:t>Los sospechosos no pueden permanecer detenidos por el </w:t>
      </w:r>
      <w:r>
        <w:rPr>
          <w:color w:val="231F20"/>
          <w:sz w:val="13"/>
        </w:rPr>
        <w:t>MP </w:t>
      </w:r>
      <w:r>
        <w:rPr>
          <w:color w:val="231F20"/>
          <w:sz w:val="19"/>
        </w:rPr>
        <w:t>más de 48 horas; una vez que se cumple este plazo, el </w:t>
      </w:r>
      <w:r>
        <w:rPr>
          <w:color w:val="231F20"/>
          <w:sz w:val="13"/>
        </w:rPr>
        <w:t>MP  </w:t>
      </w:r>
      <w:r>
        <w:rPr>
          <w:color w:val="231F20"/>
          <w:sz w:val="19"/>
        </w:rPr>
        <w:t>tiene que liberarlos o consignarlos ante un juez.</w:t>
      </w:r>
    </w:p>
    <w:p>
      <w:pPr>
        <w:spacing w:line="230" w:lineRule="exact" w:before="0"/>
        <w:ind w:left="120" w:right="99" w:firstLine="360"/>
        <w:jc w:val="both"/>
        <w:rPr>
          <w:sz w:val="19"/>
        </w:rPr>
      </w:pPr>
      <w:r>
        <w:rPr>
          <w:color w:val="231F20"/>
          <w:position w:val="6"/>
          <w:sz w:val="11"/>
        </w:rPr>
        <w:t>5 </w:t>
      </w:r>
      <w:r>
        <w:rPr>
          <w:color w:val="231F20"/>
          <w:sz w:val="19"/>
        </w:rPr>
        <w:t>Los delitos del fuero común son aquellos cuyo efecto del delito recae sólo en la persona que es afectada</w:t>
      </w:r>
      <w:r>
        <w:rPr>
          <w:color w:val="231F20"/>
          <w:spacing w:val="-20"/>
          <w:sz w:val="19"/>
        </w:rPr>
        <w:t> </w:t>
      </w:r>
      <w:r>
        <w:rPr>
          <w:color w:val="231F20"/>
          <w:sz w:val="19"/>
        </w:rPr>
        <w:t>por</w:t>
      </w:r>
      <w:r>
        <w:rPr>
          <w:color w:val="231F20"/>
          <w:spacing w:val="-20"/>
          <w:sz w:val="19"/>
        </w:rPr>
        <w:t> </w:t>
      </w:r>
      <w:r>
        <w:rPr>
          <w:color w:val="231F20"/>
          <w:sz w:val="19"/>
        </w:rPr>
        <w:t>una</w:t>
      </w:r>
      <w:r>
        <w:rPr>
          <w:color w:val="231F20"/>
          <w:spacing w:val="-20"/>
          <w:sz w:val="19"/>
        </w:rPr>
        <w:t> </w:t>
      </w:r>
      <w:r>
        <w:rPr>
          <w:color w:val="231F20"/>
          <w:sz w:val="19"/>
        </w:rPr>
        <w:t>conducta</w:t>
      </w:r>
      <w:r>
        <w:rPr>
          <w:color w:val="231F20"/>
          <w:spacing w:val="-20"/>
          <w:sz w:val="19"/>
        </w:rPr>
        <w:t> </w:t>
      </w:r>
      <w:r>
        <w:rPr>
          <w:color w:val="231F20"/>
          <w:sz w:val="19"/>
        </w:rPr>
        <w:t>ilícita</w:t>
      </w:r>
      <w:r>
        <w:rPr>
          <w:color w:val="231F20"/>
          <w:spacing w:val="-20"/>
          <w:sz w:val="19"/>
        </w:rPr>
        <w:t> </w:t>
      </w:r>
      <w:r>
        <w:rPr>
          <w:color w:val="231F20"/>
          <w:sz w:val="19"/>
        </w:rPr>
        <w:t>de</w:t>
      </w:r>
      <w:r>
        <w:rPr>
          <w:color w:val="231F20"/>
          <w:spacing w:val="-20"/>
          <w:sz w:val="19"/>
        </w:rPr>
        <w:t> </w:t>
      </w:r>
      <w:r>
        <w:rPr>
          <w:color w:val="231F20"/>
          <w:sz w:val="19"/>
        </w:rPr>
        <w:t>otra</w:t>
      </w:r>
      <w:r>
        <w:rPr>
          <w:color w:val="231F20"/>
          <w:spacing w:val="-20"/>
          <w:sz w:val="19"/>
        </w:rPr>
        <w:t> </w:t>
      </w:r>
      <w:r>
        <w:rPr>
          <w:color w:val="231F20"/>
          <w:sz w:val="19"/>
        </w:rPr>
        <w:t>persona;</w:t>
      </w:r>
      <w:r>
        <w:rPr>
          <w:color w:val="231F20"/>
          <w:spacing w:val="-20"/>
          <w:sz w:val="19"/>
        </w:rPr>
        <w:t> </w:t>
      </w:r>
      <w:r>
        <w:rPr>
          <w:color w:val="231F20"/>
          <w:sz w:val="19"/>
        </w:rPr>
        <w:t>algunos</w:t>
      </w:r>
      <w:r>
        <w:rPr>
          <w:color w:val="231F20"/>
          <w:spacing w:val="-20"/>
          <w:sz w:val="19"/>
        </w:rPr>
        <w:t> </w:t>
      </w:r>
      <w:r>
        <w:rPr>
          <w:color w:val="231F20"/>
          <w:sz w:val="19"/>
        </w:rPr>
        <w:t>ejemplos</w:t>
      </w:r>
      <w:r>
        <w:rPr>
          <w:color w:val="231F20"/>
          <w:spacing w:val="-20"/>
          <w:sz w:val="19"/>
        </w:rPr>
        <w:t> </w:t>
      </w:r>
      <w:r>
        <w:rPr>
          <w:color w:val="231F20"/>
          <w:sz w:val="19"/>
        </w:rPr>
        <w:t>de</w:t>
      </w:r>
      <w:r>
        <w:rPr>
          <w:color w:val="231F20"/>
          <w:spacing w:val="-20"/>
          <w:sz w:val="19"/>
        </w:rPr>
        <w:t> </w:t>
      </w:r>
      <w:r>
        <w:rPr>
          <w:color w:val="231F20"/>
          <w:sz w:val="19"/>
        </w:rPr>
        <w:t>éstos</w:t>
      </w:r>
      <w:r>
        <w:rPr>
          <w:color w:val="231F20"/>
          <w:spacing w:val="-20"/>
          <w:sz w:val="19"/>
        </w:rPr>
        <w:t> </w:t>
      </w:r>
      <w:r>
        <w:rPr>
          <w:color w:val="231F20"/>
          <w:sz w:val="19"/>
        </w:rPr>
        <w:t>son:</w:t>
      </w:r>
      <w:r>
        <w:rPr>
          <w:color w:val="231F20"/>
          <w:spacing w:val="-20"/>
          <w:sz w:val="19"/>
        </w:rPr>
        <w:t> </w:t>
      </w:r>
      <w:r>
        <w:rPr>
          <w:color w:val="231F20"/>
          <w:sz w:val="19"/>
        </w:rPr>
        <w:t>las</w:t>
      </w:r>
      <w:r>
        <w:rPr>
          <w:color w:val="231F20"/>
          <w:spacing w:val="-20"/>
          <w:sz w:val="19"/>
        </w:rPr>
        <w:t> </w:t>
      </w:r>
      <w:r>
        <w:rPr>
          <w:color w:val="231F20"/>
          <w:sz w:val="19"/>
        </w:rPr>
        <w:t>amenazas,</w:t>
      </w:r>
      <w:r>
        <w:rPr>
          <w:color w:val="231F20"/>
          <w:spacing w:val="-20"/>
          <w:sz w:val="19"/>
        </w:rPr>
        <w:t> </w:t>
      </w:r>
      <w:r>
        <w:rPr>
          <w:color w:val="231F20"/>
          <w:sz w:val="19"/>
        </w:rPr>
        <w:t>los</w:t>
      </w:r>
      <w:r>
        <w:rPr>
          <w:color w:val="231F20"/>
          <w:spacing w:val="-20"/>
          <w:sz w:val="19"/>
        </w:rPr>
        <w:t> </w:t>
      </w:r>
      <w:r>
        <w:rPr>
          <w:color w:val="231F20"/>
          <w:sz w:val="19"/>
        </w:rPr>
        <w:t>daños</w:t>
      </w:r>
      <w:r>
        <w:rPr>
          <w:color w:val="231F20"/>
          <w:spacing w:val="-20"/>
          <w:sz w:val="19"/>
        </w:rPr>
        <w:t> </w:t>
      </w:r>
      <w:r>
        <w:rPr>
          <w:color w:val="231F20"/>
          <w:sz w:val="19"/>
        </w:rPr>
        <w:t>en propiedad</w:t>
      </w:r>
      <w:r>
        <w:rPr>
          <w:color w:val="231F20"/>
          <w:spacing w:val="-19"/>
          <w:sz w:val="19"/>
        </w:rPr>
        <w:t> </w:t>
      </w:r>
      <w:r>
        <w:rPr>
          <w:color w:val="231F20"/>
          <w:sz w:val="19"/>
        </w:rPr>
        <w:t>ajena,</w:t>
      </w:r>
      <w:r>
        <w:rPr>
          <w:color w:val="231F20"/>
          <w:spacing w:val="-19"/>
          <w:sz w:val="19"/>
        </w:rPr>
        <w:t> </w:t>
      </w:r>
      <w:r>
        <w:rPr>
          <w:color w:val="231F20"/>
          <w:sz w:val="19"/>
        </w:rPr>
        <w:t>los</w:t>
      </w:r>
      <w:r>
        <w:rPr>
          <w:color w:val="231F20"/>
          <w:spacing w:val="-19"/>
          <w:sz w:val="19"/>
        </w:rPr>
        <w:t> </w:t>
      </w:r>
      <w:r>
        <w:rPr>
          <w:color w:val="231F20"/>
          <w:sz w:val="19"/>
        </w:rPr>
        <w:t>delito</w:t>
      </w:r>
      <w:r>
        <w:rPr>
          <w:color w:val="231F20"/>
          <w:spacing w:val="-19"/>
          <w:sz w:val="19"/>
        </w:rPr>
        <w:t> </w:t>
      </w:r>
      <w:r>
        <w:rPr>
          <w:color w:val="231F20"/>
          <w:sz w:val="19"/>
        </w:rPr>
        <w:t>sexuales,</w:t>
      </w:r>
      <w:r>
        <w:rPr>
          <w:color w:val="231F20"/>
          <w:spacing w:val="-19"/>
          <w:sz w:val="19"/>
        </w:rPr>
        <w:t> </w:t>
      </w:r>
      <w:r>
        <w:rPr>
          <w:color w:val="231F20"/>
          <w:sz w:val="19"/>
        </w:rPr>
        <w:t>fraudes</w:t>
      </w:r>
      <w:r>
        <w:rPr>
          <w:color w:val="231F20"/>
          <w:spacing w:val="-19"/>
          <w:sz w:val="19"/>
        </w:rPr>
        <w:t> </w:t>
      </w:r>
      <w:r>
        <w:rPr>
          <w:color w:val="231F20"/>
          <w:sz w:val="19"/>
        </w:rPr>
        <w:t>y</w:t>
      </w:r>
      <w:r>
        <w:rPr>
          <w:color w:val="231F20"/>
          <w:spacing w:val="-19"/>
          <w:sz w:val="19"/>
        </w:rPr>
        <w:t> </w:t>
      </w:r>
      <w:r>
        <w:rPr>
          <w:color w:val="231F20"/>
          <w:sz w:val="19"/>
        </w:rPr>
        <w:t>abusos</w:t>
      </w:r>
      <w:r>
        <w:rPr>
          <w:color w:val="231F20"/>
          <w:spacing w:val="-19"/>
          <w:sz w:val="19"/>
        </w:rPr>
        <w:t> </w:t>
      </w:r>
      <w:r>
        <w:rPr>
          <w:color w:val="231F20"/>
          <w:sz w:val="19"/>
        </w:rPr>
        <w:t>de</w:t>
      </w:r>
      <w:r>
        <w:rPr>
          <w:color w:val="231F20"/>
          <w:spacing w:val="-19"/>
          <w:sz w:val="19"/>
        </w:rPr>
        <w:t> </w:t>
      </w:r>
      <w:r>
        <w:rPr>
          <w:color w:val="231F20"/>
          <w:sz w:val="19"/>
        </w:rPr>
        <w:t>confianza,</w:t>
      </w:r>
      <w:r>
        <w:rPr>
          <w:color w:val="231F20"/>
          <w:spacing w:val="-19"/>
          <w:sz w:val="19"/>
        </w:rPr>
        <w:t> </w:t>
      </w:r>
      <w:r>
        <w:rPr>
          <w:color w:val="231F20"/>
          <w:sz w:val="19"/>
        </w:rPr>
        <w:t>homicidio,</w:t>
      </w:r>
      <w:r>
        <w:rPr>
          <w:color w:val="231F20"/>
          <w:spacing w:val="-19"/>
          <w:sz w:val="19"/>
        </w:rPr>
        <w:t> </w:t>
      </w:r>
      <w:r>
        <w:rPr>
          <w:color w:val="231F20"/>
          <w:sz w:val="19"/>
        </w:rPr>
        <w:t>lesiones,</w:t>
      </w:r>
      <w:r>
        <w:rPr>
          <w:color w:val="231F20"/>
          <w:spacing w:val="-19"/>
          <w:sz w:val="19"/>
        </w:rPr>
        <w:t> </w:t>
      </w:r>
      <w:r>
        <w:rPr>
          <w:color w:val="231F20"/>
          <w:sz w:val="19"/>
        </w:rPr>
        <w:t>robo</w:t>
      </w:r>
      <w:r>
        <w:rPr>
          <w:color w:val="231F20"/>
          <w:spacing w:val="-19"/>
          <w:sz w:val="19"/>
        </w:rPr>
        <w:t> </w:t>
      </w:r>
      <w:r>
        <w:rPr>
          <w:color w:val="231F20"/>
          <w:sz w:val="19"/>
        </w:rPr>
        <w:t>en</w:t>
      </w:r>
      <w:r>
        <w:rPr>
          <w:color w:val="231F20"/>
          <w:spacing w:val="-19"/>
          <w:sz w:val="19"/>
        </w:rPr>
        <w:t> </w:t>
      </w:r>
      <w:r>
        <w:rPr>
          <w:color w:val="231F20"/>
          <w:sz w:val="19"/>
        </w:rPr>
        <w:t>cualquiera de</w:t>
      </w:r>
      <w:r>
        <w:rPr>
          <w:color w:val="231F20"/>
          <w:spacing w:val="-7"/>
          <w:sz w:val="19"/>
        </w:rPr>
        <w:t> </w:t>
      </w:r>
      <w:r>
        <w:rPr>
          <w:color w:val="231F20"/>
          <w:sz w:val="19"/>
        </w:rPr>
        <w:t>sus</w:t>
      </w:r>
      <w:r>
        <w:rPr>
          <w:color w:val="231F20"/>
          <w:spacing w:val="-7"/>
          <w:sz w:val="19"/>
        </w:rPr>
        <w:t> </w:t>
      </w:r>
      <w:r>
        <w:rPr>
          <w:color w:val="231F20"/>
          <w:sz w:val="19"/>
        </w:rPr>
        <w:t>modalidades:</w:t>
      </w:r>
      <w:r>
        <w:rPr>
          <w:color w:val="231F20"/>
          <w:spacing w:val="-7"/>
          <w:sz w:val="19"/>
        </w:rPr>
        <w:t> </w:t>
      </w:r>
      <w:r>
        <w:rPr>
          <w:color w:val="231F20"/>
          <w:sz w:val="19"/>
        </w:rPr>
        <w:t>a</w:t>
      </w:r>
      <w:r>
        <w:rPr>
          <w:color w:val="231F20"/>
          <w:spacing w:val="-7"/>
          <w:sz w:val="19"/>
        </w:rPr>
        <w:t> </w:t>
      </w:r>
      <w:r>
        <w:rPr>
          <w:color w:val="231F20"/>
          <w:sz w:val="19"/>
        </w:rPr>
        <w:t>casa</w:t>
      </w:r>
      <w:r>
        <w:rPr>
          <w:color w:val="231F20"/>
          <w:spacing w:val="-7"/>
          <w:sz w:val="19"/>
        </w:rPr>
        <w:t> </w:t>
      </w:r>
      <w:r>
        <w:rPr>
          <w:color w:val="231F20"/>
          <w:sz w:val="19"/>
        </w:rPr>
        <w:t>habitación,</w:t>
      </w:r>
      <w:r>
        <w:rPr>
          <w:color w:val="231F20"/>
          <w:spacing w:val="-7"/>
          <w:sz w:val="19"/>
        </w:rPr>
        <w:t> </w:t>
      </w:r>
      <w:r>
        <w:rPr>
          <w:color w:val="231F20"/>
          <w:sz w:val="19"/>
        </w:rPr>
        <w:t>a</w:t>
      </w:r>
      <w:r>
        <w:rPr>
          <w:color w:val="231F20"/>
          <w:spacing w:val="-7"/>
          <w:sz w:val="19"/>
        </w:rPr>
        <w:t> </w:t>
      </w:r>
      <w:r>
        <w:rPr>
          <w:color w:val="231F20"/>
          <w:sz w:val="19"/>
        </w:rPr>
        <w:t>negocio,</w:t>
      </w:r>
      <w:r>
        <w:rPr>
          <w:color w:val="231F20"/>
          <w:spacing w:val="-7"/>
          <w:sz w:val="19"/>
        </w:rPr>
        <w:t> </w:t>
      </w:r>
      <w:r>
        <w:rPr>
          <w:color w:val="231F20"/>
          <w:sz w:val="19"/>
        </w:rPr>
        <w:t>a</w:t>
      </w:r>
      <w:r>
        <w:rPr>
          <w:color w:val="231F20"/>
          <w:spacing w:val="-7"/>
          <w:sz w:val="19"/>
        </w:rPr>
        <w:t> </w:t>
      </w:r>
      <w:r>
        <w:rPr>
          <w:color w:val="231F20"/>
          <w:sz w:val="19"/>
        </w:rPr>
        <w:t>transeúnte,</w:t>
      </w:r>
      <w:r>
        <w:rPr>
          <w:color w:val="231F20"/>
          <w:spacing w:val="-7"/>
          <w:sz w:val="19"/>
        </w:rPr>
        <w:t> </w:t>
      </w:r>
      <w:r>
        <w:rPr>
          <w:color w:val="231F20"/>
          <w:sz w:val="19"/>
        </w:rPr>
        <w:t>de</w:t>
      </w:r>
      <w:r>
        <w:rPr>
          <w:color w:val="231F20"/>
          <w:spacing w:val="-7"/>
          <w:sz w:val="19"/>
        </w:rPr>
        <w:t> </w:t>
      </w:r>
      <w:r>
        <w:rPr>
          <w:color w:val="231F20"/>
          <w:sz w:val="19"/>
        </w:rPr>
        <w:t>vehículos,</w:t>
      </w:r>
      <w:r>
        <w:rPr>
          <w:color w:val="231F20"/>
          <w:spacing w:val="-7"/>
          <w:sz w:val="19"/>
        </w:rPr>
        <w:t> </w:t>
      </w:r>
      <w:r>
        <w:rPr>
          <w:color w:val="231F20"/>
          <w:sz w:val="19"/>
        </w:rPr>
        <w:t>entre</w:t>
      </w:r>
      <w:r>
        <w:rPr>
          <w:color w:val="231F20"/>
          <w:spacing w:val="-7"/>
          <w:sz w:val="19"/>
        </w:rPr>
        <w:t> </w:t>
      </w:r>
      <w:r>
        <w:rPr>
          <w:color w:val="231F20"/>
          <w:sz w:val="19"/>
        </w:rPr>
        <w:t>otros.</w:t>
      </w:r>
      <w:r>
        <w:rPr>
          <w:color w:val="231F20"/>
          <w:spacing w:val="-7"/>
          <w:sz w:val="19"/>
        </w:rPr>
        <w:t> </w:t>
      </w:r>
      <w:r>
        <w:rPr>
          <w:color w:val="231F20"/>
          <w:sz w:val="19"/>
        </w:rPr>
        <w:t>Corresponden</w:t>
      </w:r>
      <w:r>
        <w:rPr>
          <w:color w:val="231F20"/>
          <w:spacing w:val="-7"/>
          <w:sz w:val="19"/>
        </w:rPr>
        <w:t> </w:t>
      </w:r>
      <w:r>
        <w:rPr>
          <w:color w:val="231F20"/>
          <w:sz w:val="19"/>
        </w:rPr>
        <w:t>a conductas</w:t>
      </w:r>
      <w:r>
        <w:rPr>
          <w:color w:val="231F20"/>
          <w:spacing w:val="-18"/>
          <w:sz w:val="19"/>
        </w:rPr>
        <w:t> </w:t>
      </w:r>
      <w:r>
        <w:rPr>
          <w:color w:val="231F20"/>
          <w:sz w:val="19"/>
        </w:rPr>
        <w:t>tipificadas</w:t>
      </w:r>
      <w:r>
        <w:rPr>
          <w:color w:val="231F20"/>
          <w:spacing w:val="-18"/>
          <w:sz w:val="19"/>
        </w:rPr>
        <w:t> </w:t>
      </w:r>
      <w:r>
        <w:rPr>
          <w:color w:val="231F20"/>
          <w:sz w:val="19"/>
        </w:rPr>
        <w:t>en</w:t>
      </w:r>
      <w:r>
        <w:rPr>
          <w:color w:val="231F20"/>
          <w:spacing w:val="-18"/>
          <w:sz w:val="19"/>
        </w:rPr>
        <w:t> </w:t>
      </w:r>
      <w:r>
        <w:rPr>
          <w:color w:val="231F20"/>
          <w:sz w:val="19"/>
        </w:rPr>
        <w:t>los</w:t>
      </w:r>
      <w:r>
        <w:rPr>
          <w:color w:val="231F20"/>
          <w:spacing w:val="-18"/>
          <w:sz w:val="19"/>
        </w:rPr>
        <w:t> </w:t>
      </w:r>
      <w:r>
        <w:rPr>
          <w:color w:val="231F20"/>
          <w:sz w:val="19"/>
        </w:rPr>
        <w:t>Códigos</w:t>
      </w:r>
      <w:r>
        <w:rPr>
          <w:color w:val="231F20"/>
          <w:spacing w:val="-18"/>
          <w:sz w:val="19"/>
        </w:rPr>
        <w:t> </w:t>
      </w:r>
      <w:r>
        <w:rPr>
          <w:color w:val="231F20"/>
          <w:spacing w:val="-4"/>
          <w:sz w:val="19"/>
        </w:rPr>
        <w:t>Penales</w:t>
      </w:r>
      <w:r>
        <w:rPr>
          <w:color w:val="231F20"/>
          <w:spacing w:val="-18"/>
          <w:sz w:val="19"/>
        </w:rPr>
        <w:t> </w:t>
      </w:r>
      <w:r>
        <w:rPr>
          <w:color w:val="231F20"/>
          <w:sz w:val="19"/>
        </w:rPr>
        <w:t>de</w:t>
      </w:r>
      <w:r>
        <w:rPr>
          <w:color w:val="231F20"/>
          <w:spacing w:val="-18"/>
          <w:sz w:val="19"/>
        </w:rPr>
        <w:t> </w:t>
      </w:r>
      <w:r>
        <w:rPr>
          <w:color w:val="231F20"/>
          <w:sz w:val="19"/>
        </w:rPr>
        <w:t>cada</w:t>
      </w:r>
      <w:r>
        <w:rPr>
          <w:color w:val="231F20"/>
          <w:spacing w:val="-18"/>
          <w:sz w:val="19"/>
        </w:rPr>
        <w:t> </w:t>
      </w:r>
      <w:r>
        <w:rPr>
          <w:color w:val="231F20"/>
          <w:sz w:val="19"/>
        </w:rPr>
        <w:t>una</w:t>
      </w:r>
      <w:r>
        <w:rPr>
          <w:color w:val="231F20"/>
          <w:spacing w:val="-18"/>
          <w:sz w:val="19"/>
        </w:rPr>
        <w:t> </w:t>
      </w:r>
      <w:r>
        <w:rPr>
          <w:color w:val="231F20"/>
          <w:sz w:val="19"/>
        </w:rPr>
        <w:t>de</w:t>
      </w:r>
      <w:r>
        <w:rPr>
          <w:color w:val="231F20"/>
          <w:spacing w:val="-18"/>
          <w:sz w:val="19"/>
        </w:rPr>
        <w:t> </w:t>
      </w:r>
      <w:r>
        <w:rPr>
          <w:color w:val="231F20"/>
          <w:sz w:val="19"/>
        </w:rPr>
        <w:t>las</w:t>
      </w:r>
      <w:r>
        <w:rPr>
          <w:color w:val="231F20"/>
          <w:spacing w:val="-18"/>
          <w:sz w:val="19"/>
        </w:rPr>
        <w:t> </w:t>
      </w:r>
      <w:r>
        <w:rPr>
          <w:color w:val="231F20"/>
          <w:sz w:val="19"/>
        </w:rPr>
        <w:t>Entidades</w:t>
      </w:r>
      <w:r>
        <w:rPr>
          <w:color w:val="231F20"/>
          <w:spacing w:val="-18"/>
          <w:sz w:val="19"/>
        </w:rPr>
        <w:t> </w:t>
      </w:r>
      <w:r>
        <w:rPr>
          <w:color w:val="231F20"/>
          <w:spacing w:val="-3"/>
          <w:sz w:val="19"/>
        </w:rPr>
        <w:t>Federativas,</w:t>
      </w:r>
      <w:r>
        <w:rPr>
          <w:color w:val="231F20"/>
          <w:spacing w:val="-18"/>
          <w:sz w:val="19"/>
        </w:rPr>
        <w:t> </w:t>
      </w:r>
      <w:r>
        <w:rPr>
          <w:color w:val="231F20"/>
          <w:sz w:val="19"/>
        </w:rPr>
        <w:t>en</w:t>
      </w:r>
      <w:r>
        <w:rPr>
          <w:color w:val="231F20"/>
          <w:spacing w:val="-18"/>
          <w:sz w:val="19"/>
        </w:rPr>
        <w:t> </w:t>
      </w:r>
      <w:r>
        <w:rPr>
          <w:color w:val="231F20"/>
          <w:sz w:val="19"/>
        </w:rPr>
        <w:t>los</w:t>
      </w:r>
      <w:r>
        <w:rPr>
          <w:color w:val="231F20"/>
          <w:spacing w:val="-18"/>
          <w:sz w:val="19"/>
        </w:rPr>
        <w:t> </w:t>
      </w:r>
      <w:r>
        <w:rPr>
          <w:color w:val="231F20"/>
          <w:sz w:val="19"/>
        </w:rPr>
        <w:t>cuales,</w:t>
      </w:r>
      <w:r>
        <w:rPr>
          <w:color w:val="231F20"/>
          <w:spacing w:val="-18"/>
          <w:sz w:val="19"/>
        </w:rPr>
        <w:t> </w:t>
      </w:r>
      <w:r>
        <w:rPr>
          <w:color w:val="231F20"/>
          <w:sz w:val="19"/>
        </w:rPr>
        <w:t>les</w:t>
      </w:r>
      <w:r>
        <w:rPr>
          <w:color w:val="231F20"/>
          <w:spacing w:val="-18"/>
          <w:sz w:val="19"/>
        </w:rPr>
        <w:t> </w:t>
      </w:r>
      <w:r>
        <w:rPr>
          <w:color w:val="231F20"/>
          <w:sz w:val="19"/>
        </w:rPr>
        <w:t>son atribuidas diferentes penalidades estimadas por las autoridades </w:t>
      </w:r>
      <w:r>
        <w:rPr>
          <w:color w:val="231F20"/>
          <w:spacing w:val="-2"/>
          <w:sz w:val="19"/>
        </w:rPr>
        <w:t>correspondientes </w:t>
      </w:r>
      <w:r>
        <w:rPr>
          <w:color w:val="231F20"/>
          <w:sz w:val="19"/>
        </w:rPr>
        <w:t>(</w:t>
      </w:r>
      <w:r>
        <w:rPr>
          <w:color w:val="231F20"/>
          <w:sz w:val="13"/>
        </w:rPr>
        <w:t>INEGI</w:t>
      </w:r>
      <w:r>
        <w:rPr>
          <w:color w:val="231F20"/>
          <w:sz w:val="19"/>
        </w:rPr>
        <w:t>,</w:t>
      </w:r>
      <w:r>
        <w:rPr>
          <w:color w:val="231F20"/>
          <w:spacing w:val="-27"/>
          <w:sz w:val="19"/>
        </w:rPr>
        <w:t> </w:t>
      </w:r>
      <w:r>
        <w:rPr>
          <w:color w:val="231F20"/>
          <w:sz w:val="19"/>
        </w:rPr>
        <w:t>2011).</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00" w:right="98"/>
        <w:jc w:val="both"/>
      </w:pPr>
      <w:r>
        <w:rPr>
          <w:color w:val="231F20"/>
        </w:rPr>
        <w:t>de la Federación que es el responsable de atender los delitos del fuero federal, éste es dependiente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Procuraduría</w:t>
      </w:r>
      <w:r>
        <w:rPr>
          <w:color w:val="231F20"/>
          <w:spacing w:val="-9"/>
        </w:rPr>
        <w:t> </w:t>
      </w:r>
      <w:r>
        <w:rPr>
          <w:color w:val="231F20"/>
        </w:rPr>
        <w:t>General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República</w:t>
      </w:r>
      <w:r>
        <w:rPr>
          <w:color w:val="231F20"/>
          <w:spacing w:val="-9"/>
        </w:rPr>
        <w:t> </w:t>
      </w:r>
      <w:r>
        <w:rPr>
          <w:color w:val="231F20"/>
        </w:rPr>
        <w:t>y</w:t>
      </w:r>
      <w:r>
        <w:rPr>
          <w:color w:val="231F20"/>
          <w:spacing w:val="43"/>
        </w:rPr>
        <w:t> </w:t>
      </w:r>
      <w:r>
        <w:rPr>
          <w:color w:val="231F20"/>
        </w:rPr>
        <w:t>del</w:t>
      </w:r>
      <w:r>
        <w:rPr>
          <w:color w:val="231F20"/>
          <w:spacing w:val="-9"/>
        </w:rPr>
        <w:t> </w:t>
      </w:r>
      <w:r>
        <w:rPr>
          <w:color w:val="231F20"/>
          <w:spacing w:val="-3"/>
        </w:rPr>
        <w:t>Procurador.</w:t>
      </w:r>
      <w:r>
        <w:rPr>
          <w:color w:val="231F20"/>
          <w:spacing w:val="-9"/>
        </w:rPr>
        <w:t> </w:t>
      </w:r>
      <w:r>
        <w:rPr>
          <w:color w:val="231F20"/>
        </w:rPr>
        <w:t>Al</w:t>
      </w:r>
      <w:r>
        <w:rPr>
          <w:color w:val="231F20"/>
          <w:spacing w:val="-9"/>
        </w:rPr>
        <w:t> </w:t>
      </w:r>
      <w:r>
        <w:rPr>
          <w:color w:val="231F20"/>
        </w:rPr>
        <w:t>respecto, cabe</w:t>
      </w:r>
      <w:r>
        <w:rPr>
          <w:color w:val="231F20"/>
          <w:spacing w:val="-6"/>
        </w:rPr>
        <w:t> </w:t>
      </w:r>
      <w:r>
        <w:rPr>
          <w:color w:val="231F20"/>
        </w:rPr>
        <w:t>resaltar</w:t>
      </w:r>
      <w:r>
        <w:rPr>
          <w:color w:val="231F20"/>
          <w:spacing w:val="-6"/>
        </w:rPr>
        <w:t> </w:t>
      </w:r>
      <w:r>
        <w:rPr>
          <w:color w:val="231F20"/>
        </w:rPr>
        <w:t>que</w:t>
      </w:r>
      <w:r>
        <w:rPr>
          <w:color w:val="231F20"/>
          <w:spacing w:val="-6"/>
        </w:rPr>
        <w:t> </w:t>
      </w:r>
      <w:r>
        <w:rPr>
          <w:color w:val="231F20"/>
        </w:rPr>
        <w:t>95%</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ilícitos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cometen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corresponden</w:t>
      </w:r>
      <w:r>
        <w:rPr>
          <w:color w:val="231F20"/>
          <w:spacing w:val="-6"/>
        </w:rPr>
        <w:t> </w:t>
      </w:r>
      <w:r>
        <w:rPr>
          <w:color w:val="231F20"/>
        </w:rPr>
        <w:t>al</w:t>
      </w:r>
      <w:r>
        <w:rPr>
          <w:color w:val="231F20"/>
          <w:spacing w:val="-6"/>
        </w:rPr>
        <w:t> </w:t>
      </w:r>
      <w:r>
        <w:rPr>
          <w:color w:val="231F20"/>
        </w:rPr>
        <w:t>ámbito del fuero común (ver gráficas 3 y 4). Esto significa que los grandes problemas de procuración de justicia se encuentran en las procuradurías</w:t>
      </w:r>
      <w:r>
        <w:rPr>
          <w:color w:val="231F20"/>
          <w:spacing w:val="47"/>
        </w:rPr>
        <w:t> </w:t>
      </w:r>
      <w:r>
        <w:rPr>
          <w:color w:val="231F20"/>
        </w:rPr>
        <w:t>estatales.</w:t>
      </w:r>
    </w:p>
    <w:p>
      <w:pPr>
        <w:pStyle w:val="BodyText"/>
        <w:spacing w:before="7"/>
        <w:rPr>
          <w:sz w:val="24"/>
        </w:rPr>
      </w:pPr>
    </w:p>
    <w:p>
      <w:pPr>
        <w:spacing w:before="0"/>
        <w:ind w:left="894" w:right="894" w:firstLine="0"/>
        <w:jc w:val="center"/>
        <w:rPr>
          <w:rFonts w:ascii="Cambria" w:hAnsi="Cambria"/>
          <w:b/>
          <w:sz w:val="19"/>
        </w:rPr>
      </w:pPr>
      <w:r>
        <w:rPr>
          <w:rFonts w:ascii="Cambria" w:hAnsi="Cambria"/>
          <w:b/>
          <w:color w:val="231F20"/>
          <w:w w:val="90"/>
          <w:sz w:val="19"/>
        </w:rPr>
        <w:t>Gráfica 3</w:t>
      </w:r>
    </w:p>
    <w:p>
      <w:pPr>
        <w:spacing w:before="37"/>
        <w:ind w:left="894" w:right="894" w:firstLine="0"/>
        <w:jc w:val="center"/>
        <w:rPr>
          <w:rFonts w:ascii="Cambria" w:hAnsi="Cambria"/>
          <w:b/>
          <w:sz w:val="19"/>
        </w:rPr>
      </w:pPr>
      <w:r>
        <w:rPr/>
        <w:drawing>
          <wp:anchor distT="0" distB="0" distL="0" distR="0" allowOverlap="1" layoutInCell="1" locked="0" behindDoc="0" simplePos="0" relativeHeight="1312">
            <wp:simplePos x="0" y="0"/>
            <wp:positionH relativeFrom="page">
              <wp:posOffset>1206119</wp:posOffset>
            </wp:positionH>
            <wp:positionV relativeFrom="paragraph">
              <wp:posOffset>204697</wp:posOffset>
            </wp:positionV>
            <wp:extent cx="3714760" cy="1928812"/>
            <wp:effectExtent l="0" t="0" r="0" b="0"/>
            <wp:wrapTopAndBottom/>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35" cstate="print"/>
                    <a:stretch>
                      <a:fillRect/>
                    </a:stretch>
                  </pic:blipFill>
                  <pic:spPr>
                    <a:xfrm>
                      <a:off x="0" y="0"/>
                      <a:ext cx="3714760" cy="1928812"/>
                    </a:xfrm>
                    <a:prstGeom prst="rect">
                      <a:avLst/>
                    </a:prstGeom>
                  </pic:spPr>
                </pic:pic>
              </a:graphicData>
            </a:graphic>
          </wp:anchor>
        </w:drawing>
      </w:r>
      <w:r>
        <w:rPr>
          <w:rFonts w:ascii="Cambria" w:hAnsi="Cambria"/>
          <w:b/>
          <w:color w:val="231F20"/>
          <w:w w:val="85"/>
          <w:sz w:val="19"/>
        </w:rPr>
        <w:t>Histórico de incidencia delictiva</w:t>
      </w:r>
    </w:p>
    <w:p>
      <w:pPr>
        <w:spacing w:line="259" w:lineRule="auto" w:before="60"/>
        <w:ind w:left="100" w:right="1008" w:firstLine="0"/>
        <w:jc w:val="left"/>
        <w:rPr>
          <w:sz w:val="17"/>
        </w:rPr>
      </w:pPr>
      <w:r>
        <w:rPr>
          <w:color w:val="A7A9AC"/>
          <w:sz w:val="17"/>
        </w:rPr>
        <w:t>Fuente: elaboración propia con base en información del Secretariado Ejecutivo del Sistema Nacional de Seguridad Pública.</w:t>
      </w:r>
    </w:p>
    <w:p>
      <w:pPr>
        <w:spacing w:before="32"/>
        <w:ind w:left="894" w:right="894" w:firstLine="0"/>
        <w:jc w:val="center"/>
        <w:rPr>
          <w:rFonts w:ascii="Cambria" w:hAnsi="Cambria"/>
          <w:b/>
          <w:sz w:val="19"/>
        </w:rPr>
      </w:pPr>
      <w:r>
        <w:rPr>
          <w:rFonts w:ascii="Cambria" w:hAnsi="Cambria"/>
          <w:b/>
          <w:color w:val="231F20"/>
          <w:w w:val="90"/>
          <w:sz w:val="19"/>
        </w:rPr>
        <w:t>Gráfica 4</w:t>
      </w:r>
    </w:p>
    <w:p>
      <w:pPr>
        <w:spacing w:before="37"/>
        <w:ind w:left="894" w:right="894" w:firstLine="0"/>
        <w:jc w:val="center"/>
        <w:rPr>
          <w:rFonts w:ascii="Cambria" w:hAnsi="Cambria"/>
          <w:b/>
          <w:sz w:val="19"/>
        </w:rPr>
      </w:pPr>
      <w:r>
        <w:rPr>
          <w:rFonts w:ascii="Cambria" w:hAnsi="Cambria"/>
          <w:b/>
          <w:color w:val="231F20"/>
          <w:w w:val="85"/>
          <w:sz w:val="19"/>
        </w:rPr>
        <w:t>Incidencia delictiva en el sexenio de Felipe  Calderón</w:t>
      </w:r>
    </w:p>
    <w:p>
      <w:pPr>
        <w:pStyle w:val="BodyText"/>
        <w:spacing w:before="4"/>
        <w:rPr>
          <w:rFonts w:ascii="Cambria"/>
          <w:b/>
          <w:sz w:val="11"/>
        </w:rPr>
      </w:pPr>
      <w:r>
        <w:rPr/>
        <w:drawing>
          <wp:anchor distT="0" distB="0" distL="0" distR="0" allowOverlap="1" layoutInCell="1" locked="0" behindDoc="0" simplePos="0" relativeHeight="1336">
            <wp:simplePos x="0" y="0"/>
            <wp:positionH relativeFrom="page">
              <wp:posOffset>1207300</wp:posOffset>
            </wp:positionH>
            <wp:positionV relativeFrom="paragraph">
              <wp:posOffset>109692</wp:posOffset>
            </wp:positionV>
            <wp:extent cx="3714746" cy="1928812"/>
            <wp:effectExtent l="0" t="0" r="0" b="0"/>
            <wp:wrapTopAndBottom/>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36" cstate="print"/>
                    <a:stretch>
                      <a:fillRect/>
                    </a:stretch>
                  </pic:blipFill>
                  <pic:spPr>
                    <a:xfrm>
                      <a:off x="0" y="0"/>
                      <a:ext cx="3714746" cy="1928812"/>
                    </a:xfrm>
                    <a:prstGeom prst="rect">
                      <a:avLst/>
                    </a:prstGeom>
                  </pic:spPr>
                </pic:pic>
              </a:graphicData>
            </a:graphic>
          </wp:anchor>
        </w:drawing>
      </w:r>
    </w:p>
    <w:p>
      <w:pPr>
        <w:spacing w:line="200" w:lineRule="exact" w:before="58"/>
        <w:ind w:left="100" w:right="1008" w:firstLine="0"/>
        <w:jc w:val="left"/>
        <w:rPr>
          <w:sz w:val="17"/>
        </w:rPr>
      </w:pPr>
      <w:r>
        <w:rPr>
          <w:color w:val="A7A9AC"/>
          <w:sz w:val="17"/>
        </w:rPr>
        <w:t>Fuente: elaboración propia con base en información del Secretariado Ejecutivo del Sistema Nacional de Seguridad Pública.</w:t>
      </w:r>
    </w:p>
    <w:p>
      <w:pPr>
        <w:spacing w:after="0" w:line="200" w:lineRule="exact"/>
        <w:jc w:val="left"/>
        <w:rPr>
          <w:sz w:val="17"/>
        </w:rPr>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00" w:right="99"/>
        <w:jc w:val="both"/>
      </w:pPr>
      <w:r>
        <w:rPr>
          <w:color w:val="231F20"/>
          <w:spacing w:val="-5"/>
          <w:w w:val="105"/>
        </w:rPr>
        <w:t>Por</w:t>
      </w:r>
      <w:r>
        <w:rPr>
          <w:color w:val="231F20"/>
          <w:spacing w:val="-27"/>
          <w:w w:val="105"/>
        </w:rPr>
        <w:t> </w:t>
      </w:r>
      <w:r>
        <w:rPr>
          <w:color w:val="231F20"/>
          <w:w w:val="105"/>
        </w:rPr>
        <w:t>lo</w:t>
      </w:r>
      <w:r>
        <w:rPr>
          <w:color w:val="231F20"/>
          <w:spacing w:val="-27"/>
          <w:w w:val="105"/>
        </w:rPr>
        <w:t> </w:t>
      </w:r>
      <w:r>
        <w:rPr>
          <w:color w:val="231F20"/>
          <w:w w:val="105"/>
        </w:rPr>
        <w:t>anterior,</w:t>
      </w:r>
      <w:r>
        <w:rPr>
          <w:color w:val="231F20"/>
          <w:spacing w:val="-27"/>
          <w:w w:val="105"/>
        </w:rPr>
        <w:t> </w:t>
      </w:r>
      <w:r>
        <w:rPr>
          <w:color w:val="231F20"/>
          <w:w w:val="105"/>
        </w:rPr>
        <w:t>es</w:t>
      </w:r>
      <w:r>
        <w:rPr>
          <w:color w:val="231F20"/>
          <w:spacing w:val="-27"/>
          <w:w w:val="105"/>
        </w:rPr>
        <w:t> </w:t>
      </w:r>
      <w:r>
        <w:rPr>
          <w:color w:val="231F20"/>
          <w:w w:val="105"/>
        </w:rPr>
        <w:t>fundamental</w:t>
      </w:r>
      <w:r>
        <w:rPr>
          <w:color w:val="231F20"/>
          <w:spacing w:val="-27"/>
          <w:w w:val="105"/>
        </w:rPr>
        <w:t> </w:t>
      </w:r>
      <w:r>
        <w:rPr>
          <w:color w:val="231F20"/>
          <w:w w:val="105"/>
        </w:rPr>
        <w:t>poner</w:t>
      </w:r>
      <w:r>
        <w:rPr>
          <w:color w:val="231F20"/>
          <w:spacing w:val="-27"/>
          <w:w w:val="105"/>
        </w:rPr>
        <w:t> </w:t>
      </w:r>
      <w:r>
        <w:rPr>
          <w:color w:val="231F20"/>
          <w:w w:val="105"/>
        </w:rPr>
        <w:t>un</w:t>
      </w:r>
      <w:r>
        <w:rPr>
          <w:color w:val="231F20"/>
          <w:spacing w:val="-27"/>
          <w:w w:val="105"/>
        </w:rPr>
        <w:t> </w:t>
      </w:r>
      <w:r>
        <w:rPr>
          <w:color w:val="231F20"/>
          <w:w w:val="105"/>
        </w:rPr>
        <w:t>énfasis</w:t>
      </w:r>
      <w:r>
        <w:rPr>
          <w:color w:val="231F20"/>
          <w:spacing w:val="-27"/>
          <w:w w:val="105"/>
        </w:rPr>
        <w:t> </w:t>
      </w:r>
      <w:r>
        <w:rPr>
          <w:color w:val="231F20"/>
          <w:w w:val="105"/>
        </w:rPr>
        <w:t>especial</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procuración</w:t>
      </w:r>
      <w:r>
        <w:rPr>
          <w:color w:val="231F20"/>
          <w:spacing w:val="-27"/>
          <w:w w:val="105"/>
        </w:rPr>
        <w:t> </w:t>
      </w:r>
      <w:r>
        <w:rPr>
          <w:color w:val="231F20"/>
          <w:w w:val="105"/>
        </w:rPr>
        <w:t>de</w:t>
      </w:r>
      <w:r>
        <w:rPr>
          <w:color w:val="231F20"/>
          <w:spacing w:val="-27"/>
          <w:w w:val="105"/>
        </w:rPr>
        <w:t> </w:t>
      </w:r>
      <w:r>
        <w:rPr>
          <w:color w:val="231F20"/>
          <w:w w:val="105"/>
        </w:rPr>
        <w:t>justicia en</w:t>
      </w:r>
      <w:r>
        <w:rPr>
          <w:color w:val="231F20"/>
          <w:spacing w:val="-28"/>
          <w:w w:val="105"/>
        </w:rPr>
        <w:t> </w:t>
      </w:r>
      <w:r>
        <w:rPr>
          <w:color w:val="231F20"/>
          <w:w w:val="105"/>
        </w:rPr>
        <w:t>las</w:t>
      </w:r>
      <w:r>
        <w:rPr>
          <w:color w:val="231F20"/>
          <w:spacing w:val="-28"/>
          <w:w w:val="105"/>
        </w:rPr>
        <w:t> </w:t>
      </w:r>
      <w:r>
        <w:rPr>
          <w:color w:val="231F20"/>
          <w:w w:val="105"/>
        </w:rPr>
        <w:t>distintas</w:t>
      </w:r>
      <w:r>
        <w:rPr>
          <w:color w:val="231F20"/>
          <w:spacing w:val="-28"/>
          <w:w w:val="105"/>
        </w:rPr>
        <w:t> </w:t>
      </w:r>
      <w:r>
        <w:rPr>
          <w:color w:val="231F20"/>
          <w:w w:val="105"/>
        </w:rPr>
        <w:t>entidades</w:t>
      </w:r>
      <w:r>
        <w:rPr>
          <w:color w:val="231F20"/>
          <w:spacing w:val="-28"/>
          <w:w w:val="105"/>
        </w:rPr>
        <w:t> </w:t>
      </w:r>
      <w:r>
        <w:rPr>
          <w:color w:val="231F20"/>
          <w:w w:val="105"/>
        </w:rPr>
        <w:t>de</w:t>
      </w:r>
      <w:r>
        <w:rPr>
          <w:color w:val="231F20"/>
          <w:spacing w:val="-28"/>
          <w:w w:val="105"/>
        </w:rPr>
        <w:t> </w:t>
      </w:r>
      <w:r>
        <w:rPr>
          <w:color w:val="231F20"/>
          <w:w w:val="105"/>
        </w:rPr>
        <w:t>nuestro</w:t>
      </w:r>
      <w:r>
        <w:rPr>
          <w:color w:val="231F20"/>
          <w:spacing w:val="-28"/>
          <w:w w:val="105"/>
        </w:rPr>
        <w:t> </w:t>
      </w:r>
      <w:r>
        <w:rPr>
          <w:color w:val="231F20"/>
          <w:w w:val="105"/>
        </w:rPr>
        <w:t>país.</w:t>
      </w:r>
      <w:r>
        <w:rPr>
          <w:color w:val="231F20"/>
          <w:spacing w:val="-28"/>
          <w:w w:val="105"/>
        </w:rPr>
        <w:t> </w:t>
      </w:r>
      <w:r>
        <w:rPr>
          <w:color w:val="231F20"/>
          <w:spacing w:val="-5"/>
          <w:w w:val="105"/>
        </w:rPr>
        <w:t>Un</w:t>
      </w:r>
      <w:r>
        <w:rPr>
          <w:color w:val="231F20"/>
          <w:spacing w:val="-28"/>
          <w:w w:val="105"/>
        </w:rPr>
        <w:t> </w:t>
      </w:r>
      <w:r>
        <w:rPr>
          <w:color w:val="231F20"/>
          <w:w w:val="105"/>
        </w:rPr>
        <w:t>aspecto</w:t>
      </w:r>
      <w:r>
        <w:rPr>
          <w:color w:val="231F20"/>
          <w:spacing w:val="-28"/>
          <w:w w:val="105"/>
        </w:rPr>
        <w:t> </w:t>
      </w:r>
      <w:r>
        <w:rPr>
          <w:color w:val="231F20"/>
          <w:w w:val="105"/>
        </w:rPr>
        <w:t>que</w:t>
      </w:r>
      <w:r>
        <w:rPr>
          <w:color w:val="231F20"/>
          <w:spacing w:val="-28"/>
          <w:w w:val="105"/>
        </w:rPr>
        <w:t> </w:t>
      </w:r>
      <w:r>
        <w:rPr>
          <w:color w:val="231F20"/>
          <w:w w:val="105"/>
        </w:rPr>
        <w:t>contribuye</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complejidad de la violencia y el delito es el hecho de que éste se ha vuelto </w:t>
      </w:r>
      <w:r>
        <w:rPr>
          <w:color w:val="212121"/>
          <w:w w:val="105"/>
        </w:rPr>
        <w:t>transnacional y ha ampliado</w:t>
      </w:r>
      <w:r>
        <w:rPr>
          <w:color w:val="212121"/>
          <w:spacing w:val="-24"/>
          <w:w w:val="105"/>
        </w:rPr>
        <w:t> </w:t>
      </w:r>
      <w:r>
        <w:rPr>
          <w:color w:val="212121"/>
          <w:w w:val="105"/>
        </w:rPr>
        <w:t>su</w:t>
      </w:r>
      <w:r>
        <w:rPr>
          <w:color w:val="212121"/>
          <w:spacing w:val="-24"/>
          <w:w w:val="105"/>
        </w:rPr>
        <w:t> </w:t>
      </w:r>
      <w:r>
        <w:rPr>
          <w:color w:val="212121"/>
          <w:w w:val="105"/>
        </w:rPr>
        <w:t>ámbito</w:t>
      </w:r>
      <w:r>
        <w:rPr>
          <w:color w:val="212121"/>
          <w:spacing w:val="-24"/>
          <w:w w:val="105"/>
        </w:rPr>
        <w:t> </w:t>
      </w:r>
      <w:r>
        <w:rPr>
          <w:color w:val="212121"/>
          <w:w w:val="105"/>
        </w:rPr>
        <w:t>de</w:t>
      </w:r>
      <w:r>
        <w:rPr>
          <w:color w:val="212121"/>
          <w:spacing w:val="-24"/>
          <w:w w:val="105"/>
        </w:rPr>
        <w:t> </w:t>
      </w:r>
      <w:r>
        <w:rPr>
          <w:color w:val="212121"/>
          <w:w w:val="105"/>
        </w:rPr>
        <w:t>operaciones</w:t>
      </w:r>
      <w:r>
        <w:rPr>
          <w:color w:val="212121"/>
          <w:spacing w:val="-24"/>
          <w:w w:val="105"/>
        </w:rPr>
        <w:t> </w:t>
      </w:r>
      <w:r>
        <w:rPr>
          <w:color w:val="212121"/>
          <w:w w:val="105"/>
        </w:rPr>
        <w:t>que</w:t>
      </w:r>
      <w:r>
        <w:rPr>
          <w:color w:val="212121"/>
          <w:spacing w:val="-24"/>
          <w:w w:val="105"/>
        </w:rPr>
        <w:t> </w:t>
      </w:r>
      <w:r>
        <w:rPr>
          <w:color w:val="212121"/>
          <w:w w:val="105"/>
        </w:rPr>
        <w:t>comprenden</w:t>
      </w:r>
      <w:r>
        <w:rPr>
          <w:color w:val="212121"/>
          <w:spacing w:val="-24"/>
          <w:w w:val="105"/>
        </w:rPr>
        <w:t> </w:t>
      </w:r>
      <w:r>
        <w:rPr>
          <w:color w:val="212121"/>
          <w:w w:val="105"/>
        </w:rPr>
        <w:t>el</w:t>
      </w:r>
      <w:r>
        <w:rPr>
          <w:color w:val="212121"/>
          <w:spacing w:val="-24"/>
          <w:w w:val="105"/>
        </w:rPr>
        <w:t> </w:t>
      </w:r>
      <w:r>
        <w:rPr>
          <w:color w:val="212121"/>
          <w:w w:val="105"/>
        </w:rPr>
        <w:t>tráfico</w:t>
      </w:r>
      <w:r>
        <w:rPr>
          <w:color w:val="212121"/>
          <w:spacing w:val="-24"/>
          <w:w w:val="105"/>
        </w:rPr>
        <w:t> </w:t>
      </w:r>
      <w:r>
        <w:rPr>
          <w:color w:val="212121"/>
          <w:w w:val="105"/>
        </w:rPr>
        <w:t>de</w:t>
      </w:r>
      <w:r>
        <w:rPr>
          <w:color w:val="212121"/>
          <w:spacing w:val="-24"/>
          <w:w w:val="105"/>
        </w:rPr>
        <w:t> </w:t>
      </w:r>
      <w:r>
        <w:rPr>
          <w:color w:val="212121"/>
          <w:w w:val="105"/>
        </w:rPr>
        <w:t>armas,</w:t>
      </w:r>
      <w:r>
        <w:rPr>
          <w:color w:val="212121"/>
          <w:spacing w:val="-24"/>
          <w:w w:val="105"/>
        </w:rPr>
        <w:t> </w:t>
      </w:r>
      <w:r>
        <w:rPr>
          <w:color w:val="212121"/>
          <w:w w:val="105"/>
        </w:rPr>
        <w:t>el</w:t>
      </w:r>
      <w:r>
        <w:rPr>
          <w:color w:val="212121"/>
          <w:spacing w:val="-24"/>
          <w:w w:val="105"/>
        </w:rPr>
        <w:t> </w:t>
      </w:r>
      <w:r>
        <w:rPr>
          <w:color w:val="212121"/>
          <w:w w:val="105"/>
        </w:rPr>
        <w:t>blanqueo de</w:t>
      </w:r>
      <w:r>
        <w:rPr>
          <w:color w:val="212121"/>
          <w:spacing w:val="-19"/>
          <w:w w:val="105"/>
        </w:rPr>
        <w:t> </w:t>
      </w:r>
      <w:r>
        <w:rPr>
          <w:color w:val="212121"/>
          <w:w w:val="105"/>
        </w:rPr>
        <w:t>dinero</w:t>
      </w:r>
      <w:r>
        <w:rPr>
          <w:color w:val="212121"/>
          <w:spacing w:val="-19"/>
          <w:w w:val="105"/>
        </w:rPr>
        <w:t> </w:t>
      </w:r>
      <w:r>
        <w:rPr>
          <w:color w:val="212121"/>
          <w:w w:val="105"/>
        </w:rPr>
        <w:t>y</w:t>
      </w:r>
      <w:r>
        <w:rPr>
          <w:color w:val="212121"/>
          <w:spacing w:val="-19"/>
          <w:w w:val="105"/>
        </w:rPr>
        <w:t> </w:t>
      </w:r>
      <w:r>
        <w:rPr>
          <w:color w:val="212121"/>
          <w:w w:val="105"/>
        </w:rPr>
        <w:t>el</w:t>
      </w:r>
      <w:r>
        <w:rPr>
          <w:color w:val="212121"/>
          <w:spacing w:val="-19"/>
          <w:w w:val="105"/>
        </w:rPr>
        <w:t> </w:t>
      </w:r>
      <w:r>
        <w:rPr>
          <w:color w:val="212121"/>
          <w:w w:val="105"/>
        </w:rPr>
        <w:t>tráfico</w:t>
      </w:r>
      <w:r>
        <w:rPr>
          <w:color w:val="212121"/>
          <w:spacing w:val="-19"/>
          <w:w w:val="105"/>
        </w:rPr>
        <w:t> </w:t>
      </w:r>
      <w:r>
        <w:rPr>
          <w:color w:val="212121"/>
          <w:w w:val="105"/>
        </w:rPr>
        <w:t>de</w:t>
      </w:r>
      <w:r>
        <w:rPr>
          <w:color w:val="212121"/>
          <w:spacing w:val="-19"/>
          <w:w w:val="105"/>
        </w:rPr>
        <w:t> </w:t>
      </w:r>
      <w:r>
        <w:rPr>
          <w:color w:val="212121"/>
          <w:w w:val="105"/>
        </w:rPr>
        <w:t>migrantes,</w:t>
      </w:r>
      <w:r>
        <w:rPr>
          <w:color w:val="212121"/>
          <w:spacing w:val="-19"/>
          <w:w w:val="105"/>
        </w:rPr>
        <w:t> </w:t>
      </w:r>
      <w:r>
        <w:rPr>
          <w:color w:val="212121"/>
          <w:w w:val="105"/>
        </w:rPr>
        <w:t>aspecto</w:t>
      </w:r>
      <w:r>
        <w:rPr>
          <w:color w:val="212121"/>
          <w:spacing w:val="-19"/>
          <w:w w:val="105"/>
        </w:rPr>
        <w:t> </w:t>
      </w:r>
      <w:r>
        <w:rPr>
          <w:color w:val="212121"/>
          <w:w w:val="105"/>
        </w:rPr>
        <w:t>reconocido</w:t>
      </w:r>
      <w:r>
        <w:rPr>
          <w:color w:val="212121"/>
          <w:spacing w:val="-19"/>
          <w:w w:val="105"/>
        </w:rPr>
        <w:t> </w:t>
      </w:r>
      <w:r>
        <w:rPr>
          <w:color w:val="212121"/>
          <w:w w:val="105"/>
        </w:rPr>
        <w:t>por</w:t>
      </w:r>
      <w:r>
        <w:rPr>
          <w:color w:val="212121"/>
          <w:spacing w:val="-19"/>
          <w:w w:val="105"/>
        </w:rPr>
        <w:t> </w:t>
      </w:r>
      <w:r>
        <w:rPr>
          <w:color w:val="212121"/>
          <w:w w:val="105"/>
        </w:rPr>
        <w:t>la</w:t>
      </w:r>
      <w:r>
        <w:rPr>
          <w:color w:val="212121"/>
          <w:spacing w:val="-19"/>
          <w:w w:val="105"/>
        </w:rPr>
        <w:t> </w:t>
      </w:r>
      <w:r>
        <w:rPr>
          <w:color w:val="212121"/>
          <w:w w:val="105"/>
          <w:sz w:val="16"/>
        </w:rPr>
        <w:t>ONU</w:t>
      </w:r>
      <w:r>
        <w:rPr>
          <w:color w:val="212121"/>
          <w:w w:val="105"/>
        </w:rPr>
        <w:t>.</w:t>
      </w:r>
    </w:p>
    <w:p>
      <w:pPr>
        <w:pStyle w:val="BodyText"/>
        <w:ind w:left="100" w:right="99" w:firstLine="360"/>
        <w:jc w:val="both"/>
      </w:pPr>
      <w:r>
        <w:rPr>
          <w:color w:val="231F20"/>
        </w:rPr>
        <w:t>La procuración de justicia y el resarcimiento del daño generan confianza en el Estado y sus instituciones, por parte de la ciudadanía. La confianza es un</w:t>
      </w:r>
      <w:r>
        <w:rPr>
          <w:color w:val="231F20"/>
          <w:spacing w:val="-27"/>
        </w:rPr>
        <w:t> </w:t>
      </w:r>
      <w:r>
        <w:rPr>
          <w:color w:val="231F20"/>
        </w:rPr>
        <w:t>componente básico del tejido social y por ende de la cohesión social, ésta es un insumo necesario de la política de la prevención social de la violencia y la delincuencia. </w:t>
      </w:r>
      <w:r>
        <w:rPr>
          <w:color w:val="231F20"/>
          <w:spacing w:val="-4"/>
        </w:rPr>
        <w:t>Pero </w:t>
      </w:r>
      <w:r>
        <w:rPr>
          <w:color w:val="231F20"/>
        </w:rPr>
        <w:t>trabajar en la confianza de la ciudadanía es un trabajo arduo y complejo, no sólo por la complejidad de la problemática en sí y de la propia ciudadanía, restaurar la confianza en instituciones requiere más que un buen diseño o rediseño </w:t>
      </w:r>
      <w:r>
        <w:rPr>
          <w:color w:val="231F20"/>
          <w:spacing w:val="50"/>
        </w:rPr>
        <w:t> </w:t>
      </w:r>
      <w:r>
        <w:rPr>
          <w:color w:val="231F20"/>
        </w:rPr>
        <w:t>institucional.</w:t>
      </w:r>
    </w:p>
    <w:p>
      <w:pPr>
        <w:pStyle w:val="BodyText"/>
        <w:ind w:left="100" w:right="99" w:firstLine="360"/>
        <w:jc w:val="both"/>
      </w:pPr>
      <w:r>
        <w:rPr/>
        <w:t>El incremento de la desconfianza social en las instituciones políticas es síntoma </w:t>
      </w:r>
      <w:r>
        <w:rPr>
          <w:w w:val="102"/>
        </w:rPr>
        <w:t>de</w:t>
      </w:r>
      <w:r>
        <w:rPr/>
        <w:t> </w:t>
      </w:r>
      <w:r>
        <w:rPr>
          <w:w w:val="96"/>
        </w:rPr>
        <w:t>grav</w:t>
      </w:r>
      <w:r>
        <w:rPr>
          <w:w w:val="91"/>
        </w:rPr>
        <w:t>es</w:t>
      </w:r>
      <w:r>
        <w:rPr/>
        <w:t> </w:t>
      </w:r>
      <w:r>
        <w:rPr>
          <w:w w:val="107"/>
        </w:rPr>
        <w:t>pr</w:t>
      </w:r>
      <w:r>
        <w:rPr>
          <w:w w:val="100"/>
        </w:rPr>
        <w:t>oblemas</w:t>
      </w:r>
      <w:r>
        <w:rPr/>
        <w:t> </w:t>
      </w:r>
      <w:r>
        <w:rPr>
          <w:w w:val="103"/>
        </w:rPr>
        <w:t>en</w:t>
      </w:r>
      <w:r>
        <w:rPr/>
        <w:t> </w:t>
      </w:r>
      <w:r>
        <w:rPr>
          <w:w w:val="96"/>
        </w:rPr>
        <w:t>la</w:t>
      </w:r>
      <w:r>
        <w:rPr/>
        <w:t> </w:t>
      </w:r>
      <w:r>
        <w:rPr>
          <w:w w:val="40"/>
        </w:rPr>
        <w:t>“</w:t>
      </w:r>
      <w:r>
        <w:rPr>
          <w:w w:val="101"/>
        </w:rPr>
        <w:t>consolidación</w:t>
      </w:r>
      <w:r>
        <w:rPr>
          <w:w w:val="40"/>
        </w:rPr>
        <w:t>”</w:t>
      </w:r>
      <w:r>
        <w:rPr/>
        <w:t> </w:t>
      </w:r>
      <w:r>
        <w:rPr>
          <w:w w:val="102"/>
        </w:rPr>
        <w:t>de</w:t>
      </w:r>
      <w:r>
        <w:rPr/>
        <w:t> </w:t>
      </w:r>
      <w:r>
        <w:rPr>
          <w:w w:val="96"/>
        </w:rPr>
        <w:t>la</w:t>
      </w:r>
      <w:r>
        <w:rPr/>
        <w:t> </w:t>
      </w:r>
      <w:r>
        <w:rPr>
          <w:w w:val="101"/>
        </w:rPr>
        <w:t>democracia.</w:t>
      </w:r>
      <w:r>
        <w:rPr/>
        <w:t> </w:t>
      </w:r>
      <w:r>
        <w:rPr>
          <w:w w:val="105"/>
        </w:rPr>
        <w:t>P</w:t>
      </w:r>
      <w:r>
        <w:rPr>
          <w:w w:val="99"/>
        </w:rPr>
        <w:t>ara</w:t>
      </w:r>
      <w:r>
        <w:rPr/>
        <w:t> </w:t>
      </w:r>
      <w:r>
        <w:rPr>
          <w:w w:val="103"/>
        </w:rPr>
        <w:t>muchos</w:t>
      </w:r>
      <w:r>
        <w:rPr/>
        <w:t> </w:t>
      </w:r>
      <w:r>
        <w:rPr>
          <w:w w:val="105"/>
        </w:rPr>
        <w:t>autor</w:t>
      </w:r>
      <w:r>
        <w:rPr>
          <w:w w:val="91"/>
        </w:rPr>
        <w:t>es </w:t>
      </w:r>
      <w:r>
        <w:rPr/>
        <w:t>las democracias actuales no son capaces de satisfacer las demandas y necesidades de una sociedad cada vez más compleja que demanda nuevos canales de participación y enfatiza las limitaciones que las vías convencionales muestran a la hora de transmitir las demandas e intereses de los diferentes grupos sociales.</w:t>
      </w:r>
    </w:p>
    <w:p>
      <w:pPr>
        <w:pStyle w:val="BodyText"/>
        <w:rPr>
          <w:sz w:val="22"/>
        </w:rPr>
      </w:pPr>
    </w:p>
    <w:p>
      <w:pPr>
        <w:pStyle w:val="BodyText"/>
        <w:spacing w:before="10"/>
      </w:pPr>
    </w:p>
    <w:p>
      <w:pPr>
        <w:spacing w:before="0"/>
        <w:ind w:left="100" w:right="0" w:firstLine="0"/>
        <w:jc w:val="both"/>
        <w:rPr>
          <w:sz w:val="16"/>
        </w:rPr>
      </w:pPr>
      <w:r>
        <w:rPr>
          <w:color w:val="231F20"/>
          <w:w w:val="105"/>
          <w:sz w:val="23"/>
        </w:rPr>
        <w:t>L</w:t>
      </w:r>
      <w:r>
        <w:rPr>
          <w:color w:val="231F20"/>
          <w:w w:val="105"/>
          <w:sz w:val="16"/>
        </w:rPr>
        <w:t>A  NORMATIVIDAD  EN  MATERIA  DE SEGURIDAD</w:t>
      </w:r>
    </w:p>
    <w:p>
      <w:pPr>
        <w:pStyle w:val="BodyText"/>
        <w:spacing w:before="11"/>
        <w:rPr>
          <w:sz w:val="22"/>
        </w:rPr>
      </w:pPr>
    </w:p>
    <w:p>
      <w:pPr>
        <w:pStyle w:val="BodyText"/>
        <w:ind w:left="100" w:right="98"/>
        <w:jc w:val="both"/>
      </w:pPr>
      <w:r>
        <w:rPr>
          <w:color w:val="231F20"/>
        </w:rPr>
        <w:t>En</w:t>
      </w:r>
      <w:r>
        <w:rPr>
          <w:color w:val="231F20"/>
          <w:spacing w:val="-9"/>
        </w:rPr>
        <w:t> </w:t>
      </w:r>
      <w:r>
        <w:rPr>
          <w:color w:val="231F20"/>
        </w:rPr>
        <w:t>términos</w:t>
      </w:r>
      <w:r>
        <w:rPr>
          <w:color w:val="231F20"/>
          <w:spacing w:val="-9"/>
        </w:rPr>
        <w:t> </w:t>
      </w:r>
      <w:r>
        <w:rPr>
          <w:color w:val="231F20"/>
        </w:rPr>
        <w:t>normativos,</w:t>
      </w:r>
      <w:r>
        <w:rPr>
          <w:color w:val="231F20"/>
          <w:spacing w:val="-9"/>
        </w:rPr>
        <w:t> </w:t>
      </w:r>
      <w:r>
        <w:rPr>
          <w:color w:val="231F20"/>
        </w:rPr>
        <w:t>la</w:t>
      </w:r>
      <w:r>
        <w:rPr>
          <w:color w:val="231F20"/>
          <w:spacing w:val="-9"/>
        </w:rPr>
        <w:t> </w:t>
      </w:r>
      <w:r>
        <w:rPr>
          <w:color w:val="231F20"/>
        </w:rPr>
        <w:t>Seguridad</w:t>
      </w:r>
      <w:r>
        <w:rPr>
          <w:color w:val="231F20"/>
          <w:spacing w:val="-9"/>
        </w:rPr>
        <w:t> </w:t>
      </w:r>
      <w:r>
        <w:rPr>
          <w:color w:val="231F20"/>
        </w:rPr>
        <w:t>Ciudadana</w:t>
      </w:r>
      <w:r>
        <w:rPr>
          <w:color w:val="231F20"/>
          <w:spacing w:val="-9"/>
        </w:rPr>
        <w:t> </w:t>
      </w:r>
      <w:r>
        <w:rPr>
          <w:color w:val="231F20"/>
        </w:rPr>
        <w:t>se</w:t>
      </w:r>
      <w:r>
        <w:rPr>
          <w:color w:val="231F20"/>
          <w:spacing w:val="-9"/>
        </w:rPr>
        <w:t> </w:t>
      </w:r>
      <w:r>
        <w:rPr>
          <w:color w:val="231F20"/>
        </w:rPr>
        <w:t>entiende</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integrada que desarrolla el Estado, con la colaboración de la ciudadanía, destinada a asegurar su convivencia pacífica, la erradicación de la violencia y la utilización pacífica de las vías</w:t>
      </w:r>
      <w:r>
        <w:rPr>
          <w:color w:val="231F20"/>
          <w:spacing w:val="-12"/>
        </w:rPr>
        <w:t> </w:t>
      </w:r>
      <w:r>
        <w:rPr>
          <w:color w:val="231F20"/>
        </w:rPr>
        <w:t>y</w:t>
      </w:r>
      <w:r>
        <w:rPr>
          <w:color w:val="231F20"/>
          <w:spacing w:val="-12"/>
        </w:rPr>
        <w:t> </w:t>
      </w:r>
      <w:r>
        <w:rPr>
          <w:color w:val="231F20"/>
        </w:rPr>
        <w:t>espacios</w:t>
      </w:r>
      <w:r>
        <w:rPr>
          <w:color w:val="231F20"/>
          <w:spacing w:val="-12"/>
        </w:rPr>
        <w:t> </w:t>
      </w:r>
      <w:r>
        <w:rPr>
          <w:color w:val="231F20"/>
        </w:rPr>
        <w:t>públicos,</w:t>
      </w:r>
      <w:r>
        <w:rPr>
          <w:color w:val="231F20"/>
          <w:spacing w:val="-12"/>
        </w:rPr>
        <w:t> </w:t>
      </w:r>
      <w:r>
        <w:rPr>
          <w:color w:val="231F20"/>
        </w:rPr>
        <w:t>encaminada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prevención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comisión</w:t>
      </w:r>
      <w:r>
        <w:rPr>
          <w:color w:val="231F20"/>
          <w:spacing w:val="-12"/>
        </w:rPr>
        <w:t> </w:t>
      </w:r>
      <w:r>
        <w:rPr>
          <w:color w:val="231F20"/>
        </w:rPr>
        <w:t>de</w:t>
      </w:r>
      <w:r>
        <w:rPr>
          <w:color w:val="231F20"/>
          <w:spacing w:val="-12"/>
        </w:rPr>
        <w:t> </w:t>
      </w:r>
      <w:r>
        <w:rPr>
          <w:color w:val="231F20"/>
        </w:rPr>
        <w:t>delitos</w:t>
      </w:r>
      <w:r>
        <w:rPr>
          <w:color w:val="231F20"/>
          <w:spacing w:val="-12"/>
        </w:rPr>
        <w:t> </w:t>
      </w:r>
      <w:r>
        <w:rPr>
          <w:color w:val="231F20"/>
        </w:rPr>
        <w:t>y</w:t>
      </w:r>
      <w:r>
        <w:rPr>
          <w:color w:val="231F20"/>
          <w:spacing w:val="-12"/>
        </w:rPr>
        <w:t> </w:t>
      </w:r>
      <w:r>
        <w:rPr>
          <w:color w:val="231F20"/>
        </w:rPr>
        <w:t>faltas.</w:t>
      </w:r>
    </w:p>
    <w:p>
      <w:pPr>
        <w:pStyle w:val="BodyText"/>
        <w:rPr>
          <w:sz w:val="22"/>
        </w:rPr>
      </w:pPr>
    </w:p>
    <w:p>
      <w:pPr>
        <w:pStyle w:val="BodyText"/>
        <w:spacing w:before="11"/>
        <w:rPr>
          <w:sz w:val="26"/>
        </w:rPr>
      </w:pPr>
    </w:p>
    <w:p>
      <w:pPr>
        <w:spacing w:before="0"/>
        <w:ind w:left="100" w:right="0" w:firstLine="0"/>
        <w:jc w:val="both"/>
        <w:rPr>
          <w:rFonts w:ascii="Times New Roman" w:hAnsi="Times New Roman"/>
          <w:i/>
          <w:sz w:val="23"/>
        </w:rPr>
      </w:pPr>
      <w:r>
        <w:rPr>
          <w:rFonts w:ascii="Times New Roman" w:hAnsi="Times New Roman"/>
          <w:i/>
          <w:color w:val="231F20"/>
          <w:w w:val="95"/>
          <w:sz w:val="23"/>
        </w:rPr>
        <w:t>Ley General del Sistema Nacional de Seguridad Pública</w:t>
      </w:r>
    </w:p>
    <w:p>
      <w:pPr>
        <w:pStyle w:val="BodyText"/>
        <w:spacing w:before="7"/>
        <w:rPr>
          <w:rFonts w:ascii="Times New Roman"/>
          <w:i/>
          <w:sz w:val="25"/>
        </w:rPr>
      </w:pPr>
    </w:p>
    <w:p>
      <w:pPr>
        <w:pStyle w:val="BodyText"/>
        <w:ind w:left="100" w:right="99"/>
        <w:jc w:val="both"/>
      </w:pPr>
      <w:r>
        <w:rPr>
          <w:color w:val="231F20"/>
        </w:rPr>
        <w:t>La Constitución de los Estados Unidos Mexicanos establece en su artículo 21 que    la seguridad pública es una función a cargo de la Federación, el Distrito Federal,     los Estados y los Municipios. Asimismo, señala que el Ministerio Público y las instituciones  policiales  de  los  tres  órdenes  de  gobierno  conformarán  el</w:t>
      </w:r>
      <w:r>
        <w:rPr>
          <w:color w:val="231F20"/>
          <w:spacing w:val="54"/>
        </w:rPr>
        <w:t> </w:t>
      </w:r>
      <w:r>
        <w:rPr>
          <w:color w:val="231F20"/>
        </w:rPr>
        <w:t>Sistema</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20" w:right="99"/>
        <w:jc w:val="both"/>
      </w:pPr>
      <w:r>
        <w:rPr>
          <w:color w:val="231F20"/>
        </w:rPr>
        <w:t>Nacional de Seguridad Pública (</w:t>
      </w:r>
      <w:r>
        <w:rPr>
          <w:color w:val="231F20"/>
          <w:sz w:val="16"/>
        </w:rPr>
        <w:t>SNSP</w:t>
      </w:r>
      <w:r>
        <w:rPr>
          <w:color w:val="231F20"/>
        </w:rPr>
        <w:t>) y deberán coordinarse entre sí para cumplir  sus</w:t>
      </w:r>
      <w:r>
        <w:rPr>
          <w:color w:val="231F20"/>
          <w:spacing w:val="1"/>
        </w:rPr>
        <w:t> </w:t>
      </w:r>
      <w:r>
        <w:rPr>
          <w:color w:val="231F20"/>
        </w:rPr>
        <w:t>objetivos.</w:t>
      </w:r>
    </w:p>
    <w:p>
      <w:pPr>
        <w:pStyle w:val="BodyText"/>
        <w:spacing w:line="300" w:lineRule="exact" w:before="14"/>
        <w:ind w:left="119" w:right="100" w:firstLine="360"/>
        <w:jc w:val="both"/>
      </w:pPr>
      <w:r>
        <w:rPr>
          <w:color w:val="231F20"/>
        </w:rPr>
        <w:t>Para reglamentar esta disposición, el 2 de enero de 2009 el </w:t>
      </w:r>
      <w:r>
        <w:rPr>
          <w:rFonts w:ascii="Times New Roman" w:hAnsi="Times New Roman"/>
          <w:i/>
          <w:color w:val="231F20"/>
        </w:rPr>
        <w:t>Diario Oficial de    </w:t>
      </w:r>
      <w:r>
        <w:rPr>
          <w:rFonts w:ascii="Times New Roman" w:hAnsi="Times New Roman"/>
          <w:i/>
          <w:color w:val="231F20"/>
        </w:rPr>
        <w:t>la Federación </w:t>
      </w:r>
      <w:r>
        <w:rPr>
          <w:color w:val="231F20"/>
        </w:rPr>
        <w:t>publicó la Ley General del Sistema Nacional de Seguridad Pública (</w:t>
      </w:r>
      <w:r>
        <w:rPr>
          <w:color w:val="231F20"/>
          <w:sz w:val="16"/>
        </w:rPr>
        <w:t>LGSNSP</w:t>
      </w:r>
      <w:r>
        <w:rPr>
          <w:color w:val="231F20"/>
        </w:rPr>
        <w:t>) que en su artículo 2° establece  </w:t>
      </w:r>
      <w:r>
        <w:rPr>
          <w:color w:val="231F20"/>
          <w:spacing w:val="32"/>
        </w:rPr>
        <w:t> </w:t>
      </w:r>
      <w:r>
        <w:rPr>
          <w:color w:val="2E2E2E"/>
        </w:rPr>
        <w:t>que</w:t>
      </w:r>
    </w:p>
    <w:p>
      <w:pPr>
        <w:pStyle w:val="BodyText"/>
        <w:spacing w:before="5"/>
        <w:rPr>
          <w:sz w:val="20"/>
        </w:rPr>
      </w:pPr>
    </w:p>
    <w:p>
      <w:pPr>
        <w:spacing w:line="244" w:lineRule="auto" w:before="0"/>
        <w:ind w:left="480" w:right="99" w:firstLine="0"/>
        <w:jc w:val="both"/>
        <w:rPr>
          <w:sz w:val="21"/>
        </w:rPr>
      </w:pPr>
      <w:r>
        <w:rPr>
          <w:color w:val="2E2E2E"/>
          <w:sz w:val="21"/>
        </w:rPr>
        <w:t>la </w:t>
      </w:r>
      <w:r>
        <w:rPr>
          <w:color w:val="2E2E2E"/>
          <w:spacing w:val="-3"/>
          <w:sz w:val="21"/>
        </w:rPr>
        <w:t>seguridad pública </w:t>
      </w:r>
      <w:r>
        <w:rPr>
          <w:color w:val="2E2E2E"/>
          <w:sz w:val="21"/>
        </w:rPr>
        <w:t>es una </w:t>
      </w:r>
      <w:r>
        <w:rPr>
          <w:color w:val="2E2E2E"/>
          <w:spacing w:val="-3"/>
          <w:sz w:val="21"/>
        </w:rPr>
        <w:t>función </w:t>
      </w:r>
      <w:r>
        <w:rPr>
          <w:color w:val="2E2E2E"/>
          <w:sz w:val="21"/>
        </w:rPr>
        <w:t>a </w:t>
      </w:r>
      <w:r>
        <w:rPr>
          <w:color w:val="2E2E2E"/>
          <w:spacing w:val="-3"/>
          <w:sz w:val="21"/>
        </w:rPr>
        <w:t>cargo </w:t>
      </w:r>
      <w:r>
        <w:rPr>
          <w:sz w:val="21"/>
        </w:rPr>
        <w:t>de la </w:t>
      </w:r>
      <w:r>
        <w:rPr>
          <w:spacing w:val="-4"/>
          <w:sz w:val="21"/>
        </w:rPr>
        <w:t>Federación, </w:t>
      </w:r>
      <w:r>
        <w:rPr>
          <w:sz w:val="21"/>
        </w:rPr>
        <w:t>el </w:t>
      </w:r>
      <w:r>
        <w:rPr>
          <w:spacing w:val="-3"/>
          <w:sz w:val="21"/>
        </w:rPr>
        <w:t>Distrito </w:t>
      </w:r>
      <w:r>
        <w:rPr>
          <w:spacing w:val="-4"/>
          <w:sz w:val="21"/>
        </w:rPr>
        <w:t>Federal, </w:t>
      </w:r>
      <w:r>
        <w:rPr>
          <w:sz w:val="21"/>
        </w:rPr>
        <w:t>los </w:t>
      </w:r>
      <w:r>
        <w:rPr>
          <w:spacing w:val="-3"/>
          <w:sz w:val="21"/>
        </w:rPr>
        <w:t>Estados </w:t>
      </w:r>
      <w:r>
        <w:rPr>
          <w:sz w:val="21"/>
        </w:rPr>
        <w:t>y los </w:t>
      </w:r>
      <w:r>
        <w:rPr>
          <w:spacing w:val="-4"/>
          <w:sz w:val="21"/>
        </w:rPr>
        <w:t>Municipios, </w:t>
      </w:r>
      <w:r>
        <w:rPr>
          <w:sz w:val="21"/>
        </w:rPr>
        <w:t>que </w:t>
      </w:r>
      <w:r>
        <w:rPr>
          <w:spacing w:val="-3"/>
          <w:sz w:val="21"/>
        </w:rPr>
        <w:t>tiene como </w:t>
      </w:r>
      <w:r>
        <w:rPr>
          <w:sz w:val="21"/>
        </w:rPr>
        <w:t>fines </w:t>
      </w:r>
      <w:r>
        <w:rPr>
          <w:spacing w:val="-4"/>
          <w:sz w:val="21"/>
        </w:rPr>
        <w:t>salvaguardar </w:t>
      </w:r>
      <w:r>
        <w:rPr>
          <w:sz w:val="21"/>
        </w:rPr>
        <w:t>la </w:t>
      </w:r>
      <w:r>
        <w:rPr>
          <w:spacing w:val="-3"/>
          <w:sz w:val="21"/>
        </w:rPr>
        <w:t>integridad </w:t>
      </w:r>
      <w:r>
        <w:rPr>
          <w:sz w:val="21"/>
        </w:rPr>
        <w:t>y </w:t>
      </w:r>
      <w:r>
        <w:rPr>
          <w:spacing w:val="-3"/>
          <w:sz w:val="21"/>
        </w:rPr>
        <w:t>derechos </w:t>
      </w:r>
      <w:r>
        <w:rPr>
          <w:sz w:val="21"/>
        </w:rPr>
        <w:t>de   las </w:t>
      </w:r>
      <w:r>
        <w:rPr>
          <w:spacing w:val="-3"/>
          <w:sz w:val="21"/>
        </w:rPr>
        <w:t>personas, </w:t>
      </w:r>
      <w:r>
        <w:rPr>
          <w:sz w:val="21"/>
        </w:rPr>
        <w:t>así </w:t>
      </w:r>
      <w:r>
        <w:rPr>
          <w:spacing w:val="-3"/>
          <w:sz w:val="21"/>
        </w:rPr>
        <w:t>como preservar </w:t>
      </w:r>
      <w:r>
        <w:rPr>
          <w:sz w:val="21"/>
        </w:rPr>
        <w:t>las </w:t>
      </w:r>
      <w:r>
        <w:rPr>
          <w:spacing w:val="-3"/>
          <w:sz w:val="21"/>
        </w:rPr>
        <w:t>libertades, </w:t>
      </w:r>
      <w:r>
        <w:rPr>
          <w:sz w:val="21"/>
        </w:rPr>
        <w:t>el </w:t>
      </w:r>
      <w:r>
        <w:rPr>
          <w:spacing w:val="-3"/>
          <w:sz w:val="21"/>
        </w:rPr>
        <w:t>orden </w:t>
      </w:r>
      <w:r>
        <w:rPr>
          <w:sz w:val="21"/>
        </w:rPr>
        <w:t>y la paz </w:t>
      </w:r>
      <w:r>
        <w:rPr>
          <w:spacing w:val="-3"/>
          <w:sz w:val="21"/>
        </w:rPr>
        <w:t>públicos </w:t>
      </w:r>
      <w:r>
        <w:rPr>
          <w:sz w:val="21"/>
        </w:rPr>
        <w:t>y </w:t>
      </w:r>
      <w:r>
        <w:rPr>
          <w:spacing w:val="-3"/>
          <w:sz w:val="21"/>
        </w:rPr>
        <w:t>comprende </w:t>
      </w:r>
      <w:r>
        <w:rPr>
          <w:sz w:val="21"/>
        </w:rPr>
        <w:t>la </w:t>
      </w:r>
      <w:r>
        <w:rPr>
          <w:spacing w:val="-3"/>
          <w:sz w:val="21"/>
        </w:rPr>
        <w:t>prevención</w:t>
      </w:r>
      <w:r>
        <w:rPr>
          <w:spacing w:val="-12"/>
          <w:sz w:val="21"/>
        </w:rPr>
        <w:t> </w:t>
      </w:r>
      <w:r>
        <w:rPr>
          <w:spacing w:val="-3"/>
          <w:sz w:val="21"/>
        </w:rPr>
        <w:t>especial</w:t>
      </w:r>
      <w:r>
        <w:rPr>
          <w:spacing w:val="-12"/>
          <w:sz w:val="21"/>
        </w:rPr>
        <w:t> </w:t>
      </w:r>
      <w:r>
        <w:rPr>
          <w:sz w:val="21"/>
        </w:rPr>
        <w:t>y</w:t>
      </w:r>
      <w:r>
        <w:rPr>
          <w:spacing w:val="-12"/>
          <w:sz w:val="21"/>
        </w:rPr>
        <w:t> </w:t>
      </w:r>
      <w:r>
        <w:rPr>
          <w:spacing w:val="-3"/>
          <w:sz w:val="21"/>
        </w:rPr>
        <w:t>general</w:t>
      </w:r>
      <w:r>
        <w:rPr>
          <w:spacing w:val="-12"/>
          <w:sz w:val="21"/>
        </w:rPr>
        <w:t> </w:t>
      </w:r>
      <w:r>
        <w:rPr>
          <w:sz w:val="21"/>
        </w:rPr>
        <w:t>de</w:t>
      </w:r>
      <w:r>
        <w:rPr>
          <w:spacing w:val="-12"/>
          <w:sz w:val="21"/>
        </w:rPr>
        <w:t> </w:t>
      </w:r>
      <w:r>
        <w:rPr>
          <w:sz w:val="21"/>
        </w:rPr>
        <w:t>los</w:t>
      </w:r>
      <w:r>
        <w:rPr>
          <w:spacing w:val="-12"/>
          <w:sz w:val="21"/>
        </w:rPr>
        <w:t> </w:t>
      </w:r>
      <w:r>
        <w:rPr>
          <w:spacing w:val="-3"/>
          <w:sz w:val="21"/>
        </w:rPr>
        <w:t>delitos,</w:t>
      </w:r>
      <w:r>
        <w:rPr>
          <w:spacing w:val="-12"/>
          <w:sz w:val="21"/>
        </w:rPr>
        <w:t> </w:t>
      </w:r>
      <w:r>
        <w:rPr>
          <w:sz w:val="21"/>
        </w:rPr>
        <w:t>la</w:t>
      </w:r>
      <w:r>
        <w:rPr>
          <w:spacing w:val="-12"/>
          <w:sz w:val="21"/>
        </w:rPr>
        <w:t> </w:t>
      </w:r>
      <w:r>
        <w:rPr>
          <w:spacing w:val="-3"/>
          <w:sz w:val="21"/>
        </w:rPr>
        <w:t>investigación</w:t>
      </w:r>
      <w:r>
        <w:rPr>
          <w:spacing w:val="-12"/>
          <w:sz w:val="21"/>
        </w:rPr>
        <w:t> </w:t>
      </w:r>
      <w:r>
        <w:rPr>
          <w:spacing w:val="-3"/>
          <w:sz w:val="21"/>
        </w:rPr>
        <w:t>para</w:t>
      </w:r>
      <w:r>
        <w:rPr>
          <w:spacing w:val="-12"/>
          <w:sz w:val="21"/>
        </w:rPr>
        <w:t> </w:t>
      </w:r>
      <w:r>
        <w:rPr>
          <w:spacing w:val="-3"/>
          <w:sz w:val="21"/>
        </w:rPr>
        <w:t>hacerla</w:t>
      </w:r>
      <w:r>
        <w:rPr>
          <w:spacing w:val="-12"/>
          <w:sz w:val="21"/>
        </w:rPr>
        <w:t> </w:t>
      </w:r>
      <w:r>
        <w:rPr>
          <w:spacing w:val="-3"/>
          <w:sz w:val="21"/>
        </w:rPr>
        <w:t>efectiva,</w:t>
      </w:r>
      <w:r>
        <w:rPr>
          <w:spacing w:val="-12"/>
          <w:sz w:val="21"/>
        </w:rPr>
        <w:t> </w:t>
      </w:r>
      <w:r>
        <w:rPr>
          <w:sz w:val="21"/>
        </w:rPr>
        <w:t>la</w:t>
      </w:r>
      <w:r>
        <w:rPr>
          <w:spacing w:val="-12"/>
          <w:sz w:val="21"/>
        </w:rPr>
        <w:t> </w:t>
      </w:r>
      <w:r>
        <w:rPr>
          <w:spacing w:val="-3"/>
          <w:sz w:val="21"/>
        </w:rPr>
        <w:t>sanción </w:t>
      </w:r>
      <w:r>
        <w:rPr>
          <w:sz w:val="21"/>
        </w:rPr>
        <w:t>de las </w:t>
      </w:r>
      <w:r>
        <w:rPr>
          <w:spacing w:val="-3"/>
          <w:sz w:val="21"/>
        </w:rPr>
        <w:t>infracciones administrativas, </w:t>
      </w:r>
      <w:r>
        <w:rPr>
          <w:sz w:val="21"/>
        </w:rPr>
        <w:t>así </w:t>
      </w:r>
      <w:r>
        <w:rPr>
          <w:spacing w:val="-3"/>
          <w:sz w:val="21"/>
        </w:rPr>
        <w:t>como </w:t>
      </w:r>
      <w:r>
        <w:rPr>
          <w:sz w:val="21"/>
        </w:rPr>
        <w:t>la </w:t>
      </w:r>
      <w:r>
        <w:rPr>
          <w:spacing w:val="-3"/>
          <w:sz w:val="21"/>
        </w:rPr>
        <w:t>investigación </w:t>
      </w:r>
      <w:r>
        <w:rPr>
          <w:sz w:val="21"/>
        </w:rPr>
        <w:t>y la </w:t>
      </w:r>
      <w:r>
        <w:rPr>
          <w:spacing w:val="-3"/>
          <w:sz w:val="21"/>
        </w:rPr>
        <w:t>persecución </w:t>
      </w:r>
      <w:r>
        <w:rPr>
          <w:sz w:val="21"/>
        </w:rPr>
        <w:t>de los </w:t>
      </w:r>
      <w:r>
        <w:rPr>
          <w:spacing w:val="-3"/>
          <w:sz w:val="21"/>
        </w:rPr>
        <w:t>delitos </w:t>
      </w:r>
      <w:r>
        <w:rPr>
          <w:sz w:val="21"/>
        </w:rPr>
        <w:t>y</w:t>
      </w:r>
      <w:r>
        <w:rPr>
          <w:spacing w:val="-16"/>
          <w:sz w:val="21"/>
        </w:rPr>
        <w:t> </w:t>
      </w:r>
      <w:r>
        <w:rPr>
          <w:sz w:val="21"/>
        </w:rPr>
        <w:t>la</w:t>
      </w:r>
      <w:r>
        <w:rPr>
          <w:spacing w:val="-16"/>
          <w:sz w:val="21"/>
        </w:rPr>
        <w:t> </w:t>
      </w:r>
      <w:r>
        <w:rPr>
          <w:spacing w:val="-3"/>
          <w:sz w:val="21"/>
        </w:rPr>
        <w:t>reinserción</w:t>
      </w:r>
      <w:r>
        <w:rPr>
          <w:spacing w:val="-16"/>
          <w:sz w:val="21"/>
        </w:rPr>
        <w:t> </w:t>
      </w:r>
      <w:r>
        <w:rPr>
          <w:spacing w:val="-3"/>
          <w:sz w:val="21"/>
        </w:rPr>
        <w:t>social</w:t>
      </w:r>
      <w:r>
        <w:rPr>
          <w:spacing w:val="-16"/>
          <w:sz w:val="21"/>
        </w:rPr>
        <w:t> </w:t>
      </w:r>
      <w:r>
        <w:rPr>
          <w:sz w:val="21"/>
        </w:rPr>
        <w:t>del</w:t>
      </w:r>
      <w:r>
        <w:rPr>
          <w:spacing w:val="-16"/>
          <w:sz w:val="21"/>
        </w:rPr>
        <w:t> </w:t>
      </w:r>
      <w:r>
        <w:rPr>
          <w:spacing w:val="-3"/>
          <w:sz w:val="21"/>
        </w:rPr>
        <w:t>individuo,</w:t>
      </w:r>
      <w:r>
        <w:rPr>
          <w:spacing w:val="-16"/>
          <w:sz w:val="21"/>
        </w:rPr>
        <w:t> </w:t>
      </w:r>
      <w:r>
        <w:rPr>
          <w:sz w:val="21"/>
        </w:rPr>
        <w:t>en</w:t>
      </w:r>
      <w:r>
        <w:rPr>
          <w:spacing w:val="-16"/>
          <w:sz w:val="21"/>
        </w:rPr>
        <w:t> </w:t>
      </w:r>
      <w:r>
        <w:rPr>
          <w:spacing w:val="-3"/>
          <w:sz w:val="21"/>
        </w:rPr>
        <w:t>términos</w:t>
      </w:r>
      <w:r>
        <w:rPr>
          <w:spacing w:val="-16"/>
          <w:sz w:val="21"/>
        </w:rPr>
        <w:t> </w:t>
      </w:r>
      <w:r>
        <w:rPr>
          <w:sz w:val="21"/>
        </w:rPr>
        <w:t>de</w:t>
      </w:r>
      <w:r>
        <w:rPr>
          <w:spacing w:val="-16"/>
          <w:sz w:val="21"/>
        </w:rPr>
        <w:t> </w:t>
      </w:r>
      <w:r>
        <w:rPr>
          <w:spacing w:val="-3"/>
          <w:sz w:val="21"/>
        </w:rPr>
        <w:t>esta</w:t>
      </w:r>
      <w:r>
        <w:rPr>
          <w:spacing w:val="-16"/>
          <w:sz w:val="21"/>
        </w:rPr>
        <w:t> </w:t>
      </w:r>
      <w:r>
        <w:rPr>
          <w:spacing w:val="-7"/>
          <w:sz w:val="21"/>
        </w:rPr>
        <w:t>Ley,</w:t>
      </w:r>
      <w:r>
        <w:rPr>
          <w:spacing w:val="-16"/>
          <w:sz w:val="21"/>
        </w:rPr>
        <w:t> </w:t>
      </w:r>
      <w:r>
        <w:rPr>
          <w:sz w:val="21"/>
        </w:rPr>
        <w:t>en</w:t>
      </w:r>
      <w:r>
        <w:rPr>
          <w:spacing w:val="-16"/>
          <w:sz w:val="21"/>
        </w:rPr>
        <w:t> </w:t>
      </w:r>
      <w:r>
        <w:rPr>
          <w:sz w:val="21"/>
        </w:rPr>
        <w:t>las</w:t>
      </w:r>
      <w:r>
        <w:rPr>
          <w:spacing w:val="-16"/>
          <w:sz w:val="21"/>
        </w:rPr>
        <w:t> </w:t>
      </w:r>
      <w:r>
        <w:rPr>
          <w:spacing w:val="-3"/>
          <w:sz w:val="21"/>
        </w:rPr>
        <w:t>respectivas</w:t>
      </w:r>
      <w:r>
        <w:rPr>
          <w:spacing w:val="-16"/>
          <w:sz w:val="21"/>
        </w:rPr>
        <w:t> </w:t>
      </w:r>
      <w:r>
        <w:rPr>
          <w:spacing w:val="-3"/>
          <w:sz w:val="21"/>
        </w:rPr>
        <w:t>competencias establecidas </w:t>
      </w:r>
      <w:r>
        <w:rPr>
          <w:sz w:val="21"/>
        </w:rPr>
        <w:t>en la </w:t>
      </w:r>
      <w:r>
        <w:rPr>
          <w:spacing w:val="-3"/>
          <w:sz w:val="21"/>
        </w:rPr>
        <w:t>Constitución </w:t>
      </w:r>
      <w:r>
        <w:rPr>
          <w:spacing w:val="-4"/>
          <w:sz w:val="21"/>
        </w:rPr>
        <w:t>Política </w:t>
      </w:r>
      <w:r>
        <w:rPr>
          <w:sz w:val="21"/>
        </w:rPr>
        <w:t>de los </w:t>
      </w:r>
      <w:r>
        <w:rPr>
          <w:spacing w:val="-3"/>
          <w:sz w:val="21"/>
        </w:rPr>
        <w:t>Estados </w:t>
      </w:r>
      <w:r>
        <w:rPr>
          <w:spacing w:val="-4"/>
          <w:sz w:val="21"/>
        </w:rPr>
        <w:t>Unidos Mexicanos </w:t>
      </w:r>
      <w:r>
        <w:rPr>
          <w:spacing w:val="-3"/>
          <w:sz w:val="21"/>
        </w:rPr>
        <w:t>(</w:t>
      </w:r>
      <w:r>
        <w:rPr>
          <w:spacing w:val="-3"/>
          <w:sz w:val="14"/>
        </w:rPr>
        <w:t>DOF</w:t>
      </w:r>
      <w:r>
        <w:rPr>
          <w:spacing w:val="-3"/>
          <w:sz w:val="21"/>
        </w:rPr>
        <w:t>,  </w:t>
      </w:r>
      <w:r>
        <w:rPr>
          <w:spacing w:val="8"/>
          <w:sz w:val="21"/>
        </w:rPr>
        <w:t> </w:t>
      </w:r>
      <w:r>
        <w:rPr>
          <w:spacing w:val="-3"/>
          <w:sz w:val="21"/>
        </w:rPr>
        <w:t>2009).</w:t>
      </w:r>
    </w:p>
    <w:p>
      <w:pPr>
        <w:pStyle w:val="BodyText"/>
        <w:spacing w:before="4"/>
        <w:rPr>
          <w:sz w:val="21"/>
        </w:rPr>
      </w:pPr>
    </w:p>
    <w:p>
      <w:pPr>
        <w:pStyle w:val="BodyText"/>
        <w:ind w:left="120" w:right="99"/>
        <w:jc w:val="both"/>
      </w:pPr>
      <w:r>
        <w:rPr>
          <w:color w:val="231F20"/>
        </w:rPr>
        <w:t>Asimismo, esta ley </w:t>
      </w:r>
      <w:r>
        <w:rPr>
          <w:color w:val="231F20"/>
          <w:spacing w:val="-3"/>
        </w:rPr>
        <w:t>ordena </w:t>
      </w:r>
      <w:r>
        <w:rPr>
          <w:color w:val="231F20"/>
        </w:rPr>
        <w:t>que la seguridad pública deberá </w:t>
      </w:r>
      <w:r>
        <w:rPr>
          <w:color w:val="231F20"/>
          <w:spacing w:val="-3"/>
        </w:rPr>
        <w:t>proveerse </w:t>
      </w:r>
      <w:r>
        <w:rPr>
          <w:color w:val="231F20"/>
        </w:rPr>
        <w:t>de manera concurrente</w:t>
      </w:r>
      <w:r>
        <w:rPr>
          <w:color w:val="231F20"/>
          <w:spacing w:val="-10"/>
        </w:rPr>
        <w:t> </w:t>
      </w:r>
      <w:r>
        <w:rPr>
          <w:color w:val="231F20"/>
        </w:rPr>
        <w:t>y</w:t>
      </w:r>
      <w:r>
        <w:rPr>
          <w:color w:val="231F20"/>
          <w:spacing w:val="-10"/>
        </w:rPr>
        <w:t> </w:t>
      </w:r>
      <w:r>
        <w:rPr>
          <w:color w:val="231F20"/>
          <w:spacing w:val="-3"/>
        </w:rPr>
        <w:t>coordinada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spacing w:val="-3"/>
        </w:rPr>
        <w:t>Federación,</w:t>
      </w:r>
      <w:r>
        <w:rPr>
          <w:color w:val="231F20"/>
          <w:spacing w:val="-10"/>
        </w:rPr>
        <w:t> </w:t>
      </w:r>
      <w:r>
        <w:rPr>
          <w:color w:val="231F20"/>
        </w:rPr>
        <w:t>las</w:t>
      </w:r>
      <w:r>
        <w:rPr>
          <w:color w:val="231F20"/>
          <w:spacing w:val="-10"/>
        </w:rPr>
        <w:t> </w:t>
      </w:r>
      <w:r>
        <w:rPr>
          <w:color w:val="231F20"/>
        </w:rPr>
        <w:t>entidades</w:t>
      </w:r>
      <w:r>
        <w:rPr>
          <w:color w:val="231F20"/>
          <w:spacing w:val="-10"/>
        </w:rPr>
        <w:t> </w:t>
      </w:r>
      <w:r>
        <w:rPr>
          <w:color w:val="231F20"/>
        </w:rPr>
        <w:t>federativas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municipios, y que en los tres niveles de gobierno habrá de instaurarse un adecuado sistema de formación,</w:t>
      </w:r>
      <w:r>
        <w:rPr>
          <w:color w:val="231F20"/>
          <w:spacing w:val="-12"/>
        </w:rPr>
        <w:t> </w:t>
      </w:r>
      <w:r>
        <w:rPr>
          <w:color w:val="231F20"/>
        </w:rPr>
        <w:t>desarrollo,</w:t>
      </w:r>
      <w:r>
        <w:rPr>
          <w:color w:val="231F20"/>
          <w:spacing w:val="-12"/>
        </w:rPr>
        <w:t> </w:t>
      </w:r>
      <w:r>
        <w:rPr>
          <w:color w:val="231F20"/>
        </w:rPr>
        <w:t>empleo</w:t>
      </w:r>
      <w:r>
        <w:rPr>
          <w:color w:val="231F20"/>
          <w:spacing w:val="-12"/>
        </w:rPr>
        <w:t> </w:t>
      </w:r>
      <w:r>
        <w:rPr>
          <w:color w:val="231F20"/>
        </w:rPr>
        <w:t>y</w:t>
      </w:r>
      <w:r>
        <w:rPr>
          <w:color w:val="231F20"/>
          <w:spacing w:val="-12"/>
        </w:rPr>
        <w:t> </w:t>
      </w:r>
      <w:r>
        <w:rPr>
          <w:color w:val="231F20"/>
          <w:spacing w:val="-3"/>
        </w:rPr>
        <w:t>retiro</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corporaciones</w:t>
      </w:r>
      <w:r>
        <w:rPr>
          <w:color w:val="231F20"/>
          <w:spacing w:val="-12"/>
        </w:rPr>
        <w:t> </w:t>
      </w:r>
      <w:r>
        <w:rPr>
          <w:color w:val="231F20"/>
        </w:rPr>
        <w:t>policiacas.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sentido, el</w:t>
      </w:r>
      <w:r>
        <w:rPr>
          <w:color w:val="231F20"/>
          <w:spacing w:val="-13"/>
        </w:rPr>
        <w:t> </w:t>
      </w:r>
      <w:r>
        <w:rPr>
          <w:color w:val="231F20"/>
        </w:rPr>
        <w:t>artículo</w:t>
      </w:r>
      <w:r>
        <w:rPr>
          <w:color w:val="231F20"/>
          <w:spacing w:val="-13"/>
        </w:rPr>
        <w:t> </w:t>
      </w:r>
      <w:r>
        <w:rPr>
          <w:color w:val="231F20"/>
        </w:rPr>
        <w:t>20</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spacing w:val="-3"/>
        </w:rPr>
        <w:t>ordeamiento</w:t>
      </w:r>
      <w:r>
        <w:rPr>
          <w:color w:val="231F20"/>
          <w:spacing w:val="-13"/>
        </w:rPr>
        <w:t> </w:t>
      </w:r>
      <w:r>
        <w:rPr>
          <w:color w:val="231F20"/>
        </w:rPr>
        <w:t>jurídico</w:t>
      </w:r>
      <w:r>
        <w:rPr>
          <w:color w:val="231F20"/>
          <w:spacing w:val="-13"/>
        </w:rPr>
        <w:t> </w:t>
      </w:r>
      <w:r>
        <w:rPr>
          <w:color w:val="231F20"/>
        </w:rPr>
        <w:t>delega</w:t>
      </w:r>
      <w:r>
        <w:rPr>
          <w:color w:val="231F20"/>
          <w:spacing w:val="-13"/>
        </w:rPr>
        <w:t> </w:t>
      </w:r>
      <w:r>
        <w:rPr>
          <w:color w:val="231F20"/>
        </w:rPr>
        <w:t>la</w:t>
      </w:r>
      <w:r>
        <w:rPr>
          <w:color w:val="231F20"/>
          <w:spacing w:val="-13"/>
        </w:rPr>
        <w:t> </w:t>
      </w:r>
      <w:r>
        <w:rPr>
          <w:color w:val="231F20"/>
          <w:spacing w:val="-2"/>
        </w:rPr>
        <w:t>responsabilidad</w:t>
      </w:r>
      <w:r>
        <w:rPr>
          <w:color w:val="231F20"/>
          <w:spacing w:val="-13"/>
        </w:rPr>
        <w:t> </w:t>
      </w:r>
      <w:r>
        <w:rPr>
          <w:color w:val="231F20"/>
        </w:rPr>
        <w:t>al</w:t>
      </w:r>
      <w:r>
        <w:rPr>
          <w:color w:val="231F20"/>
          <w:spacing w:val="-13"/>
        </w:rPr>
        <w:t> </w:t>
      </w:r>
      <w:r>
        <w:rPr>
          <w:color w:val="231F20"/>
        </w:rPr>
        <w:t>Centro</w:t>
      </w:r>
      <w:r>
        <w:rPr>
          <w:color w:val="231F20"/>
          <w:spacing w:val="-13"/>
        </w:rPr>
        <w:t> </w:t>
      </w:r>
      <w:r>
        <w:rPr>
          <w:color w:val="231F20"/>
          <w:spacing w:val="-3"/>
        </w:rPr>
        <w:t>Nacional </w:t>
      </w:r>
      <w:r>
        <w:rPr>
          <w:color w:val="231F20"/>
        </w:rPr>
        <w:t>de </w:t>
      </w:r>
      <w:r>
        <w:rPr>
          <w:color w:val="231F20"/>
          <w:spacing w:val="-3"/>
        </w:rPr>
        <w:t>Prevención </w:t>
      </w:r>
      <w:r>
        <w:rPr>
          <w:color w:val="231F20"/>
        </w:rPr>
        <w:t>del Delito y </w:t>
      </w:r>
      <w:r>
        <w:rPr>
          <w:color w:val="231F20"/>
          <w:spacing w:val="-3"/>
        </w:rPr>
        <w:t>Participación </w:t>
      </w:r>
      <w:r>
        <w:rPr>
          <w:color w:val="231F20"/>
        </w:rPr>
        <w:t>Ciudadana de proponer al Consejo </w:t>
      </w:r>
      <w:r>
        <w:rPr>
          <w:color w:val="231F20"/>
          <w:spacing w:val="-3"/>
        </w:rPr>
        <w:t>Nacional </w:t>
      </w:r>
      <w:r>
        <w:rPr>
          <w:color w:val="231F20"/>
        </w:rPr>
        <w:t>de Seguridad Pública los lineamientos de </w:t>
      </w:r>
      <w:r>
        <w:rPr>
          <w:color w:val="231F20"/>
          <w:spacing w:val="-3"/>
        </w:rPr>
        <w:t>prevención </w:t>
      </w:r>
      <w:r>
        <w:rPr>
          <w:color w:val="231F20"/>
        </w:rPr>
        <w:t>social del</w:t>
      </w:r>
      <w:r>
        <w:rPr>
          <w:color w:val="231F20"/>
          <w:spacing w:val="-42"/>
        </w:rPr>
        <w:t> </w:t>
      </w:r>
      <w:r>
        <w:rPr>
          <w:color w:val="231F20"/>
          <w:spacing w:val="-3"/>
        </w:rPr>
        <w:t>delito.</w:t>
      </w:r>
    </w:p>
    <w:p>
      <w:pPr>
        <w:pStyle w:val="BodyText"/>
        <w:ind w:left="120" w:right="99" w:firstLine="360"/>
        <w:jc w:val="both"/>
      </w:pPr>
      <w:r>
        <w:rPr>
          <w:color w:val="231F20"/>
        </w:rPr>
        <w:t>Estas actividades las debe realizar en coordinación con la Comisión Permanente de Prevención del Delito y Participación Ciudadana del Sistema Nacional de Seguridad Pública, que tiene  fundamento  en  el  artículo  16  de  la  Ley  General del Sistema Nacional de Seguridad Pública. Para dar  cumplimiento  al  mandato legal, el Centro Nacional de Prevención del Delito y Participación Ciudadana es la institución que propone los lineamientos para el diseño de estrategias y mecanismos de coordinación entre entidades de la administración pública federal, las entidades federativas y municipios, organizaciones civiles y ciudadanos para la prevención social del delito, en el marco de operación y atribuciones que la ley define para el Sistema Nacional de Seguridad  Pública.</w:t>
      </w:r>
    </w:p>
    <w:p>
      <w:pPr>
        <w:pStyle w:val="BodyText"/>
        <w:ind w:left="120" w:right="99" w:firstLine="360"/>
        <w:jc w:val="both"/>
      </w:pPr>
      <w:r>
        <w:rPr>
          <w:color w:val="231F20"/>
        </w:rPr>
        <w:t>Para fortalecer el Sistema Nacional de Seguridad Pública, el 26 de enero de   2011 se publicaron los Lineamientos de la Política de Prevención Social de la Violencia, la Delincuencia y la Participación Ciudadada, en donde se pone énfasis a la prevención social basada en la participación ciudadana, pues se parte de la idea </w:t>
      </w:r>
      <w:r>
        <w:rPr>
          <w:color w:val="231F20"/>
          <w:spacing w:val="4"/>
        </w:rPr>
        <w:t> </w:t>
      </w:r>
      <w:r>
        <w:rPr>
          <w:color w:val="231F20"/>
        </w:rPr>
        <w:t>de</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20"/>
        <w:rPr>
          <w:sz w:val="13"/>
        </w:rPr>
      </w:pPr>
      <w:r>
        <w:rPr>
          <w:color w:val="231F20"/>
        </w:rPr>
        <w:t>que los fenómenos delictivos no son hechos aislados, se dan en contextos permeados por una problemática social y económica específicas .</w:t>
      </w:r>
      <w:r>
        <w:rPr>
          <w:color w:val="231F20"/>
          <w:position w:val="8"/>
          <w:sz w:val="13"/>
        </w:rPr>
        <w:t>6</w:t>
      </w:r>
    </w:p>
    <w:p>
      <w:pPr>
        <w:pStyle w:val="BodyText"/>
        <w:ind w:left="119" w:right="120" w:firstLine="360"/>
        <w:jc w:val="both"/>
      </w:pPr>
      <w:r>
        <w:rPr>
          <w:color w:val="231F20"/>
        </w:rPr>
        <w:t>En dicho documento se establece con claridad que la violencia social puede prevenirse mediante el fomento de la cultura de la legalidad, el fortalecimiento de la ciudadanía, la rendición de cuentas y la cohesión social.</w:t>
      </w:r>
    </w:p>
    <w:p>
      <w:pPr>
        <w:pStyle w:val="BodyText"/>
        <w:ind w:left="119" w:right="120" w:firstLine="360"/>
        <w:jc w:val="both"/>
      </w:pPr>
      <w:r>
        <w:rPr>
          <w:color w:val="231F20"/>
          <w:w w:val="105"/>
        </w:rPr>
        <w:t>En la construcción de ciudadanía, la cultura de la legalidad es un aspecto fundamental, pues implica un compromiso individual y colectivo de asumir las normas,</w:t>
      </w:r>
      <w:r>
        <w:rPr>
          <w:color w:val="231F20"/>
          <w:spacing w:val="-44"/>
          <w:w w:val="105"/>
        </w:rPr>
        <w:t> </w:t>
      </w:r>
      <w:r>
        <w:rPr>
          <w:color w:val="231F20"/>
          <w:w w:val="105"/>
        </w:rPr>
        <w:t>valores</w:t>
      </w:r>
      <w:r>
        <w:rPr>
          <w:color w:val="231F20"/>
          <w:spacing w:val="-44"/>
          <w:w w:val="105"/>
        </w:rPr>
        <w:t> </w:t>
      </w:r>
      <w:r>
        <w:rPr>
          <w:color w:val="231F20"/>
          <w:w w:val="105"/>
        </w:rPr>
        <w:t>y</w:t>
      </w:r>
      <w:r>
        <w:rPr>
          <w:color w:val="231F20"/>
          <w:spacing w:val="-44"/>
          <w:w w:val="105"/>
        </w:rPr>
        <w:t> </w:t>
      </w:r>
      <w:r>
        <w:rPr>
          <w:color w:val="231F20"/>
          <w:w w:val="105"/>
        </w:rPr>
        <w:t>creencias.</w:t>
      </w:r>
      <w:r>
        <w:rPr>
          <w:color w:val="231F20"/>
          <w:spacing w:val="-44"/>
          <w:w w:val="105"/>
        </w:rPr>
        <w:t> </w:t>
      </w:r>
      <w:r>
        <w:rPr>
          <w:color w:val="231F20"/>
          <w:w w:val="105"/>
        </w:rPr>
        <w:t>Creer</w:t>
      </w:r>
      <w:r>
        <w:rPr>
          <w:color w:val="231F20"/>
          <w:spacing w:val="-44"/>
          <w:w w:val="105"/>
        </w:rPr>
        <w:t> </w:t>
      </w:r>
      <w:r>
        <w:rPr>
          <w:color w:val="231F20"/>
          <w:w w:val="105"/>
        </w:rPr>
        <w:t>en</w:t>
      </w:r>
      <w:r>
        <w:rPr>
          <w:color w:val="231F20"/>
          <w:spacing w:val="-44"/>
          <w:w w:val="105"/>
        </w:rPr>
        <w:t> </w:t>
      </w:r>
      <w:r>
        <w:rPr>
          <w:color w:val="231F20"/>
          <w:w w:val="105"/>
        </w:rPr>
        <w:t>un</w:t>
      </w:r>
      <w:r>
        <w:rPr>
          <w:color w:val="231F20"/>
          <w:spacing w:val="-44"/>
          <w:w w:val="105"/>
        </w:rPr>
        <w:t> </w:t>
      </w:r>
      <w:r>
        <w:rPr>
          <w:color w:val="231F20"/>
          <w:w w:val="105"/>
        </w:rPr>
        <w:t>estado</w:t>
      </w:r>
      <w:r>
        <w:rPr>
          <w:color w:val="231F20"/>
          <w:spacing w:val="-44"/>
          <w:w w:val="105"/>
        </w:rPr>
        <w:t> </w:t>
      </w:r>
      <w:r>
        <w:rPr>
          <w:color w:val="231F20"/>
          <w:w w:val="105"/>
        </w:rPr>
        <w:t>de</w:t>
      </w:r>
      <w:r>
        <w:rPr>
          <w:color w:val="231F20"/>
          <w:spacing w:val="-44"/>
          <w:w w:val="105"/>
        </w:rPr>
        <w:t> </w:t>
      </w:r>
      <w:r>
        <w:rPr>
          <w:color w:val="231F20"/>
          <w:w w:val="105"/>
        </w:rPr>
        <w:t>derecho</w:t>
      </w:r>
      <w:r>
        <w:rPr>
          <w:color w:val="231F20"/>
          <w:spacing w:val="-44"/>
          <w:w w:val="105"/>
        </w:rPr>
        <w:t> </w:t>
      </w:r>
      <w:r>
        <w:rPr>
          <w:color w:val="231F20"/>
          <w:w w:val="105"/>
        </w:rPr>
        <w:t>promoviendo</w:t>
      </w:r>
      <w:r>
        <w:rPr>
          <w:color w:val="231F20"/>
          <w:spacing w:val="-44"/>
          <w:w w:val="105"/>
        </w:rPr>
        <w:t> </w:t>
      </w:r>
      <w:r>
        <w:rPr>
          <w:color w:val="231F20"/>
          <w:w w:val="105"/>
        </w:rPr>
        <w:t>la</w:t>
      </w:r>
      <w:r>
        <w:rPr>
          <w:color w:val="231F20"/>
          <w:spacing w:val="-44"/>
          <w:w w:val="105"/>
        </w:rPr>
        <w:t> </w:t>
      </w:r>
      <w:r>
        <w:rPr>
          <w:color w:val="231F20"/>
          <w:w w:val="105"/>
        </w:rPr>
        <w:t>integración social.</w:t>
      </w:r>
      <w:r>
        <w:rPr>
          <w:color w:val="231F20"/>
          <w:spacing w:val="-5"/>
          <w:w w:val="105"/>
        </w:rPr>
        <w:t> </w:t>
      </w:r>
      <w:r>
        <w:rPr>
          <w:color w:val="231F20"/>
          <w:w w:val="105"/>
        </w:rPr>
        <w:t>Se</w:t>
      </w:r>
      <w:r>
        <w:rPr>
          <w:color w:val="231F20"/>
          <w:spacing w:val="-4"/>
          <w:w w:val="105"/>
        </w:rPr>
        <w:t> </w:t>
      </w:r>
      <w:r>
        <w:rPr>
          <w:color w:val="231F20"/>
          <w:w w:val="105"/>
        </w:rPr>
        <w:t>trata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adquisición</w:t>
      </w:r>
      <w:r>
        <w:rPr>
          <w:color w:val="231F20"/>
          <w:spacing w:val="-5"/>
          <w:w w:val="105"/>
        </w:rPr>
        <w:t> </w:t>
      </w:r>
      <w:r>
        <w:rPr>
          <w:color w:val="231F20"/>
          <w:w w:val="105"/>
        </w:rPr>
        <w:t>de</w:t>
      </w:r>
      <w:r>
        <w:rPr>
          <w:color w:val="231F20"/>
          <w:spacing w:val="-5"/>
          <w:w w:val="105"/>
        </w:rPr>
        <w:t> </w:t>
      </w:r>
      <w:r>
        <w:rPr>
          <w:color w:val="231F20"/>
          <w:w w:val="105"/>
        </w:rPr>
        <w:t>conocimientos</w:t>
      </w:r>
      <w:r>
        <w:rPr>
          <w:color w:val="231F20"/>
          <w:spacing w:val="-5"/>
          <w:w w:val="105"/>
        </w:rPr>
        <w:t> </w:t>
      </w:r>
      <w:r>
        <w:rPr>
          <w:color w:val="231F20"/>
          <w:w w:val="105"/>
        </w:rPr>
        <w:t>en</w:t>
      </w:r>
      <w:r>
        <w:rPr>
          <w:color w:val="231F20"/>
          <w:spacing w:val="-5"/>
          <w:w w:val="105"/>
        </w:rPr>
        <w:t> </w:t>
      </w:r>
      <w:r>
        <w:rPr>
          <w:color w:val="231F20"/>
          <w:w w:val="105"/>
        </w:rPr>
        <w:t>materia</w:t>
      </w:r>
      <w:r>
        <w:rPr>
          <w:color w:val="231F20"/>
          <w:spacing w:val="-5"/>
          <w:w w:val="105"/>
        </w:rPr>
        <w:t> </w:t>
      </w:r>
      <w:r>
        <w:rPr>
          <w:color w:val="231F20"/>
          <w:w w:val="105"/>
        </w:rPr>
        <w:t>legal</w:t>
      </w:r>
      <w:r>
        <w:rPr>
          <w:color w:val="231F20"/>
          <w:spacing w:val="-5"/>
          <w:w w:val="105"/>
        </w:rPr>
        <w:t> </w:t>
      </w:r>
      <w:r>
        <w:rPr>
          <w:color w:val="231F20"/>
          <w:w w:val="105"/>
        </w:rPr>
        <w:t>por</w:t>
      </w:r>
      <w:r>
        <w:rPr>
          <w:color w:val="231F20"/>
          <w:spacing w:val="-5"/>
          <w:w w:val="105"/>
        </w:rPr>
        <w:t> </w:t>
      </w:r>
      <w:r>
        <w:rPr>
          <w:color w:val="231F20"/>
          <w:w w:val="105"/>
        </w:rPr>
        <w:t>parte</w:t>
      </w:r>
      <w:r>
        <w:rPr>
          <w:color w:val="231F20"/>
          <w:spacing w:val="-5"/>
          <w:w w:val="105"/>
        </w:rPr>
        <w:t> </w:t>
      </w:r>
      <w:r>
        <w:rPr>
          <w:color w:val="231F20"/>
          <w:w w:val="105"/>
        </w:rPr>
        <w:t>de</w:t>
      </w:r>
      <w:r>
        <w:rPr>
          <w:color w:val="231F20"/>
          <w:spacing w:val="-5"/>
          <w:w w:val="105"/>
        </w:rPr>
        <w:t> </w:t>
      </w:r>
      <w:r>
        <w:rPr>
          <w:color w:val="231F20"/>
          <w:w w:val="105"/>
        </w:rPr>
        <w:t>la ciudadanía,</w:t>
      </w:r>
      <w:r>
        <w:rPr>
          <w:color w:val="231F20"/>
          <w:spacing w:val="-25"/>
          <w:w w:val="105"/>
        </w:rPr>
        <w:t> </w:t>
      </w:r>
      <w:r>
        <w:rPr>
          <w:color w:val="231F20"/>
          <w:w w:val="105"/>
        </w:rPr>
        <w:t>es</w:t>
      </w:r>
      <w:r>
        <w:rPr>
          <w:color w:val="231F20"/>
          <w:spacing w:val="-25"/>
          <w:w w:val="105"/>
        </w:rPr>
        <w:t> </w:t>
      </w:r>
      <w:r>
        <w:rPr>
          <w:color w:val="231F20"/>
          <w:spacing w:val="-3"/>
          <w:w w:val="105"/>
        </w:rPr>
        <w:t>decir,</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implementación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participación</w:t>
      </w:r>
      <w:r>
        <w:rPr>
          <w:color w:val="231F20"/>
          <w:spacing w:val="-25"/>
          <w:w w:val="105"/>
        </w:rPr>
        <w:t> </w:t>
      </w:r>
      <w:r>
        <w:rPr>
          <w:color w:val="231F20"/>
          <w:w w:val="105"/>
        </w:rPr>
        <w:t>ciudadana.</w:t>
      </w:r>
    </w:p>
    <w:p>
      <w:pPr>
        <w:pStyle w:val="BodyText"/>
        <w:spacing w:line="300" w:lineRule="exact" w:before="14"/>
        <w:ind w:left="119" w:right="119" w:firstLine="360"/>
        <w:jc w:val="both"/>
      </w:pPr>
      <w:r>
        <w:rPr>
          <w:color w:val="231F20"/>
        </w:rPr>
        <w:t>Las adecuaciones al marco legal, en la presente administración federal,</w:t>
      </w:r>
      <w:r>
        <w:rPr>
          <w:color w:val="231F20"/>
          <w:spacing w:val="-28"/>
        </w:rPr>
        <w:t> </w:t>
      </w:r>
      <w:r>
        <w:rPr>
          <w:color w:val="231F20"/>
        </w:rPr>
        <w:t>motivaron la generación del acuerdo </w:t>
      </w:r>
      <w:r>
        <w:rPr>
          <w:color w:val="2E2E2E"/>
        </w:rPr>
        <w:t>12/II-SE/2012 derivado de la Sesión Extraordinaria del Consejo</w:t>
      </w:r>
      <w:r>
        <w:rPr>
          <w:color w:val="2E2E2E"/>
          <w:spacing w:val="-37"/>
        </w:rPr>
        <w:t> </w:t>
      </w:r>
      <w:r>
        <w:rPr>
          <w:color w:val="2E2E2E"/>
        </w:rPr>
        <w:t>Nacional</w:t>
      </w:r>
      <w:r>
        <w:rPr>
          <w:color w:val="2E2E2E"/>
          <w:spacing w:val="-37"/>
        </w:rPr>
        <w:t> </w:t>
      </w:r>
      <w:r>
        <w:rPr>
          <w:color w:val="2E2E2E"/>
        </w:rPr>
        <w:t>de</w:t>
      </w:r>
      <w:r>
        <w:rPr>
          <w:color w:val="2E2E2E"/>
          <w:spacing w:val="-37"/>
        </w:rPr>
        <w:t> </w:t>
      </w:r>
      <w:r>
        <w:rPr>
          <w:color w:val="2E2E2E"/>
        </w:rPr>
        <w:t>Seguridad</w:t>
      </w:r>
      <w:r>
        <w:rPr>
          <w:color w:val="2E2E2E"/>
          <w:spacing w:val="-37"/>
        </w:rPr>
        <w:t> </w:t>
      </w:r>
      <w:r>
        <w:rPr>
          <w:color w:val="2E2E2E"/>
        </w:rPr>
        <w:t>Pública,</w:t>
      </w:r>
      <w:r>
        <w:rPr>
          <w:color w:val="2E2E2E"/>
          <w:spacing w:val="-37"/>
        </w:rPr>
        <w:t> </w:t>
      </w:r>
      <w:r>
        <w:rPr>
          <w:color w:val="2E2E2E"/>
        </w:rPr>
        <w:t>publicado</w:t>
      </w:r>
      <w:r>
        <w:rPr>
          <w:color w:val="2E2E2E"/>
          <w:spacing w:val="-37"/>
        </w:rPr>
        <w:t> </w:t>
      </w:r>
      <w:r>
        <w:rPr>
          <w:color w:val="2E2E2E"/>
        </w:rPr>
        <w:t>en</w:t>
      </w:r>
      <w:r>
        <w:rPr>
          <w:color w:val="2E2E2E"/>
          <w:spacing w:val="-37"/>
        </w:rPr>
        <w:t> </w:t>
      </w:r>
      <w:r>
        <w:rPr>
          <w:color w:val="2E2E2E"/>
        </w:rPr>
        <w:t>el</w:t>
      </w:r>
      <w:r>
        <w:rPr>
          <w:color w:val="2E2E2E"/>
          <w:spacing w:val="-38"/>
        </w:rPr>
        <w:t> </w:t>
      </w:r>
      <w:r>
        <w:rPr>
          <w:rFonts w:ascii="Times New Roman" w:hAnsi="Times New Roman"/>
          <w:i/>
          <w:color w:val="2E2E2E"/>
        </w:rPr>
        <w:t>Diario</w:t>
      </w:r>
      <w:r>
        <w:rPr>
          <w:rFonts w:ascii="Times New Roman" w:hAnsi="Times New Roman"/>
          <w:i/>
          <w:color w:val="2E2E2E"/>
          <w:spacing w:val="-35"/>
        </w:rPr>
        <w:t> </w:t>
      </w:r>
      <w:r>
        <w:rPr>
          <w:rFonts w:ascii="Times New Roman" w:hAnsi="Times New Roman"/>
          <w:i/>
          <w:color w:val="2E2E2E"/>
        </w:rPr>
        <w:t>Oficial</w:t>
      </w:r>
      <w:r>
        <w:rPr>
          <w:rFonts w:ascii="Times New Roman" w:hAnsi="Times New Roman"/>
          <w:i/>
          <w:color w:val="2E2E2E"/>
          <w:spacing w:val="-35"/>
        </w:rPr>
        <w:t> </w:t>
      </w:r>
      <w:r>
        <w:rPr>
          <w:rFonts w:ascii="Times New Roman" w:hAnsi="Times New Roman"/>
          <w:i/>
          <w:color w:val="2E2E2E"/>
        </w:rPr>
        <w:t>de</w:t>
      </w:r>
      <w:r>
        <w:rPr>
          <w:rFonts w:ascii="Times New Roman" w:hAnsi="Times New Roman"/>
          <w:i/>
          <w:color w:val="2E2E2E"/>
          <w:spacing w:val="-35"/>
        </w:rPr>
        <w:t> </w:t>
      </w:r>
      <w:r>
        <w:rPr>
          <w:rFonts w:ascii="Times New Roman" w:hAnsi="Times New Roman"/>
          <w:i/>
          <w:color w:val="2E2E2E"/>
        </w:rPr>
        <w:t>la</w:t>
      </w:r>
      <w:r>
        <w:rPr>
          <w:rFonts w:ascii="Times New Roman" w:hAnsi="Times New Roman"/>
          <w:i/>
          <w:color w:val="2E2E2E"/>
          <w:spacing w:val="-35"/>
        </w:rPr>
        <w:t> </w:t>
      </w:r>
      <w:r>
        <w:rPr>
          <w:rFonts w:ascii="Times New Roman" w:hAnsi="Times New Roman"/>
          <w:i/>
          <w:color w:val="2E2E2E"/>
        </w:rPr>
        <w:t>Federación </w:t>
      </w:r>
      <w:r>
        <w:rPr>
          <w:color w:val="2E2E2E"/>
        </w:rPr>
        <w:t>el 10 de enero de 2013. En este documento se establece la creación de un sistema de coordinación</w:t>
      </w:r>
      <w:r>
        <w:rPr>
          <w:color w:val="2E2E2E"/>
          <w:spacing w:val="-7"/>
        </w:rPr>
        <w:t> </w:t>
      </w:r>
      <w:r>
        <w:rPr>
          <w:color w:val="2E2E2E"/>
        </w:rPr>
        <w:t>y</w:t>
      </w:r>
      <w:r>
        <w:rPr>
          <w:color w:val="2E2E2E"/>
          <w:spacing w:val="-7"/>
        </w:rPr>
        <w:t> </w:t>
      </w:r>
      <w:r>
        <w:rPr>
          <w:color w:val="2E2E2E"/>
        </w:rPr>
        <w:t>cooperación</w:t>
      </w:r>
      <w:r>
        <w:rPr>
          <w:color w:val="2E2E2E"/>
          <w:spacing w:val="-7"/>
        </w:rPr>
        <w:t> </w:t>
      </w:r>
      <w:r>
        <w:rPr>
          <w:color w:val="2E2E2E"/>
        </w:rPr>
        <w:t>para</w:t>
      </w:r>
      <w:r>
        <w:rPr>
          <w:color w:val="2E2E2E"/>
          <w:spacing w:val="-7"/>
        </w:rPr>
        <w:t> </w:t>
      </w:r>
      <w:r>
        <w:rPr>
          <w:color w:val="2E2E2E"/>
        </w:rPr>
        <w:t>propiciar</w:t>
      </w:r>
      <w:r>
        <w:rPr>
          <w:color w:val="2E2E2E"/>
          <w:spacing w:val="-7"/>
        </w:rPr>
        <w:t> </w:t>
      </w:r>
      <w:r>
        <w:rPr>
          <w:color w:val="2E2E2E"/>
        </w:rPr>
        <w:t>orden,</w:t>
      </w:r>
      <w:r>
        <w:rPr>
          <w:color w:val="2E2E2E"/>
          <w:spacing w:val="-7"/>
        </w:rPr>
        <w:t> </w:t>
      </w:r>
      <w:r>
        <w:rPr>
          <w:color w:val="2E2E2E"/>
        </w:rPr>
        <w:t>confianza,</w:t>
      </w:r>
      <w:r>
        <w:rPr>
          <w:color w:val="2E2E2E"/>
          <w:spacing w:val="-7"/>
        </w:rPr>
        <w:t> </w:t>
      </w:r>
      <w:r>
        <w:rPr>
          <w:color w:val="2E2E2E"/>
        </w:rPr>
        <w:t>jerarquías,</w:t>
      </w:r>
      <w:r>
        <w:rPr>
          <w:color w:val="2E2E2E"/>
          <w:spacing w:val="-7"/>
        </w:rPr>
        <w:t> </w:t>
      </w:r>
      <w:r>
        <w:rPr>
          <w:color w:val="2E2E2E"/>
        </w:rPr>
        <w:t>mandos</w:t>
      </w:r>
      <w:r>
        <w:rPr>
          <w:color w:val="2E2E2E"/>
          <w:spacing w:val="-7"/>
        </w:rPr>
        <w:t> </w:t>
      </w:r>
      <w:r>
        <w:rPr>
          <w:color w:val="2E2E2E"/>
        </w:rPr>
        <w:t>claros y corresponsabilidad de los tres órdenes de gobierno. Además, considera la creación de cinco Instancias Regionales de Coordinación, con el objetivo de homologar e implementar políticas públicas en materia de seguridad pública </w:t>
      </w:r>
      <w:r>
        <w:rPr>
          <w:color w:val="2E2E2E"/>
          <w:spacing w:val="-6"/>
        </w:rPr>
        <w:t>(Ver </w:t>
      </w:r>
      <w:r>
        <w:rPr>
          <w:color w:val="2E2E2E"/>
        </w:rPr>
        <w:t>cuadro </w:t>
      </w:r>
      <w:r>
        <w:rPr>
          <w:color w:val="2E2E2E"/>
          <w:spacing w:val="29"/>
        </w:rPr>
        <w:t> </w:t>
      </w:r>
      <w:r>
        <w:rPr>
          <w:color w:val="2E2E2E"/>
        </w:rPr>
        <w:t>3).</w:t>
      </w:r>
    </w:p>
    <w:p>
      <w:pPr>
        <w:pStyle w:val="BodyText"/>
        <w:spacing w:before="10"/>
        <w:rPr>
          <w:sz w:val="18"/>
        </w:rPr>
      </w:pPr>
    </w:p>
    <w:p>
      <w:pPr>
        <w:spacing w:before="0"/>
        <w:ind w:left="1258" w:right="1258" w:firstLine="0"/>
        <w:jc w:val="center"/>
        <w:rPr>
          <w:rFonts w:ascii="Cambria"/>
          <w:b/>
          <w:sz w:val="19"/>
        </w:rPr>
      </w:pPr>
      <w:r>
        <w:rPr>
          <w:rFonts w:ascii="Cambria"/>
          <w:b/>
          <w:color w:val="231F20"/>
          <w:w w:val="90"/>
          <w:sz w:val="19"/>
        </w:rPr>
        <w:t>Cuadro 3</w:t>
      </w:r>
    </w:p>
    <w:p>
      <w:pPr>
        <w:pStyle w:val="BodyText"/>
        <w:spacing w:before="6"/>
        <w:rPr>
          <w:rFonts w:ascii="Cambria"/>
          <w:b/>
          <w:sz w:val="9"/>
        </w:rPr>
      </w:pPr>
      <w:r>
        <w:rPr/>
        <w:pict>
          <v:group style="position:absolute;margin-left:53.75pt;margin-top:7.558402pt;width:374.4pt;height:.5pt;mso-position-horizontal-relative:page;mso-position-vertical-relative:paragraph;z-index:1360;mso-wrap-distance-left:0;mso-wrap-distance-right:0" coordorigin="1075,151" coordsize="7488,10">
            <v:line style="position:absolute" from="1080,156" to="2438,156" stroked="true" strokeweight=".5pt" strokecolor="#231f20"/>
            <v:line style="position:absolute" from="2438,156" to="8558,156" stroked="true" strokeweight=".5pt" strokecolor="#231f20"/>
            <w10:wrap type="topAndBottom"/>
          </v:group>
        </w:pict>
      </w:r>
    </w:p>
    <w:p>
      <w:pPr>
        <w:tabs>
          <w:tab w:pos="3738" w:val="left" w:leader="none"/>
        </w:tabs>
        <w:spacing w:before="9" w:after="39"/>
        <w:ind w:left="633" w:right="0" w:firstLine="0"/>
        <w:jc w:val="left"/>
        <w:rPr>
          <w:rFonts w:ascii="Times New Roman"/>
          <w:i/>
          <w:sz w:val="17"/>
        </w:rPr>
      </w:pPr>
      <w:r>
        <w:rPr>
          <w:rFonts w:ascii="Times New Roman"/>
          <w:i/>
          <w:color w:val="2E2E2E"/>
          <w:sz w:val="17"/>
        </w:rPr>
        <w:t>Zona</w:t>
        <w:tab/>
      </w:r>
      <w:r>
        <w:rPr>
          <w:rFonts w:ascii="Times New Roman"/>
          <w:i/>
          <w:color w:val="2E2E2E"/>
          <w:w w:val="95"/>
          <w:sz w:val="17"/>
        </w:rPr>
        <w:t>Entidades</w:t>
      </w:r>
      <w:r>
        <w:rPr>
          <w:rFonts w:ascii="Times New Roman"/>
          <w:i/>
          <w:color w:val="2E2E2E"/>
          <w:spacing w:val="-26"/>
          <w:w w:val="95"/>
          <w:sz w:val="17"/>
        </w:rPr>
        <w:t> </w:t>
      </w:r>
      <w:r>
        <w:rPr>
          <w:rFonts w:ascii="Times New Roman"/>
          <w:i/>
          <w:color w:val="2E2E2E"/>
          <w:w w:val="95"/>
          <w:sz w:val="17"/>
        </w:rPr>
        <w:t>que</w:t>
      </w:r>
      <w:r>
        <w:rPr>
          <w:rFonts w:ascii="Times New Roman"/>
          <w:i/>
          <w:color w:val="2E2E2E"/>
          <w:spacing w:val="-26"/>
          <w:w w:val="95"/>
          <w:sz w:val="17"/>
        </w:rPr>
        <w:t> </w:t>
      </w:r>
      <w:r>
        <w:rPr>
          <w:rFonts w:ascii="Times New Roman"/>
          <w:i/>
          <w:color w:val="2E2E2E"/>
          <w:w w:val="95"/>
          <w:sz w:val="17"/>
        </w:rPr>
        <w:t>la</w:t>
      </w:r>
      <w:r>
        <w:rPr>
          <w:rFonts w:ascii="Times New Roman"/>
          <w:i/>
          <w:color w:val="2E2E2E"/>
          <w:spacing w:val="-26"/>
          <w:w w:val="95"/>
          <w:sz w:val="17"/>
        </w:rPr>
        <w:t> </w:t>
      </w:r>
      <w:r>
        <w:rPr>
          <w:rFonts w:ascii="Times New Roman"/>
          <w:i/>
          <w:color w:val="2E2E2E"/>
          <w:w w:val="95"/>
          <w:sz w:val="17"/>
        </w:rPr>
        <w:t>integran</w:t>
      </w:r>
    </w:p>
    <w:p>
      <w:pPr>
        <w:pStyle w:val="BodyText"/>
        <w:spacing w:line="20" w:lineRule="exact"/>
        <w:ind w:left="117"/>
        <w:rPr>
          <w:rFonts w:ascii="Times New Roman"/>
          <w:sz w:val="2"/>
        </w:rPr>
      </w:pPr>
      <w:r>
        <w:rPr>
          <w:rFonts w:ascii="Times New Roman"/>
          <w:sz w:val="2"/>
        </w:rPr>
        <w:pict>
          <v:group style="width:374.15pt;height:.25pt;mso-position-horizontal-relative:char;mso-position-vertical-relative:line" coordorigin="0,0" coordsize="7483,5">
            <v:line style="position:absolute" from="3,3" to="1360,3" stroked="true" strokeweight=".25pt" strokecolor="#231f20"/>
            <v:line style="position:absolute" from="1360,3" to="7480,3" stroked="true" strokeweight=".25pt" strokecolor="#231f20"/>
          </v:group>
        </w:pict>
      </w:r>
      <w:r>
        <w:rPr>
          <w:rFonts w:ascii="Times New Roman"/>
          <w:sz w:val="2"/>
        </w:rPr>
      </w:r>
    </w:p>
    <w:p>
      <w:pPr>
        <w:tabs>
          <w:tab w:pos="1557" w:val="left" w:leader="none"/>
        </w:tabs>
        <w:spacing w:line="307" w:lineRule="auto" w:before="0"/>
        <w:ind w:left="545" w:right="1845" w:hanging="42"/>
        <w:jc w:val="left"/>
        <w:rPr>
          <w:sz w:val="17"/>
        </w:rPr>
      </w:pPr>
      <w:r>
        <w:rPr>
          <w:color w:val="231F20"/>
          <w:sz w:val="17"/>
        </w:rPr>
        <w:t>Noroeste</w:t>
        <w:tab/>
        <w:t>Baja California, Baja California </w:t>
      </w:r>
      <w:r>
        <w:rPr>
          <w:color w:val="231F20"/>
          <w:spacing w:val="-4"/>
          <w:sz w:val="17"/>
        </w:rPr>
        <w:t>Sur, </w:t>
      </w:r>
      <w:r>
        <w:rPr>
          <w:color w:val="231F20"/>
          <w:sz w:val="17"/>
        </w:rPr>
        <w:t>Chihuahua, Sinaloa</w:t>
      </w:r>
      <w:r>
        <w:rPr>
          <w:color w:val="231F20"/>
          <w:spacing w:val="41"/>
          <w:sz w:val="17"/>
        </w:rPr>
        <w:t> </w:t>
      </w:r>
      <w:r>
        <w:rPr>
          <w:color w:val="231F20"/>
          <w:sz w:val="17"/>
        </w:rPr>
        <w:t>y</w:t>
      </w:r>
      <w:r>
        <w:rPr>
          <w:color w:val="231F20"/>
          <w:spacing w:val="5"/>
          <w:sz w:val="17"/>
        </w:rPr>
        <w:t> </w:t>
      </w:r>
      <w:r>
        <w:rPr>
          <w:color w:val="231F20"/>
          <w:sz w:val="17"/>
        </w:rPr>
        <w:t>Sonora</w:t>
      </w:r>
      <w:r>
        <w:rPr>
          <w:color w:val="231F20"/>
          <w:w w:val="104"/>
          <w:sz w:val="17"/>
        </w:rPr>
        <w:t> </w:t>
      </w:r>
      <w:r>
        <w:rPr>
          <w:color w:val="2E2E2E"/>
          <w:sz w:val="17"/>
        </w:rPr>
        <w:t>Noreste</w:t>
        <w:tab/>
        <w:t>Coahuila, Durango, Nuevo León, San Luis Potosí y</w:t>
      </w:r>
      <w:r>
        <w:rPr>
          <w:color w:val="2E2E2E"/>
          <w:spacing w:val="35"/>
          <w:sz w:val="17"/>
        </w:rPr>
        <w:t> </w:t>
      </w:r>
      <w:r>
        <w:rPr>
          <w:color w:val="2E2E2E"/>
          <w:sz w:val="17"/>
        </w:rPr>
        <w:t>Tamaulipas</w:t>
      </w:r>
    </w:p>
    <w:p>
      <w:pPr>
        <w:tabs>
          <w:tab w:pos="1556" w:val="left" w:leader="none"/>
        </w:tabs>
        <w:spacing w:line="307" w:lineRule="auto" w:before="14"/>
        <w:ind w:left="566" w:right="353" w:hanging="106"/>
        <w:jc w:val="left"/>
        <w:rPr>
          <w:sz w:val="17"/>
        </w:rPr>
      </w:pPr>
      <w:r>
        <w:rPr>
          <w:color w:val="2E2E2E"/>
          <w:sz w:val="17"/>
        </w:rPr>
        <w:t>Occidente</w:t>
        <w:tab/>
        <w:t>Aguascalientes, Colima, Guanajuato, Jalisco, Michoacán, Nayarit, Querétaro </w:t>
      </w:r>
      <w:r>
        <w:rPr>
          <w:color w:val="2E2E2E"/>
          <w:spacing w:val="6"/>
          <w:sz w:val="17"/>
        </w:rPr>
        <w:t> </w:t>
      </w:r>
      <w:r>
        <w:rPr>
          <w:color w:val="2E2E2E"/>
          <w:sz w:val="17"/>
        </w:rPr>
        <w:t>y</w:t>
      </w:r>
      <w:r>
        <w:rPr>
          <w:color w:val="2E2E2E"/>
          <w:spacing w:val="7"/>
          <w:sz w:val="17"/>
        </w:rPr>
        <w:t> </w:t>
      </w:r>
      <w:r>
        <w:rPr>
          <w:color w:val="2E2E2E"/>
          <w:sz w:val="17"/>
        </w:rPr>
        <w:t>Zacatecas</w:t>
      </w:r>
      <w:r>
        <w:rPr>
          <w:color w:val="2E2E2E"/>
          <w:w w:val="97"/>
          <w:sz w:val="17"/>
        </w:rPr>
        <w:t> </w:t>
      </w:r>
      <w:r>
        <w:rPr>
          <w:color w:val="2E2E2E"/>
          <w:sz w:val="17"/>
        </w:rPr>
        <w:t>Centro</w:t>
        <w:tab/>
        <w:t>Distrito Federal, Estado de México, Guerrero, Hidalgo, Morelos, Puebla </w:t>
      </w:r>
      <w:r>
        <w:rPr>
          <w:color w:val="2E2E2E"/>
          <w:spacing w:val="3"/>
          <w:sz w:val="17"/>
        </w:rPr>
        <w:t> </w:t>
      </w:r>
      <w:r>
        <w:rPr>
          <w:color w:val="2E2E2E"/>
          <w:sz w:val="17"/>
        </w:rPr>
        <w:t>y</w:t>
      </w:r>
      <w:r>
        <w:rPr>
          <w:color w:val="2E2E2E"/>
          <w:spacing w:val="-5"/>
          <w:sz w:val="17"/>
        </w:rPr>
        <w:t> </w:t>
      </w:r>
      <w:r>
        <w:rPr>
          <w:color w:val="2E2E2E"/>
          <w:sz w:val="17"/>
        </w:rPr>
        <w:t>Tlaxcala</w:t>
      </w:r>
      <w:r>
        <w:rPr>
          <w:color w:val="2E2E2E"/>
          <w:w w:val="96"/>
          <w:sz w:val="17"/>
        </w:rPr>
        <w:t> </w:t>
      </w:r>
      <w:r>
        <w:rPr>
          <w:color w:val="2E2E2E"/>
          <w:sz w:val="17"/>
        </w:rPr>
        <w:t>Sureste</w:t>
        <w:tab/>
        <w:t>Campeche, Chiapas, Oaxaca, Quintana Roo, </w:t>
      </w:r>
      <w:r>
        <w:rPr>
          <w:color w:val="2E2E2E"/>
          <w:spacing w:val="-3"/>
          <w:sz w:val="17"/>
        </w:rPr>
        <w:t>Tabasco, </w:t>
      </w:r>
      <w:r>
        <w:rPr>
          <w:color w:val="2E2E2E"/>
          <w:sz w:val="17"/>
        </w:rPr>
        <w:t>Veracruz y </w:t>
      </w:r>
      <w:r>
        <w:rPr>
          <w:color w:val="2E2E2E"/>
          <w:spacing w:val="6"/>
          <w:sz w:val="17"/>
        </w:rPr>
        <w:t> </w:t>
      </w:r>
      <w:r>
        <w:rPr>
          <w:color w:val="2E2E2E"/>
          <w:sz w:val="17"/>
        </w:rPr>
        <w:t>Yucatán</w:t>
      </w:r>
    </w:p>
    <w:p>
      <w:pPr>
        <w:pStyle w:val="BodyText"/>
        <w:spacing w:line="20" w:lineRule="exact"/>
        <w:ind w:left="115"/>
        <w:rPr>
          <w:sz w:val="2"/>
        </w:rPr>
      </w:pPr>
      <w:r>
        <w:rPr>
          <w:sz w:val="2"/>
        </w:rPr>
        <w:pict>
          <v:group style="width:374.4pt;height:.5pt;mso-position-horizontal-relative:char;mso-position-vertical-relative:line" coordorigin="0,0" coordsize="7488,10">
            <v:line style="position:absolute" from="5,5" to="1363,5" stroked="true" strokeweight=".5pt" strokecolor="#231f20"/>
            <v:line style="position:absolute" from="1363,5" to="7483,5" stroked="true" strokeweight=".5pt" strokecolor="#231f20"/>
          </v:group>
        </w:pict>
      </w:r>
      <w:r>
        <w:rPr>
          <w:sz w:val="2"/>
        </w:rPr>
      </w:r>
    </w:p>
    <w:p>
      <w:pPr>
        <w:pStyle w:val="BodyText"/>
        <w:spacing w:before="12"/>
        <w:rPr>
          <w:sz w:val="18"/>
        </w:rPr>
      </w:pPr>
    </w:p>
    <w:p>
      <w:pPr>
        <w:pStyle w:val="BodyText"/>
        <w:spacing w:before="1"/>
        <w:ind w:left="120" w:right="119"/>
        <w:jc w:val="both"/>
      </w:pPr>
      <w:r>
        <w:rPr>
          <w:color w:val="231F20"/>
        </w:rPr>
        <w:t>En estas Instancias Regionales de Coordinación participarán representantes de las Secretarías de Gobernación, Defensa Nacional, Marina y la Procuraduría General    de la República. Con esta acción el marco institucional y de actuación se empezó a adecuar al marco</w:t>
      </w:r>
      <w:r>
        <w:rPr>
          <w:color w:val="231F20"/>
          <w:spacing w:val="-12"/>
        </w:rPr>
        <w:t> </w:t>
      </w:r>
      <w:r>
        <w:rPr>
          <w:color w:val="231F20"/>
        </w:rPr>
        <w:t>legal.</w:t>
      </w:r>
    </w:p>
    <w:p>
      <w:pPr>
        <w:pStyle w:val="BodyText"/>
        <w:rPr>
          <w:sz w:val="27"/>
        </w:rPr>
      </w:pPr>
      <w:r>
        <w:rPr/>
        <w:pict>
          <v:line style="position:absolute;mso-position-horizontal-relative:page;mso-position-vertical-relative:paragraph;z-index:1432;mso-wrap-distance-left:0;mso-wrap-distance-right:0" from="54pt,19.903011pt" to="101.906pt,19.903011pt" stroked="true" strokeweight=".5pt" strokecolor="#231f20">
            <w10:wrap type="topAndBottom"/>
          </v:line>
        </w:pict>
      </w:r>
    </w:p>
    <w:p>
      <w:pPr>
        <w:spacing w:line="230" w:lineRule="exact" w:before="13"/>
        <w:ind w:left="119" w:right="120" w:firstLine="360"/>
        <w:jc w:val="both"/>
        <w:rPr>
          <w:sz w:val="19"/>
        </w:rPr>
      </w:pPr>
      <w:r>
        <w:rPr>
          <w:color w:val="231F20"/>
          <w:position w:val="6"/>
          <w:sz w:val="11"/>
        </w:rPr>
        <w:t>6 </w:t>
      </w:r>
      <w:r>
        <w:rPr>
          <w:color w:val="231F20"/>
          <w:sz w:val="19"/>
        </w:rPr>
        <w:t>Entre esta problemática social podemos encontrar: insuficientes oportunidades de empleo, desigualdad</w:t>
      </w:r>
      <w:r>
        <w:rPr>
          <w:color w:val="231F20"/>
          <w:spacing w:val="-15"/>
          <w:sz w:val="19"/>
        </w:rPr>
        <w:t> </w:t>
      </w:r>
      <w:r>
        <w:rPr>
          <w:color w:val="231F20"/>
          <w:sz w:val="19"/>
        </w:rPr>
        <w:t>y</w:t>
      </w:r>
      <w:r>
        <w:rPr>
          <w:color w:val="231F20"/>
          <w:spacing w:val="-15"/>
          <w:sz w:val="19"/>
        </w:rPr>
        <w:t> </w:t>
      </w:r>
      <w:r>
        <w:rPr>
          <w:color w:val="231F20"/>
          <w:sz w:val="19"/>
        </w:rPr>
        <w:t>rezago</w:t>
      </w:r>
      <w:r>
        <w:rPr>
          <w:color w:val="231F20"/>
          <w:spacing w:val="-15"/>
          <w:sz w:val="19"/>
        </w:rPr>
        <w:t> </w:t>
      </w:r>
      <w:r>
        <w:rPr>
          <w:color w:val="231F20"/>
          <w:sz w:val="19"/>
        </w:rPr>
        <w:t>social,</w:t>
      </w:r>
      <w:r>
        <w:rPr>
          <w:color w:val="231F20"/>
          <w:spacing w:val="-15"/>
          <w:sz w:val="19"/>
        </w:rPr>
        <w:t> </w:t>
      </w:r>
      <w:r>
        <w:rPr>
          <w:color w:val="231F20"/>
          <w:sz w:val="19"/>
        </w:rPr>
        <w:t>desconfianza</w:t>
      </w:r>
      <w:r>
        <w:rPr>
          <w:color w:val="231F20"/>
          <w:spacing w:val="-15"/>
          <w:sz w:val="19"/>
        </w:rPr>
        <w:t> </w:t>
      </w:r>
      <w:r>
        <w:rPr>
          <w:color w:val="231F20"/>
          <w:sz w:val="19"/>
        </w:rPr>
        <w:t>en</w:t>
      </w:r>
      <w:r>
        <w:rPr>
          <w:color w:val="231F20"/>
          <w:spacing w:val="-15"/>
          <w:sz w:val="19"/>
        </w:rPr>
        <w:t> </w:t>
      </w:r>
      <w:r>
        <w:rPr>
          <w:color w:val="231F20"/>
          <w:sz w:val="19"/>
        </w:rPr>
        <w:t>las</w:t>
      </w:r>
      <w:r>
        <w:rPr>
          <w:color w:val="231F20"/>
          <w:spacing w:val="-15"/>
          <w:sz w:val="19"/>
        </w:rPr>
        <w:t> </w:t>
      </w:r>
      <w:r>
        <w:rPr>
          <w:color w:val="231F20"/>
          <w:sz w:val="19"/>
        </w:rPr>
        <w:t>autoridades,</w:t>
      </w:r>
      <w:r>
        <w:rPr>
          <w:color w:val="231F20"/>
          <w:spacing w:val="-15"/>
          <w:sz w:val="19"/>
        </w:rPr>
        <w:t> </w:t>
      </w:r>
      <w:r>
        <w:rPr>
          <w:color w:val="231F20"/>
          <w:sz w:val="19"/>
        </w:rPr>
        <w:t>pérdida</w:t>
      </w:r>
      <w:r>
        <w:rPr>
          <w:color w:val="231F20"/>
          <w:spacing w:val="-15"/>
          <w:sz w:val="19"/>
        </w:rPr>
        <w:t> </w:t>
      </w:r>
      <w:r>
        <w:rPr>
          <w:color w:val="231F20"/>
          <w:sz w:val="19"/>
        </w:rPr>
        <w:t>de</w:t>
      </w:r>
      <w:r>
        <w:rPr>
          <w:color w:val="231F20"/>
          <w:spacing w:val="-15"/>
          <w:sz w:val="19"/>
        </w:rPr>
        <w:t> </w:t>
      </w:r>
      <w:r>
        <w:rPr>
          <w:color w:val="231F20"/>
          <w:sz w:val="19"/>
        </w:rPr>
        <w:t>espacios</w:t>
      </w:r>
      <w:r>
        <w:rPr>
          <w:color w:val="231F20"/>
          <w:spacing w:val="-15"/>
          <w:sz w:val="19"/>
        </w:rPr>
        <w:t> </w:t>
      </w:r>
      <w:r>
        <w:rPr>
          <w:color w:val="231F20"/>
          <w:sz w:val="19"/>
        </w:rPr>
        <w:t>públicos,</w:t>
      </w:r>
      <w:r>
        <w:rPr>
          <w:color w:val="231F20"/>
          <w:spacing w:val="-15"/>
          <w:sz w:val="19"/>
        </w:rPr>
        <w:t> </w:t>
      </w:r>
      <w:r>
        <w:rPr>
          <w:color w:val="231F20"/>
          <w:sz w:val="19"/>
        </w:rPr>
        <w:t>desintegración familiar y comunitaria, y violencia intrafamiliar, entre</w:t>
      </w:r>
      <w:r>
        <w:rPr>
          <w:color w:val="231F20"/>
          <w:spacing w:val="36"/>
          <w:sz w:val="19"/>
        </w:rPr>
        <w:t> </w:t>
      </w:r>
      <w:r>
        <w:rPr>
          <w:color w:val="231F20"/>
          <w:sz w:val="19"/>
        </w:rPr>
        <w:t>otras.</w:t>
      </w:r>
    </w:p>
    <w:p>
      <w:pPr>
        <w:spacing w:after="0" w:line="230" w:lineRule="exact"/>
        <w:jc w:val="both"/>
        <w:rPr>
          <w:sz w:val="19"/>
        </w:rPr>
        <w:sectPr>
          <w:pgSz w:w="9640" w:h="13040"/>
          <w:pgMar w:header="780" w:footer="534" w:top="960" w:bottom="720" w:left="960" w:right="960"/>
        </w:sectPr>
      </w:pPr>
    </w:p>
    <w:p>
      <w:pPr>
        <w:pStyle w:val="BodyText"/>
        <w:rPr>
          <w:sz w:val="20"/>
        </w:rPr>
      </w:pPr>
    </w:p>
    <w:p>
      <w:pPr>
        <w:pStyle w:val="BodyText"/>
        <w:spacing w:before="5"/>
        <w:rPr>
          <w:sz w:val="15"/>
        </w:rPr>
      </w:pPr>
    </w:p>
    <w:p>
      <w:pPr>
        <w:spacing w:before="58"/>
        <w:ind w:left="120" w:right="0" w:firstLine="0"/>
        <w:jc w:val="both"/>
        <w:rPr>
          <w:rFonts w:ascii="Times New Roman" w:hAnsi="Times New Roman"/>
          <w:i/>
          <w:sz w:val="23"/>
        </w:rPr>
      </w:pPr>
      <w:r>
        <w:rPr>
          <w:rFonts w:ascii="Times New Roman" w:hAnsi="Times New Roman"/>
          <w:i/>
          <w:color w:val="231F20"/>
          <w:w w:val="95"/>
          <w:sz w:val="23"/>
        </w:rPr>
        <w:t>Marco legal del Estado de México</w:t>
      </w:r>
    </w:p>
    <w:p>
      <w:pPr>
        <w:pStyle w:val="BodyText"/>
        <w:spacing w:before="7"/>
        <w:rPr>
          <w:rFonts w:ascii="Times New Roman"/>
          <w:i/>
          <w:sz w:val="25"/>
        </w:rPr>
      </w:pPr>
    </w:p>
    <w:p>
      <w:pPr>
        <w:pStyle w:val="BodyText"/>
        <w:ind w:left="120" w:right="99"/>
        <w:jc w:val="both"/>
      </w:pPr>
      <w:r>
        <w:rPr>
          <w:color w:val="231F20"/>
          <w:w w:val="105"/>
        </w:rPr>
        <w:t>El primer </w:t>
      </w:r>
      <w:r>
        <w:rPr>
          <w:color w:val="231F20"/>
          <w:spacing w:val="-3"/>
          <w:w w:val="105"/>
        </w:rPr>
        <w:t>ordenamiento </w:t>
      </w:r>
      <w:r>
        <w:rPr>
          <w:color w:val="231F20"/>
          <w:w w:val="105"/>
        </w:rPr>
        <w:t>en esta materia, en el caso del Estado de México, lo encontramos</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artículo</w:t>
      </w:r>
      <w:r>
        <w:rPr>
          <w:color w:val="231F20"/>
          <w:spacing w:val="-31"/>
          <w:w w:val="105"/>
        </w:rPr>
        <w:t> </w:t>
      </w:r>
      <w:r>
        <w:rPr>
          <w:color w:val="231F20"/>
          <w:w w:val="105"/>
        </w:rPr>
        <w:t>86</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Constitución</w:t>
      </w:r>
      <w:r>
        <w:rPr>
          <w:color w:val="231F20"/>
          <w:spacing w:val="-31"/>
          <w:w w:val="105"/>
        </w:rPr>
        <w:t> </w:t>
      </w:r>
      <w:r>
        <w:rPr>
          <w:color w:val="231F20"/>
          <w:spacing w:val="-4"/>
          <w:w w:val="105"/>
        </w:rPr>
        <w:t>Política</w:t>
      </w:r>
      <w:r>
        <w:rPr>
          <w:color w:val="231F20"/>
          <w:spacing w:val="-31"/>
          <w:w w:val="105"/>
        </w:rPr>
        <w:t> </w:t>
      </w:r>
      <w:r>
        <w:rPr>
          <w:color w:val="231F20"/>
          <w:w w:val="105"/>
        </w:rPr>
        <w:t>del</w:t>
      </w:r>
      <w:r>
        <w:rPr>
          <w:color w:val="231F20"/>
          <w:spacing w:val="-31"/>
          <w:w w:val="105"/>
        </w:rPr>
        <w:t> </w:t>
      </w:r>
      <w:r>
        <w:rPr>
          <w:color w:val="231F20"/>
          <w:w w:val="105"/>
        </w:rPr>
        <w:t>Estado</w:t>
      </w:r>
      <w:r>
        <w:rPr>
          <w:color w:val="231F20"/>
          <w:spacing w:val="-31"/>
          <w:w w:val="105"/>
        </w:rPr>
        <w:t> </w:t>
      </w:r>
      <w:r>
        <w:rPr>
          <w:color w:val="231F20"/>
          <w:w w:val="105"/>
        </w:rPr>
        <w:t>Libre</w:t>
      </w:r>
      <w:r>
        <w:rPr>
          <w:color w:val="231F20"/>
          <w:spacing w:val="-31"/>
          <w:w w:val="105"/>
        </w:rPr>
        <w:t> </w:t>
      </w:r>
      <w:r>
        <w:rPr>
          <w:color w:val="231F20"/>
          <w:w w:val="105"/>
        </w:rPr>
        <w:t>y</w:t>
      </w:r>
      <w:r>
        <w:rPr>
          <w:color w:val="231F20"/>
          <w:spacing w:val="-31"/>
          <w:w w:val="105"/>
        </w:rPr>
        <w:t> </w:t>
      </w:r>
      <w:r>
        <w:rPr>
          <w:color w:val="231F20"/>
          <w:w w:val="105"/>
        </w:rPr>
        <w:t>Soberano de</w:t>
      </w:r>
      <w:r>
        <w:rPr>
          <w:color w:val="231F20"/>
          <w:spacing w:val="-37"/>
          <w:w w:val="105"/>
        </w:rPr>
        <w:t> </w:t>
      </w:r>
      <w:r>
        <w:rPr>
          <w:color w:val="231F20"/>
          <w:w w:val="105"/>
        </w:rPr>
        <w:t>México</w:t>
      </w:r>
      <w:r>
        <w:rPr>
          <w:color w:val="231F20"/>
          <w:w w:val="105"/>
          <w:position w:val="8"/>
          <w:sz w:val="13"/>
        </w:rPr>
        <w:t>7</w:t>
      </w:r>
      <w:r>
        <w:rPr>
          <w:color w:val="231F20"/>
          <w:spacing w:val="-9"/>
          <w:w w:val="105"/>
          <w:position w:val="8"/>
          <w:sz w:val="13"/>
        </w:rPr>
        <w:t> </w:t>
      </w:r>
      <w:r>
        <w:rPr>
          <w:color w:val="231F20"/>
          <w:w w:val="105"/>
        </w:rPr>
        <w:t>que</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letra</w:t>
      </w:r>
      <w:r>
        <w:rPr>
          <w:color w:val="231F20"/>
          <w:spacing w:val="-37"/>
          <w:w w:val="105"/>
        </w:rPr>
        <w:t> </w:t>
      </w:r>
      <w:r>
        <w:rPr>
          <w:color w:val="231F20"/>
          <w:w w:val="105"/>
        </w:rPr>
        <w:t>señala:</w:t>
      </w:r>
    </w:p>
    <w:p>
      <w:pPr>
        <w:pStyle w:val="BodyText"/>
        <w:spacing w:before="1"/>
        <w:rPr>
          <w:sz w:val="22"/>
        </w:rPr>
      </w:pPr>
    </w:p>
    <w:p>
      <w:pPr>
        <w:spacing w:line="244" w:lineRule="auto" w:before="0"/>
        <w:ind w:left="480" w:right="98" w:firstLine="0"/>
        <w:jc w:val="both"/>
        <w:rPr>
          <w:sz w:val="21"/>
        </w:rPr>
      </w:pPr>
      <w:r>
        <w:rPr>
          <w:color w:val="231F20"/>
          <w:sz w:val="21"/>
        </w:rPr>
        <w:t>El Ministerio Público y las policías se coordinarán en términos de la Ley General del Sistema Nacional de Seguridad Pública, así como de la Ley local en la materia. En su artículo 86 bis establece que la Seguridad Pública, en la Entidad, es una función a cargo del</w:t>
      </w:r>
      <w:r>
        <w:rPr>
          <w:color w:val="231F20"/>
          <w:spacing w:val="-6"/>
          <w:sz w:val="21"/>
        </w:rPr>
        <w:t> </w:t>
      </w:r>
      <w:r>
        <w:rPr>
          <w:color w:val="231F20"/>
          <w:sz w:val="21"/>
        </w:rPr>
        <w:t>Estado</w:t>
      </w:r>
      <w:r>
        <w:rPr>
          <w:color w:val="231F20"/>
          <w:spacing w:val="-6"/>
          <w:sz w:val="21"/>
        </w:rPr>
        <w:t> </w:t>
      </w:r>
      <w:r>
        <w:rPr>
          <w:color w:val="231F20"/>
          <w:sz w:val="21"/>
        </w:rPr>
        <w:t>y</w:t>
      </w:r>
      <w:r>
        <w:rPr>
          <w:color w:val="231F20"/>
          <w:spacing w:val="-6"/>
          <w:sz w:val="21"/>
        </w:rPr>
        <w:t> </w:t>
      </w:r>
      <w:r>
        <w:rPr>
          <w:color w:val="231F20"/>
          <w:sz w:val="21"/>
        </w:rPr>
        <w:t>los</w:t>
      </w:r>
      <w:r>
        <w:rPr>
          <w:color w:val="231F20"/>
          <w:spacing w:val="-6"/>
          <w:sz w:val="21"/>
        </w:rPr>
        <w:t> </w:t>
      </w:r>
      <w:r>
        <w:rPr>
          <w:color w:val="231F20"/>
          <w:sz w:val="21"/>
        </w:rPr>
        <w:t>municipios,</w:t>
      </w:r>
      <w:r>
        <w:rPr>
          <w:color w:val="231F20"/>
          <w:spacing w:val="-6"/>
          <w:sz w:val="21"/>
        </w:rPr>
        <w:t> </w:t>
      </w:r>
      <w:r>
        <w:rPr>
          <w:color w:val="231F20"/>
          <w:sz w:val="21"/>
        </w:rPr>
        <w:t>en</w:t>
      </w:r>
      <w:r>
        <w:rPr>
          <w:color w:val="231F20"/>
          <w:spacing w:val="-6"/>
          <w:sz w:val="21"/>
        </w:rPr>
        <w:t> </w:t>
      </w:r>
      <w:r>
        <w:rPr>
          <w:color w:val="231F20"/>
          <w:sz w:val="21"/>
        </w:rPr>
        <w:t>sus</w:t>
      </w:r>
      <w:r>
        <w:rPr>
          <w:color w:val="231F20"/>
          <w:spacing w:val="-6"/>
          <w:sz w:val="21"/>
        </w:rPr>
        <w:t> </w:t>
      </w:r>
      <w:r>
        <w:rPr>
          <w:color w:val="231F20"/>
          <w:sz w:val="21"/>
        </w:rPr>
        <w:t>respectivos</w:t>
      </w:r>
      <w:r>
        <w:rPr>
          <w:color w:val="231F20"/>
          <w:spacing w:val="-6"/>
          <w:sz w:val="21"/>
        </w:rPr>
        <w:t> </w:t>
      </w:r>
      <w:r>
        <w:rPr>
          <w:color w:val="231F20"/>
          <w:sz w:val="21"/>
        </w:rPr>
        <w:t>ámbitos</w:t>
      </w:r>
      <w:r>
        <w:rPr>
          <w:color w:val="231F20"/>
          <w:spacing w:val="-6"/>
          <w:sz w:val="21"/>
        </w:rPr>
        <w:t> </w:t>
      </w:r>
      <w:r>
        <w:rPr>
          <w:color w:val="231F20"/>
          <w:sz w:val="21"/>
        </w:rPr>
        <w:t>de</w:t>
      </w:r>
      <w:r>
        <w:rPr>
          <w:color w:val="231F20"/>
          <w:spacing w:val="-6"/>
          <w:sz w:val="21"/>
        </w:rPr>
        <w:t> </w:t>
      </w:r>
      <w:r>
        <w:rPr>
          <w:color w:val="231F20"/>
          <w:sz w:val="21"/>
        </w:rPr>
        <w:t>competencia</w:t>
      </w:r>
      <w:r>
        <w:rPr>
          <w:color w:val="231F20"/>
          <w:spacing w:val="-6"/>
          <w:sz w:val="21"/>
        </w:rPr>
        <w:t> </w:t>
      </w:r>
      <w:r>
        <w:rPr>
          <w:color w:val="231F20"/>
          <w:sz w:val="21"/>
        </w:rPr>
        <w:t>que</w:t>
      </w:r>
      <w:r>
        <w:rPr>
          <w:color w:val="231F20"/>
          <w:spacing w:val="-6"/>
          <w:sz w:val="21"/>
        </w:rPr>
        <w:t> </w:t>
      </w:r>
      <w:r>
        <w:rPr>
          <w:color w:val="231F20"/>
          <w:sz w:val="21"/>
        </w:rPr>
        <w:t>comprende</w:t>
      </w:r>
      <w:r>
        <w:rPr>
          <w:color w:val="231F20"/>
          <w:spacing w:val="-6"/>
          <w:sz w:val="21"/>
        </w:rPr>
        <w:t> </w:t>
      </w:r>
      <w:r>
        <w:rPr>
          <w:color w:val="231F20"/>
          <w:sz w:val="21"/>
        </w:rPr>
        <w:t>la prevención</w:t>
      </w:r>
      <w:r>
        <w:rPr>
          <w:color w:val="231F20"/>
          <w:spacing w:val="-18"/>
          <w:sz w:val="21"/>
        </w:rPr>
        <w:t> </w:t>
      </w:r>
      <w:r>
        <w:rPr>
          <w:color w:val="231F20"/>
          <w:sz w:val="21"/>
        </w:rPr>
        <w:t>e</w:t>
      </w:r>
      <w:r>
        <w:rPr>
          <w:color w:val="231F20"/>
          <w:spacing w:val="-18"/>
          <w:sz w:val="21"/>
        </w:rPr>
        <w:t> </w:t>
      </w:r>
      <w:r>
        <w:rPr>
          <w:color w:val="231F20"/>
          <w:sz w:val="21"/>
        </w:rPr>
        <w:t>investigación</w:t>
      </w:r>
      <w:r>
        <w:rPr>
          <w:color w:val="231F20"/>
          <w:spacing w:val="-18"/>
          <w:sz w:val="21"/>
        </w:rPr>
        <w:t> </w:t>
      </w:r>
      <w:r>
        <w:rPr>
          <w:color w:val="231F20"/>
          <w:sz w:val="21"/>
        </w:rPr>
        <w:t>de</w:t>
      </w:r>
      <w:r>
        <w:rPr>
          <w:color w:val="231F20"/>
          <w:spacing w:val="-18"/>
          <w:sz w:val="21"/>
        </w:rPr>
        <w:t> </w:t>
      </w:r>
      <w:r>
        <w:rPr>
          <w:color w:val="231F20"/>
          <w:sz w:val="21"/>
        </w:rPr>
        <w:t>los</w:t>
      </w:r>
      <w:r>
        <w:rPr>
          <w:color w:val="231F20"/>
          <w:spacing w:val="-18"/>
          <w:sz w:val="21"/>
        </w:rPr>
        <w:t> </w:t>
      </w:r>
      <w:r>
        <w:rPr>
          <w:color w:val="231F20"/>
          <w:sz w:val="21"/>
        </w:rPr>
        <w:t>delitos</w:t>
      </w:r>
      <w:r>
        <w:rPr>
          <w:color w:val="231F20"/>
          <w:spacing w:val="-18"/>
          <w:sz w:val="21"/>
        </w:rPr>
        <w:t> </w:t>
      </w:r>
      <w:r>
        <w:rPr>
          <w:color w:val="231F20"/>
          <w:sz w:val="21"/>
        </w:rPr>
        <w:t>y</w:t>
      </w:r>
      <w:r>
        <w:rPr>
          <w:color w:val="231F20"/>
          <w:spacing w:val="-18"/>
          <w:sz w:val="21"/>
        </w:rPr>
        <w:t> </w:t>
      </w:r>
      <w:r>
        <w:rPr>
          <w:color w:val="231F20"/>
          <w:sz w:val="21"/>
        </w:rPr>
        <w:t>las</w:t>
      </w:r>
      <w:r>
        <w:rPr>
          <w:color w:val="231F20"/>
          <w:spacing w:val="-18"/>
          <w:sz w:val="21"/>
        </w:rPr>
        <w:t> </w:t>
      </w:r>
      <w:r>
        <w:rPr>
          <w:color w:val="231F20"/>
          <w:sz w:val="21"/>
        </w:rPr>
        <w:t>sanciones</w:t>
      </w:r>
      <w:r>
        <w:rPr>
          <w:color w:val="231F20"/>
          <w:spacing w:val="-18"/>
          <w:sz w:val="21"/>
        </w:rPr>
        <w:t> </w:t>
      </w:r>
      <w:r>
        <w:rPr>
          <w:color w:val="231F20"/>
          <w:sz w:val="21"/>
        </w:rPr>
        <w:t>de</w:t>
      </w:r>
      <w:r>
        <w:rPr>
          <w:color w:val="231F20"/>
          <w:spacing w:val="-18"/>
          <w:sz w:val="21"/>
        </w:rPr>
        <w:t> </w:t>
      </w:r>
      <w:r>
        <w:rPr>
          <w:color w:val="231F20"/>
          <w:sz w:val="21"/>
        </w:rPr>
        <w:t>las</w:t>
      </w:r>
      <w:r>
        <w:rPr>
          <w:color w:val="231F20"/>
          <w:spacing w:val="-18"/>
          <w:sz w:val="21"/>
        </w:rPr>
        <w:t> </w:t>
      </w:r>
      <w:r>
        <w:rPr>
          <w:color w:val="231F20"/>
          <w:sz w:val="21"/>
        </w:rPr>
        <w:t>infracciones</w:t>
      </w:r>
      <w:r>
        <w:rPr>
          <w:color w:val="231F20"/>
          <w:spacing w:val="-18"/>
          <w:sz w:val="21"/>
        </w:rPr>
        <w:t> </w:t>
      </w:r>
      <w:r>
        <w:rPr>
          <w:color w:val="231F20"/>
          <w:sz w:val="21"/>
        </w:rPr>
        <w:t>administrativas, en términos de </w:t>
      </w:r>
      <w:r>
        <w:rPr>
          <w:color w:val="231F20"/>
          <w:spacing w:val="-5"/>
          <w:sz w:val="21"/>
        </w:rPr>
        <w:t>ley. </w:t>
      </w:r>
      <w:r>
        <w:rPr>
          <w:color w:val="231F20"/>
          <w:sz w:val="21"/>
        </w:rPr>
        <w:t>Asimismo, establece que las Instituciones de Seguridad Pública serán de carácter civil, disciplinado y profesional. El Ministerio Público y las Instituciones Policiales, deberán de coordinarse entre sí para cumplir los objetivos de la Seguridad Pública y conformarán los Sistemas Nacional y Estatal de Seguridad</w:t>
      </w:r>
      <w:r>
        <w:rPr>
          <w:color w:val="231F20"/>
          <w:spacing w:val="7"/>
          <w:sz w:val="21"/>
        </w:rPr>
        <w:t> </w:t>
      </w:r>
      <w:r>
        <w:rPr>
          <w:color w:val="231F20"/>
          <w:sz w:val="21"/>
        </w:rPr>
        <w:t>Pública.</w:t>
      </w:r>
    </w:p>
    <w:p>
      <w:pPr>
        <w:pStyle w:val="BodyText"/>
        <w:spacing w:before="12"/>
        <w:rPr>
          <w:sz w:val="21"/>
        </w:rPr>
      </w:pPr>
    </w:p>
    <w:p>
      <w:pPr>
        <w:pStyle w:val="BodyText"/>
        <w:ind w:left="120" w:right="99"/>
        <w:jc w:val="both"/>
      </w:pPr>
      <w:r>
        <w:rPr>
          <w:color w:val="231F20"/>
        </w:rPr>
        <w:t>Con la finalidad de conciliar los marcos legal e institucional </w:t>
      </w:r>
      <w:r>
        <w:rPr>
          <w:color w:val="221F1F"/>
        </w:rPr>
        <w:t>el 19 de octubre de  2011 se promulgó la Ley de Seguridad del Estado de México, constituyéndose en un parteaguas para el cumplimiento de la función de seguridad. </w:t>
      </w:r>
      <w:r>
        <w:rPr>
          <w:color w:val="231F20"/>
        </w:rPr>
        <w:t>Esta ley en su artículo segundo</w:t>
      </w:r>
      <w:r>
        <w:rPr>
          <w:color w:val="231F20"/>
          <w:spacing w:val="-7"/>
        </w:rPr>
        <w:t> </w:t>
      </w:r>
      <w:r>
        <w:rPr>
          <w:color w:val="231F20"/>
        </w:rPr>
        <w:t>establece:</w:t>
      </w:r>
    </w:p>
    <w:p>
      <w:pPr>
        <w:pStyle w:val="BodyText"/>
        <w:spacing w:before="1"/>
        <w:rPr>
          <w:sz w:val="22"/>
        </w:rPr>
      </w:pPr>
    </w:p>
    <w:p>
      <w:pPr>
        <w:spacing w:line="244" w:lineRule="auto" w:before="0"/>
        <w:ind w:left="480" w:right="98" w:firstLine="0"/>
        <w:jc w:val="both"/>
        <w:rPr>
          <w:sz w:val="12"/>
        </w:rPr>
      </w:pPr>
      <w:r>
        <w:rPr>
          <w:color w:val="231F20"/>
          <w:spacing w:val="-4"/>
          <w:sz w:val="21"/>
        </w:rPr>
        <w:t>que</w:t>
      </w:r>
      <w:r>
        <w:rPr>
          <w:color w:val="231F20"/>
          <w:spacing w:val="-16"/>
          <w:sz w:val="21"/>
        </w:rPr>
        <w:t> </w:t>
      </w:r>
      <w:r>
        <w:rPr>
          <w:color w:val="231F20"/>
          <w:spacing w:val="-3"/>
          <w:sz w:val="21"/>
        </w:rPr>
        <w:t>la</w:t>
      </w:r>
      <w:r>
        <w:rPr>
          <w:color w:val="231F20"/>
          <w:spacing w:val="-16"/>
          <w:sz w:val="21"/>
        </w:rPr>
        <w:t> </w:t>
      </w:r>
      <w:r>
        <w:rPr>
          <w:color w:val="231F20"/>
          <w:spacing w:val="-5"/>
          <w:sz w:val="21"/>
        </w:rPr>
        <w:t>seguridad</w:t>
      </w:r>
      <w:r>
        <w:rPr>
          <w:color w:val="231F20"/>
          <w:spacing w:val="-16"/>
          <w:sz w:val="21"/>
        </w:rPr>
        <w:t> </w:t>
      </w:r>
      <w:r>
        <w:rPr>
          <w:color w:val="231F20"/>
          <w:spacing w:val="-5"/>
          <w:sz w:val="21"/>
        </w:rPr>
        <w:t>pública</w:t>
      </w:r>
      <w:r>
        <w:rPr>
          <w:color w:val="231F20"/>
          <w:spacing w:val="-16"/>
          <w:sz w:val="21"/>
        </w:rPr>
        <w:t> </w:t>
      </w:r>
      <w:r>
        <w:rPr>
          <w:color w:val="231F20"/>
          <w:spacing w:val="-3"/>
          <w:sz w:val="21"/>
        </w:rPr>
        <w:t>es</w:t>
      </w:r>
      <w:r>
        <w:rPr>
          <w:color w:val="231F20"/>
          <w:spacing w:val="-16"/>
          <w:sz w:val="21"/>
        </w:rPr>
        <w:t> </w:t>
      </w:r>
      <w:r>
        <w:rPr>
          <w:color w:val="231F20"/>
          <w:spacing w:val="-4"/>
          <w:sz w:val="21"/>
        </w:rPr>
        <w:t>una</w:t>
      </w:r>
      <w:r>
        <w:rPr>
          <w:color w:val="231F20"/>
          <w:spacing w:val="-16"/>
          <w:sz w:val="21"/>
        </w:rPr>
        <w:t> </w:t>
      </w:r>
      <w:r>
        <w:rPr>
          <w:color w:val="231F20"/>
          <w:spacing w:val="-5"/>
          <w:sz w:val="21"/>
        </w:rPr>
        <w:t>función</w:t>
      </w:r>
      <w:r>
        <w:rPr>
          <w:color w:val="231F20"/>
          <w:spacing w:val="-16"/>
          <w:sz w:val="21"/>
        </w:rPr>
        <w:t> </w:t>
      </w:r>
      <w:r>
        <w:rPr>
          <w:color w:val="231F20"/>
          <w:sz w:val="21"/>
        </w:rPr>
        <w:t>a</w:t>
      </w:r>
      <w:r>
        <w:rPr>
          <w:color w:val="231F20"/>
          <w:spacing w:val="-16"/>
          <w:sz w:val="21"/>
        </w:rPr>
        <w:t> </w:t>
      </w:r>
      <w:r>
        <w:rPr>
          <w:color w:val="231F20"/>
          <w:spacing w:val="-4"/>
          <w:sz w:val="21"/>
        </w:rPr>
        <w:t>cargo</w:t>
      </w:r>
      <w:r>
        <w:rPr>
          <w:color w:val="231F20"/>
          <w:spacing w:val="-16"/>
          <w:sz w:val="21"/>
        </w:rPr>
        <w:t> </w:t>
      </w:r>
      <w:r>
        <w:rPr>
          <w:color w:val="231F20"/>
          <w:spacing w:val="-4"/>
          <w:sz w:val="21"/>
        </w:rPr>
        <w:t>del</w:t>
      </w:r>
      <w:r>
        <w:rPr>
          <w:color w:val="231F20"/>
          <w:spacing w:val="-16"/>
          <w:sz w:val="21"/>
        </w:rPr>
        <w:t> </w:t>
      </w:r>
      <w:r>
        <w:rPr>
          <w:color w:val="231F20"/>
          <w:spacing w:val="-5"/>
          <w:sz w:val="21"/>
        </w:rPr>
        <w:t>Estado</w:t>
      </w:r>
      <w:r>
        <w:rPr>
          <w:color w:val="231F20"/>
          <w:spacing w:val="-16"/>
          <w:sz w:val="21"/>
        </w:rPr>
        <w:t> </w:t>
      </w:r>
      <w:r>
        <w:rPr>
          <w:color w:val="231F20"/>
          <w:sz w:val="21"/>
        </w:rPr>
        <w:t>y</w:t>
      </w:r>
      <w:r>
        <w:rPr>
          <w:color w:val="231F20"/>
          <w:spacing w:val="-16"/>
          <w:sz w:val="21"/>
        </w:rPr>
        <w:t> </w:t>
      </w:r>
      <w:r>
        <w:rPr>
          <w:color w:val="231F20"/>
          <w:spacing w:val="-4"/>
          <w:sz w:val="21"/>
        </w:rPr>
        <w:t>los</w:t>
      </w:r>
      <w:r>
        <w:rPr>
          <w:color w:val="231F20"/>
          <w:spacing w:val="-16"/>
          <w:sz w:val="21"/>
        </w:rPr>
        <w:t> </w:t>
      </w:r>
      <w:r>
        <w:rPr>
          <w:color w:val="231F20"/>
          <w:spacing w:val="-6"/>
          <w:sz w:val="21"/>
        </w:rPr>
        <w:t>Municipios,</w:t>
      </w:r>
      <w:r>
        <w:rPr>
          <w:color w:val="231F20"/>
          <w:spacing w:val="-16"/>
          <w:sz w:val="21"/>
        </w:rPr>
        <w:t> </w:t>
      </w:r>
      <w:r>
        <w:rPr>
          <w:color w:val="231F20"/>
          <w:spacing w:val="-4"/>
          <w:sz w:val="21"/>
        </w:rPr>
        <w:t>que</w:t>
      </w:r>
      <w:r>
        <w:rPr>
          <w:color w:val="231F20"/>
          <w:spacing w:val="-16"/>
          <w:sz w:val="21"/>
        </w:rPr>
        <w:t> </w:t>
      </w:r>
      <w:r>
        <w:rPr>
          <w:color w:val="231F20"/>
          <w:spacing w:val="-4"/>
          <w:sz w:val="21"/>
        </w:rPr>
        <w:t>tiene</w:t>
      </w:r>
      <w:r>
        <w:rPr>
          <w:color w:val="231F20"/>
          <w:spacing w:val="-16"/>
          <w:sz w:val="21"/>
        </w:rPr>
        <w:t> </w:t>
      </w:r>
      <w:r>
        <w:rPr>
          <w:color w:val="231F20"/>
          <w:spacing w:val="-4"/>
          <w:sz w:val="21"/>
        </w:rPr>
        <w:t>como</w:t>
      </w:r>
      <w:r>
        <w:rPr>
          <w:color w:val="231F20"/>
          <w:spacing w:val="-16"/>
          <w:sz w:val="21"/>
        </w:rPr>
        <w:t> </w:t>
      </w:r>
      <w:r>
        <w:rPr>
          <w:color w:val="231F20"/>
          <w:sz w:val="21"/>
        </w:rPr>
        <w:t>fin </w:t>
      </w:r>
      <w:r>
        <w:rPr>
          <w:color w:val="231F20"/>
          <w:spacing w:val="-5"/>
          <w:sz w:val="21"/>
        </w:rPr>
        <w:t>salvaguardar</w:t>
      </w:r>
      <w:r>
        <w:rPr>
          <w:color w:val="231F20"/>
          <w:spacing w:val="-18"/>
          <w:sz w:val="21"/>
        </w:rPr>
        <w:t> </w:t>
      </w:r>
      <w:r>
        <w:rPr>
          <w:color w:val="231F20"/>
          <w:spacing w:val="-3"/>
          <w:sz w:val="21"/>
        </w:rPr>
        <w:t>la</w:t>
      </w:r>
      <w:r>
        <w:rPr>
          <w:color w:val="231F20"/>
          <w:spacing w:val="-18"/>
          <w:sz w:val="21"/>
        </w:rPr>
        <w:t> </w:t>
      </w:r>
      <w:r>
        <w:rPr>
          <w:color w:val="231F20"/>
          <w:spacing w:val="-5"/>
          <w:sz w:val="21"/>
        </w:rPr>
        <w:t>integridad</w:t>
      </w:r>
      <w:r>
        <w:rPr>
          <w:color w:val="231F20"/>
          <w:spacing w:val="-18"/>
          <w:sz w:val="21"/>
        </w:rPr>
        <w:t> </w:t>
      </w:r>
      <w:r>
        <w:rPr>
          <w:color w:val="231F20"/>
          <w:sz w:val="21"/>
        </w:rPr>
        <w:t>y</w:t>
      </w:r>
      <w:r>
        <w:rPr>
          <w:color w:val="231F20"/>
          <w:spacing w:val="-18"/>
          <w:sz w:val="21"/>
        </w:rPr>
        <w:t> </w:t>
      </w:r>
      <w:r>
        <w:rPr>
          <w:color w:val="231F20"/>
          <w:spacing w:val="-5"/>
          <w:sz w:val="21"/>
        </w:rPr>
        <w:t>derechos</w:t>
      </w:r>
      <w:r>
        <w:rPr>
          <w:color w:val="231F20"/>
          <w:spacing w:val="-18"/>
          <w:sz w:val="21"/>
        </w:rPr>
        <w:t> </w:t>
      </w:r>
      <w:r>
        <w:rPr>
          <w:color w:val="231F20"/>
          <w:spacing w:val="-3"/>
          <w:sz w:val="21"/>
        </w:rPr>
        <w:t>de</w:t>
      </w:r>
      <w:r>
        <w:rPr>
          <w:color w:val="231F20"/>
          <w:spacing w:val="-18"/>
          <w:sz w:val="21"/>
        </w:rPr>
        <w:t> </w:t>
      </w:r>
      <w:r>
        <w:rPr>
          <w:color w:val="231F20"/>
          <w:spacing w:val="-4"/>
          <w:sz w:val="21"/>
        </w:rPr>
        <w:t>las</w:t>
      </w:r>
      <w:r>
        <w:rPr>
          <w:color w:val="231F20"/>
          <w:spacing w:val="-18"/>
          <w:sz w:val="21"/>
        </w:rPr>
        <w:t> </w:t>
      </w:r>
      <w:r>
        <w:rPr>
          <w:color w:val="231F20"/>
          <w:spacing w:val="-5"/>
          <w:sz w:val="21"/>
        </w:rPr>
        <w:t>personas,</w:t>
      </w:r>
      <w:r>
        <w:rPr>
          <w:color w:val="231F20"/>
          <w:spacing w:val="-18"/>
          <w:sz w:val="21"/>
        </w:rPr>
        <w:t> </w:t>
      </w:r>
      <w:r>
        <w:rPr>
          <w:color w:val="231F20"/>
          <w:spacing w:val="-4"/>
          <w:sz w:val="21"/>
        </w:rPr>
        <w:t>así</w:t>
      </w:r>
      <w:r>
        <w:rPr>
          <w:color w:val="231F20"/>
          <w:spacing w:val="-18"/>
          <w:sz w:val="21"/>
        </w:rPr>
        <w:t> </w:t>
      </w:r>
      <w:r>
        <w:rPr>
          <w:color w:val="231F20"/>
          <w:spacing w:val="-4"/>
          <w:sz w:val="21"/>
        </w:rPr>
        <w:t>como</w:t>
      </w:r>
      <w:r>
        <w:rPr>
          <w:color w:val="231F20"/>
          <w:spacing w:val="-18"/>
          <w:sz w:val="21"/>
        </w:rPr>
        <w:t> </w:t>
      </w:r>
      <w:r>
        <w:rPr>
          <w:color w:val="231F20"/>
          <w:spacing w:val="-5"/>
          <w:sz w:val="21"/>
        </w:rPr>
        <w:t>preservar</w:t>
      </w:r>
      <w:r>
        <w:rPr>
          <w:color w:val="231F20"/>
          <w:spacing w:val="-18"/>
          <w:sz w:val="21"/>
        </w:rPr>
        <w:t> </w:t>
      </w:r>
      <w:r>
        <w:rPr>
          <w:color w:val="231F20"/>
          <w:spacing w:val="-4"/>
          <w:sz w:val="21"/>
        </w:rPr>
        <w:t>las</w:t>
      </w:r>
      <w:r>
        <w:rPr>
          <w:color w:val="231F20"/>
          <w:spacing w:val="-18"/>
          <w:sz w:val="21"/>
        </w:rPr>
        <w:t> </w:t>
      </w:r>
      <w:r>
        <w:rPr>
          <w:color w:val="231F20"/>
          <w:spacing w:val="-5"/>
          <w:sz w:val="21"/>
        </w:rPr>
        <w:t>libertades,</w:t>
      </w:r>
      <w:r>
        <w:rPr>
          <w:color w:val="231F20"/>
          <w:spacing w:val="-18"/>
          <w:sz w:val="21"/>
        </w:rPr>
        <w:t> </w:t>
      </w:r>
      <w:r>
        <w:rPr>
          <w:color w:val="231F20"/>
          <w:spacing w:val="-3"/>
          <w:sz w:val="21"/>
        </w:rPr>
        <w:t>el</w:t>
      </w:r>
      <w:r>
        <w:rPr>
          <w:color w:val="231F20"/>
          <w:spacing w:val="-18"/>
          <w:sz w:val="21"/>
        </w:rPr>
        <w:t> </w:t>
      </w:r>
      <w:r>
        <w:rPr>
          <w:color w:val="231F20"/>
          <w:spacing w:val="-5"/>
          <w:sz w:val="21"/>
        </w:rPr>
        <w:t>orden </w:t>
      </w:r>
      <w:r>
        <w:rPr>
          <w:color w:val="231F20"/>
          <w:sz w:val="21"/>
        </w:rPr>
        <w:t>y </w:t>
      </w:r>
      <w:r>
        <w:rPr>
          <w:color w:val="231F20"/>
          <w:spacing w:val="-3"/>
          <w:sz w:val="21"/>
        </w:rPr>
        <w:t>la </w:t>
      </w:r>
      <w:r>
        <w:rPr>
          <w:color w:val="231F20"/>
          <w:spacing w:val="-4"/>
          <w:sz w:val="21"/>
        </w:rPr>
        <w:t>paz </w:t>
      </w:r>
      <w:r>
        <w:rPr>
          <w:color w:val="231F20"/>
          <w:spacing w:val="-5"/>
          <w:sz w:val="21"/>
        </w:rPr>
        <w:t>públicos </w:t>
      </w:r>
      <w:r>
        <w:rPr>
          <w:color w:val="231F20"/>
          <w:sz w:val="21"/>
        </w:rPr>
        <w:t>y </w:t>
      </w:r>
      <w:r>
        <w:rPr>
          <w:color w:val="231F20"/>
          <w:spacing w:val="-5"/>
          <w:sz w:val="21"/>
        </w:rPr>
        <w:t>comprende </w:t>
      </w:r>
      <w:r>
        <w:rPr>
          <w:color w:val="231F20"/>
          <w:spacing w:val="-3"/>
          <w:sz w:val="21"/>
        </w:rPr>
        <w:t>la </w:t>
      </w:r>
      <w:r>
        <w:rPr>
          <w:color w:val="231F20"/>
          <w:spacing w:val="-5"/>
          <w:sz w:val="21"/>
        </w:rPr>
        <w:t>prevención especial </w:t>
      </w:r>
      <w:r>
        <w:rPr>
          <w:color w:val="231F20"/>
          <w:sz w:val="21"/>
        </w:rPr>
        <w:t>y </w:t>
      </w:r>
      <w:r>
        <w:rPr>
          <w:color w:val="231F20"/>
          <w:spacing w:val="-5"/>
          <w:sz w:val="21"/>
        </w:rPr>
        <w:t>general </w:t>
      </w:r>
      <w:r>
        <w:rPr>
          <w:color w:val="231F20"/>
          <w:spacing w:val="-3"/>
          <w:sz w:val="21"/>
        </w:rPr>
        <w:t>de </w:t>
      </w:r>
      <w:r>
        <w:rPr>
          <w:color w:val="231F20"/>
          <w:spacing w:val="-4"/>
          <w:sz w:val="21"/>
        </w:rPr>
        <w:t>los </w:t>
      </w:r>
      <w:r>
        <w:rPr>
          <w:color w:val="231F20"/>
          <w:spacing w:val="-5"/>
          <w:sz w:val="21"/>
        </w:rPr>
        <w:t>delitos, </w:t>
      </w:r>
      <w:r>
        <w:rPr>
          <w:color w:val="231F20"/>
          <w:spacing w:val="-3"/>
          <w:sz w:val="21"/>
        </w:rPr>
        <w:t>la </w:t>
      </w:r>
      <w:r>
        <w:rPr>
          <w:color w:val="231F20"/>
          <w:spacing w:val="-5"/>
          <w:sz w:val="21"/>
        </w:rPr>
        <w:t>investigación </w:t>
      </w:r>
      <w:r>
        <w:rPr>
          <w:color w:val="231F20"/>
          <w:spacing w:val="-4"/>
          <w:sz w:val="21"/>
        </w:rPr>
        <w:t>para</w:t>
      </w:r>
      <w:r>
        <w:rPr>
          <w:color w:val="231F20"/>
          <w:spacing w:val="-20"/>
          <w:sz w:val="21"/>
        </w:rPr>
        <w:t> </w:t>
      </w:r>
      <w:r>
        <w:rPr>
          <w:color w:val="231F20"/>
          <w:spacing w:val="-5"/>
          <w:sz w:val="21"/>
        </w:rPr>
        <w:t>hacerla</w:t>
      </w:r>
      <w:r>
        <w:rPr>
          <w:color w:val="231F20"/>
          <w:spacing w:val="-20"/>
          <w:sz w:val="21"/>
        </w:rPr>
        <w:t> </w:t>
      </w:r>
      <w:r>
        <w:rPr>
          <w:color w:val="231F20"/>
          <w:spacing w:val="-5"/>
          <w:sz w:val="21"/>
        </w:rPr>
        <w:t>efectiva,</w:t>
      </w:r>
      <w:r>
        <w:rPr>
          <w:color w:val="231F20"/>
          <w:spacing w:val="-20"/>
          <w:sz w:val="21"/>
        </w:rPr>
        <w:t> </w:t>
      </w:r>
      <w:r>
        <w:rPr>
          <w:color w:val="231F20"/>
          <w:spacing w:val="-4"/>
          <w:sz w:val="21"/>
        </w:rPr>
        <w:t>así</w:t>
      </w:r>
      <w:r>
        <w:rPr>
          <w:color w:val="231F20"/>
          <w:spacing w:val="-20"/>
          <w:sz w:val="21"/>
        </w:rPr>
        <w:t> </w:t>
      </w:r>
      <w:r>
        <w:rPr>
          <w:color w:val="231F20"/>
          <w:spacing w:val="-4"/>
          <w:sz w:val="21"/>
        </w:rPr>
        <w:t>como</w:t>
      </w:r>
      <w:r>
        <w:rPr>
          <w:color w:val="231F20"/>
          <w:spacing w:val="-20"/>
          <w:sz w:val="21"/>
        </w:rPr>
        <w:t> </w:t>
      </w:r>
      <w:r>
        <w:rPr>
          <w:color w:val="231F20"/>
          <w:spacing w:val="-3"/>
          <w:sz w:val="21"/>
        </w:rPr>
        <w:t>la</w:t>
      </w:r>
      <w:r>
        <w:rPr>
          <w:color w:val="231F20"/>
          <w:spacing w:val="-20"/>
          <w:sz w:val="21"/>
        </w:rPr>
        <w:t> </w:t>
      </w:r>
      <w:r>
        <w:rPr>
          <w:color w:val="231F20"/>
          <w:spacing w:val="-5"/>
          <w:sz w:val="21"/>
        </w:rPr>
        <w:t>investigación</w:t>
      </w:r>
      <w:r>
        <w:rPr>
          <w:color w:val="231F20"/>
          <w:spacing w:val="-20"/>
          <w:sz w:val="21"/>
        </w:rPr>
        <w:t> </w:t>
      </w:r>
      <w:r>
        <w:rPr>
          <w:color w:val="231F20"/>
          <w:sz w:val="21"/>
        </w:rPr>
        <w:t>y</w:t>
      </w:r>
      <w:r>
        <w:rPr>
          <w:color w:val="231F20"/>
          <w:spacing w:val="-20"/>
          <w:sz w:val="21"/>
        </w:rPr>
        <w:t> </w:t>
      </w:r>
      <w:r>
        <w:rPr>
          <w:color w:val="231F20"/>
          <w:spacing w:val="-5"/>
          <w:sz w:val="21"/>
        </w:rPr>
        <w:t>persecución</w:t>
      </w:r>
      <w:r>
        <w:rPr>
          <w:color w:val="231F20"/>
          <w:spacing w:val="-20"/>
          <w:sz w:val="21"/>
        </w:rPr>
        <w:t> </w:t>
      </w:r>
      <w:r>
        <w:rPr>
          <w:color w:val="231F20"/>
          <w:spacing w:val="-3"/>
          <w:sz w:val="21"/>
        </w:rPr>
        <w:t>de</w:t>
      </w:r>
      <w:r>
        <w:rPr>
          <w:color w:val="231F20"/>
          <w:spacing w:val="-20"/>
          <w:sz w:val="21"/>
        </w:rPr>
        <w:t> </w:t>
      </w:r>
      <w:r>
        <w:rPr>
          <w:color w:val="231F20"/>
          <w:spacing w:val="-4"/>
          <w:sz w:val="21"/>
        </w:rPr>
        <w:t>los</w:t>
      </w:r>
      <w:r>
        <w:rPr>
          <w:color w:val="231F20"/>
          <w:spacing w:val="-20"/>
          <w:sz w:val="21"/>
        </w:rPr>
        <w:t> </w:t>
      </w:r>
      <w:r>
        <w:rPr>
          <w:color w:val="231F20"/>
          <w:spacing w:val="-5"/>
          <w:sz w:val="21"/>
        </w:rPr>
        <w:t>delitos,</w:t>
      </w:r>
      <w:r>
        <w:rPr>
          <w:color w:val="231F20"/>
          <w:spacing w:val="-20"/>
          <w:sz w:val="21"/>
        </w:rPr>
        <w:t> </w:t>
      </w:r>
      <w:r>
        <w:rPr>
          <w:color w:val="231F20"/>
          <w:spacing w:val="-3"/>
          <w:sz w:val="21"/>
        </w:rPr>
        <w:t>la</w:t>
      </w:r>
      <w:r>
        <w:rPr>
          <w:color w:val="231F20"/>
          <w:spacing w:val="-20"/>
          <w:sz w:val="21"/>
        </w:rPr>
        <w:t> </w:t>
      </w:r>
      <w:r>
        <w:rPr>
          <w:color w:val="231F20"/>
          <w:spacing w:val="-5"/>
          <w:sz w:val="21"/>
        </w:rPr>
        <w:t>reinserción</w:t>
      </w:r>
      <w:r>
        <w:rPr>
          <w:color w:val="231F20"/>
          <w:spacing w:val="-20"/>
          <w:sz w:val="21"/>
        </w:rPr>
        <w:t> </w:t>
      </w:r>
      <w:r>
        <w:rPr>
          <w:color w:val="231F20"/>
          <w:spacing w:val="-5"/>
          <w:sz w:val="21"/>
        </w:rPr>
        <w:t>social </w:t>
      </w:r>
      <w:r>
        <w:rPr>
          <w:color w:val="231F20"/>
          <w:spacing w:val="-4"/>
          <w:sz w:val="21"/>
        </w:rPr>
        <w:t>del </w:t>
      </w:r>
      <w:r>
        <w:rPr>
          <w:color w:val="231F20"/>
          <w:spacing w:val="-5"/>
          <w:sz w:val="21"/>
        </w:rPr>
        <w:t>individuo </w:t>
      </w:r>
      <w:r>
        <w:rPr>
          <w:color w:val="231F20"/>
          <w:sz w:val="21"/>
        </w:rPr>
        <w:t>y </w:t>
      </w:r>
      <w:r>
        <w:rPr>
          <w:color w:val="231F20"/>
          <w:spacing w:val="-3"/>
          <w:sz w:val="21"/>
        </w:rPr>
        <w:t>la </w:t>
      </w:r>
      <w:r>
        <w:rPr>
          <w:color w:val="231F20"/>
          <w:spacing w:val="-5"/>
          <w:sz w:val="21"/>
        </w:rPr>
        <w:t>sanción </w:t>
      </w:r>
      <w:r>
        <w:rPr>
          <w:color w:val="231F20"/>
          <w:spacing w:val="-3"/>
          <w:sz w:val="21"/>
        </w:rPr>
        <w:t>de </w:t>
      </w:r>
      <w:r>
        <w:rPr>
          <w:color w:val="231F20"/>
          <w:spacing w:val="-4"/>
          <w:sz w:val="21"/>
        </w:rPr>
        <w:t>las </w:t>
      </w:r>
      <w:r>
        <w:rPr>
          <w:color w:val="231F20"/>
          <w:spacing w:val="-5"/>
          <w:sz w:val="21"/>
        </w:rPr>
        <w:t>infracciones administrativas, </w:t>
      </w:r>
      <w:r>
        <w:rPr>
          <w:color w:val="231F20"/>
          <w:spacing w:val="-3"/>
          <w:sz w:val="21"/>
        </w:rPr>
        <w:t>en </w:t>
      </w:r>
      <w:r>
        <w:rPr>
          <w:color w:val="231F20"/>
          <w:spacing w:val="-4"/>
          <w:sz w:val="21"/>
        </w:rPr>
        <w:t>las </w:t>
      </w:r>
      <w:r>
        <w:rPr>
          <w:color w:val="231F20"/>
          <w:spacing w:val="-5"/>
          <w:sz w:val="21"/>
        </w:rPr>
        <w:t>competencias respectivas </w:t>
      </w:r>
      <w:r>
        <w:rPr>
          <w:color w:val="231F20"/>
          <w:spacing w:val="-3"/>
          <w:sz w:val="21"/>
        </w:rPr>
        <w:t>en </w:t>
      </w:r>
      <w:r>
        <w:rPr>
          <w:color w:val="231F20"/>
          <w:spacing w:val="-5"/>
          <w:sz w:val="21"/>
        </w:rPr>
        <w:t>términos </w:t>
      </w:r>
      <w:r>
        <w:rPr>
          <w:color w:val="231F20"/>
          <w:spacing w:val="-3"/>
          <w:sz w:val="21"/>
        </w:rPr>
        <w:t>de </w:t>
      </w:r>
      <w:r>
        <w:rPr>
          <w:color w:val="231F20"/>
          <w:spacing w:val="-4"/>
          <w:sz w:val="21"/>
        </w:rPr>
        <w:t>esta Ley </w:t>
      </w:r>
      <w:r>
        <w:rPr>
          <w:color w:val="231F20"/>
          <w:sz w:val="21"/>
        </w:rPr>
        <w:t>y </w:t>
      </w:r>
      <w:r>
        <w:rPr>
          <w:color w:val="231F20"/>
          <w:spacing w:val="-4"/>
          <w:sz w:val="21"/>
        </w:rPr>
        <w:t>demás </w:t>
      </w:r>
      <w:r>
        <w:rPr>
          <w:color w:val="231F20"/>
          <w:spacing w:val="-5"/>
          <w:sz w:val="21"/>
        </w:rPr>
        <w:t>ordenamientos jurídicos</w:t>
      </w:r>
      <w:r>
        <w:rPr>
          <w:color w:val="231F20"/>
          <w:spacing w:val="-7"/>
          <w:sz w:val="21"/>
        </w:rPr>
        <w:t> </w:t>
      </w:r>
      <w:r>
        <w:rPr>
          <w:color w:val="231F20"/>
          <w:spacing w:val="-5"/>
          <w:sz w:val="21"/>
        </w:rPr>
        <w:t>aplicables.</w:t>
      </w:r>
      <w:r>
        <w:rPr>
          <w:color w:val="231F20"/>
          <w:spacing w:val="-5"/>
          <w:position w:val="7"/>
          <w:sz w:val="12"/>
        </w:rPr>
        <w:t>8</w:t>
      </w:r>
    </w:p>
    <w:p>
      <w:pPr>
        <w:pStyle w:val="BodyText"/>
        <w:spacing w:before="4"/>
        <w:rPr>
          <w:sz w:val="21"/>
        </w:rPr>
      </w:pPr>
    </w:p>
    <w:p>
      <w:pPr>
        <w:pStyle w:val="BodyText"/>
        <w:ind w:left="120" w:right="100"/>
        <w:jc w:val="both"/>
      </w:pPr>
      <w:r>
        <w:rPr>
          <w:color w:val="2E2E2E"/>
        </w:rPr>
        <w:t>Este ordenamiento jurídico ya </w:t>
      </w:r>
      <w:r>
        <w:rPr>
          <w:color w:val="221F1F"/>
        </w:rPr>
        <w:t>establece como su concepto central la Seguridad Ciudadana y coloca como eje central de su atención a la persona, asegurando el ejercicio de su ciudadanía, sus libertades y derechos fundamentales</w:t>
      </w:r>
      <w:r>
        <w:rPr>
          <w:color w:val="2E2E2E"/>
        </w:rPr>
        <w:t>. En este sentido, en su séptimo artículo</w:t>
      </w:r>
    </w:p>
    <w:p>
      <w:pPr>
        <w:pStyle w:val="BodyText"/>
        <w:rPr>
          <w:sz w:val="20"/>
        </w:rPr>
      </w:pPr>
    </w:p>
    <w:p>
      <w:pPr>
        <w:pStyle w:val="BodyText"/>
        <w:spacing w:before="12"/>
        <w:rPr>
          <w:sz w:val="17"/>
        </w:rPr>
      </w:pPr>
      <w:r>
        <w:rPr/>
        <w:pict>
          <v:line style="position:absolute;mso-position-horizontal-relative:page;mso-position-vertical-relative:paragraph;z-index:1456;mso-wrap-distance-left:0;mso-wrap-distance-right:0" from="54pt,13.956598pt" to="101.906pt,13.956598pt" stroked="true" strokeweight=".5pt" strokecolor="#231f20">
            <w10:wrap type="topAndBottom"/>
          </v:line>
        </w:pict>
      </w:r>
    </w:p>
    <w:p>
      <w:pPr>
        <w:spacing w:line="226" w:lineRule="exact" w:before="0"/>
        <w:ind w:left="480" w:right="4" w:firstLine="0"/>
        <w:jc w:val="left"/>
        <w:rPr>
          <w:sz w:val="19"/>
        </w:rPr>
      </w:pPr>
      <w:r>
        <w:rPr>
          <w:color w:val="231F20"/>
          <w:position w:val="6"/>
          <w:sz w:val="11"/>
        </w:rPr>
        <w:t>7    </w:t>
      </w:r>
      <w:r>
        <w:rPr>
          <w:color w:val="231F20"/>
          <w:sz w:val="19"/>
        </w:rPr>
        <w:t>Consultar  </w:t>
      </w:r>
      <w:hyperlink r:id="rId37">
        <w:r>
          <w:rPr>
            <w:color w:val="231F20"/>
            <w:sz w:val="19"/>
          </w:rPr>
          <w:t>http://www.edomex.gob.mx/legistelfon/doc/pdf/ley/vig/leyvig001.pdf</w:t>
        </w:r>
      </w:hyperlink>
    </w:p>
    <w:p>
      <w:pPr>
        <w:spacing w:line="239" w:lineRule="exact" w:before="0"/>
        <w:ind w:left="480" w:right="4" w:firstLine="0"/>
        <w:jc w:val="left"/>
        <w:rPr>
          <w:sz w:val="19"/>
        </w:rPr>
      </w:pPr>
      <w:r>
        <w:rPr>
          <w:color w:val="231F20"/>
          <w:position w:val="6"/>
          <w:sz w:val="11"/>
        </w:rPr>
        <w:t>8    </w:t>
      </w:r>
      <w:r>
        <w:rPr>
          <w:color w:val="231F20"/>
          <w:sz w:val="19"/>
        </w:rPr>
        <w:t>Consultar  </w:t>
      </w:r>
      <w:hyperlink r:id="rId38">
        <w:r>
          <w:rPr>
            <w:color w:val="231F20"/>
            <w:sz w:val="19"/>
          </w:rPr>
          <w:t>http://www.edomex.gob.mx/legistelfon/doc/pdf/ley/vig/leyvig015.pdf</w:t>
        </w:r>
      </w:hyperlink>
    </w:p>
    <w:p>
      <w:pPr>
        <w:spacing w:after="0" w:line="239" w:lineRule="exact"/>
        <w:jc w:val="left"/>
        <w:rPr>
          <w:sz w:val="19"/>
        </w:rPr>
        <w:sectPr>
          <w:pgSz w:w="9640" w:h="13040"/>
          <w:pgMar w:header="788" w:footer="519" w:top="980" w:bottom="700" w:left="960" w:right="980"/>
        </w:sectPr>
      </w:pPr>
    </w:p>
    <w:p>
      <w:pPr>
        <w:pStyle w:val="BodyText"/>
        <w:rPr>
          <w:sz w:val="20"/>
        </w:rPr>
      </w:pPr>
    </w:p>
    <w:p>
      <w:pPr>
        <w:pStyle w:val="BodyText"/>
        <w:spacing w:before="3"/>
        <w:rPr>
          <w:sz w:val="16"/>
        </w:rPr>
      </w:pPr>
    </w:p>
    <w:p>
      <w:pPr>
        <w:spacing w:line="244" w:lineRule="auto" w:before="26"/>
        <w:ind w:left="120" w:right="99" w:firstLine="360"/>
        <w:jc w:val="right"/>
        <w:rPr>
          <w:sz w:val="12"/>
        </w:rPr>
      </w:pPr>
      <w:r>
        <w:rPr>
          <w:color w:val="231F20"/>
          <w:sz w:val="21"/>
        </w:rPr>
        <w:t>establece que el Estado y los municipios desarrollarán políticas en materia de prevención</w:t>
      </w:r>
      <w:r>
        <w:rPr>
          <w:color w:val="231F20"/>
          <w:w w:val="111"/>
          <w:sz w:val="21"/>
        </w:rPr>
        <w:t> </w:t>
      </w:r>
      <w:r>
        <w:rPr>
          <w:color w:val="231F20"/>
          <w:sz w:val="21"/>
        </w:rPr>
        <w:t>social del delito con carácter integral, sobre las causas que generan la comisión de delitos y</w:t>
      </w:r>
      <w:r>
        <w:rPr>
          <w:color w:val="231F20"/>
          <w:w w:val="93"/>
          <w:sz w:val="21"/>
        </w:rPr>
        <w:t> </w:t>
      </w:r>
      <w:r>
        <w:rPr>
          <w:color w:val="231F20"/>
          <w:sz w:val="21"/>
        </w:rPr>
        <w:t>conductas antisociales, así como programas y acciones para fomentar en la sociedad valores</w:t>
      </w:r>
      <w:r>
        <w:rPr>
          <w:color w:val="231F20"/>
          <w:w w:val="88"/>
          <w:sz w:val="21"/>
        </w:rPr>
        <w:t> </w:t>
      </w:r>
      <w:r>
        <w:rPr>
          <w:color w:val="231F20"/>
          <w:sz w:val="21"/>
        </w:rPr>
        <w:t>culturales y cívicos, que induzcan el respeto a la legalidad y a la protección de las víctimas.</w:t>
      </w:r>
      <w:r>
        <w:rPr>
          <w:color w:val="231F20"/>
          <w:position w:val="7"/>
          <w:sz w:val="12"/>
        </w:rPr>
        <w:t>9</w:t>
      </w:r>
    </w:p>
    <w:p>
      <w:pPr>
        <w:pStyle w:val="BodyText"/>
        <w:spacing w:before="10"/>
        <w:rPr>
          <w:sz w:val="22"/>
        </w:rPr>
      </w:pPr>
    </w:p>
    <w:p>
      <w:pPr>
        <w:pStyle w:val="BodyText"/>
        <w:spacing w:before="1"/>
        <w:ind w:left="119" w:right="99"/>
        <w:jc w:val="both"/>
      </w:pPr>
      <w:r>
        <w:rPr>
          <w:color w:val="231F20"/>
        </w:rPr>
        <w:t>Esta </w:t>
      </w:r>
      <w:r>
        <w:rPr>
          <w:color w:val="231F20"/>
          <w:spacing w:val="-5"/>
        </w:rPr>
        <w:t>ley, </w:t>
      </w:r>
      <w:r>
        <w:rPr>
          <w:color w:val="231F20"/>
        </w:rPr>
        <w:t>entre otras cosas, busca disponer espacios de participación social armónica, </w:t>
      </w:r>
      <w:r>
        <w:rPr>
          <w:color w:val="231F20"/>
          <w:spacing w:val="3"/>
        </w:rPr>
        <w:t>propiciandolasoluciónpacíficadelosconflictosinterpersonalesysociales,</w:t>
      </w:r>
      <w:r>
        <w:rPr>
          <w:color w:val="231F20"/>
          <w:spacing w:val="-19"/>
        </w:rPr>
        <w:t> </w:t>
      </w:r>
      <w:r>
        <w:rPr>
          <w:color w:val="231F20"/>
        </w:rPr>
        <w:t>fortaleciendo las instituciones y propiciando condiciones que permitan a los ciudadanos desarrollar de forma permanente sus capacidades en un ambiente de certeza. </w:t>
      </w:r>
      <w:r>
        <w:rPr>
          <w:color w:val="231F20"/>
          <w:spacing w:val="-3"/>
        </w:rPr>
        <w:t>Para </w:t>
      </w:r>
      <w:r>
        <w:rPr>
          <w:color w:val="231F20"/>
        </w:rPr>
        <w:t>hacer cumplir este enfoque se crea la Secretaría de Seguridad Ciudadana (</w:t>
      </w:r>
      <w:r>
        <w:rPr>
          <w:color w:val="231F20"/>
          <w:sz w:val="16"/>
        </w:rPr>
        <w:t>SSC</w:t>
      </w:r>
      <w:r>
        <w:rPr>
          <w:color w:val="231F20"/>
        </w:rPr>
        <w:t>). Cabe mencionar que la Ley de Seguridad del Estado de México otorga a esta Secretaría nuevas y mayores responsabilidades en materia de prevención y combate especializado del delito, de reinserción social, de participación ciudadana, de seguridad privada y pirotecnia, entre otras, lo cual obliga al fortalecimiento de su estructura orgánica para cumplir a cabalidad con los imperativos legales</w:t>
      </w:r>
      <w:r>
        <w:rPr>
          <w:color w:val="231F20"/>
          <w:spacing w:val="-36"/>
        </w:rPr>
        <w:t> </w:t>
      </w:r>
      <w:r>
        <w:rPr>
          <w:color w:val="231F20"/>
        </w:rPr>
        <w:t>vigentes.</w:t>
      </w:r>
    </w:p>
    <w:p>
      <w:pPr>
        <w:pStyle w:val="BodyText"/>
        <w:ind w:left="119" w:right="99" w:firstLine="360"/>
        <w:jc w:val="both"/>
      </w:pPr>
      <w:r>
        <w:rPr>
          <w:color w:val="231F20"/>
        </w:rPr>
        <w:t>Como se puede observar, el marco legal, tanto federal como estatal, no sólo</w:t>
      </w:r>
      <w:r>
        <w:rPr>
          <w:color w:val="231F20"/>
          <w:spacing w:val="-18"/>
        </w:rPr>
        <w:t> </w:t>
      </w:r>
      <w:r>
        <w:rPr>
          <w:color w:val="231F20"/>
        </w:rPr>
        <w:t>habla de seguridad pública también habla de seguridad ciudadana, señalando que debe ser una tarea coordinada entre las distintas esferas de gobierno y en corresponsabilidad con la ciudadanía. </w:t>
      </w:r>
      <w:r>
        <w:rPr>
          <w:color w:val="231F20"/>
          <w:spacing w:val="-4"/>
        </w:rPr>
        <w:t>No </w:t>
      </w:r>
      <w:r>
        <w:rPr>
          <w:color w:val="231F20"/>
        </w:rPr>
        <w:t>obstante, la corresponsabilidad implica que el Estado garantice un pleno estado de</w:t>
      </w:r>
      <w:r>
        <w:rPr>
          <w:color w:val="231F20"/>
          <w:spacing w:val="47"/>
        </w:rPr>
        <w:t> </w:t>
      </w:r>
      <w:r>
        <w:rPr>
          <w:color w:val="231F20"/>
        </w:rPr>
        <w:t>derecho.</w:t>
      </w:r>
    </w:p>
    <w:p>
      <w:pPr>
        <w:pStyle w:val="BodyText"/>
        <w:rPr>
          <w:sz w:val="22"/>
        </w:rPr>
      </w:pPr>
    </w:p>
    <w:p>
      <w:pPr>
        <w:pStyle w:val="BodyText"/>
        <w:spacing w:before="10"/>
      </w:pPr>
    </w:p>
    <w:p>
      <w:pPr>
        <w:spacing w:before="0"/>
        <w:ind w:left="119" w:right="0" w:firstLine="0"/>
        <w:jc w:val="both"/>
        <w:rPr>
          <w:sz w:val="16"/>
        </w:rPr>
      </w:pPr>
      <w:r>
        <w:rPr>
          <w:color w:val="231F20"/>
          <w:w w:val="110"/>
          <w:sz w:val="23"/>
        </w:rPr>
        <w:t>M</w:t>
      </w:r>
      <w:r>
        <w:rPr>
          <w:color w:val="231F20"/>
          <w:w w:val="110"/>
          <w:sz w:val="16"/>
        </w:rPr>
        <w:t>ARCO INSTITUCIONAL</w:t>
      </w:r>
    </w:p>
    <w:p>
      <w:pPr>
        <w:pStyle w:val="BodyText"/>
        <w:spacing w:before="12"/>
        <w:rPr>
          <w:sz w:val="25"/>
        </w:rPr>
      </w:pPr>
    </w:p>
    <w:p>
      <w:pPr>
        <w:spacing w:before="0"/>
        <w:ind w:left="120" w:right="0" w:firstLine="0"/>
        <w:jc w:val="both"/>
        <w:rPr>
          <w:rFonts w:ascii="Times New Roman"/>
          <w:i/>
          <w:sz w:val="23"/>
        </w:rPr>
      </w:pPr>
      <w:r>
        <w:rPr>
          <w:rFonts w:ascii="Times New Roman"/>
          <w:i/>
          <w:color w:val="231F20"/>
          <w:w w:val="95"/>
          <w:sz w:val="23"/>
        </w:rPr>
        <w:t>Marco institucional nacional</w:t>
      </w:r>
    </w:p>
    <w:p>
      <w:pPr>
        <w:pStyle w:val="BodyText"/>
        <w:spacing w:before="7"/>
        <w:rPr>
          <w:rFonts w:ascii="Times New Roman"/>
          <w:i/>
          <w:sz w:val="25"/>
        </w:rPr>
      </w:pPr>
    </w:p>
    <w:p>
      <w:pPr>
        <w:pStyle w:val="BodyText"/>
        <w:ind w:left="120" w:right="99"/>
        <w:jc w:val="both"/>
      </w:pPr>
      <w:r>
        <w:rPr>
          <w:color w:val="231F20"/>
        </w:rPr>
        <w:t>El marco normativo establece las reglas que deberán guiar la acción y actuación      de los actores involucrados en el combate y prevención  del  delito,  pero  es  el marco institucional y la estructura político-administrativa la encargada de generar   las estrategias y diseñar las políticas para desarrollar esta tarea. En este sentido, el Sistema Nacional de Seguridad Pública, a través de los Lineamientos de la Política de Prevención Social de la Violencia, la Delincuencia y la Participación Ciudadana establece los ejes transversales de las políticas de prevención social de la violencia </w:t>
      </w:r>
      <w:r>
        <w:rPr>
          <w:color w:val="231F20"/>
          <w:spacing w:val="26"/>
        </w:rPr>
        <w:t> </w:t>
      </w:r>
      <w:r>
        <w:rPr>
          <w:color w:val="231F20"/>
        </w:rPr>
        <w:t>y</w:t>
      </w:r>
    </w:p>
    <w:p>
      <w:pPr>
        <w:pStyle w:val="BodyText"/>
        <w:spacing w:before="11"/>
        <w:rPr>
          <w:sz w:val="12"/>
        </w:rPr>
      </w:pPr>
      <w:r>
        <w:rPr/>
        <w:pict>
          <v:line style="position:absolute;mso-position-horizontal-relative:page;mso-position-vertical-relative:paragraph;z-index:1480;mso-wrap-distance-left:0;mso-wrap-distance-right:0" from="54pt,10.644632pt" to="101.906pt,10.644632pt" stroked="true" strokeweight=".5pt" strokecolor="#231f20">
            <w10:wrap type="topAndBottom"/>
          </v:line>
        </w:pict>
      </w:r>
    </w:p>
    <w:p>
      <w:pPr>
        <w:spacing w:line="236" w:lineRule="exact" w:before="0"/>
        <w:ind w:left="480" w:right="4" w:firstLine="0"/>
        <w:jc w:val="left"/>
        <w:rPr>
          <w:sz w:val="19"/>
        </w:rPr>
      </w:pPr>
      <w:r>
        <w:rPr>
          <w:color w:val="231F20"/>
          <w:position w:val="6"/>
          <w:sz w:val="11"/>
        </w:rPr>
        <w:t>9     </w:t>
      </w:r>
      <w:r>
        <w:rPr>
          <w:color w:val="231F20"/>
          <w:sz w:val="19"/>
        </w:rPr>
        <w:t>Consultar  </w:t>
      </w:r>
      <w:hyperlink r:id="rId38">
        <w:r>
          <w:rPr>
            <w:color w:val="231F20"/>
            <w:sz w:val="19"/>
          </w:rPr>
          <w:t>http://www.edomex.gob.mx/legistelfon/doc/pdf/ley/vig/leyvig015.pdf</w:t>
        </w:r>
      </w:hyperlink>
    </w:p>
    <w:p>
      <w:pPr>
        <w:spacing w:after="0" w:line="236"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20" w:right="4"/>
      </w:pPr>
      <w:r>
        <w:rPr>
          <w:color w:val="231F20"/>
        </w:rPr>
        <w:t>la delincuencia, a saber: promover la cultura de paz, legalidad, respeto a los derechos humanos, participación ciudadana y una vida libre de  violencia.</w:t>
      </w:r>
    </w:p>
    <w:p>
      <w:pPr>
        <w:pStyle w:val="BodyText"/>
        <w:spacing w:line="300" w:lineRule="exact" w:before="14"/>
        <w:ind w:left="119" w:right="99" w:firstLine="360"/>
        <w:jc w:val="both"/>
      </w:pPr>
      <w:r>
        <w:rPr>
          <w:color w:val="231F20"/>
        </w:rPr>
        <w:t>Estos lineamientos imprimen gran importancia a la participación ciudadana en materia de prevención social con el propósito de consolidar una </w:t>
      </w:r>
      <w:r>
        <w:rPr>
          <w:rFonts w:ascii="Times New Roman" w:hAnsi="Times New Roman"/>
          <w:i/>
          <w:color w:val="231F20"/>
        </w:rPr>
        <w:t>verdadera </w:t>
      </w:r>
      <w:r>
        <w:rPr>
          <w:color w:val="231F20"/>
        </w:rPr>
        <w:t>cultura de la legalidad que impacte positivamente en la prevención del delito.</w:t>
      </w:r>
    </w:p>
    <w:p>
      <w:pPr>
        <w:pStyle w:val="BodyText"/>
        <w:spacing w:line="300" w:lineRule="exact"/>
        <w:ind w:left="119" w:right="99" w:firstLine="360"/>
        <w:jc w:val="both"/>
      </w:pPr>
      <w:r>
        <w:rPr>
          <w:color w:val="231F20"/>
        </w:rPr>
        <w:t>Al finalizar el sexenio de Felipe Calderón, ante las críticas que recibió por los resultados de su lucha contra la deliencuencia, se pretende dar un giro a la política  de prevención de la violencia y la delincuencia. </w:t>
      </w:r>
      <w:r>
        <w:rPr>
          <w:color w:val="231F20"/>
          <w:spacing w:val="-5"/>
        </w:rPr>
        <w:t>Por </w:t>
      </w:r>
      <w:r>
        <w:rPr>
          <w:color w:val="231F20"/>
        </w:rPr>
        <w:t>tanto, en febrero de 2013 se presentan</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Programa</w:t>
      </w:r>
      <w:r>
        <w:rPr>
          <w:color w:val="231F20"/>
          <w:spacing w:val="-4"/>
        </w:rPr>
        <w:t> </w:t>
      </w:r>
      <w:r>
        <w:rPr>
          <w:color w:val="231F20"/>
        </w:rPr>
        <w:t>Nacional</w:t>
      </w:r>
      <w:r>
        <w:rPr>
          <w:color w:val="231F20"/>
          <w:spacing w:val="-4"/>
        </w:rPr>
        <w:t> </w:t>
      </w:r>
      <w:r>
        <w:rPr>
          <w:color w:val="231F20"/>
        </w:rPr>
        <w:t>de</w:t>
      </w:r>
      <w:r>
        <w:rPr>
          <w:color w:val="231F20"/>
          <w:spacing w:val="-4"/>
        </w:rPr>
        <w:t> </w:t>
      </w:r>
      <w:r>
        <w:rPr>
          <w:color w:val="231F20"/>
        </w:rPr>
        <w:t>Prevención</w:t>
      </w:r>
      <w:r>
        <w:rPr>
          <w:color w:val="231F20"/>
          <w:spacing w:val="-4"/>
        </w:rPr>
        <w:t> </w:t>
      </w:r>
      <w:r>
        <w:rPr>
          <w:color w:val="231F20"/>
        </w:rPr>
        <w:t>Social</w:t>
      </w:r>
      <w:r>
        <w:rPr>
          <w:color w:val="231F20"/>
          <w:spacing w:val="-4"/>
        </w:rPr>
        <w:t> </w:t>
      </w:r>
      <w:r>
        <w:rPr>
          <w:color w:val="231F20"/>
        </w:rPr>
        <w:t>de</w:t>
      </w:r>
      <w:r>
        <w:rPr>
          <w:color w:val="231F20"/>
          <w:spacing w:val="-4"/>
        </w:rPr>
        <w:t> </w:t>
      </w:r>
      <w:r>
        <w:rPr>
          <w:color w:val="231F20"/>
        </w:rPr>
        <w:t>la</w:t>
      </w:r>
      <w:r>
        <w:rPr>
          <w:color w:val="231F20"/>
          <w:spacing w:val="-8"/>
        </w:rPr>
        <w:t> </w:t>
      </w:r>
      <w:r>
        <w:rPr>
          <w:color w:val="231F20"/>
        </w:rPr>
        <w:t>Violencia</w:t>
      </w:r>
      <w:r>
        <w:rPr>
          <w:color w:val="231F20"/>
          <w:spacing w:val="-4"/>
        </w:rPr>
        <w:t> </w:t>
      </w:r>
      <w:r>
        <w:rPr>
          <w:color w:val="231F20"/>
        </w:rPr>
        <w:t>y la</w:t>
      </w:r>
      <w:r>
        <w:rPr>
          <w:color w:val="231F20"/>
          <w:spacing w:val="-7"/>
        </w:rPr>
        <w:t> </w:t>
      </w:r>
      <w:r>
        <w:rPr>
          <w:color w:val="231F20"/>
        </w:rPr>
        <w:t>Delincuencia</w:t>
      </w:r>
      <w:r>
        <w:rPr>
          <w:color w:val="231F20"/>
          <w:spacing w:val="-7"/>
        </w:rPr>
        <w:t> </w:t>
      </w:r>
      <w:r>
        <w:rPr>
          <w:color w:val="231F20"/>
        </w:rPr>
        <w:t>(</w:t>
      </w:r>
      <w:r>
        <w:rPr>
          <w:color w:val="231F20"/>
          <w:sz w:val="16"/>
        </w:rPr>
        <w:t>PNPSVD</w:t>
      </w:r>
      <w:r>
        <w:rPr>
          <w:color w:val="231F20"/>
        </w:rPr>
        <w:t>)</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instaló</w:t>
      </w:r>
      <w:r>
        <w:rPr>
          <w:color w:val="231F20"/>
          <w:spacing w:val="-7"/>
        </w:rPr>
        <w:t> </w:t>
      </w:r>
      <w:r>
        <w:rPr>
          <w:color w:val="231F20"/>
        </w:rPr>
        <w:t>la</w:t>
      </w:r>
      <w:r>
        <w:rPr>
          <w:color w:val="231F20"/>
          <w:spacing w:val="-7"/>
        </w:rPr>
        <w:t> </w:t>
      </w:r>
      <w:r>
        <w:rPr>
          <w:color w:val="231F20"/>
        </w:rPr>
        <w:t>Comisión</w:t>
      </w:r>
      <w:r>
        <w:rPr>
          <w:color w:val="231F20"/>
          <w:spacing w:val="-7"/>
        </w:rPr>
        <w:t> </w:t>
      </w:r>
      <w:r>
        <w:rPr>
          <w:color w:val="231F20"/>
        </w:rPr>
        <w:t>Intersecretarial para la Prevención Social de la Violencia y la</w:t>
      </w:r>
      <w:r>
        <w:rPr>
          <w:color w:val="231F20"/>
          <w:spacing w:val="-28"/>
        </w:rPr>
        <w:t> </w:t>
      </w:r>
      <w:r>
        <w:rPr>
          <w:color w:val="231F20"/>
        </w:rPr>
        <w:t>Delincuencia.</w:t>
      </w:r>
    </w:p>
    <w:p>
      <w:pPr>
        <w:pStyle w:val="BodyText"/>
        <w:spacing w:before="10"/>
        <w:rPr>
          <w:sz w:val="21"/>
        </w:rPr>
      </w:pPr>
    </w:p>
    <w:p>
      <w:pPr>
        <w:pStyle w:val="BodyText"/>
        <w:ind w:left="120" w:right="4"/>
      </w:pPr>
      <w:r>
        <w:rPr>
          <w:color w:val="231F20"/>
        </w:rPr>
        <w:t>Dicho documento establece cinco ejes de acción y trece acciones de gobierno (ver cuadro 4). Los ejes de actuación son los siguientes:</w:t>
      </w:r>
    </w:p>
    <w:p>
      <w:pPr>
        <w:pStyle w:val="BodyText"/>
        <w:spacing w:before="11"/>
        <w:rPr>
          <w:sz w:val="22"/>
        </w:rPr>
      </w:pPr>
    </w:p>
    <w:p>
      <w:pPr>
        <w:pStyle w:val="BodyText"/>
        <w:spacing w:line="300" w:lineRule="exact"/>
        <w:ind w:left="480" w:right="4"/>
      </w:pPr>
      <w:r>
        <w:rPr>
          <w:color w:val="231F20"/>
        </w:rPr>
        <w:t>Primer eje</w:t>
      </w:r>
    </w:p>
    <w:p>
      <w:pPr>
        <w:pStyle w:val="BodyText"/>
        <w:spacing w:line="300" w:lineRule="exact"/>
        <w:ind w:left="120" w:right="4"/>
      </w:pPr>
      <w:r>
        <w:rPr>
          <w:color w:val="231F20"/>
          <w:spacing w:val="-3"/>
          <w:w w:val="105"/>
        </w:rPr>
        <w:t>Lograr</w:t>
      </w:r>
      <w:r>
        <w:rPr>
          <w:color w:val="231F20"/>
          <w:spacing w:val="-42"/>
          <w:w w:val="105"/>
        </w:rPr>
        <w:t> </w:t>
      </w:r>
      <w:r>
        <w:rPr>
          <w:color w:val="231F20"/>
          <w:w w:val="105"/>
        </w:rPr>
        <w:t>un</w:t>
      </w:r>
      <w:r>
        <w:rPr>
          <w:color w:val="231F20"/>
          <w:spacing w:val="-42"/>
          <w:w w:val="105"/>
        </w:rPr>
        <w:t> </w:t>
      </w:r>
      <w:r>
        <w:rPr>
          <w:color w:val="231F20"/>
          <w:spacing w:val="-3"/>
          <w:w w:val="105"/>
        </w:rPr>
        <w:t>México</w:t>
      </w:r>
      <w:r>
        <w:rPr>
          <w:color w:val="231F20"/>
          <w:spacing w:val="-42"/>
          <w:w w:val="105"/>
        </w:rPr>
        <w:t> </w:t>
      </w:r>
      <w:r>
        <w:rPr>
          <w:color w:val="231F20"/>
          <w:w w:val="105"/>
        </w:rPr>
        <w:t>en</w:t>
      </w:r>
      <w:r>
        <w:rPr>
          <w:color w:val="231F20"/>
          <w:spacing w:val="-42"/>
          <w:w w:val="105"/>
        </w:rPr>
        <w:t> </w:t>
      </w:r>
      <w:r>
        <w:rPr>
          <w:color w:val="231F20"/>
          <w:spacing w:val="-3"/>
          <w:w w:val="105"/>
        </w:rPr>
        <w:t>paz,</w:t>
      </w:r>
      <w:r>
        <w:rPr>
          <w:color w:val="231F20"/>
          <w:spacing w:val="-42"/>
          <w:w w:val="105"/>
        </w:rPr>
        <w:t> </w:t>
      </w:r>
      <w:r>
        <w:rPr>
          <w:color w:val="231F20"/>
          <w:spacing w:val="-3"/>
          <w:w w:val="105"/>
        </w:rPr>
        <w:t>trabajando</w:t>
      </w:r>
      <w:r>
        <w:rPr>
          <w:color w:val="231F20"/>
          <w:spacing w:val="-42"/>
          <w:w w:val="105"/>
        </w:rPr>
        <w:t> </w:t>
      </w:r>
      <w:r>
        <w:rPr>
          <w:color w:val="231F20"/>
          <w:w w:val="105"/>
        </w:rPr>
        <w:t>en</w:t>
      </w:r>
      <w:r>
        <w:rPr>
          <w:color w:val="231F20"/>
          <w:spacing w:val="-42"/>
          <w:w w:val="105"/>
        </w:rPr>
        <w:t> </w:t>
      </w:r>
      <w:r>
        <w:rPr>
          <w:color w:val="231F20"/>
          <w:w w:val="105"/>
        </w:rPr>
        <w:t>una</w:t>
      </w:r>
      <w:r>
        <w:rPr>
          <w:color w:val="231F20"/>
          <w:spacing w:val="-42"/>
          <w:w w:val="105"/>
        </w:rPr>
        <w:t> </w:t>
      </w:r>
      <w:r>
        <w:rPr>
          <w:color w:val="231F20"/>
          <w:spacing w:val="-3"/>
          <w:w w:val="105"/>
        </w:rPr>
        <w:t>estrategia</w:t>
      </w:r>
      <w:r>
        <w:rPr>
          <w:color w:val="231F20"/>
          <w:spacing w:val="-42"/>
          <w:w w:val="105"/>
        </w:rPr>
        <w:t> </w:t>
      </w:r>
      <w:r>
        <w:rPr>
          <w:color w:val="231F20"/>
          <w:spacing w:val="-3"/>
          <w:w w:val="105"/>
        </w:rPr>
        <w:t>nacional</w:t>
      </w:r>
      <w:r>
        <w:rPr>
          <w:color w:val="231F20"/>
          <w:spacing w:val="-42"/>
          <w:w w:val="105"/>
        </w:rPr>
        <w:t> </w:t>
      </w:r>
      <w:r>
        <w:rPr>
          <w:color w:val="231F20"/>
          <w:spacing w:val="-3"/>
          <w:w w:val="105"/>
        </w:rPr>
        <w:t>para</w:t>
      </w:r>
      <w:r>
        <w:rPr>
          <w:color w:val="231F20"/>
          <w:spacing w:val="-42"/>
          <w:w w:val="105"/>
        </w:rPr>
        <w:t> </w:t>
      </w:r>
      <w:r>
        <w:rPr>
          <w:color w:val="231F20"/>
          <w:spacing w:val="-3"/>
          <w:w w:val="105"/>
        </w:rPr>
        <w:t>reducir</w:t>
      </w:r>
      <w:r>
        <w:rPr>
          <w:color w:val="231F20"/>
          <w:spacing w:val="-42"/>
          <w:w w:val="105"/>
        </w:rPr>
        <w:t> </w:t>
      </w:r>
      <w:r>
        <w:rPr>
          <w:color w:val="231F20"/>
          <w:w w:val="105"/>
        </w:rPr>
        <w:t>la</w:t>
      </w:r>
      <w:r>
        <w:rPr>
          <w:color w:val="231F20"/>
          <w:spacing w:val="-42"/>
          <w:w w:val="105"/>
        </w:rPr>
        <w:t> </w:t>
      </w:r>
      <w:r>
        <w:rPr>
          <w:color w:val="231F20"/>
          <w:spacing w:val="-3"/>
          <w:w w:val="105"/>
        </w:rPr>
        <w:t>violencia.</w:t>
      </w:r>
    </w:p>
    <w:p>
      <w:pPr>
        <w:pStyle w:val="BodyText"/>
        <w:spacing w:before="11"/>
        <w:rPr>
          <w:sz w:val="22"/>
        </w:rPr>
      </w:pPr>
    </w:p>
    <w:p>
      <w:pPr>
        <w:pStyle w:val="BodyText"/>
        <w:spacing w:line="300" w:lineRule="exact"/>
        <w:ind w:left="480" w:right="4"/>
      </w:pPr>
      <w:r>
        <w:rPr>
          <w:color w:val="231F20"/>
        </w:rPr>
        <w:t>Segundo eje</w:t>
      </w:r>
    </w:p>
    <w:p>
      <w:pPr>
        <w:pStyle w:val="BodyText"/>
        <w:spacing w:line="300" w:lineRule="exact"/>
        <w:ind w:left="120" w:right="4"/>
      </w:pPr>
      <w:r>
        <w:rPr>
          <w:color w:val="231F20"/>
          <w:w w:val="105"/>
        </w:rPr>
        <w:t>Lograr un México incluyente.</w:t>
      </w:r>
    </w:p>
    <w:p>
      <w:pPr>
        <w:pStyle w:val="BodyText"/>
        <w:spacing w:before="11"/>
        <w:rPr>
          <w:sz w:val="22"/>
        </w:rPr>
      </w:pPr>
    </w:p>
    <w:p>
      <w:pPr>
        <w:pStyle w:val="BodyText"/>
        <w:spacing w:line="300" w:lineRule="exact"/>
        <w:ind w:left="480" w:right="4"/>
      </w:pPr>
      <w:r>
        <w:rPr>
          <w:color w:val="231F20"/>
        </w:rPr>
        <w:t>Tercer eje</w:t>
      </w:r>
    </w:p>
    <w:p>
      <w:pPr>
        <w:pStyle w:val="BodyText"/>
        <w:spacing w:line="300" w:lineRule="exact"/>
        <w:ind w:left="120" w:right="4"/>
      </w:pPr>
      <w:r>
        <w:rPr>
          <w:color w:val="231F20"/>
        </w:rPr>
        <w:t>Lograr un México con educación de calidad para  todos.</w:t>
      </w:r>
    </w:p>
    <w:p>
      <w:pPr>
        <w:pStyle w:val="BodyText"/>
        <w:spacing w:before="11"/>
        <w:rPr>
          <w:sz w:val="22"/>
        </w:rPr>
      </w:pPr>
    </w:p>
    <w:p>
      <w:pPr>
        <w:pStyle w:val="BodyText"/>
        <w:spacing w:line="300" w:lineRule="exact"/>
        <w:ind w:left="480" w:right="4"/>
      </w:pPr>
      <w:r>
        <w:rPr>
          <w:color w:val="231F20"/>
          <w:w w:val="105"/>
        </w:rPr>
        <w:t>Cuarto eje</w:t>
      </w:r>
    </w:p>
    <w:p>
      <w:pPr>
        <w:pStyle w:val="BodyText"/>
        <w:ind w:left="120" w:right="4"/>
      </w:pPr>
      <w:r>
        <w:rPr>
          <w:color w:val="231F20"/>
        </w:rPr>
        <w:t>Un México con crecimiento económico sólido y sostenido, que se refleje en toda la geografía nacional.</w:t>
      </w:r>
    </w:p>
    <w:p>
      <w:pPr>
        <w:pStyle w:val="BodyText"/>
        <w:spacing w:before="11"/>
        <w:rPr>
          <w:sz w:val="22"/>
        </w:rPr>
      </w:pPr>
    </w:p>
    <w:p>
      <w:pPr>
        <w:pStyle w:val="BodyText"/>
        <w:spacing w:line="300" w:lineRule="exact"/>
        <w:ind w:left="480" w:right="4"/>
      </w:pPr>
      <w:r>
        <w:rPr>
          <w:color w:val="231F20"/>
          <w:w w:val="105"/>
        </w:rPr>
        <w:t>Quinto eje</w:t>
      </w:r>
    </w:p>
    <w:p>
      <w:pPr>
        <w:pStyle w:val="BodyText"/>
        <w:spacing w:line="300" w:lineRule="exact"/>
        <w:ind w:left="120" w:right="4"/>
      </w:pPr>
      <w:r>
        <w:rPr>
          <w:color w:val="231F20"/>
        </w:rPr>
        <w:t>México, un actor con responsabilidad global.</w:t>
      </w:r>
    </w:p>
    <w:p>
      <w:pPr>
        <w:spacing w:after="0" w:line="300" w:lineRule="exact"/>
        <w:sectPr>
          <w:pgSz w:w="9640" w:h="13040"/>
          <w:pgMar w:header="788" w:footer="519" w:top="980" w:bottom="700" w:left="960" w:right="980"/>
        </w:sectPr>
      </w:pPr>
    </w:p>
    <w:p>
      <w:pPr>
        <w:pStyle w:val="BodyText"/>
        <w:rPr>
          <w:sz w:val="20"/>
        </w:rPr>
      </w:pPr>
    </w:p>
    <w:p>
      <w:pPr>
        <w:pStyle w:val="BodyText"/>
        <w:spacing w:before="2"/>
        <w:rPr>
          <w:sz w:val="16"/>
        </w:rPr>
      </w:pPr>
    </w:p>
    <w:p>
      <w:pPr>
        <w:spacing w:after="0"/>
        <w:rPr>
          <w:sz w:val="16"/>
        </w:rPr>
        <w:sectPr>
          <w:pgSz w:w="9640" w:h="13040"/>
          <w:pgMar w:header="780" w:footer="534" w:top="960" w:bottom="720" w:left="960" w:right="960"/>
        </w:sectPr>
      </w:pPr>
    </w:p>
    <w:p>
      <w:pPr>
        <w:pStyle w:val="BodyText"/>
        <w:rPr>
          <w:sz w:val="16"/>
        </w:rPr>
      </w:pPr>
    </w:p>
    <w:p>
      <w:pPr>
        <w:pStyle w:val="BodyText"/>
        <w:rPr>
          <w:sz w:val="16"/>
        </w:rPr>
      </w:pPr>
    </w:p>
    <w:p>
      <w:pPr>
        <w:pStyle w:val="BodyText"/>
        <w:spacing w:before="5"/>
        <w:rPr>
          <w:sz w:val="17"/>
        </w:rPr>
      </w:pPr>
    </w:p>
    <w:p>
      <w:pPr>
        <w:pStyle w:val="ListParagraph"/>
        <w:numPr>
          <w:ilvl w:val="1"/>
          <w:numId w:val="1"/>
        </w:numPr>
        <w:tabs>
          <w:tab w:pos="378" w:val="left" w:leader="none"/>
        </w:tabs>
        <w:spacing w:line="259" w:lineRule="auto" w:before="0" w:after="0"/>
        <w:ind w:left="192" w:right="0" w:firstLine="0"/>
        <w:jc w:val="left"/>
        <w:rPr>
          <w:sz w:val="17"/>
        </w:rPr>
      </w:pPr>
      <w:r>
        <w:rPr>
          <w:color w:val="231F20"/>
          <w:sz w:val="17"/>
        </w:rPr>
        <w:t>Programa Nacional de Prevención del</w:t>
      </w:r>
      <w:r>
        <w:rPr>
          <w:color w:val="231F20"/>
          <w:spacing w:val="18"/>
          <w:sz w:val="17"/>
        </w:rPr>
        <w:t> </w:t>
      </w:r>
      <w:r>
        <w:rPr>
          <w:color w:val="231F20"/>
          <w:sz w:val="17"/>
        </w:rPr>
        <w:t>Delito</w:t>
      </w:r>
    </w:p>
    <w:p>
      <w:pPr>
        <w:spacing w:line="280" w:lineRule="auto" w:before="65"/>
        <w:ind w:left="372" w:right="3057" w:firstLine="444"/>
        <w:jc w:val="left"/>
        <w:rPr>
          <w:rFonts w:ascii="Cambria"/>
          <w:b/>
          <w:sz w:val="19"/>
        </w:rPr>
      </w:pPr>
      <w:r>
        <w:rPr/>
        <w:br w:type="column"/>
      </w:r>
      <w:r>
        <w:rPr>
          <w:rFonts w:ascii="Cambria"/>
          <w:b/>
          <w:color w:val="231F20"/>
          <w:w w:val="95"/>
          <w:sz w:val="19"/>
        </w:rPr>
        <w:t>Cuadro 4 </w:t>
      </w:r>
      <w:r>
        <w:rPr>
          <w:rFonts w:ascii="Cambria"/>
          <w:b/>
          <w:color w:val="231F20"/>
          <w:w w:val="85"/>
          <w:sz w:val="19"/>
        </w:rPr>
        <w:t>Acciones de gobierno</w:t>
      </w:r>
    </w:p>
    <w:p>
      <w:pPr>
        <w:spacing w:before="60"/>
        <w:ind w:left="120" w:right="0" w:firstLine="0"/>
        <w:jc w:val="left"/>
        <w:rPr>
          <w:sz w:val="17"/>
        </w:rPr>
      </w:pPr>
      <w:r>
        <w:rPr/>
        <w:pict>
          <v:shape style="position:absolute;margin-left:53.602798pt;margin-top:2.215691pt;width:374.7pt;height:.1pt;mso-position-horizontal-relative:page;mso-position-vertical-relative:paragraph;z-index:1528" coordorigin="1072,44" coordsize="7494,0" path="m1072,44l3688,44m3688,44l6144,44m6144,44l8566,44e" filled="false" stroked="true" strokeweight=".5pt" strokecolor="#231f20">
            <v:path arrowok="t"/>
            <w10:wrap type="none"/>
          </v:shape>
        </w:pict>
      </w:r>
      <w:r>
        <w:rPr>
          <w:color w:val="231F20"/>
          <w:sz w:val="17"/>
        </w:rPr>
        <w:t>6. Pensión para mayores de 65 años    11. Ordenar deudas de los estados</w:t>
      </w:r>
    </w:p>
    <w:p>
      <w:pPr>
        <w:spacing w:after="0"/>
        <w:jc w:val="left"/>
        <w:rPr>
          <w:sz w:val="17"/>
        </w:rPr>
        <w:sectPr>
          <w:type w:val="continuous"/>
          <w:pgSz w:w="9640" w:h="13040"/>
          <w:pgMar w:top="0" w:bottom="0" w:left="960" w:right="960"/>
          <w:cols w:num="2" w:equalWidth="0">
            <w:col w:w="2649" w:space="40"/>
            <w:col w:w="5031"/>
          </w:cols>
        </w:sectPr>
      </w:pPr>
    </w:p>
    <w:p>
      <w:pPr>
        <w:pStyle w:val="ListParagraph"/>
        <w:numPr>
          <w:ilvl w:val="0"/>
          <w:numId w:val="2"/>
        </w:numPr>
        <w:tabs>
          <w:tab w:pos="363" w:val="left" w:leader="none"/>
          <w:tab w:pos="2808" w:val="left" w:leader="none"/>
          <w:tab w:pos="5263" w:val="left" w:leader="none"/>
        </w:tabs>
        <w:spacing w:line="240" w:lineRule="auto" w:before="48" w:after="0"/>
        <w:ind w:left="362" w:right="0" w:hanging="170"/>
        <w:jc w:val="left"/>
        <w:rPr>
          <w:sz w:val="17"/>
        </w:rPr>
      </w:pPr>
      <w:r>
        <w:rPr>
          <w:color w:val="231F20"/>
          <w:sz w:val="17"/>
        </w:rPr>
        <w:t>Promulgar ley</w:t>
      </w:r>
      <w:r>
        <w:rPr>
          <w:color w:val="231F20"/>
          <w:spacing w:val="-5"/>
          <w:sz w:val="17"/>
        </w:rPr>
        <w:t> </w:t>
      </w:r>
      <w:r>
        <w:rPr>
          <w:color w:val="231F20"/>
          <w:sz w:val="17"/>
        </w:rPr>
        <w:t>de</w:t>
      </w:r>
      <w:r>
        <w:rPr>
          <w:color w:val="231F20"/>
          <w:spacing w:val="-3"/>
          <w:sz w:val="17"/>
        </w:rPr>
        <w:t> </w:t>
      </w:r>
      <w:r>
        <w:rPr>
          <w:color w:val="231F20"/>
          <w:sz w:val="17"/>
        </w:rPr>
        <w:t>víctimas</w:t>
        <w:tab/>
        <w:t>7.</w:t>
      </w:r>
      <w:r>
        <w:rPr>
          <w:color w:val="231F20"/>
          <w:spacing w:val="1"/>
          <w:sz w:val="17"/>
        </w:rPr>
        <w:t> </w:t>
      </w:r>
      <w:r>
        <w:rPr>
          <w:color w:val="231F20"/>
          <w:sz w:val="17"/>
        </w:rPr>
        <w:t>Reforma</w:t>
      </w:r>
      <w:r>
        <w:rPr>
          <w:color w:val="231F20"/>
          <w:spacing w:val="1"/>
          <w:sz w:val="17"/>
        </w:rPr>
        <w:t> </w:t>
      </w:r>
      <w:r>
        <w:rPr>
          <w:color w:val="231F20"/>
          <w:sz w:val="17"/>
        </w:rPr>
        <w:t>educativa</w:t>
        <w:tab/>
        <w:t>12. Cero déficit</w:t>
      </w:r>
      <w:r>
        <w:rPr>
          <w:color w:val="231F20"/>
          <w:spacing w:val="25"/>
          <w:sz w:val="17"/>
        </w:rPr>
        <w:t> </w:t>
      </w:r>
      <w:r>
        <w:rPr>
          <w:color w:val="231F20"/>
          <w:sz w:val="17"/>
        </w:rPr>
        <w:t>presupuestal</w:t>
      </w:r>
    </w:p>
    <w:p>
      <w:pPr>
        <w:pStyle w:val="ListParagraph"/>
        <w:numPr>
          <w:ilvl w:val="0"/>
          <w:numId w:val="2"/>
        </w:numPr>
        <w:tabs>
          <w:tab w:pos="363" w:val="left" w:leader="none"/>
          <w:tab w:pos="2808" w:val="left" w:leader="none"/>
          <w:tab w:pos="5263" w:val="left" w:leader="none"/>
        </w:tabs>
        <w:spacing w:line="240" w:lineRule="auto" w:before="62" w:after="0"/>
        <w:ind w:left="362" w:right="0" w:hanging="170"/>
        <w:jc w:val="left"/>
        <w:rPr>
          <w:sz w:val="17"/>
        </w:rPr>
      </w:pPr>
      <w:r>
        <w:rPr>
          <w:color w:val="231F20"/>
          <w:sz w:val="17"/>
        </w:rPr>
        <w:t>Código</w:t>
      </w:r>
      <w:r>
        <w:rPr>
          <w:color w:val="231F20"/>
          <w:spacing w:val="12"/>
          <w:sz w:val="17"/>
        </w:rPr>
        <w:t> </w:t>
      </w:r>
      <w:r>
        <w:rPr>
          <w:color w:val="231F20"/>
          <w:sz w:val="17"/>
        </w:rPr>
        <w:t>Penal</w:t>
      </w:r>
      <w:r>
        <w:rPr>
          <w:color w:val="231F20"/>
          <w:spacing w:val="12"/>
          <w:sz w:val="17"/>
        </w:rPr>
        <w:t> </w:t>
      </w:r>
      <w:r>
        <w:rPr>
          <w:color w:val="231F20"/>
          <w:sz w:val="17"/>
        </w:rPr>
        <w:t>Único</w:t>
        <w:tab/>
        <w:t>8. Impulso</w:t>
      </w:r>
      <w:r>
        <w:rPr>
          <w:color w:val="231F20"/>
          <w:spacing w:val="13"/>
          <w:sz w:val="17"/>
        </w:rPr>
        <w:t> </w:t>
      </w:r>
      <w:r>
        <w:rPr>
          <w:color w:val="231F20"/>
          <w:sz w:val="17"/>
        </w:rPr>
        <w:t>a</w:t>
      </w:r>
      <w:r>
        <w:rPr>
          <w:color w:val="231F20"/>
          <w:spacing w:val="6"/>
          <w:sz w:val="17"/>
        </w:rPr>
        <w:t> </w:t>
      </w:r>
      <w:r>
        <w:rPr>
          <w:color w:val="231F20"/>
          <w:sz w:val="17"/>
        </w:rPr>
        <w:t>infraestructura</w:t>
        <w:tab/>
        <w:t>13.  Racionar  gasto  y  apoyar  </w:t>
      </w:r>
      <w:r>
        <w:rPr>
          <w:color w:val="231F20"/>
          <w:spacing w:val="30"/>
          <w:sz w:val="17"/>
        </w:rPr>
        <w:t> </w:t>
      </w:r>
      <w:r>
        <w:rPr>
          <w:color w:val="231F20"/>
          <w:sz w:val="17"/>
        </w:rPr>
        <w:t>la</w:t>
      </w:r>
    </w:p>
    <w:p>
      <w:pPr>
        <w:spacing w:before="17"/>
        <w:ind w:left="0" w:right="1854" w:firstLine="0"/>
        <w:jc w:val="right"/>
        <w:rPr>
          <w:sz w:val="17"/>
        </w:rPr>
      </w:pPr>
      <w:r>
        <w:rPr>
          <w:color w:val="231F20"/>
          <w:sz w:val="17"/>
        </w:rPr>
        <w:t>inversión</w:t>
      </w:r>
    </w:p>
    <w:p>
      <w:pPr>
        <w:pStyle w:val="ListParagraph"/>
        <w:numPr>
          <w:ilvl w:val="0"/>
          <w:numId w:val="2"/>
        </w:numPr>
        <w:tabs>
          <w:tab w:pos="363" w:val="left" w:leader="none"/>
          <w:tab w:pos="2808" w:val="left" w:leader="none"/>
        </w:tabs>
        <w:spacing w:line="240" w:lineRule="auto" w:before="62" w:after="0"/>
        <w:ind w:left="362" w:right="0" w:hanging="170"/>
        <w:jc w:val="both"/>
        <w:rPr>
          <w:sz w:val="17"/>
        </w:rPr>
      </w:pPr>
      <w:r>
        <w:rPr>
          <w:color w:val="231F20"/>
          <w:w w:val="105"/>
          <w:sz w:val="17"/>
        </w:rPr>
        <w:t>Cruzada Contra</w:t>
      </w:r>
      <w:r>
        <w:rPr>
          <w:color w:val="231F20"/>
          <w:spacing w:val="-11"/>
          <w:w w:val="105"/>
          <w:sz w:val="17"/>
        </w:rPr>
        <w:t> </w:t>
      </w:r>
      <w:r>
        <w:rPr>
          <w:color w:val="231F20"/>
          <w:w w:val="105"/>
          <w:sz w:val="17"/>
        </w:rPr>
        <w:t>el</w:t>
      </w:r>
      <w:r>
        <w:rPr>
          <w:color w:val="231F20"/>
          <w:spacing w:val="-6"/>
          <w:w w:val="105"/>
          <w:sz w:val="17"/>
        </w:rPr>
        <w:t> </w:t>
      </w:r>
      <w:r>
        <w:rPr>
          <w:color w:val="231F20"/>
          <w:w w:val="105"/>
          <w:sz w:val="17"/>
        </w:rPr>
        <w:t>Hambre</w:t>
        <w:tab/>
        <w:t>9.</w:t>
      </w:r>
      <w:r>
        <w:rPr>
          <w:color w:val="231F20"/>
          <w:spacing w:val="-27"/>
          <w:w w:val="105"/>
          <w:sz w:val="17"/>
        </w:rPr>
        <w:t> </w:t>
      </w:r>
      <w:r>
        <w:rPr>
          <w:color w:val="231F20"/>
          <w:spacing w:val="-5"/>
          <w:w w:val="105"/>
          <w:sz w:val="17"/>
        </w:rPr>
        <w:t>Trenes</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pasajeros</w:t>
      </w:r>
    </w:p>
    <w:p>
      <w:pPr>
        <w:pStyle w:val="ListParagraph"/>
        <w:numPr>
          <w:ilvl w:val="0"/>
          <w:numId w:val="2"/>
        </w:numPr>
        <w:tabs>
          <w:tab w:pos="363" w:val="left" w:leader="none"/>
          <w:tab w:pos="2808" w:val="left" w:leader="none"/>
        </w:tabs>
        <w:spacing w:line="240" w:lineRule="auto" w:before="62" w:after="0"/>
        <w:ind w:left="362" w:right="0" w:hanging="170"/>
        <w:jc w:val="both"/>
        <w:rPr>
          <w:sz w:val="17"/>
        </w:rPr>
      </w:pPr>
      <w:r>
        <w:rPr>
          <w:color w:val="231F20"/>
          <w:sz w:val="17"/>
        </w:rPr>
        <w:t>Seguro para jefas</w:t>
      </w:r>
      <w:r>
        <w:rPr>
          <w:color w:val="231F20"/>
          <w:spacing w:val="-15"/>
          <w:sz w:val="17"/>
        </w:rPr>
        <w:t> </w:t>
      </w:r>
      <w:r>
        <w:rPr>
          <w:color w:val="231F20"/>
          <w:sz w:val="17"/>
        </w:rPr>
        <w:t>de</w:t>
      </w:r>
      <w:r>
        <w:rPr>
          <w:color w:val="231F20"/>
          <w:spacing w:val="-5"/>
          <w:sz w:val="17"/>
        </w:rPr>
        <w:t> </w:t>
      </w:r>
      <w:r>
        <w:rPr>
          <w:color w:val="231F20"/>
          <w:sz w:val="17"/>
        </w:rPr>
        <w:t>familia</w:t>
        <w:tab/>
        <w:t>10.   Acceso   a   banda   ancha,</w:t>
      </w:r>
      <w:r>
        <w:rPr>
          <w:color w:val="231F20"/>
          <w:spacing w:val="23"/>
          <w:sz w:val="17"/>
        </w:rPr>
        <w:t> </w:t>
      </w:r>
      <w:r>
        <w:rPr>
          <w:color w:val="231F20"/>
          <w:sz w:val="17"/>
        </w:rPr>
        <w:t>un</w:t>
      </w:r>
    </w:p>
    <w:p>
      <w:pPr>
        <w:spacing w:before="17"/>
        <w:ind w:left="638" w:right="1258" w:firstLine="0"/>
        <w:jc w:val="center"/>
        <w:rPr>
          <w:sz w:val="17"/>
        </w:rPr>
      </w:pPr>
      <w:r>
        <w:rPr/>
        <w:pict>
          <v:group style="position:absolute;margin-left:53.352798pt;margin-top:14.029504pt;width:375.2pt;height:.5pt;mso-position-horizontal-relative:page;mso-position-vertical-relative:paragraph;z-index:1504;mso-wrap-distance-left:0;mso-wrap-distance-right:0" coordorigin="1067,281" coordsize="7504,10">
            <v:line style="position:absolute" from="1072,286" to="3688,286" stroked="true" strokeweight=".5pt" strokecolor="#231f20"/>
            <v:line style="position:absolute" from="3688,286" to="6144,286" stroked="true" strokeweight=".5pt" strokecolor="#231f20"/>
            <v:line style="position:absolute" from="6144,286" to="8566,286" stroked="true" strokeweight=".5pt" strokecolor="#231f20"/>
            <w10:wrap type="topAndBottom"/>
          </v:group>
        </w:pict>
      </w:r>
      <w:r>
        <w:rPr>
          <w:color w:val="231F20"/>
          <w:sz w:val="17"/>
        </w:rPr>
        <w:t>derecho constitucional</w:t>
      </w:r>
    </w:p>
    <w:p>
      <w:pPr>
        <w:pStyle w:val="BodyText"/>
        <w:rPr>
          <w:sz w:val="18"/>
        </w:rPr>
      </w:pPr>
    </w:p>
    <w:p>
      <w:pPr>
        <w:pStyle w:val="BodyText"/>
        <w:ind w:left="120" w:right="119"/>
        <w:jc w:val="both"/>
      </w:pPr>
      <w:r>
        <w:rPr>
          <w:color w:val="231F20"/>
        </w:rPr>
        <w:t>Las acciones del Programa Nacional para la Prevención Social de la Violencia y la Delincuencia están orientadas principalmente a los jóvenes, mujeres y grupos en condiciones de vulnerabilidad. Sus objetivos son: generar convivencia y cohesión comunitaria y participación ciudadana; una cultura ciudadana y cultura de la legalidad; cultura de paz y urbanismo social.</w:t>
      </w:r>
    </w:p>
    <w:p>
      <w:pPr>
        <w:pStyle w:val="BodyText"/>
        <w:ind w:left="120" w:right="119" w:firstLine="360"/>
        <w:jc w:val="both"/>
      </w:pPr>
      <w:r>
        <w:rPr>
          <w:color w:val="231F20"/>
        </w:rPr>
        <w:t>Sus ámbitos de prevención son: familiar, escolar y comunitario. Sus tipos de prevención son: social, comunitaria, situacional, psicosocial y una policía orientada a la comunidad.</w:t>
      </w:r>
    </w:p>
    <w:p>
      <w:pPr>
        <w:pStyle w:val="BodyText"/>
        <w:ind w:left="120" w:right="120" w:firstLine="360"/>
        <w:jc w:val="both"/>
      </w:pPr>
      <w:r>
        <w:rPr>
          <w:color w:val="231F20"/>
        </w:rPr>
        <w:t>El 12 febrero del 2013 fue creada la Comisión Intersecretarial para articular políticas y evitar la duplicidad de funciones. Dicha Comisión está integrada por nueve secretarías de Estado: Secretaría de Hacienda y Crédito Público, Secretaría   de Gobernación, Secretaría de Desarrollo Social, Secretaría de Salud, Secretaría de Educación Pública, Secretaría de Economía, Secretaría de </w:t>
      </w:r>
      <w:r>
        <w:rPr>
          <w:color w:val="231F20"/>
          <w:spacing w:val="-5"/>
        </w:rPr>
        <w:t>Trabajo </w:t>
      </w:r>
      <w:r>
        <w:rPr>
          <w:color w:val="231F20"/>
        </w:rPr>
        <w:t>y Previsión Social, Secretaría de Comunicaciones y </w:t>
      </w:r>
      <w:r>
        <w:rPr>
          <w:color w:val="231F20"/>
          <w:spacing w:val="-3"/>
        </w:rPr>
        <w:t>Transportes </w:t>
      </w:r>
      <w:r>
        <w:rPr>
          <w:color w:val="231F20"/>
        </w:rPr>
        <w:t>y Secretaría de Desarrollo Agrario, </w:t>
      </w:r>
      <w:r>
        <w:rPr>
          <w:color w:val="231F20"/>
          <w:spacing w:val="-3"/>
        </w:rPr>
        <w:t>Territorial  </w:t>
      </w:r>
      <w:r>
        <w:rPr>
          <w:color w:val="231F20"/>
        </w:rPr>
        <w:t>y</w:t>
      </w:r>
      <w:r>
        <w:rPr>
          <w:color w:val="231F20"/>
          <w:spacing w:val="2"/>
        </w:rPr>
        <w:t> </w:t>
      </w:r>
      <w:r>
        <w:rPr>
          <w:color w:val="231F20"/>
        </w:rPr>
        <w:t>Urbano.</w:t>
      </w:r>
    </w:p>
    <w:p>
      <w:pPr>
        <w:pStyle w:val="BodyText"/>
        <w:ind w:left="120" w:right="119" w:firstLine="360"/>
        <w:jc w:val="both"/>
      </w:pPr>
      <w:r>
        <w:rPr>
          <w:color w:val="231F20"/>
        </w:rPr>
        <w:t>El marco institucional es fundamental en el diseño de las políticas y estrategias de seguridad, si el marco institucional no permite un buen diseño de políticas, los esfuerzos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gobiernos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serán</w:t>
      </w:r>
      <w:r>
        <w:rPr>
          <w:color w:val="231F20"/>
          <w:spacing w:val="-5"/>
        </w:rPr>
        <w:t> </w:t>
      </w:r>
      <w:r>
        <w:rPr>
          <w:color w:val="231F20"/>
        </w:rPr>
        <w:t>insignificantes.</w:t>
      </w:r>
    </w:p>
    <w:p>
      <w:pPr>
        <w:pStyle w:val="BodyText"/>
        <w:rPr>
          <w:sz w:val="22"/>
        </w:rPr>
      </w:pPr>
    </w:p>
    <w:p>
      <w:pPr>
        <w:pStyle w:val="BodyText"/>
        <w:spacing w:before="12"/>
        <w:rPr>
          <w:sz w:val="25"/>
        </w:rPr>
      </w:pPr>
    </w:p>
    <w:p>
      <w:pPr>
        <w:spacing w:before="0"/>
        <w:ind w:left="120" w:right="0" w:firstLine="0"/>
        <w:jc w:val="both"/>
        <w:rPr>
          <w:rFonts w:ascii="Times New Roman" w:hAnsi="Times New Roman"/>
          <w:i/>
          <w:sz w:val="23"/>
        </w:rPr>
      </w:pPr>
      <w:r>
        <w:rPr>
          <w:rFonts w:ascii="Times New Roman" w:hAnsi="Times New Roman"/>
          <w:i/>
          <w:color w:val="231F20"/>
          <w:w w:val="95"/>
          <w:sz w:val="23"/>
        </w:rPr>
        <w:t>Marco institucional en el Estado de México</w:t>
      </w:r>
    </w:p>
    <w:p>
      <w:pPr>
        <w:pStyle w:val="BodyText"/>
        <w:spacing w:before="10"/>
        <w:rPr>
          <w:rFonts w:ascii="Times New Roman"/>
          <w:i/>
          <w:sz w:val="25"/>
        </w:rPr>
      </w:pPr>
    </w:p>
    <w:p>
      <w:pPr>
        <w:pStyle w:val="BodyText"/>
        <w:spacing w:line="300" w:lineRule="exact"/>
        <w:ind w:left="120"/>
      </w:pPr>
      <w:r>
        <w:rPr>
          <w:color w:val="221F1F"/>
          <w:spacing w:val="-5"/>
        </w:rPr>
        <w:t>El tema </w:t>
      </w:r>
      <w:r>
        <w:rPr>
          <w:color w:val="221F1F"/>
          <w:spacing w:val="-3"/>
        </w:rPr>
        <w:t>de </w:t>
      </w:r>
      <w:r>
        <w:rPr>
          <w:color w:val="221F1F"/>
          <w:spacing w:val="-6"/>
        </w:rPr>
        <w:t>seguridad </w:t>
      </w:r>
      <w:r>
        <w:rPr>
          <w:color w:val="221F1F"/>
          <w:spacing w:val="-3"/>
        </w:rPr>
        <w:t>en el </w:t>
      </w:r>
      <w:r>
        <w:rPr>
          <w:color w:val="221F1F"/>
          <w:spacing w:val="-5"/>
        </w:rPr>
        <w:t>Estado </w:t>
      </w:r>
      <w:r>
        <w:rPr>
          <w:color w:val="221F1F"/>
          <w:spacing w:val="-3"/>
        </w:rPr>
        <w:t>de </w:t>
      </w:r>
      <w:r>
        <w:rPr>
          <w:color w:val="221F1F"/>
          <w:spacing w:val="-5"/>
        </w:rPr>
        <w:t>México queda </w:t>
      </w:r>
      <w:r>
        <w:rPr>
          <w:color w:val="221F1F"/>
          <w:spacing w:val="-6"/>
        </w:rPr>
        <w:t>plasmado </w:t>
      </w:r>
      <w:r>
        <w:rPr>
          <w:color w:val="221F1F"/>
          <w:spacing w:val="-3"/>
        </w:rPr>
        <w:t>en el </w:t>
      </w:r>
      <w:r>
        <w:rPr>
          <w:color w:val="221F1F"/>
          <w:spacing w:val="-6"/>
        </w:rPr>
        <w:t>Pilar tres </w:t>
      </w:r>
      <w:r>
        <w:rPr>
          <w:color w:val="221F1F"/>
          <w:spacing w:val="-4"/>
        </w:rPr>
        <w:t>del </w:t>
      </w:r>
      <w:r>
        <w:rPr>
          <w:rFonts w:ascii="Times New Roman" w:hAnsi="Times New Roman"/>
          <w:i/>
          <w:color w:val="221F1F"/>
          <w:spacing w:val="-5"/>
        </w:rPr>
        <w:t>Plan </w:t>
      </w:r>
      <w:r>
        <w:rPr>
          <w:rFonts w:ascii="Times New Roman" w:hAnsi="Times New Roman"/>
          <w:i/>
          <w:color w:val="221F1F"/>
          <w:spacing w:val="-3"/>
        </w:rPr>
        <w:t>de </w:t>
      </w:r>
      <w:r>
        <w:rPr>
          <w:rFonts w:ascii="Times New Roman" w:hAnsi="Times New Roman"/>
          <w:i/>
          <w:color w:val="221F1F"/>
          <w:spacing w:val="-6"/>
        </w:rPr>
        <w:t>desarrollo 2011-2017. </w:t>
      </w:r>
      <w:r>
        <w:rPr>
          <w:color w:val="221F1F"/>
          <w:spacing w:val="-4"/>
        </w:rPr>
        <w:t>Los </w:t>
      </w:r>
      <w:r>
        <w:rPr>
          <w:color w:val="221F1F"/>
          <w:spacing w:val="-5"/>
        </w:rPr>
        <w:t>puntos </w:t>
      </w:r>
      <w:r>
        <w:rPr>
          <w:color w:val="221F1F"/>
          <w:spacing w:val="-3"/>
        </w:rPr>
        <w:t>de </w:t>
      </w:r>
      <w:r>
        <w:rPr>
          <w:color w:val="221F1F"/>
          <w:spacing w:val="-6"/>
        </w:rPr>
        <w:t>mayor importancia </w:t>
      </w:r>
      <w:r>
        <w:rPr>
          <w:color w:val="221F1F"/>
          <w:spacing w:val="-3"/>
        </w:rPr>
        <w:t>de </w:t>
      </w:r>
      <w:r>
        <w:rPr>
          <w:color w:val="221F1F"/>
          <w:spacing w:val="-4"/>
        </w:rPr>
        <w:t>tal </w:t>
      </w:r>
      <w:r>
        <w:rPr>
          <w:color w:val="221F1F"/>
          <w:spacing w:val="-5"/>
        </w:rPr>
        <w:t>pilar </w:t>
      </w:r>
      <w:r>
        <w:rPr>
          <w:color w:val="221F1F"/>
          <w:spacing w:val="-4"/>
        </w:rPr>
        <w:t>son los </w:t>
      </w:r>
      <w:r>
        <w:rPr>
          <w:color w:val="221F1F"/>
          <w:spacing w:val="-6"/>
        </w:rPr>
        <w:t>siguientes:</w:t>
      </w:r>
    </w:p>
    <w:p>
      <w:pPr>
        <w:spacing w:after="0" w:line="300" w:lineRule="exact"/>
        <w:sectPr>
          <w:type w:val="continuous"/>
          <w:pgSz w:w="9640" w:h="13040"/>
          <w:pgMar w:top="0" w:bottom="0" w:left="960" w:right="960"/>
        </w:sectPr>
      </w:pPr>
    </w:p>
    <w:p>
      <w:pPr>
        <w:pStyle w:val="BodyText"/>
        <w:rPr>
          <w:sz w:val="20"/>
        </w:rPr>
      </w:pPr>
    </w:p>
    <w:p>
      <w:pPr>
        <w:pStyle w:val="BodyText"/>
        <w:spacing w:before="7"/>
        <w:rPr>
          <w:sz w:val="15"/>
        </w:rPr>
      </w:pPr>
    </w:p>
    <w:p>
      <w:pPr>
        <w:spacing w:line="244" w:lineRule="auto" w:before="27"/>
        <w:ind w:left="480" w:right="100" w:firstLine="0"/>
        <w:jc w:val="both"/>
        <w:rPr>
          <w:sz w:val="12"/>
        </w:rPr>
      </w:pPr>
      <w:r>
        <w:rPr>
          <w:color w:val="231F20"/>
          <w:spacing w:val="-3"/>
          <w:sz w:val="21"/>
        </w:rPr>
        <w:t>Una </w:t>
      </w:r>
      <w:r>
        <w:rPr>
          <w:color w:val="231F20"/>
          <w:sz w:val="21"/>
        </w:rPr>
        <w:t>Sociedad Protegida es aquélla en la cual todos sus miembros, sin importar su</w:t>
      </w:r>
      <w:r>
        <w:rPr>
          <w:color w:val="231F20"/>
          <w:spacing w:val="-36"/>
          <w:sz w:val="21"/>
        </w:rPr>
        <w:t> </w:t>
      </w:r>
      <w:r>
        <w:rPr>
          <w:color w:val="231F20"/>
          <w:sz w:val="21"/>
        </w:rPr>
        <w:t>género, edad, nacionalidad, origen, religión, lengua, o cualquier otra característica, tienen derecho a la seguridad y a un acceso equitativo de una justicia imparcial. El diagnóstico de la Sociedad Protegida en el Estado de México fue elaborado desde la perspectiva de qué o quién pone en riesgo el derecho a la seguridad, ya sean: (I) otros individuos, (II) el gobierno, o (III) el medio </w:t>
      </w:r>
      <w:r>
        <w:rPr>
          <w:color w:val="231F20"/>
          <w:spacing w:val="23"/>
          <w:sz w:val="21"/>
        </w:rPr>
        <w:t> </w:t>
      </w:r>
      <w:r>
        <w:rPr>
          <w:color w:val="231F20"/>
          <w:sz w:val="21"/>
        </w:rPr>
        <w:t>ambiente.</w:t>
      </w:r>
      <w:r>
        <w:rPr>
          <w:color w:val="231F20"/>
          <w:position w:val="7"/>
          <w:sz w:val="12"/>
        </w:rPr>
        <w:t>10</w:t>
      </w:r>
    </w:p>
    <w:p>
      <w:pPr>
        <w:pStyle w:val="BodyText"/>
        <w:spacing w:before="12"/>
        <w:rPr>
          <w:sz w:val="21"/>
        </w:rPr>
      </w:pPr>
    </w:p>
    <w:p>
      <w:pPr>
        <w:pStyle w:val="BodyText"/>
        <w:ind w:left="120"/>
        <w:jc w:val="both"/>
      </w:pPr>
      <w:r>
        <w:rPr>
          <w:color w:val="231F20"/>
        </w:rPr>
        <w:t>En</w:t>
      </w:r>
      <w:r>
        <w:rPr>
          <w:color w:val="231F20"/>
          <w:spacing w:val="-11"/>
        </w:rPr>
        <w:t> </w:t>
      </w:r>
      <w:r>
        <w:rPr>
          <w:color w:val="231F20"/>
        </w:rPr>
        <w:t>materia</w:t>
      </w:r>
      <w:r>
        <w:rPr>
          <w:color w:val="231F20"/>
          <w:spacing w:val="-11"/>
        </w:rPr>
        <w:t> </w:t>
      </w:r>
      <w:r>
        <w:rPr>
          <w:color w:val="231F20"/>
        </w:rPr>
        <w:t>de</w:t>
      </w:r>
      <w:r>
        <w:rPr>
          <w:color w:val="231F20"/>
          <w:spacing w:val="-11"/>
        </w:rPr>
        <w:t> </w:t>
      </w:r>
      <w:r>
        <w:rPr>
          <w:color w:val="231F20"/>
        </w:rPr>
        <w:t>Seguridad</w:t>
      </w:r>
      <w:r>
        <w:rPr>
          <w:color w:val="231F20"/>
          <w:spacing w:val="-11"/>
        </w:rPr>
        <w:t> </w:t>
      </w:r>
      <w:r>
        <w:rPr>
          <w:color w:val="231F20"/>
        </w:rPr>
        <w:t>Pública,</w:t>
      </w:r>
      <w:r>
        <w:rPr>
          <w:color w:val="231F20"/>
          <w:spacing w:val="-11"/>
        </w:rPr>
        <w:t> </w:t>
      </w:r>
      <w:r>
        <w:rPr>
          <w:color w:val="231F20"/>
        </w:rPr>
        <w:t>el</w:t>
      </w:r>
      <w:r>
        <w:rPr>
          <w:color w:val="231F20"/>
          <w:spacing w:val="-11"/>
        </w:rPr>
        <w:t> </w:t>
      </w:r>
      <w:r>
        <w:rPr>
          <w:color w:val="231F20"/>
        </w:rPr>
        <w:t>Plan</w:t>
      </w:r>
      <w:r>
        <w:rPr>
          <w:color w:val="231F20"/>
          <w:spacing w:val="-11"/>
        </w:rPr>
        <w:t> </w:t>
      </w:r>
      <w:r>
        <w:rPr>
          <w:color w:val="231F20"/>
        </w:rPr>
        <w:t>de</w:t>
      </w:r>
      <w:r>
        <w:rPr>
          <w:color w:val="231F20"/>
          <w:spacing w:val="-11"/>
        </w:rPr>
        <w:t> </w:t>
      </w:r>
      <w:r>
        <w:rPr>
          <w:color w:val="231F20"/>
        </w:rPr>
        <w:t>desarrollo</w:t>
      </w:r>
      <w:r>
        <w:rPr>
          <w:color w:val="231F20"/>
          <w:spacing w:val="-11"/>
        </w:rPr>
        <w:t> </w:t>
      </w:r>
      <w:r>
        <w:rPr>
          <w:color w:val="231F20"/>
        </w:rPr>
        <w:t>plantea</w:t>
      </w:r>
      <w:r>
        <w:rPr>
          <w:color w:val="231F20"/>
          <w:spacing w:val="-11"/>
        </w:rPr>
        <w:t> </w:t>
      </w:r>
      <w:r>
        <w:rPr>
          <w:color w:val="231F20"/>
        </w:rPr>
        <w:t>los</w:t>
      </w:r>
      <w:r>
        <w:rPr>
          <w:color w:val="231F20"/>
          <w:spacing w:val="-11"/>
        </w:rPr>
        <w:t> </w:t>
      </w:r>
      <w:r>
        <w:rPr>
          <w:color w:val="231F20"/>
        </w:rPr>
        <w:t>siguientes</w:t>
      </w:r>
      <w:r>
        <w:rPr>
          <w:color w:val="231F20"/>
          <w:spacing w:val="-11"/>
        </w:rPr>
        <w:t> </w:t>
      </w:r>
      <w:r>
        <w:rPr>
          <w:color w:val="231F20"/>
        </w:rPr>
        <w:t>objetivos:</w:t>
      </w:r>
    </w:p>
    <w:p>
      <w:pPr>
        <w:pStyle w:val="BodyText"/>
        <w:spacing w:before="11"/>
        <w:rPr>
          <w:sz w:val="22"/>
        </w:rPr>
      </w:pPr>
    </w:p>
    <w:p>
      <w:pPr>
        <w:pStyle w:val="ListParagraph"/>
        <w:numPr>
          <w:ilvl w:val="0"/>
          <w:numId w:val="3"/>
        </w:numPr>
        <w:tabs>
          <w:tab w:pos="380" w:val="left" w:leader="none"/>
        </w:tabs>
        <w:spacing w:line="240" w:lineRule="auto" w:before="0" w:after="0"/>
        <w:ind w:left="120" w:right="99" w:firstLine="0"/>
        <w:jc w:val="both"/>
        <w:rPr>
          <w:sz w:val="23"/>
        </w:rPr>
      </w:pPr>
      <w:r>
        <w:rPr>
          <w:color w:val="231F20"/>
          <w:sz w:val="23"/>
        </w:rPr>
        <w:t>Fomentar la seguridad ciudadana y la procuración de justicia</w:t>
      </w:r>
      <w:r>
        <w:rPr>
          <w:color w:val="8A8176"/>
          <w:sz w:val="23"/>
        </w:rPr>
        <w:t>. </w:t>
      </w:r>
      <w:r>
        <w:rPr>
          <w:color w:val="231F20"/>
          <w:sz w:val="23"/>
        </w:rPr>
        <w:t>En este objetivo </w:t>
      </w:r>
      <w:r>
        <w:rPr>
          <w:color w:val="231F20"/>
          <w:w w:val="97"/>
          <w:sz w:val="23"/>
        </w:rPr>
        <w:t>establece</w:t>
      </w:r>
      <w:r>
        <w:rPr>
          <w:color w:val="231F20"/>
          <w:spacing w:val="-19"/>
          <w:sz w:val="23"/>
        </w:rPr>
        <w:t> </w:t>
      </w:r>
      <w:r>
        <w:rPr>
          <w:color w:val="231F20"/>
          <w:w w:val="103"/>
          <w:sz w:val="23"/>
        </w:rPr>
        <w:t>que</w:t>
      </w:r>
      <w:r>
        <w:rPr>
          <w:color w:val="231F20"/>
          <w:spacing w:val="-19"/>
          <w:sz w:val="23"/>
        </w:rPr>
        <w:t> </w:t>
      </w:r>
      <w:r>
        <w:rPr>
          <w:color w:val="231F20"/>
          <w:w w:val="40"/>
          <w:sz w:val="23"/>
        </w:rPr>
        <w:t>“</w:t>
      </w:r>
      <w:r>
        <w:rPr>
          <w:color w:val="221F1F"/>
          <w:w w:val="96"/>
          <w:sz w:val="23"/>
        </w:rPr>
        <w:t>la</w:t>
      </w:r>
      <w:r>
        <w:rPr>
          <w:color w:val="221F1F"/>
          <w:spacing w:val="-19"/>
          <w:sz w:val="23"/>
        </w:rPr>
        <w:t> </w:t>
      </w:r>
      <w:r>
        <w:rPr>
          <w:color w:val="221F1F"/>
          <w:w w:val="104"/>
          <w:sz w:val="23"/>
        </w:rPr>
        <w:t>prioridad</w:t>
      </w:r>
      <w:r>
        <w:rPr>
          <w:color w:val="221F1F"/>
          <w:spacing w:val="-19"/>
          <w:sz w:val="23"/>
        </w:rPr>
        <w:t> </w:t>
      </w:r>
      <w:r>
        <w:rPr>
          <w:color w:val="221F1F"/>
          <w:w w:val="102"/>
          <w:sz w:val="23"/>
        </w:rPr>
        <w:t>de</w:t>
      </w:r>
      <w:r>
        <w:rPr>
          <w:color w:val="221F1F"/>
          <w:spacing w:val="-19"/>
          <w:sz w:val="23"/>
        </w:rPr>
        <w:t> </w:t>
      </w:r>
      <w:r>
        <w:rPr>
          <w:color w:val="221F1F"/>
          <w:w w:val="96"/>
          <w:sz w:val="23"/>
        </w:rPr>
        <w:t>la</w:t>
      </w:r>
      <w:r>
        <w:rPr>
          <w:color w:val="221F1F"/>
          <w:spacing w:val="-19"/>
          <w:sz w:val="23"/>
        </w:rPr>
        <w:t> </w:t>
      </w:r>
      <w:r>
        <w:rPr>
          <w:color w:val="221F1F"/>
          <w:w w:val="101"/>
          <w:sz w:val="23"/>
        </w:rPr>
        <w:t>actual</w:t>
      </w:r>
      <w:r>
        <w:rPr>
          <w:color w:val="221F1F"/>
          <w:spacing w:val="-19"/>
          <w:sz w:val="23"/>
        </w:rPr>
        <w:t> </w:t>
      </w:r>
      <w:r>
        <w:rPr>
          <w:color w:val="221F1F"/>
          <w:spacing w:val="-3"/>
          <w:w w:val="91"/>
          <w:sz w:val="23"/>
        </w:rPr>
        <w:t>A</w:t>
      </w:r>
      <w:r>
        <w:rPr>
          <w:color w:val="221F1F"/>
          <w:w w:val="103"/>
          <w:sz w:val="23"/>
        </w:rPr>
        <w:t>dministración</w:t>
      </w:r>
      <w:r>
        <w:rPr>
          <w:color w:val="221F1F"/>
          <w:spacing w:val="-19"/>
          <w:sz w:val="23"/>
        </w:rPr>
        <w:t> </w:t>
      </w:r>
      <w:r>
        <w:rPr>
          <w:color w:val="221F1F"/>
          <w:w w:val="100"/>
          <w:sz w:val="23"/>
        </w:rPr>
        <w:t>Pública</w:t>
      </w:r>
      <w:r>
        <w:rPr>
          <w:color w:val="221F1F"/>
          <w:spacing w:val="-19"/>
          <w:sz w:val="23"/>
        </w:rPr>
        <w:t> </w:t>
      </w:r>
      <w:r>
        <w:rPr>
          <w:color w:val="221F1F"/>
          <w:w w:val="100"/>
          <w:sz w:val="23"/>
        </w:rPr>
        <w:t>Estatal</w:t>
      </w:r>
      <w:r>
        <w:rPr>
          <w:color w:val="221F1F"/>
          <w:spacing w:val="-19"/>
          <w:sz w:val="23"/>
        </w:rPr>
        <w:t> </w:t>
      </w:r>
      <w:r>
        <w:rPr>
          <w:color w:val="221F1F"/>
          <w:w w:val="91"/>
          <w:sz w:val="23"/>
        </w:rPr>
        <w:t>es</w:t>
      </w:r>
      <w:r>
        <w:rPr>
          <w:color w:val="221F1F"/>
          <w:spacing w:val="-19"/>
          <w:sz w:val="23"/>
        </w:rPr>
        <w:t> </w:t>
      </w:r>
      <w:r>
        <w:rPr>
          <w:color w:val="221F1F"/>
          <w:w w:val="96"/>
          <w:sz w:val="23"/>
        </w:rPr>
        <w:t>la</w:t>
      </w:r>
      <w:r>
        <w:rPr>
          <w:color w:val="221F1F"/>
          <w:spacing w:val="-19"/>
          <w:sz w:val="23"/>
        </w:rPr>
        <w:t> </w:t>
      </w:r>
      <w:r>
        <w:rPr>
          <w:color w:val="221F1F"/>
          <w:w w:val="102"/>
          <w:sz w:val="23"/>
        </w:rPr>
        <w:t>de</w:t>
      </w:r>
      <w:r>
        <w:rPr>
          <w:color w:val="221F1F"/>
          <w:spacing w:val="-19"/>
          <w:sz w:val="23"/>
        </w:rPr>
        <w:t> </w:t>
      </w:r>
      <w:r>
        <w:rPr>
          <w:color w:val="221F1F"/>
          <w:w w:val="100"/>
          <w:sz w:val="23"/>
        </w:rPr>
        <w:t>a</w:t>
      </w:r>
      <w:r>
        <w:rPr>
          <w:color w:val="221F1F"/>
          <w:spacing w:val="1"/>
          <w:w w:val="100"/>
          <w:sz w:val="23"/>
        </w:rPr>
        <w:t>r</w:t>
      </w:r>
      <w:r>
        <w:rPr>
          <w:color w:val="221F1F"/>
          <w:w w:val="102"/>
          <w:sz w:val="23"/>
        </w:rPr>
        <w:t>ticular </w:t>
      </w:r>
      <w:r>
        <w:rPr>
          <w:color w:val="221F1F"/>
          <w:sz w:val="23"/>
        </w:rPr>
        <w:t>políticas públicas que contribuyan a la reducción de los índices de criminalidad, el aumento de las oportunidades y la calidad de vida de la población, y el abatimiento </w:t>
      </w:r>
      <w:r>
        <w:rPr>
          <w:color w:val="221F1F"/>
          <w:w w:val="102"/>
          <w:sz w:val="23"/>
        </w:rPr>
        <w:t>de</w:t>
      </w:r>
      <w:r>
        <w:rPr>
          <w:color w:val="221F1F"/>
          <w:spacing w:val="-13"/>
          <w:sz w:val="23"/>
        </w:rPr>
        <w:t> </w:t>
      </w:r>
      <w:r>
        <w:rPr>
          <w:color w:val="221F1F"/>
          <w:w w:val="96"/>
          <w:sz w:val="23"/>
        </w:rPr>
        <w:t>la</w:t>
      </w:r>
      <w:r>
        <w:rPr>
          <w:color w:val="221F1F"/>
          <w:spacing w:val="-13"/>
          <w:sz w:val="23"/>
        </w:rPr>
        <w:t> </w:t>
      </w:r>
      <w:r>
        <w:rPr>
          <w:color w:val="221F1F"/>
          <w:w w:val="106"/>
          <w:sz w:val="23"/>
        </w:rPr>
        <w:t>impunida</w:t>
      </w:r>
      <w:r>
        <w:rPr>
          <w:color w:val="221F1F"/>
          <w:spacing w:val="-3"/>
          <w:w w:val="106"/>
          <w:sz w:val="23"/>
        </w:rPr>
        <w:t>d</w:t>
      </w:r>
      <w:r>
        <w:rPr>
          <w:color w:val="221F1F"/>
          <w:w w:val="52"/>
          <w:sz w:val="23"/>
        </w:rPr>
        <w:t>”.</w:t>
      </w:r>
      <w:r>
        <w:rPr>
          <w:color w:val="221F1F"/>
          <w:spacing w:val="-13"/>
          <w:sz w:val="23"/>
        </w:rPr>
        <w:t> </w:t>
      </w:r>
      <w:r>
        <w:rPr>
          <w:color w:val="221F1F"/>
          <w:spacing w:val="-10"/>
          <w:w w:val="105"/>
          <w:sz w:val="23"/>
        </w:rPr>
        <w:t>P</w:t>
      </w:r>
      <w:r>
        <w:rPr>
          <w:color w:val="221F1F"/>
          <w:w w:val="99"/>
          <w:sz w:val="23"/>
        </w:rPr>
        <w:t>ara</w:t>
      </w:r>
      <w:r>
        <w:rPr>
          <w:color w:val="221F1F"/>
          <w:spacing w:val="-13"/>
          <w:sz w:val="23"/>
        </w:rPr>
        <w:t> </w:t>
      </w:r>
      <w:r>
        <w:rPr>
          <w:color w:val="221F1F"/>
          <w:w w:val="94"/>
          <w:sz w:val="23"/>
        </w:rPr>
        <w:t>el</w:t>
      </w:r>
      <w:r>
        <w:rPr>
          <w:color w:val="221F1F"/>
          <w:spacing w:val="-13"/>
          <w:sz w:val="23"/>
        </w:rPr>
        <w:t> </w:t>
      </w:r>
      <w:r>
        <w:rPr>
          <w:color w:val="221F1F"/>
          <w:w w:val="104"/>
          <w:sz w:val="23"/>
        </w:rPr>
        <w:t>cumplimiento</w:t>
      </w:r>
      <w:r>
        <w:rPr>
          <w:color w:val="221F1F"/>
          <w:spacing w:val="-13"/>
          <w:sz w:val="23"/>
        </w:rPr>
        <w:t> </w:t>
      </w:r>
      <w:r>
        <w:rPr>
          <w:color w:val="221F1F"/>
          <w:w w:val="102"/>
          <w:sz w:val="23"/>
        </w:rPr>
        <w:t>de</w:t>
      </w:r>
      <w:r>
        <w:rPr>
          <w:color w:val="221F1F"/>
          <w:spacing w:val="-13"/>
          <w:sz w:val="23"/>
        </w:rPr>
        <w:t> </w:t>
      </w:r>
      <w:r>
        <w:rPr>
          <w:color w:val="221F1F"/>
          <w:w w:val="97"/>
          <w:sz w:val="23"/>
        </w:rPr>
        <w:t>este</w:t>
      </w:r>
      <w:r>
        <w:rPr>
          <w:color w:val="221F1F"/>
          <w:spacing w:val="-13"/>
          <w:sz w:val="23"/>
        </w:rPr>
        <w:t> </w:t>
      </w:r>
      <w:r>
        <w:rPr>
          <w:color w:val="221F1F"/>
          <w:w w:val="100"/>
          <w:sz w:val="23"/>
        </w:rPr>
        <w:t>objeti</w:t>
      </w:r>
      <w:r>
        <w:rPr>
          <w:color w:val="221F1F"/>
          <w:spacing w:val="-2"/>
          <w:w w:val="100"/>
          <w:sz w:val="23"/>
        </w:rPr>
        <w:t>v</w:t>
      </w:r>
      <w:r>
        <w:rPr>
          <w:color w:val="221F1F"/>
          <w:w w:val="103"/>
          <w:sz w:val="23"/>
        </w:rPr>
        <w:t>o</w:t>
      </w:r>
      <w:r>
        <w:rPr>
          <w:color w:val="221F1F"/>
          <w:spacing w:val="-13"/>
          <w:sz w:val="23"/>
        </w:rPr>
        <w:t> </w:t>
      </w:r>
      <w:r>
        <w:rPr>
          <w:color w:val="221F1F"/>
          <w:w w:val="102"/>
          <w:sz w:val="23"/>
        </w:rPr>
        <w:t>plantea</w:t>
      </w:r>
      <w:r>
        <w:rPr>
          <w:color w:val="221F1F"/>
          <w:spacing w:val="-13"/>
          <w:sz w:val="23"/>
        </w:rPr>
        <w:t> </w:t>
      </w:r>
      <w:r>
        <w:rPr>
          <w:color w:val="221F1F"/>
          <w:w w:val="94"/>
          <w:sz w:val="23"/>
        </w:rPr>
        <w:t>el</w:t>
      </w:r>
      <w:r>
        <w:rPr>
          <w:color w:val="221F1F"/>
          <w:spacing w:val="-13"/>
          <w:sz w:val="23"/>
        </w:rPr>
        <w:t> </w:t>
      </w:r>
      <w:r>
        <w:rPr>
          <w:color w:val="221F1F"/>
          <w:w w:val="100"/>
          <w:sz w:val="23"/>
        </w:rPr>
        <w:t>diseño</w:t>
      </w:r>
      <w:r>
        <w:rPr>
          <w:color w:val="221F1F"/>
          <w:spacing w:val="-13"/>
          <w:sz w:val="23"/>
        </w:rPr>
        <w:t> </w:t>
      </w:r>
      <w:r>
        <w:rPr>
          <w:color w:val="221F1F"/>
          <w:w w:val="102"/>
          <w:sz w:val="23"/>
        </w:rPr>
        <w:t>de</w:t>
      </w:r>
      <w:r>
        <w:rPr>
          <w:color w:val="221F1F"/>
          <w:spacing w:val="-13"/>
          <w:sz w:val="23"/>
        </w:rPr>
        <w:t> </w:t>
      </w:r>
      <w:r>
        <w:rPr>
          <w:color w:val="221F1F"/>
          <w:w w:val="106"/>
          <w:sz w:val="23"/>
        </w:rPr>
        <w:t>una</w:t>
      </w:r>
      <w:r>
        <w:rPr>
          <w:color w:val="221F1F"/>
          <w:spacing w:val="-13"/>
          <w:sz w:val="23"/>
        </w:rPr>
        <w:t> </w:t>
      </w:r>
      <w:r>
        <w:rPr>
          <w:color w:val="221F1F"/>
          <w:w w:val="96"/>
          <w:sz w:val="23"/>
        </w:rPr>
        <w:t>serie </w:t>
      </w:r>
      <w:r>
        <w:rPr>
          <w:color w:val="221F1F"/>
          <w:sz w:val="23"/>
        </w:rPr>
        <w:t>de estrategias como la adopción de una nueva concepción de la seguridad enfocada   a la ciudadanía; el fortalecimiento de la estructura y capacidad de las instituciones   de seguridad y procuración de justicia; el fortalecimiento de las capacidades de los servidores públicos de las instituciones de seguridad y procuración de justicia; </w:t>
      </w:r>
      <w:r>
        <w:rPr>
          <w:color w:val="221F1F"/>
          <w:spacing w:val="-10"/>
          <w:sz w:val="23"/>
        </w:rPr>
        <w:t>y, </w:t>
      </w:r>
      <w:r>
        <w:rPr>
          <w:color w:val="221F1F"/>
          <w:sz w:val="23"/>
        </w:rPr>
        <w:t>la consolidación de un nuevo sistema de</w:t>
      </w:r>
      <w:r>
        <w:rPr>
          <w:color w:val="221F1F"/>
          <w:spacing w:val="41"/>
          <w:sz w:val="23"/>
        </w:rPr>
        <w:t> </w:t>
      </w:r>
      <w:r>
        <w:rPr>
          <w:color w:val="221F1F"/>
          <w:sz w:val="23"/>
        </w:rPr>
        <w:t>justicia.</w:t>
      </w:r>
    </w:p>
    <w:p>
      <w:pPr>
        <w:pStyle w:val="BodyText"/>
        <w:spacing w:line="300" w:lineRule="exact" w:before="14"/>
        <w:ind w:left="120" w:right="99" w:firstLine="360"/>
        <w:jc w:val="both"/>
        <w:rPr>
          <w:sz w:val="13"/>
        </w:rPr>
      </w:pPr>
      <w:r>
        <w:rPr>
          <w:color w:val="221F1F"/>
        </w:rPr>
        <w:t>El</w:t>
      </w:r>
      <w:r>
        <w:rPr>
          <w:color w:val="221F1F"/>
          <w:spacing w:val="-24"/>
        </w:rPr>
        <w:t> </w:t>
      </w:r>
      <w:r>
        <w:rPr>
          <w:rFonts w:ascii="Times New Roman" w:hAnsi="Times New Roman"/>
          <w:i/>
          <w:color w:val="221F1F"/>
        </w:rPr>
        <w:t>Plan</w:t>
      </w:r>
      <w:r>
        <w:rPr>
          <w:rFonts w:ascii="Times New Roman" w:hAnsi="Times New Roman"/>
          <w:i/>
          <w:color w:val="221F1F"/>
          <w:spacing w:val="-22"/>
        </w:rPr>
        <w:t> </w:t>
      </w:r>
      <w:r>
        <w:rPr>
          <w:rFonts w:ascii="Times New Roman" w:hAnsi="Times New Roman"/>
          <w:i/>
          <w:color w:val="221F1F"/>
        </w:rPr>
        <w:t>de</w:t>
      </w:r>
      <w:r>
        <w:rPr>
          <w:rFonts w:ascii="Times New Roman" w:hAnsi="Times New Roman"/>
          <w:i/>
          <w:color w:val="221F1F"/>
          <w:spacing w:val="-22"/>
        </w:rPr>
        <w:t> </w:t>
      </w:r>
      <w:r>
        <w:rPr>
          <w:rFonts w:ascii="Times New Roman" w:hAnsi="Times New Roman"/>
          <w:i/>
          <w:color w:val="221F1F"/>
        </w:rPr>
        <w:t>desarrollo</w:t>
      </w:r>
      <w:r>
        <w:rPr>
          <w:rFonts w:ascii="Times New Roman" w:hAnsi="Times New Roman"/>
          <w:i/>
          <w:color w:val="221F1F"/>
          <w:spacing w:val="-22"/>
        </w:rPr>
        <w:t> </w:t>
      </w:r>
      <w:r>
        <w:rPr>
          <w:rFonts w:ascii="Times New Roman" w:hAnsi="Times New Roman"/>
          <w:i/>
          <w:color w:val="221F1F"/>
        </w:rPr>
        <w:t>2011-2017</w:t>
      </w:r>
      <w:r>
        <w:rPr>
          <w:rFonts w:ascii="Times New Roman" w:hAnsi="Times New Roman"/>
          <w:i/>
          <w:color w:val="221F1F"/>
          <w:spacing w:val="-22"/>
        </w:rPr>
        <w:t> </w:t>
      </w:r>
      <w:r>
        <w:rPr>
          <w:color w:val="221F1F"/>
        </w:rPr>
        <w:t>señala</w:t>
      </w:r>
      <w:r>
        <w:rPr>
          <w:color w:val="221F1F"/>
          <w:spacing w:val="-24"/>
        </w:rPr>
        <w:t> </w:t>
      </w:r>
      <w:r>
        <w:rPr>
          <w:color w:val="221F1F"/>
        </w:rPr>
        <w:t>la</w:t>
      </w:r>
      <w:r>
        <w:rPr>
          <w:color w:val="221F1F"/>
          <w:spacing w:val="-24"/>
        </w:rPr>
        <w:t> </w:t>
      </w:r>
      <w:r>
        <w:rPr>
          <w:color w:val="221F1F"/>
        </w:rPr>
        <w:t>necesidad</w:t>
      </w:r>
      <w:r>
        <w:rPr>
          <w:color w:val="221F1F"/>
          <w:spacing w:val="-24"/>
        </w:rPr>
        <w:t> </w:t>
      </w:r>
      <w:r>
        <w:rPr>
          <w:color w:val="221F1F"/>
        </w:rPr>
        <w:t>de</w:t>
      </w:r>
      <w:r>
        <w:rPr>
          <w:color w:val="221F1F"/>
          <w:spacing w:val="-24"/>
        </w:rPr>
        <w:t> </w:t>
      </w:r>
      <w:r>
        <w:rPr>
          <w:color w:val="221F1F"/>
        </w:rPr>
        <w:t>fortalecer</w:t>
      </w:r>
      <w:r>
        <w:rPr>
          <w:color w:val="221F1F"/>
          <w:spacing w:val="-24"/>
        </w:rPr>
        <w:t> </w:t>
      </w:r>
      <w:r>
        <w:rPr>
          <w:color w:val="221F1F"/>
        </w:rPr>
        <w:t>las</w:t>
      </w:r>
      <w:r>
        <w:rPr>
          <w:color w:val="221F1F"/>
          <w:spacing w:val="-24"/>
        </w:rPr>
        <w:t> </w:t>
      </w:r>
      <w:r>
        <w:rPr>
          <w:color w:val="221F1F"/>
        </w:rPr>
        <w:t>instituciones de seguridad en la entidad para poder transitar de un estado reactivo a uno proactivo. Al</w:t>
      </w:r>
      <w:r>
        <w:rPr>
          <w:color w:val="221F1F"/>
          <w:spacing w:val="-10"/>
        </w:rPr>
        <w:t> </w:t>
      </w:r>
      <w:r>
        <w:rPr>
          <w:color w:val="221F1F"/>
        </w:rPr>
        <w:t>respecto</w:t>
      </w:r>
      <w:r>
        <w:rPr>
          <w:color w:val="221F1F"/>
          <w:spacing w:val="-10"/>
        </w:rPr>
        <w:t> </w:t>
      </w:r>
      <w:r>
        <w:rPr>
          <w:color w:val="221F1F"/>
        </w:rPr>
        <w:t>establece</w:t>
      </w:r>
      <w:r>
        <w:rPr>
          <w:color w:val="221F1F"/>
          <w:spacing w:val="-10"/>
        </w:rPr>
        <w:t> </w:t>
      </w:r>
      <w:r>
        <w:rPr>
          <w:color w:val="221F1F"/>
        </w:rPr>
        <w:t>la</w:t>
      </w:r>
      <w:r>
        <w:rPr>
          <w:color w:val="221F1F"/>
          <w:spacing w:val="-10"/>
        </w:rPr>
        <w:t> </w:t>
      </w:r>
      <w:r>
        <w:rPr>
          <w:color w:val="221F1F"/>
        </w:rPr>
        <w:t>importancia</w:t>
      </w:r>
      <w:r>
        <w:rPr>
          <w:color w:val="221F1F"/>
          <w:spacing w:val="-10"/>
        </w:rPr>
        <w:t> </w:t>
      </w:r>
      <w:r>
        <w:rPr>
          <w:color w:val="221F1F"/>
        </w:rPr>
        <w:t>de</w:t>
      </w:r>
      <w:r>
        <w:rPr>
          <w:color w:val="221F1F"/>
          <w:spacing w:val="-10"/>
        </w:rPr>
        <w:t> </w:t>
      </w:r>
      <w:r>
        <w:rPr>
          <w:color w:val="221F1F"/>
        </w:rPr>
        <w:t>analizar</w:t>
      </w:r>
      <w:r>
        <w:rPr>
          <w:color w:val="221F1F"/>
          <w:spacing w:val="-10"/>
        </w:rPr>
        <w:t> </w:t>
      </w:r>
      <w:r>
        <w:rPr>
          <w:color w:val="221F1F"/>
        </w:rPr>
        <w:t>las</w:t>
      </w:r>
      <w:r>
        <w:rPr>
          <w:color w:val="221F1F"/>
          <w:spacing w:val="-10"/>
        </w:rPr>
        <w:t> </w:t>
      </w:r>
      <w:r>
        <w:rPr>
          <w:color w:val="221F1F"/>
        </w:rPr>
        <w:t>amenazas</w:t>
      </w:r>
      <w:r>
        <w:rPr>
          <w:color w:val="221F1F"/>
          <w:spacing w:val="-10"/>
        </w:rPr>
        <w:t> </w:t>
      </w:r>
      <w:r>
        <w:rPr>
          <w:color w:val="221F1F"/>
        </w:rPr>
        <w:t>potenciales</w:t>
      </w:r>
      <w:r>
        <w:rPr>
          <w:color w:val="221F1F"/>
          <w:spacing w:val="-10"/>
        </w:rPr>
        <w:t> </w:t>
      </w:r>
      <w:r>
        <w:rPr>
          <w:color w:val="221F1F"/>
        </w:rPr>
        <w:t>en</w:t>
      </w:r>
      <w:r>
        <w:rPr>
          <w:color w:val="221F1F"/>
          <w:spacing w:val="-10"/>
        </w:rPr>
        <w:t> </w:t>
      </w:r>
      <w:r>
        <w:rPr>
          <w:color w:val="221F1F"/>
        </w:rPr>
        <w:t>el</w:t>
      </w:r>
      <w:r>
        <w:rPr>
          <w:color w:val="221F1F"/>
          <w:spacing w:val="-10"/>
        </w:rPr>
        <w:t> </w:t>
      </w:r>
      <w:r>
        <w:rPr>
          <w:color w:val="221F1F"/>
        </w:rPr>
        <w:t>entorno y su posible evolución, para diseñar las acciones que modifiquen esas conductas y anticiparse a las amenazas a la seguridad</w:t>
      </w:r>
      <w:r>
        <w:rPr>
          <w:color w:val="221F1F"/>
          <w:spacing w:val="3"/>
        </w:rPr>
        <w:t> </w:t>
      </w:r>
      <w:r>
        <w:rPr>
          <w:color w:val="221F1F"/>
        </w:rPr>
        <w:t>ciudadana.</w:t>
      </w:r>
      <w:r>
        <w:rPr>
          <w:color w:val="221F1F"/>
          <w:position w:val="8"/>
          <w:sz w:val="13"/>
        </w:rPr>
        <w:t>11</w:t>
      </w:r>
    </w:p>
    <w:p>
      <w:pPr>
        <w:pStyle w:val="BodyText"/>
        <w:spacing w:line="300" w:lineRule="exact"/>
        <w:ind w:left="120" w:right="98" w:firstLine="360"/>
        <w:jc w:val="both"/>
      </w:pPr>
      <w:r>
        <w:rPr>
          <w:color w:val="221F1F"/>
        </w:rPr>
        <w:t>En este sentido, el sistema de justicia se encuentra sujeto a una profunda transformación que lo convertirá en un sistema acusatorio basado en juicios orales. Con esta reforma se señala que la procuración e impartición de justicia será más justa y expedita.</w:t>
      </w:r>
    </w:p>
    <w:p>
      <w:pPr>
        <w:pStyle w:val="ListParagraph"/>
        <w:numPr>
          <w:ilvl w:val="0"/>
          <w:numId w:val="3"/>
        </w:numPr>
        <w:tabs>
          <w:tab w:pos="370" w:val="left" w:leader="none"/>
        </w:tabs>
        <w:spacing w:line="300" w:lineRule="exact" w:before="0" w:after="0"/>
        <w:ind w:left="120" w:right="99" w:firstLine="0"/>
        <w:jc w:val="both"/>
        <w:rPr>
          <w:sz w:val="23"/>
        </w:rPr>
      </w:pPr>
      <w:r>
        <w:rPr>
          <w:color w:val="231F20"/>
          <w:sz w:val="23"/>
        </w:rPr>
        <w:t>Utilizar la prevención como una herramienta para el combate a la delincuencia. Con este objetivo el </w:t>
      </w:r>
      <w:r>
        <w:rPr>
          <w:color w:val="221F1F"/>
          <w:sz w:val="23"/>
        </w:rPr>
        <w:t>gobierno estatal plantea fortalecer las políticas de prevención. La prevención del delito se debe abordar desde tres</w:t>
      </w:r>
      <w:r>
        <w:rPr>
          <w:color w:val="221F1F"/>
          <w:spacing w:val="7"/>
          <w:sz w:val="23"/>
        </w:rPr>
        <w:t> </w:t>
      </w:r>
      <w:r>
        <w:rPr>
          <w:color w:val="221F1F"/>
          <w:sz w:val="23"/>
        </w:rPr>
        <w:t>ángulos:</w:t>
      </w:r>
    </w:p>
    <w:p>
      <w:pPr>
        <w:pStyle w:val="BodyText"/>
        <w:spacing w:before="8"/>
        <w:rPr>
          <w:sz w:val="10"/>
        </w:rPr>
      </w:pPr>
      <w:r>
        <w:rPr/>
        <w:pict>
          <v:line style="position:absolute;mso-position-horizontal-relative:page;mso-position-vertical-relative:paragraph;z-index:1552;mso-wrap-distance-left:0;mso-wrap-distance-right:0" from="54pt,9.170003pt" to="101.906pt,9.170003pt" stroked="true" strokeweight=".5pt" strokecolor="#231f20">
            <w10:wrap type="topAndBottom"/>
          </v:line>
        </w:pict>
      </w:r>
    </w:p>
    <w:p>
      <w:pPr>
        <w:spacing w:line="230" w:lineRule="exact" w:before="13"/>
        <w:ind w:left="120" w:right="1510" w:firstLine="360"/>
        <w:jc w:val="left"/>
        <w:rPr>
          <w:sz w:val="19"/>
        </w:rPr>
      </w:pPr>
      <w:r>
        <w:rPr>
          <w:color w:val="231F20"/>
          <w:w w:val="105"/>
          <w:position w:val="6"/>
          <w:sz w:val="11"/>
        </w:rPr>
        <w:t>10 </w:t>
      </w:r>
      <w:r>
        <w:rPr>
          <w:color w:val="231F20"/>
          <w:w w:val="105"/>
          <w:sz w:val="19"/>
        </w:rPr>
        <w:t>Consultar </w:t>
      </w:r>
      <w:hyperlink r:id="rId39">
        <w:r>
          <w:rPr>
            <w:color w:val="231F20"/>
            <w:w w:val="105"/>
            <w:sz w:val="19"/>
          </w:rPr>
          <w:t>http://transparencia.edomex.gob.mx/plandesarrollo/2011-2017/</w:t>
        </w:r>
      </w:hyperlink>
      <w:r>
        <w:rPr>
          <w:color w:val="231F20"/>
          <w:w w:val="105"/>
          <w:sz w:val="19"/>
        </w:rPr>
        <w:t> plandedesarrollo11-17_1.pdf</w:t>
      </w:r>
    </w:p>
    <w:p>
      <w:pPr>
        <w:spacing w:line="230" w:lineRule="exact" w:before="0"/>
        <w:ind w:left="120" w:right="99" w:firstLine="360"/>
        <w:jc w:val="both"/>
        <w:rPr>
          <w:sz w:val="19"/>
        </w:rPr>
      </w:pPr>
      <w:r>
        <w:rPr>
          <w:color w:val="231F20"/>
          <w:position w:val="6"/>
          <w:sz w:val="11"/>
        </w:rPr>
        <w:t>11</w:t>
      </w:r>
      <w:r>
        <w:rPr>
          <w:color w:val="231F20"/>
          <w:spacing w:val="-2"/>
          <w:position w:val="6"/>
          <w:sz w:val="11"/>
        </w:rPr>
        <w:t> </w:t>
      </w:r>
      <w:r>
        <w:rPr>
          <w:color w:val="231F20"/>
          <w:sz w:val="19"/>
        </w:rPr>
        <w:t>El</w:t>
      </w:r>
      <w:r>
        <w:rPr>
          <w:color w:val="231F20"/>
          <w:spacing w:val="-3"/>
          <w:sz w:val="19"/>
        </w:rPr>
        <w:t> </w:t>
      </w:r>
      <w:r>
        <w:rPr>
          <w:color w:val="231F20"/>
          <w:sz w:val="19"/>
        </w:rPr>
        <w:t>plan</w:t>
      </w:r>
      <w:r>
        <w:rPr>
          <w:color w:val="231F20"/>
          <w:spacing w:val="-3"/>
          <w:sz w:val="19"/>
        </w:rPr>
        <w:t> </w:t>
      </w:r>
      <w:r>
        <w:rPr>
          <w:color w:val="231F20"/>
          <w:sz w:val="19"/>
        </w:rPr>
        <w:t>entiende</w:t>
      </w:r>
      <w:r>
        <w:rPr>
          <w:color w:val="231F20"/>
          <w:spacing w:val="-3"/>
          <w:sz w:val="19"/>
        </w:rPr>
        <w:t> </w:t>
      </w:r>
      <w:r>
        <w:rPr>
          <w:color w:val="231F20"/>
          <w:sz w:val="19"/>
        </w:rPr>
        <w:t>que</w:t>
      </w:r>
      <w:r>
        <w:rPr>
          <w:color w:val="231F20"/>
          <w:spacing w:val="-3"/>
          <w:sz w:val="19"/>
        </w:rPr>
        <w:t> </w:t>
      </w:r>
      <w:r>
        <w:rPr>
          <w:color w:val="221F1F"/>
          <w:sz w:val="19"/>
        </w:rPr>
        <w:t>la</w:t>
      </w:r>
      <w:r>
        <w:rPr>
          <w:color w:val="221F1F"/>
          <w:spacing w:val="-3"/>
          <w:sz w:val="19"/>
        </w:rPr>
        <w:t> </w:t>
      </w:r>
      <w:r>
        <w:rPr>
          <w:color w:val="221F1F"/>
          <w:sz w:val="19"/>
        </w:rPr>
        <w:t>inteligencia</w:t>
      </w:r>
      <w:r>
        <w:rPr>
          <w:color w:val="221F1F"/>
          <w:spacing w:val="-3"/>
          <w:sz w:val="19"/>
        </w:rPr>
        <w:t> </w:t>
      </w:r>
      <w:r>
        <w:rPr>
          <w:color w:val="221F1F"/>
          <w:sz w:val="19"/>
        </w:rPr>
        <w:t>es</w:t>
      </w:r>
      <w:r>
        <w:rPr>
          <w:color w:val="221F1F"/>
          <w:spacing w:val="-3"/>
          <w:sz w:val="19"/>
        </w:rPr>
        <w:t> </w:t>
      </w:r>
      <w:r>
        <w:rPr>
          <w:color w:val="221F1F"/>
          <w:sz w:val="19"/>
        </w:rPr>
        <w:t>una</w:t>
      </w:r>
      <w:r>
        <w:rPr>
          <w:color w:val="221F1F"/>
          <w:spacing w:val="-3"/>
          <w:sz w:val="19"/>
        </w:rPr>
        <w:t> </w:t>
      </w:r>
      <w:r>
        <w:rPr>
          <w:color w:val="221F1F"/>
          <w:sz w:val="19"/>
        </w:rPr>
        <w:t>herramienta</w:t>
      </w:r>
      <w:r>
        <w:rPr>
          <w:color w:val="221F1F"/>
          <w:spacing w:val="-3"/>
          <w:sz w:val="19"/>
        </w:rPr>
        <w:t> </w:t>
      </w:r>
      <w:r>
        <w:rPr>
          <w:color w:val="221F1F"/>
          <w:sz w:val="19"/>
        </w:rPr>
        <w:t>fundamental</w:t>
      </w:r>
      <w:r>
        <w:rPr>
          <w:color w:val="221F1F"/>
          <w:spacing w:val="-3"/>
          <w:sz w:val="19"/>
        </w:rPr>
        <w:t> </w:t>
      </w:r>
      <w:r>
        <w:rPr>
          <w:color w:val="221F1F"/>
          <w:sz w:val="19"/>
        </w:rPr>
        <w:t>en</w:t>
      </w:r>
      <w:r>
        <w:rPr>
          <w:color w:val="221F1F"/>
          <w:spacing w:val="-3"/>
          <w:sz w:val="19"/>
        </w:rPr>
        <w:t> </w:t>
      </w:r>
      <w:r>
        <w:rPr>
          <w:color w:val="221F1F"/>
          <w:sz w:val="19"/>
        </w:rPr>
        <w:t>las</w:t>
      </w:r>
      <w:r>
        <w:rPr>
          <w:color w:val="221F1F"/>
          <w:spacing w:val="-3"/>
          <w:sz w:val="19"/>
        </w:rPr>
        <w:t> </w:t>
      </w:r>
      <w:r>
        <w:rPr>
          <w:color w:val="221F1F"/>
          <w:sz w:val="19"/>
        </w:rPr>
        <w:t>tareas</w:t>
      </w:r>
      <w:r>
        <w:rPr>
          <w:color w:val="221F1F"/>
          <w:spacing w:val="-3"/>
          <w:sz w:val="19"/>
        </w:rPr>
        <w:t> </w:t>
      </w:r>
      <w:r>
        <w:rPr>
          <w:color w:val="221F1F"/>
          <w:sz w:val="19"/>
        </w:rPr>
        <w:t>de</w:t>
      </w:r>
      <w:r>
        <w:rPr>
          <w:color w:val="221F1F"/>
          <w:spacing w:val="-3"/>
          <w:sz w:val="19"/>
        </w:rPr>
        <w:t> </w:t>
      </w:r>
      <w:r>
        <w:rPr>
          <w:color w:val="221F1F"/>
          <w:sz w:val="19"/>
        </w:rPr>
        <w:t>prevención</w:t>
      </w:r>
      <w:r>
        <w:rPr>
          <w:color w:val="221F1F"/>
          <w:spacing w:val="-3"/>
          <w:sz w:val="19"/>
        </w:rPr>
        <w:t> </w:t>
      </w:r>
      <w:r>
        <w:rPr>
          <w:color w:val="221F1F"/>
          <w:sz w:val="19"/>
        </w:rPr>
        <w:t>y </w:t>
      </w:r>
      <w:r>
        <w:rPr>
          <w:color w:val="221F1F"/>
          <w:w w:val="95"/>
          <w:sz w:val="19"/>
        </w:rPr>
        <w:t>combate</w:t>
      </w:r>
      <w:r>
        <w:rPr>
          <w:color w:val="221F1F"/>
          <w:spacing w:val="-13"/>
          <w:w w:val="95"/>
          <w:sz w:val="19"/>
        </w:rPr>
        <w:t> </w:t>
      </w:r>
      <w:r>
        <w:rPr>
          <w:color w:val="221F1F"/>
          <w:w w:val="95"/>
          <w:sz w:val="19"/>
        </w:rPr>
        <w:t>del</w:t>
      </w:r>
      <w:r>
        <w:rPr>
          <w:color w:val="221F1F"/>
          <w:spacing w:val="-13"/>
          <w:w w:val="95"/>
          <w:sz w:val="19"/>
        </w:rPr>
        <w:t> </w:t>
      </w:r>
      <w:r>
        <w:rPr>
          <w:color w:val="221F1F"/>
          <w:w w:val="95"/>
          <w:sz w:val="19"/>
        </w:rPr>
        <w:t>delito,</w:t>
      </w:r>
      <w:r>
        <w:rPr>
          <w:color w:val="221F1F"/>
          <w:spacing w:val="-13"/>
          <w:w w:val="95"/>
          <w:sz w:val="19"/>
        </w:rPr>
        <w:t> </w:t>
      </w:r>
      <w:r>
        <w:rPr>
          <w:color w:val="221F1F"/>
          <w:w w:val="95"/>
          <w:sz w:val="19"/>
        </w:rPr>
        <w:t>por</w:t>
      </w:r>
      <w:r>
        <w:rPr>
          <w:color w:val="221F1F"/>
          <w:spacing w:val="-13"/>
          <w:w w:val="95"/>
          <w:sz w:val="19"/>
        </w:rPr>
        <w:t> </w:t>
      </w:r>
      <w:r>
        <w:rPr>
          <w:color w:val="221F1F"/>
          <w:w w:val="95"/>
          <w:sz w:val="19"/>
        </w:rPr>
        <w:t>tanto,</w:t>
      </w:r>
      <w:r>
        <w:rPr>
          <w:color w:val="221F1F"/>
          <w:spacing w:val="-13"/>
          <w:w w:val="95"/>
          <w:sz w:val="19"/>
        </w:rPr>
        <w:t> </w:t>
      </w:r>
      <w:r>
        <w:rPr>
          <w:color w:val="221F1F"/>
          <w:w w:val="95"/>
          <w:sz w:val="19"/>
        </w:rPr>
        <w:t>la</w:t>
      </w:r>
      <w:r>
        <w:rPr>
          <w:color w:val="221F1F"/>
          <w:spacing w:val="-13"/>
          <w:w w:val="95"/>
          <w:sz w:val="19"/>
        </w:rPr>
        <w:t> </w:t>
      </w:r>
      <w:r>
        <w:rPr>
          <w:color w:val="221F1F"/>
          <w:w w:val="95"/>
          <w:sz w:val="19"/>
        </w:rPr>
        <w:t>concibe</w:t>
      </w:r>
      <w:r>
        <w:rPr>
          <w:color w:val="221F1F"/>
          <w:spacing w:val="-13"/>
          <w:w w:val="95"/>
          <w:sz w:val="19"/>
        </w:rPr>
        <w:t> </w:t>
      </w:r>
      <w:r>
        <w:rPr>
          <w:color w:val="221F1F"/>
          <w:w w:val="95"/>
          <w:sz w:val="19"/>
        </w:rPr>
        <w:t>como</w:t>
      </w:r>
      <w:r>
        <w:rPr>
          <w:color w:val="221F1F"/>
          <w:spacing w:val="-14"/>
          <w:w w:val="95"/>
          <w:sz w:val="19"/>
        </w:rPr>
        <w:t> </w:t>
      </w:r>
      <w:r>
        <w:rPr>
          <w:rFonts w:ascii="Times New Roman" w:hAnsi="Times New Roman"/>
          <w:i/>
          <w:color w:val="221F1F"/>
          <w:w w:val="95"/>
          <w:sz w:val="19"/>
        </w:rPr>
        <w:t>el</w:t>
      </w:r>
      <w:r>
        <w:rPr>
          <w:rFonts w:ascii="Times New Roman" w:hAnsi="Times New Roman"/>
          <w:i/>
          <w:color w:val="221F1F"/>
          <w:spacing w:val="-11"/>
          <w:w w:val="95"/>
          <w:sz w:val="19"/>
        </w:rPr>
        <w:t> </w:t>
      </w:r>
      <w:r>
        <w:rPr>
          <w:rFonts w:ascii="Times New Roman" w:hAnsi="Times New Roman"/>
          <w:i/>
          <w:color w:val="221F1F"/>
          <w:w w:val="95"/>
          <w:sz w:val="19"/>
        </w:rPr>
        <w:t>uso</w:t>
      </w:r>
      <w:r>
        <w:rPr>
          <w:rFonts w:ascii="Times New Roman" w:hAnsi="Times New Roman"/>
          <w:i/>
          <w:color w:val="221F1F"/>
          <w:spacing w:val="-11"/>
          <w:w w:val="95"/>
          <w:sz w:val="19"/>
        </w:rPr>
        <w:t> </w:t>
      </w:r>
      <w:r>
        <w:rPr>
          <w:rFonts w:ascii="Times New Roman" w:hAnsi="Times New Roman"/>
          <w:i/>
          <w:color w:val="221F1F"/>
          <w:w w:val="95"/>
          <w:sz w:val="19"/>
        </w:rPr>
        <w:t>del</w:t>
      </w:r>
      <w:r>
        <w:rPr>
          <w:rFonts w:ascii="Times New Roman" w:hAnsi="Times New Roman"/>
          <w:i/>
          <w:color w:val="221F1F"/>
          <w:spacing w:val="-11"/>
          <w:w w:val="95"/>
          <w:sz w:val="19"/>
        </w:rPr>
        <w:t> </w:t>
      </w:r>
      <w:r>
        <w:rPr>
          <w:rFonts w:ascii="Times New Roman" w:hAnsi="Times New Roman"/>
          <w:i/>
          <w:color w:val="221F1F"/>
          <w:w w:val="95"/>
          <w:sz w:val="19"/>
        </w:rPr>
        <w:t>conocimiento</w:t>
      </w:r>
      <w:r>
        <w:rPr>
          <w:rFonts w:ascii="Times New Roman" w:hAnsi="Times New Roman"/>
          <w:i/>
          <w:color w:val="221F1F"/>
          <w:spacing w:val="-11"/>
          <w:w w:val="95"/>
          <w:sz w:val="19"/>
        </w:rPr>
        <w:t> </w:t>
      </w:r>
      <w:r>
        <w:rPr>
          <w:rFonts w:ascii="Times New Roman" w:hAnsi="Times New Roman"/>
          <w:i/>
          <w:color w:val="221F1F"/>
          <w:w w:val="95"/>
          <w:sz w:val="19"/>
        </w:rPr>
        <w:t>para</w:t>
      </w:r>
      <w:r>
        <w:rPr>
          <w:rFonts w:ascii="Times New Roman" w:hAnsi="Times New Roman"/>
          <w:i/>
          <w:color w:val="221F1F"/>
          <w:spacing w:val="-11"/>
          <w:w w:val="95"/>
          <w:sz w:val="19"/>
        </w:rPr>
        <w:t> </w:t>
      </w:r>
      <w:r>
        <w:rPr>
          <w:rFonts w:ascii="Times New Roman" w:hAnsi="Times New Roman"/>
          <w:i/>
          <w:color w:val="221F1F"/>
          <w:w w:val="95"/>
          <w:sz w:val="19"/>
        </w:rPr>
        <w:t>la</w:t>
      </w:r>
      <w:r>
        <w:rPr>
          <w:rFonts w:ascii="Times New Roman" w:hAnsi="Times New Roman"/>
          <w:i/>
          <w:color w:val="221F1F"/>
          <w:spacing w:val="-11"/>
          <w:w w:val="95"/>
          <w:sz w:val="19"/>
        </w:rPr>
        <w:t> </w:t>
      </w:r>
      <w:r>
        <w:rPr>
          <w:rFonts w:ascii="Times New Roman" w:hAnsi="Times New Roman"/>
          <w:i/>
          <w:color w:val="221F1F"/>
          <w:w w:val="95"/>
          <w:sz w:val="19"/>
        </w:rPr>
        <w:t>acción</w:t>
      </w:r>
      <w:r>
        <w:rPr>
          <w:rFonts w:ascii="Times New Roman" w:hAnsi="Times New Roman"/>
          <w:i/>
          <w:color w:val="221F1F"/>
          <w:spacing w:val="-11"/>
          <w:w w:val="95"/>
          <w:sz w:val="19"/>
        </w:rPr>
        <w:t> </w:t>
      </w:r>
      <w:r>
        <w:rPr>
          <w:rFonts w:ascii="Times New Roman" w:hAnsi="Times New Roman"/>
          <w:i/>
          <w:color w:val="221F1F"/>
          <w:w w:val="95"/>
          <w:sz w:val="19"/>
        </w:rPr>
        <w:t>contra</w:t>
      </w:r>
      <w:r>
        <w:rPr>
          <w:rFonts w:ascii="Times New Roman" w:hAnsi="Times New Roman"/>
          <w:i/>
          <w:color w:val="221F1F"/>
          <w:spacing w:val="-11"/>
          <w:w w:val="95"/>
          <w:sz w:val="19"/>
        </w:rPr>
        <w:t> </w:t>
      </w:r>
      <w:r>
        <w:rPr>
          <w:rFonts w:ascii="Times New Roman" w:hAnsi="Times New Roman"/>
          <w:i/>
          <w:color w:val="221F1F"/>
          <w:w w:val="95"/>
          <w:sz w:val="19"/>
        </w:rPr>
        <w:t>riesgos</w:t>
      </w:r>
      <w:r>
        <w:rPr>
          <w:rFonts w:ascii="Times New Roman" w:hAnsi="Times New Roman"/>
          <w:i/>
          <w:color w:val="221F1F"/>
          <w:spacing w:val="-11"/>
          <w:w w:val="95"/>
          <w:sz w:val="19"/>
        </w:rPr>
        <w:t> </w:t>
      </w:r>
      <w:r>
        <w:rPr>
          <w:rFonts w:ascii="Times New Roman" w:hAnsi="Times New Roman"/>
          <w:i/>
          <w:color w:val="221F1F"/>
          <w:w w:val="95"/>
          <w:sz w:val="19"/>
        </w:rPr>
        <w:t>futuros </w:t>
      </w:r>
      <w:r>
        <w:rPr>
          <w:rFonts w:ascii="Times New Roman" w:hAnsi="Times New Roman"/>
          <w:i/>
          <w:color w:val="221F1F"/>
          <w:w w:val="90"/>
          <w:sz w:val="19"/>
        </w:rPr>
        <w:t>de la</w:t>
      </w:r>
      <w:r>
        <w:rPr>
          <w:rFonts w:ascii="Times New Roman" w:hAnsi="Times New Roman"/>
          <w:i/>
          <w:color w:val="221F1F"/>
          <w:spacing w:val="-11"/>
          <w:w w:val="90"/>
          <w:sz w:val="19"/>
        </w:rPr>
        <w:t> </w:t>
      </w:r>
      <w:r>
        <w:rPr>
          <w:rFonts w:ascii="Times New Roman" w:hAnsi="Times New Roman"/>
          <w:i/>
          <w:color w:val="221F1F"/>
          <w:w w:val="90"/>
          <w:sz w:val="19"/>
        </w:rPr>
        <w:t>seguridad</w:t>
      </w:r>
      <w:r>
        <w:rPr>
          <w:color w:val="221F1F"/>
          <w:w w:val="90"/>
          <w:sz w:val="19"/>
        </w:rPr>
        <w:t>.</w:t>
      </w:r>
    </w:p>
    <w:p>
      <w:pPr>
        <w:spacing w:after="0" w:line="230" w:lineRule="exact"/>
        <w:jc w:val="both"/>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ListParagraph"/>
        <w:numPr>
          <w:ilvl w:val="1"/>
          <w:numId w:val="3"/>
        </w:numPr>
        <w:tabs>
          <w:tab w:pos="459" w:val="left" w:leader="none"/>
          <w:tab w:pos="960" w:val="left" w:leader="none"/>
        </w:tabs>
        <w:spacing w:line="300" w:lineRule="exact" w:before="20" w:after="0"/>
        <w:ind w:left="960" w:right="100" w:hanging="460"/>
        <w:jc w:val="right"/>
        <w:rPr>
          <w:sz w:val="23"/>
        </w:rPr>
      </w:pPr>
      <w:r>
        <w:rPr>
          <w:color w:val="231F20"/>
          <w:spacing w:val="-5"/>
          <w:sz w:val="23"/>
        </w:rPr>
        <w:t>El</w:t>
      </w:r>
      <w:r>
        <w:rPr>
          <w:color w:val="231F20"/>
          <w:spacing w:val="-22"/>
          <w:sz w:val="23"/>
        </w:rPr>
        <w:t> </w:t>
      </w:r>
      <w:r>
        <w:rPr>
          <w:color w:val="231F20"/>
          <w:spacing w:val="-6"/>
          <w:sz w:val="23"/>
        </w:rPr>
        <w:t>combate</w:t>
      </w:r>
      <w:r>
        <w:rPr>
          <w:color w:val="231F20"/>
          <w:spacing w:val="-22"/>
          <w:sz w:val="23"/>
        </w:rPr>
        <w:t> </w:t>
      </w:r>
      <w:r>
        <w:rPr>
          <w:color w:val="231F20"/>
          <w:sz w:val="23"/>
        </w:rPr>
        <w:t>a</w:t>
      </w:r>
      <w:r>
        <w:rPr>
          <w:color w:val="231F20"/>
          <w:spacing w:val="-22"/>
          <w:sz w:val="23"/>
        </w:rPr>
        <w:t> </w:t>
      </w:r>
      <w:r>
        <w:rPr>
          <w:color w:val="231F20"/>
          <w:spacing w:val="-4"/>
          <w:sz w:val="23"/>
        </w:rPr>
        <w:t>las</w:t>
      </w:r>
      <w:r>
        <w:rPr>
          <w:color w:val="231F20"/>
          <w:spacing w:val="-22"/>
          <w:sz w:val="23"/>
        </w:rPr>
        <w:t> </w:t>
      </w:r>
      <w:r>
        <w:rPr>
          <w:color w:val="231F20"/>
          <w:spacing w:val="-5"/>
          <w:sz w:val="23"/>
        </w:rPr>
        <w:t>causas</w:t>
      </w:r>
      <w:r>
        <w:rPr>
          <w:color w:val="231F20"/>
          <w:spacing w:val="-22"/>
          <w:sz w:val="23"/>
        </w:rPr>
        <w:t> </w:t>
      </w:r>
      <w:r>
        <w:rPr>
          <w:color w:val="231F20"/>
          <w:spacing w:val="-4"/>
          <w:sz w:val="23"/>
        </w:rPr>
        <w:t>del</w:t>
      </w:r>
      <w:r>
        <w:rPr>
          <w:color w:val="231F20"/>
          <w:spacing w:val="-22"/>
          <w:sz w:val="23"/>
        </w:rPr>
        <w:t> </w:t>
      </w:r>
      <w:r>
        <w:rPr>
          <w:color w:val="231F20"/>
          <w:spacing w:val="-6"/>
          <w:sz w:val="23"/>
        </w:rPr>
        <w:t>delito,</w:t>
      </w:r>
      <w:r>
        <w:rPr>
          <w:color w:val="231F20"/>
          <w:spacing w:val="-22"/>
          <w:sz w:val="23"/>
        </w:rPr>
        <w:t> </w:t>
      </w:r>
      <w:r>
        <w:rPr>
          <w:color w:val="231F20"/>
          <w:spacing w:val="-6"/>
          <w:sz w:val="23"/>
        </w:rPr>
        <w:t>consistente</w:t>
      </w:r>
      <w:r>
        <w:rPr>
          <w:color w:val="231F20"/>
          <w:spacing w:val="-22"/>
          <w:sz w:val="23"/>
        </w:rPr>
        <w:t> </w:t>
      </w:r>
      <w:r>
        <w:rPr>
          <w:color w:val="231F20"/>
          <w:spacing w:val="-3"/>
          <w:sz w:val="23"/>
        </w:rPr>
        <w:t>en</w:t>
      </w:r>
      <w:r>
        <w:rPr>
          <w:color w:val="231F20"/>
          <w:spacing w:val="-22"/>
          <w:sz w:val="23"/>
        </w:rPr>
        <w:t> </w:t>
      </w:r>
      <w:r>
        <w:rPr>
          <w:color w:val="231F20"/>
          <w:spacing w:val="-3"/>
          <w:sz w:val="23"/>
        </w:rPr>
        <w:t>la</w:t>
      </w:r>
      <w:r>
        <w:rPr>
          <w:color w:val="231F20"/>
          <w:spacing w:val="-22"/>
          <w:sz w:val="23"/>
        </w:rPr>
        <w:t> </w:t>
      </w:r>
      <w:r>
        <w:rPr>
          <w:color w:val="231F20"/>
          <w:spacing w:val="-6"/>
          <w:sz w:val="23"/>
        </w:rPr>
        <w:t>aplicación</w:t>
      </w:r>
      <w:r>
        <w:rPr>
          <w:color w:val="231F20"/>
          <w:spacing w:val="-22"/>
          <w:sz w:val="23"/>
        </w:rPr>
        <w:t> </w:t>
      </w:r>
      <w:r>
        <w:rPr>
          <w:color w:val="231F20"/>
          <w:spacing w:val="-3"/>
          <w:sz w:val="23"/>
        </w:rPr>
        <w:t>de</w:t>
      </w:r>
      <w:r>
        <w:rPr>
          <w:color w:val="231F20"/>
          <w:spacing w:val="-22"/>
          <w:sz w:val="23"/>
        </w:rPr>
        <w:t> </w:t>
      </w:r>
      <w:r>
        <w:rPr>
          <w:color w:val="231F20"/>
          <w:spacing w:val="-6"/>
          <w:sz w:val="23"/>
        </w:rPr>
        <w:t>políticas</w:t>
      </w:r>
      <w:r>
        <w:rPr>
          <w:color w:val="231F20"/>
          <w:spacing w:val="-22"/>
          <w:sz w:val="23"/>
        </w:rPr>
        <w:t> </w:t>
      </w:r>
      <w:r>
        <w:rPr>
          <w:color w:val="231F20"/>
          <w:spacing w:val="-6"/>
          <w:sz w:val="23"/>
        </w:rPr>
        <w:t>sociales;</w:t>
      </w:r>
    </w:p>
    <w:p>
      <w:pPr>
        <w:pStyle w:val="ListParagraph"/>
        <w:numPr>
          <w:ilvl w:val="1"/>
          <w:numId w:val="3"/>
        </w:numPr>
        <w:tabs>
          <w:tab w:pos="960" w:val="left" w:leader="none"/>
        </w:tabs>
        <w:spacing w:line="240" w:lineRule="auto" w:before="0" w:after="0"/>
        <w:ind w:left="960" w:right="99" w:hanging="460"/>
        <w:jc w:val="both"/>
        <w:rPr>
          <w:sz w:val="23"/>
        </w:rPr>
      </w:pPr>
      <w:r>
        <w:rPr>
          <w:color w:val="231F20"/>
          <w:w w:val="105"/>
          <w:sz w:val="23"/>
        </w:rPr>
        <w:t>La</w:t>
      </w:r>
      <w:r>
        <w:rPr>
          <w:color w:val="231F20"/>
          <w:spacing w:val="-26"/>
          <w:w w:val="105"/>
          <w:sz w:val="23"/>
        </w:rPr>
        <w:t> </w:t>
      </w:r>
      <w:r>
        <w:rPr>
          <w:color w:val="231F20"/>
          <w:w w:val="105"/>
          <w:sz w:val="23"/>
        </w:rPr>
        <w:t>disuasión</w:t>
      </w:r>
      <w:r>
        <w:rPr>
          <w:color w:val="231F20"/>
          <w:spacing w:val="-26"/>
          <w:w w:val="105"/>
          <w:sz w:val="23"/>
        </w:rPr>
        <w:t> </w:t>
      </w:r>
      <w:r>
        <w:rPr>
          <w:color w:val="231F20"/>
          <w:w w:val="105"/>
          <w:sz w:val="23"/>
        </w:rPr>
        <w:t>del</w:t>
      </w:r>
      <w:r>
        <w:rPr>
          <w:color w:val="231F20"/>
          <w:spacing w:val="-26"/>
          <w:w w:val="105"/>
          <w:sz w:val="23"/>
        </w:rPr>
        <w:t> </w:t>
      </w:r>
      <w:r>
        <w:rPr>
          <w:color w:val="231F20"/>
          <w:w w:val="105"/>
          <w:sz w:val="23"/>
        </w:rPr>
        <w:t>delito,</w:t>
      </w:r>
      <w:r>
        <w:rPr>
          <w:color w:val="231F20"/>
          <w:spacing w:val="-26"/>
          <w:w w:val="105"/>
          <w:sz w:val="23"/>
        </w:rPr>
        <w:t> </w:t>
      </w:r>
      <w:r>
        <w:rPr>
          <w:color w:val="231F20"/>
          <w:w w:val="105"/>
          <w:sz w:val="23"/>
        </w:rPr>
        <w:t>realizada</w:t>
      </w:r>
      <w:r>
        <w:rPr>
          <w:color w:val="231F20"/>
          <w:spacing w:val="-26"/>
          <w:w w:val="105"/>
          <w:sz w:val="23"/>
        </w:rPr>
        <w:t> </w:t>
      </w:r>
      <w:r>
        <w:rPr>
          <w:color w:val="231F20"/>
          <w:w w:val="105"/>
          <w:sz w:val="23"/>
        </w:rPr>
        <w:t>a</w:t>
      </w:r>
      <w:r>
        <w:rPr>
          <w:color w:val="231F20"/>
          <w:spacing w:val="-26"/>
          <w:w w:val="105"/>
          <w:sz w:val="23"/>
        </w:rPr>
        <w:t> </w:t>
      </w:r>
      <w:r>
        <w:rPr>
          <w:color w:val="231F20"/>
          <w:w w:val="105"/>
          <w:sz w:val="23"/>
        </w:rPr>
        <w:t>través</w:t>
      </w:r>
      <w:r>
        <w:rPr>
          <w:color w:val="231F20"/>
          <w:spacing w:val="-26"/>
          <w:w w:val="105"/>
          <w:sz w:val="23"/>
        </w:rPr>
        <w:t> </w:t>
      </w:r>
      <w:r>
        <w:rPr>
          <w:color w:val="231F20"/>
          <w:w w:val="105"/>
          <w:sz w:val="23"/>
        </w:rPr>
        <w:t>del</w:t>
      </w:r>
      <w:r>
        <w:rPr>
          <w:color w:val="231F20"/>
          <w:spacing w:val="-26"/>
          <w:w w:val="105"/>
          <w:sz w:val="23"/>
        </w:rPr>
        <w:t> </w:t>
      </w:r>
      <w:r>
        <w:rPr>
          <w:color w:val="231F20"/>
          <w:w w:val="105"/>
          <w:sz w:val="23"/>
        </w:rPr>
        <w:t>mantenimiento</w:t>
      </w:r>
      <w:r>
        <w:rPr>
          <w:color w:val="231F20"/>
          <w:spacing w:val="-26"/>
          <w:w w:val="105"/>
          <w:sz w:val="23"/>
        </w:rPr>
        <w:t> </w:t>
      </w:r>
      <w:r>
        <w:rPr>
          <w:color w:val="231F20"/>
          <w:w w:val="105"/>
          <w:sz w:val="23"/>
        </w:rPr>
        <w:t>de</w:t>
      </w:r>
      <w:r>
        <w:rPr>
          <w:color w:val="231F20"/>
          <w:spacing w:val="-26"/>
          <w:w w:val="105"/>
          <w:sz w:val="23"/>
        </w:rPr>
        <w:t> </w:t>
      </w:r>
      <w:r>
        <w:rPr>
          <w:color w:val="231F20"/>
          <w:w w:val="105"/>
          <w:sz w:val="23"/>
        </w:rPr>
        <w:t>los</w:t>
      </w:r>
      <w:r>
        <w:rPr>
          <w:color w:val="231F20"/>
          <w:spacing w:val="-26"/>
          <w:w w:val="105"/>
          <w:sz w:val="23"/>
        </w:rPr>
        <w:t> </w:t>
      </w:r>
      <w:r>
        <w:rPr>
          <w:color w:val="231F20"/>
          <w:w w:val="105"/>
          <w:sz w:val="23"/>
        </w:rPr>
        <w:t>cuerpos</w:t>
      </w:r>
      <w:r>
        <w:rPr>
          <w:color w:val="231F20"/>
          <w:w w:val="101"/>
          <w:sz w:val="23"/>
        </w:rPr>
        <w:t> </w:t>
      </w:r>
      <w:r>
        <w:rPr>
          <w:color w:val="231F20"/>
          <w:w w:val="105"/>
          <w:sz w:val="23"/>
        </w:rPr>
        <w:t>policiales</w:t>
      </w:r>
      <w:r>
        <w:rPr>
          <w:color w:val="231F20"/>
          <w:spacing w:val="-28"/>
          <w:w w:val="105"/>
          <w:sz w:val="23"/>
        </w:rPr>
        <w:t> </w:t>
      </w:r>
      <w:r>
        <w:rPr>
          <w:color w:val="231F20"/>
          <w:w w:val="105"/>
          <w:sz w:val="23"/>
        </w:rPr>
        <w:t>y</w:t>
      </w:r>
      <w:r>
        <w:rPr>
          <w:color w:val="231F20"/>
          <w:spacing w:val="-28"/>
          <w:w w:val="105"/>
          <w:sz w:val="23"/>
        </w:rPr>
        <w:t> </w:t>
      </w:r>
      <w:r>
        <w:rPr>
          <w:color w:val="231F20"/>
          <w:w w:val="105"/>
          <w:sz w:val="23"/>
        </w:rPr>
        <w:t>de</w:t>
      </w:r>
      <w:r>
        <w:rPr>
          <w:color w:val="231F20"/>
          <w:spacing w:val="-28"/>
          <w:w w:val="105"/>
          <w:sz w:val="23"/>
        </w:rPr>
        <w:t> </w:t>
      </w:r>
      <w:r>
        <w:rPr>
          <w:color w:val="231F20"/>
          <w:w w:val="105"/>
          <w:sz w:val="23"/>
        </w:rPr>
        <w:t>vigilancia</w:t>
      </w:r>
      <w:r>
        <w:rPr>
          <w:color w:val="231F20"/>
          <w:spacing w:val="-28"/>
          <w:w w:val="105"/>
          <w:sz w:val="23"/>
        </w:rPr>
        <w:t> </w:t>
      </w:r>
      <w:r>
        <w:rPr>
          <w:color w:val="231F20"/>
          <w:w w:val="105"/>
          <w:sz w:val="23"/>
        </w:rPr>
        <w:t>eficientes</w:t>
      </w:r>
      <w:r>
        <w:rPr>
          <w:color w:val="231F20"/>
          <w:spacing w:val="-28"/>
          <w:w w:val="105"/>
          <w:sz w:val="23"/>
        </w:rPr>
        <w:t> </w:t>
      </w:r>
      <w:r>
        <w:rPr>
          <w:color w:val="231F20"/>
          <w:w w:val="105"/>
          <w:sz w:val="23"/>
        </w:rPr>
        <w:t>que</w:t>
      </w:r>
      <w:r>
        <w:rPr>
          <w:color w:val="231F20"/>
          <w:spacing w:val="-28"/>
          <w:w w:val="105"/>
          <w:sz w:val="23"/>
        </w:rPr>
        <w:t> </w:t>
      </w:r>
      <w:r>
        <w:rPr>
          <w:color w:val="231F20"/>
          <w:w w:val="105"/>
          <w:sz w:val="23"/>
        </w:rPr>
        <w:t>disuadan</w:t>
      </w:r>
      <w:r>
        <w:rPr>
          <w:color w:val="231F20"/>
          <w:spacing w:val="-28"/>
          <w:w w:val="105"/>
          <w:sz w:val="23"/>
        </w:rPr>
        <w:t> </w:t>
      </w:r>
      <w:r>
        <w:rPr>
          <w:color w:val="231F20"/>
          <w:w w:val="105"/>
          <w:sz w:val="23"/>
        </w:rPr>
        <w:t>al</w:t>
      </w:r>
      <w:r>
        <w:rPr>
          <w:color w:val="231F20"/>
          <w:spacing w:val="-28"/>
          <w:w w:val="105"/>
          <w:sz w:val="23"/>
        </w:rPr>
        <w:t> </w:t>
      </w:r>
      <w:r>
        <w:rPr>
          <w:color w:val="231F20"/>
          <w:w w:val="105"/>
          <w:sz w:val="23"/>
        </w:rPr>
        <w:t>delincuente</w:t>
      </w:r>
      <w:r>
        <w:rPr>
          <w:color w:val="231F20"/>
          <w:spacing w:val="-28"/>
          <w:w w:val="105"/>
          <w:sz w:val="23"/>
        </w:rPr>
        <w:t> </w:t>
      </w:r>
      <w:r>
        <w:rPr>
          <w:color w:val="231F20"/>
          <w:w w:val="105"/>
          <w:sz w:val="23"/>
        </w:rPr>
        <w:t>en</w:t>
      </w:r>
      <w:r>
        <w:rPr>
          <w:color w:val="231F20"/>
          <w:spacing w:val="-28"/>
          <w:w w:val="105"/>
          <w:sz w:val="23"/>
        </w:rPr>
        <w:t> </w:t>
      </w:r>
      <w:r>
        <w:rPr>
          <w:color w:val="231F20"/>
          <w:w w:val="105"/>
          <w:sz w:val="23"/>
        </w:rPr>
        <w:t>potencia de</w:t>
      </w:r>
      <w:r>
        <w:rPr>
          <w:color w:val="231F20"/>
          <w:spacing w:val="-15"/>
          <w:w w:val="105"/>
          <w:sz w:val="23"/>
        </w:rPr>
        <w:t> </w:t>
      </w:r>
      <w:r>
        <w:rPr>
          <w:color w:val="231F20"/>
          <w:w w:val="105"/>
          <w:sz w:val="23"/>
        </w:rPr>
        <w:t>cometer</w:t>
      </w:r>
      <w:r>
        <w:rPr>
          <w:color w:val="231F20"/>
          <w:spacing w:val="-15"/>
          <w:w w:val="105"/>
          <w:sz w:val="23"/>
        </w:rPr>
        <w:t> </w:t>
      </w:r>
      <w:r>
        <w:rPr>
          <w:color w:val="231F20"/>
          <w:w w:val="105"/>
          <w:sz w:val="23"/>
        </w:rPr>
        <w:t>un</w:t>
      </w:r>
      <w:r>
        <w:rPr>
          <w:color w:val="231F20"/>
          <w:spacing w:val="-15"/>
          <w:w w:val="105"/>
          <w:sz w:val="23"/>
        </w:rPr>
        <w:t> </w:t>
      </w:r>
      <w:r>
        <w:rPr>
          <w:color w:val="231F20"/>
          <w:w w:val="105"/>
          <w:sz w:val="23"/>
        </w:rPr>
        <w:t>crimen,</w:t>
      </w:r>
      <w:r>
        <w:rPr>
          <w:color w:val="231F20"/>
          <w:spacing w:val="-15"/>
          <w:w w:val="105"/>
          <w:sz w:val="23"/>
        </w:rPr>
        <w:t> </w:t>
      </w:r>
      <w:r>
        <w:rPr>
          <w:color w:val="231F20"/>
          <w:w w:val="105"/>
          <w:sz w:val="23"/>
        </w:rPr>
        <w:t>y</w:t>
      </w:r>
    </w:p>
    <w:p>
      <w:pPr>
        <w:pStyle w:val="ListParagraph"/>
        <w:numPr>
          <w:ilvl w:val="1"/>
          <w:numId w:val="3"/>
        </w:numPr>
        <w:tabs>
          <w:tab w:pos="960" w:val="left" w:leader="none"/>
        </w:tabs>
        <w:spacing w:line="240" w:lineRule="auto" w:before="0" w:after="0"/>
        <w:ind w:left="960" w:right="101" w:hanging="460"/>
        <w:jc w:val="both"/>
        <w:rPr>
          <w:sz w:val="23"/>
        </w:rPr>
      </w:pPr>
      <w:r>
        <w:rPr>
          <w:color w:val="231F20"/>
          <w:sz w:val="23"/>
        </w:rPr>
        <w:t>Fortalecer la  reinserción  social,  que  consiste  en  la  transformación  de  la conciencia y conducta de las personas que hayan cometido un delito, evitando su</w:t>
      </w:r>
      <w:r>
        <w:rPr>
          <w:color w:val="231F20"/>
          <w:spacing w:val="28"/>
          <w:sz w:val="23"/>
        </w:rPr>
        <w:t> </w:t>
      </w:r>
      <w:r>
        <w:rPr>
          <w:color w:val="231F20"/>
          <w:sz w:val="23"/>
        </w:rPr>
        <w:t>reincidencia.</w:t>
      </w:r>
    </w:p>
    <w:p>
      <w:pPr>
        <w:pStyle w:val="BodyText"/>
        <w:spacing w:before="11"/>
        <w:rPr>
          <w:sz w:val="22"/>
        </w:rPr>
      </w:pPr>
    </w:p>
    <w:p>
      <w:pPr>
        <w:pStyle w:val="ListParagraph"/>
        <w:numPr>
          <w:ilvl w:val="0"/>
          <w:numId w:val="3"/>
        </w:numPr>
        <w:tabs>
          <w:tab w:pos="375" w:val="left" w:leader="none"/>
        </w:tabs>
        <w:spacing w:line="240" w:lineRule="auto" w:before="0" w:after="0"/>
        <w:ind w:left="120" w:right="100" w:firstLine="0"/>
        <w:jc w:val="both"/>
        <w:rPr>
          <w:sz w:val="23"/>
        </w:rPr>
      </w:pPr>
      <w:r>
        <w:rPr>
          <w:color w:val="231F20"/>
          <w:w w:val="105"/>
          <w:sz w:val="23"/>
        </w:rPr>
        <w:t>Avanzar</w:t>
      </w:r>
      <w:r>
        <w:rPr>
          <w:color w:val="231F20"/>
          <w:spacing w:val="-6"/>
          <w:w w:val="105"/>
          <w:sz w:val="23"/>
        </w:rPr>
        <w:t> </w:t>
      </w:r>
      <w:r>
        <w:rPr>
          <w:color w:val="231F20"/>
          <w:w w:val="105"/>
          <w:sz w:val="23"/>
        </w:rPr>
        <w:t>en</w:t>
      </w:r>
      <w:r>
        <w:rPr>
          <w:color w:val="231F20"/>
          <w:spacing w:val="-6"/>
          <w:w w:val="105"/>
          <w:sz w:val="23"/>
        </w:rPr>
        <w:t> </w:t>
      </w:r>
      <w:r>
        <w:rPr>
          <w:color w:val="231F20"/>
          <w:w w:val="105"/>
          <w:sz w:val="23"/>
        </w:rPr>
        <w:t>el</w:t>
      </w:r>
      <w:r>
        <w:rPr>
          <w:color w:val="231F20"/>
          <w:spacing w:val="-6"/>
          <w:w w:val="105"/>
          <w:sz w:val="23"/>
        </w:rPr>
        <w:t> </w:t>
      </w:r>
      <w:r>
        <w:rPr>
          <w:color w:val="231F20"/>
          <w:w w:val="105"/>
          <w:sz w:val="23"/>
        </w:rPr>
        <w:t>uso</w:t>
      </w:r>
      <w:r>
        <w:rPr>
          <w:color w:val="231F20"/>
          <w:spacing w:val="-6"/>
          <w:w w:val="105"/>
          <w:sz w:val="23"/>
        </w:rPr>
        <w:t> </w:t>
      </w:r>
      <w:r>
        <w:rPr>
          <w:color w:val="231F20"/>
          <w:w w:val="105"/>
          <w:sz w:val="23"/>
        </w:rPr>
        <w:t>de</w:t>
      </w:r>
      <w:r>
        <w:rPr>
          <w:color w:val="231F20"/>
          <w:spacing w:val="-6"/>
          <w:w w:val="105"/>
          <w:sz w:val="23"/>
        </w:rPr>
        <w:t> </w:t>
      </w:r>
      <w:r>
        <w:rPr>
          <w:color w:val="231F20"/>
          <w:w w:val="105"/>
          <w:sz w:val="23"/>
        </w:rPr>
        <w:t>tecnologías,</w:t>
      </w:r>
      <w:r>
        <w:rPr>
          <w:color w:val="231F20"/>
          <w:spacing w:val="-6"/>
          <w:w w:val="105"/>
          <w:sz w:val="23"/>
        </w:rPr>
        <w:t> </w:t>
      </w:r>
      <w:r>
        <w:rPr>
          <w:color w:val="231F20"/>
          <w:w w:val="105"/>
          <w:sz w:val="23"/>
        </w:rPr>
        <w:t>así</w:t>
      </w:r>
      <w:r>
        <w:rPr>
          <w:color w:val="231F20"/>
          <w:spacing w:val="-6"/>
          <w:w w:val="105"/>
          <w:sz w:val="23"/>
        </w:rPr>
        <w:t> </w:t>
      </w:r>
      <w:r>
        <w:rPr>
          <w:color w:val="231F20"/>
          <w:w w:val="105"/>
          <w:sz w:val="23"/>
        </w:rPr>
        <w:t>como</w:t>
      </w:r>
      <w:r>
        <w:rPr>
          <w:color w:val="231F20"/>
          <w:spacing w:val="-6"/>
          <w:w w:val="105"/>
          <w:sz w:val="23"/>
        </w:rPr>
        <w:t> </w:t>
      </w:r>
      <w:r>
        <w:rPr>
          <w:color w:val="231F20"/>
          <w:w w:val="105"/>
          <w:sz w:val="23"/>
        </w:rPr>
        <w:t>en</w:t>
      </w:r>
      <w:r>
        <w:rPr>
          <w:color w:val="231F20"/>
          <w:spacing w:val="-6"/>
          <w:w w:val="105"/>
          <w:sz w:val="23"/>
        </w:rPr>
        <w:t> </w:t>
      </w:r>
      <w:r>
        <w:rPr>
          <w:color w:val="231F20"/>
          <w:w w:val="105"/>
          <w:sz w:val="23"/>
        </w:rPr>
        <w:t>los</w:t>
      </w:r>
      <w:r>
        <w:rPr>
          <w:color w:val="231F20"/>
          <w:spacing w:val="-6"/>
          <w:w w:val="105"/>
          <w:sz w:val="23"/>
        </w:rPr>
        <w:t> </w:t>
      </w:r>
      <w:r>
        <w:rPr>
          <w:color w:val="231F20"/>
          <w:w w:val="105"/>
          <w:sz w:val="23"/>
        </w:rPr>
        <w:t>mecanismos</w:t>
      </w:r>
      <w:r>
        <w:rPr>
          <w:color w:val="231F20"/>
          <w:spacing w:val="-6"/>
          <w:w w:val="105"/>
          <w:sz w:val="23"/>
        </w:rPr>
        <w:t> </w:t>
      </w:r>
      <w:r>
        <w:rPr>
          <w:color w:val="231F20"/>
          <w:w w:val="105"/>
          <w:sz w:val="23"/>
        </w:rPr>
        <w:t>de</w:t>
      </w:r>
      <w:r>
        <w:rPr>
          <w:color w:val="231F20"/>
          <w:spacing w:val="-6"/>
          <w:w w:val="105"/>
          <w:sz w:val="23"/>
        </w:rPr>
        <w:t> </w:t>
      </w:r>
      <w:r>
        <w:rPr>
          <w:color w:val="231F20"/>
          <w:w w:val="105"/>
          <w:sz w:val="23"/>
        </w:rPr>
        <w:t>coordinación interinstitucional.</w:t>
      </w:r>
      <w:r>
        <w:rPr>
          <w:color w:val="231F20"/>
          <w:spacing w:val="-19"/>
          <w:w w:val="105"/>
          <w:sz w:val="23"/>
        </w:rPr>
        <w:t> </w:t>
      </w:r>
      <w:r>
        <w:rPr>
          <w:color w:val="231F20"/>
          <w:w w:val="105"/>
          <w:sz w:val="23"/>
        </w:rPr>
        <w:t>Con</w:t>
      </w:r>
      <w:r>
        <w:rPr>
          <w:color w:val="231F20"/>
          <w:spacing w:val="-19"/>
          <w:w w:val="105"/>
          <w:sz w:val="23"/>
        </w:rPr>
        <w:t> </w:t>
      </w:r>
      <w:r>
        <w:rPr>
          <w:color w:val="231F20"/>
          <w:w w:val="105"/>
          <w:sz w:val="23"/>
        </w:rPr>
        <w:t>este</w:t>
      </w:r>
      <w:r>
        <w:rPr>
          <w:color w:val="231F20"/>
          <w:spacing w:val="-19"/>
          <w:w w:val="105"/>
          <w:sz w:val="23"/>
        </w:rPr>
        <w:t> </w:t>
      </w:r>
      <w:r>
        <w:rPr>
          <w:color w:val="231F20"/>
          <w:w w:val="105"/>
          <w:sz w:val="23"/>
        </w:rPr>
        <w:t>tercer</w:t>
      </w:r>
      <w:r>
        <w:rPr>
          <w:color w:val="231F20"/>
          <w:spacing w:val="-19"/>
          <w:w w:val="105"/>
          <w:sz w:val="23"/>
        </w:rPr>
        <w:t> </w:t>
      </w:r>
      <w:r>
        <w:rPr>
          <w:color w:val="231F20"/>
          <w:w w:val="105"/>
          <w:sz w:val="23"/>
        </w:rPr>
        <w:t>objetivo</w:t>
      </w:r>
      <w:r>
        <w:rPr>
          <w:color w:val="231F20"/>
          <w:spacing w:val="-19"/>
          <w:w w:val="105"/>
          <w:sz w:val="23"/>
        </w:rPr>
        <w:t> </w:t>
      </w:r>
      <w:r>
        <w:rPr>
          <w:color w:val="221F1F"/>
          <w:w w:val="105"/>
          <w:sz w:val="23"/>
        </w:rPr>
        <w:t>el</w:t>
      </w:r>
      <w:r>
        <w:rPr>
          <w:color w:val="221F1F"/>
          <w:spacing w:val="-19"/>
          <w:w w:val="105"/>
          <w:sz w:val="23"/>
        </w:rPr>
        <w:t> </w:t>
      </w:r>
      <w:r>
        <w:rPr>
          <w:color w:val="221F1F"/>
          <w:w w:val="105"/>
          <w:sz w:val="23"/>
        </w:rPr>
        <w:t>gobierno</w:t>
      </w:r>
      <w:r>
        <w:rPr>
          <w:color w:val="221F1F"/>
          <w:spacing w:val="-19"/>
          <w:w w:val="105"/>
          <w:sz w:val="23"/>
        </w:rPr>
        <w:t> </w:t>
      </w:r>
      <w:r>
        <w:rPr>
          <w:color w:val="221F1F"/>
          <w:w w:val="105"/>
          <w:sz w:val="23"/>
        </w:rPr>
        <w:t>estatal</w:t>
      </w:r>
      <w:r>
        <w:rPr>
          <w:color w:val="221F1F"/>
          <w:spacing w:val="-19"/>
          <w:w w:val="105"/>
          <w:sz w:val="23"/>
        </w:rPr>
        <w:t> </w:t>
      </w:r>
      <w:r>
        <w:rPr>
          <w:color w:val="221F1F"/>
          <w:w w:val="105"/>
          <w:sz w:val="23"/>
        </w:rPr>
        <w:t>se</w:t>
      </w:r>
      <w:r>
        <w:rPr>
          <w:color w:val="221F1F"/>
          <w:spacing w:val="-19"/>
          <w:w w:val="105"/>
          <w:sz w:val="23"/>
        </w:rPr>
        <w:t> </w:t>
      </w:r>
      <w:r>
        <w:rPr>
          <w:color w:val="221F1F"/>
          <w:w w:val="105"/>
          <w:sz w:val="23"/>
        </w:rPr>
        <w:t>propone</w:t>
      </w:r>
      <w:r>
        <w:rPr>
          <w:color w:val="221F1F"/>
          <w:spacing w:val="-19"/>
          <w:w w:val="105"/>
          <w:sz w:val="23"/>
        </w:rPr>
        <w:t> </w:t>
      </w:r>
      <w:r>
        <w:rPr>
          <w:color w:val="221F1F"/>
          <w:w w:val="105"/>
          <w:sz w:val="23"/>
        </w:rPr>
        <w:t>desarrollar plataformas</w:t>
      </w:r>
      <w:r>
        <w:rPr>
          <w:color w:val="221F1F"/>
          <w:spacing w:val="-13"/>
          <w:w w:val="105"/>
          <w:sz w:val="23"/>
        </w:rPr>
        <w:t> </w:t>
      </w:r>
      <w:r>
        <w:rPr>
          <w:color w:val="221F1F"/>
          <w:w w:val="105"/>
          <w:sz w:val="23"/>
        </w:rPr>
        <w:t>tecnológicas,</w:t>
      </w:r>
      <w:r>
        <w:rPr>
          <w:color w:val="221F1F"/>
          <w:spacing w:val="-13"/>
          <w:w w:val="105"/>
          <w:sz w:val="23"/>
        </w:rPr>
        <w:t> </w:t>
      </w:r>
      <w:r>
        <w:rPr>
          <w:color w:val="221F1F"/>
          <w:w w:val="105"/>
          <w:sz w:val="23"/>
        </w:rPr>
        <w:t>así</w:t>
      </w:r>
      <w:r>
        <w:rPr>
          <w:color w:val="221F1F"/>
          <w:spacing w:val="-13"/>
          <w:w w:val="105"/>
          <w:sz w:val="23"/>
        </w:rPr>
        <w:t> </w:t>
      </w:r>
      <w:r>
        <w:rPr>
          <w:color w:val="221F1F"/>
          <w:w w:val="105"/>
          <w:sz w:val="23"/>
        </w:rPr>
        <w:t>como</w:t>
      </w:r>
      <w:r>
        <w:rPr>
          <w:color w:val="221F1F"/>
          <w:spacing w:val="-13"/>
          <w:w w:val="105"/>
          <w:sz w:val="23"/>
        </w:rPr>
        <w:t> </w:t>
      </w:r>
      <w:r>
        <w:rPr>
          <w:color w:val="221F1F"/>
          <w:w w:val="105"/>
          <w:sz w:val="23"/>
        </w:rPr>
        <w:t>mecanismos</w:t>
      </w:r>
      <w:r>
        <w:rPr>
          <w:color w:val="221F1F"/>
          <w:spacing w:val="-13"/>
          <w:w w:val="105"/>
          <w:sz w:val="23"/>
        </w:rPr>
        <w:t> </w:t>
      </w:r>
      <w:r>
        <w:rPr>
          <w:color w:val="221F1F"/>
          <w:w w:val="105"/>
          <w:sz w:val="23"/>
        </w:rPr>
        <w:t>que</w:t>
      </w:r>
      <w:r>
        <w:rPr>
          <w:color w:val="221F1F"/>
          <w:spacing w:val="-13"/>
          <w:w w:val="105"/>
          <w:sz w:val="23"/>
        </w:rPr>
        <w:t> </w:t>
      </w:r>
      <w:r>
        <w:rPr>
          <w:color w:val="221F1F"/>
          <w:w w:val="105"/>
          <w:sz w:val="23"/>
        </w:rPr>
        <w:t>faciliten</w:t>
      </w:r>
      <w:r>
        <w:rPr>
          <w:color w:val="221F1F"/>
          <w:spacing w:val="-13"/>
          <w:w w:val="105"/>
          <w:sz w:val="23"/>
        </w:rPr>
        <w:t> </w:t>
      </w:r>
      <w:r>
        <w:rPr>
          <w:color w:val="221F1F"/>
          <w:w w:val="105"/>
          <w:sz w:val="23"/>
        </w:rPr>
        <w:t>la</w:t>
      </w:r>
      <w:r>
        <w:rPr>
          <w:color w:val="221F1F"/>
          <w:spacing w:val="-13"/>
          <w:w w:val="105"/>
          <w:sz w:val="23"/>
        </w:rPr>
        <w:t> </w:t>
      </w:r>
      <w:r>
        <w:rPr>
          <w:color w:val="221F1F"/>
          <w:w w:val="105"/>
          <w:sz w:val="23"/>
        </w:rPr>
        <w:t>coordinación</w:t>
      </w:r>
      <w:r>
        <w:rPr>
          <w:color w:val="221F1F"/>
          <w:spacing w:val="-13"/>
          <w:w w:val="105"/>
          <w:sz w:val="23"/>
        </w:rPr>
        <w:t> </w:t>
      </w:r>
      <w:r>
        <w:rPr>
          <w:color w:val="221F1F"/>
          <w:w w:val="105"/>
          <w:sz w:val="23"/>
        </w:rPr>
        <w:t>entre diversas</w:t>
      </w:r>
      <w:r>
        <w:rPr>
          <w:color w:val="221F1F"/>
          <w:spacing w:val="-41"/>
          <w:w w:val="105"/>
          <w:sz w:val="23"/>
        </w:rPr>
        <w:t> </w:t>
      </w:r>
      <w:r>
        <w:rPr>
          <w:color w:val="221F1F"/>
          <w:w w:val="105"/>
          <w:sz w:val="23"/>
        </w:rPr>
        <w:t>fuerzas</w:t>
      </w:r>
      <w:r>
        <w:rPr>
          <w:color w:val="221F1F"/>
          <w:spacing w:val="-41"/>
          <w:w w:val="105"/>
          <w:sz w:val="23"/>
        </w:rPr>
        <w:t> </w:t>
      </w:r>
      <w:r>
        <w:rPr>
          <w:color w:val="221F1F"/>
          <w:w w:val="105"/>
          <w:sz w:val="23"/>
        </w:rPr>
        <w:t>del</w:t>
      </w:r>
      <w:r>
        <w:rPr>
          <w:color w:val="221F1F"/>
          <w:spacing w:val="-41"/>
          <w:w w:val="105"/>
          <w:sz w:val="23"/>
        </w:rPr>
        <w:t> </w:t>
      </w:r>
      <w:r>
        <w:rPr>
          <w:color w:val="221F1F"/>
          <w:w w:val="105"/>
          <w:sz w:val="23"/>
        </w:rPr>
        <w:t>orden</w:t>
      </w:r>
      <w:r>
        <w:rPr>
          <w:color w:val="221F1F"/>
          <w:spacing w:val="-41"/>
          <w:w w:val="105"/>
          <w:sz w:val="23"/>
        </w:rPr>
        <w:t> </w:t>
      </w:r>
      <w:r>
        <w:rPr>
          <w:color w:val="221F1F"/>
          <w:w w:val="105"/>
          <w:sz w:val="23"/>
        </w:rPr>
        <w:t>e</w:t>
      </w:r>
      <w:r>
        <w:rPr>
          <w:color w:val="221F1F"/>
          <w:spacing w:val="-41"/>
          <w:w w:val="105"/>
          <w:sz w:val="23"/>
        </w:rPr>
        <w:t> </w:t>
      </w:r>
      <w:r>
        <w:rPr>
          <w:color w:val="221F1F"/>
          <w:w w:val="105"/>
          <w:sz w:val="23"/>
        </w:rPr>
        <w:t>instancias.</w:t>
      </w:r>
    </w:p>
    <w:p>
      <w:pPr>
        <w:pStyle w:val="BodyText"/>
        <w:ind w:left="120" w:right="99" w:firstLine="360"/>
        <w:jc w:val="both"/>
      </w:pPr>
      <w:r>
        <w:rPr>
          <w:color w:val="221F1F"/>
        </w:rPr>
        <w:t>El proceso de investigación del delito se transformó a raíz de la implementación del Sistema Procesal Penal Acusatorio (</w:t>
      </w:r>
      <w:r>
        <w:rPr>
          <w:color w:val="221F1F"/>
          <w:sz w:val="16"/>
        </w:rPr>
        <w:t>SPPA</w:t>
      </w:r>
      <w:r>
        <w:rPr>
          <w:color w:val="221F1F"/>
        </w:rPr>
        <w:t>), por lo que se necesita fortalecer al Ministerio Público (</w:t>
      </w:r>
      <w:r>
        <w:rPr>
          <w:color w:val="221F1F"/>
          <w:sz w:val="16"/>
        </w:rPr>
        <w:t>MP</w:t>
      </w:r>
      <w:r>
        <w:rPr>
          <w:color w:val="221F1F"/>
        </w:rPr>
        <w:t>), a los servicios periciales y a la policía para que este proceso tenga un carácter científico y objetivo.</w:t>
      </w:r>
    </w:p>
    <w:p>
      <w:pPr>
        <w:pStyle w:val="BodyText"/>
        <w:ind w:left="120" w:right="100" w:firstLine="360"/>
        <w:jc w:val="both"/>
      </w:pPr>
      <w:r>
        <w:rPr>
          <w:color w:val="221F1F"/>
        </w:rPr>
        <w:t>A través del plan de desarrollo el gobierno estatal se plantea promover la especialización en las labores de la investigación y la parte acusadora, para lo cual existen diversas vías. Una de ellas considera la redistribución de las funciones del </w:t>
      </w:r>
      <w:r>
        <w:rPr>
          <w:color w:val="221F1F"/>
          <w:sz w:val="16"/>
        </w:rPr>
        <w:t>MP </w:t>
      </w:r>
      <w:r>
        <w:rPr>
          <w:color w:val="221F1F"/>
        </w:rPr>
        <w:t>y de su línea de mando. De esta manera, a) la investigación sería realizada entonces por la policía y b) la integración, análisis y presentación de pruebas a un juez, la realizaría el </w:t>
      </w:r>
      <w:r>
        <w:rPr>
          <w:color w:val="221F1F"/>
          <w:sz w:val="16"/>
        </w:rPr>
        <w:t>MP</w:t>
      </w:r>
      <w:r>
        <w:rPr>
          <w:color w:val="221F1F"/>
        </w:rPr>
        <w:t>.</w:t>
      </w:r>
    </w:p>
    <w:p>
      <w:pPr>
        <w:pStyle w:val="BodyText"/>
        <w:spacing w:before="12"/>
        <w:rPr>
          <w:sz w:val="21"/>
        </w:rPr>
      </w:pPr>
    </w:p>
    <w:p>
      <w:pPr>
        <w:pStyle w:val="ListParagraph"/>
        <w:numPr>
          <w:ilvl w:val="0"/>
          <w:numId w:val="3"/>
        </w:numPr>
        <w:tabs>
          <w:tab w:pos="402" w:val="left" w:leader="none"/>
        </w:tabs>
        <w:spacing w:line="240" w:lineRule="auto" w:before="0" w:after="0"/>
        <w:ind w:left="120" w:right="99" w:firstLine="0"/>
        <w:jc w:val="right"/>
        <w:rPr>
          <w:sz w:val="23"/>
        </w:rPr>
      </w:pPr>
      <w:r>
        <w:rPr>
          <w:color w:val="231F20"/>
          <w:sz w:val="23"/>
        </w:rPr>
        <w:t>Mantener una sociedad protegida ante riesgos. </w:t>
      </w:r>
      <w:r>
        <w:rPr>
          <w:color w:val="231F20"/>
          <w:spacing w:val="-3"/>
          <w:sz w:val="23"/>
        </w:rPr>
        <w:t>Para </w:t>
      </w:r>
      <w:r>
        <w:rPr>
          <w:color w:val="231F20"/>
          <w:sz w:val="23"/>
        </w:rPr>
        <w:t>cumplir con</w:t>
      </w:r>
      <w:r>
        <w:rPr>
          <w:color w:val="231F20"/>
          <w:spacing w:val="30"/>
          <w:sz w:val="23"/>
        </w:rPr>
        <w:t> </w:t>
      </w:r>
      <w:r>
        <w:rPr>
          <w:color w:val="231F20"/>
          <w:sz w:val="23"/>
        </w:rPr>
        <w:t>este</w:t>
      </w:r>
      <w:r>
        <w:rPr>
          <w:color w:val="231F20"/>
          <w:spacing w:val="2"/>
          <w:sz w:val="23"/>
        </w:rPr>
        <w:t> </w:t>
      </w:r>
      <w:r>
        <w:rPr>
          <w:color w:val="231F20"/>
          <w:sz w:val="23"/>
        </w:rPr>
        <w:t>cuarto</w:t>
      </w:r>
      <w:r>
        <w:rPr>
          <w:color w:val="231F20"/>
          <w:w w:val="108"/>
          <w:sz w:val="23"/>
        </w:rPr>
        <w:t> </w:t>
      </w:r>
      <w:r>
        <w:rPr>
          <w:color w:val="231F20"/>
          <w:sz w:val="23"/>
        </w:rPr>
        <w:t>objetivo</w:t>
      </w:r>
      <w:r>
        <w:rPr>
          <w:color w:val="231F20"/>
          <w:spacing w:val="20"/>
          <w:sz w:val="23"/>
        </w:rPr>
        <w:t> </w:t>
      </w:r>
      <w:r>
        <w:rPr>
          <w:color w:val="231F20"/>
          <w:sz w:val="23"/>
        </w:rPr>
        <w:t>la</w:t>
      </w:r>
      <w:r>
        <w:rPr>
          <w:color w:val="231F20"/>
          <w:spacing w:val="20"/>
          <w:sz w:val="23"/>
        </w:rPr>
        <w:t> </w:t>
      </w:r>
      <w:r>
        <w:rPr>
          <w:color w:val="231F20"/>
          <w:sz w:val="23"/>
        </w:rPr>
        <w:t>protección</w:t>
      </w:r>
      <w:r>
        <w:rPr>
          <w:color w:val="231F20"/>
          <w:spacing w:val="20"/>
          <w:sz w:val="23"/>
        </w:rPr>
        <w:t> </w:t>
      </w:r>
      <w:r>
        <w:rPr>
          <w:color w:val="231F20"/>
          <w:sz w:val="23"/>
        </w:rPr>
        <w:t>civil</w:t>
      </w:r>
      <w:r>
        <w:rPr>
          <w:color w:val="231F20"/>
          <w:spacing w:val="20"/>
          <w:sz w:val="23"/>
        </w:rPr>
        <w:t> </w:t>
      </w:r>
      <w:r>
        <w:rPr>
          <w:color w:val="231F20"/>
          <w:sz w:val="23"/>
        </w:rPr>
        <w:t>es</w:t>
      </w:r>
      <w:r>
        <w:rPr>
          <w:color w:val="231F20"/>
          <w:spacing w:val="20"/>
          <w:sz w:val="23"/>
        </w:rPr>
        <w:t> </w:t>
      </w:r>
      <w:r>
        <w:rPr>
          <w:color w:val="231F20"/>
          <w:sz w:val="23"/>
        </w:rPr>
        <w:t>fundamental,</w:t>
      </w:r>
      <w:r>
        <w:rPr>
          <w:color w:val="231F20"/>
          <w:spacing w:val="20"/>
          <w:sz w:val="23"/>
        </w:rPr>
        <w:t> </w:t>
      </w:r>
      <w:r>
        <w:rPr>
          <w:color w:val="231F20"/>
          <w:sz w:val="23"/>
        </w:rPr>
        <w:t>por</w:t>
      </w:r>
      <w:r>
        <w:rPr>
          <w:color w:val="231F20"/>
          <w:spacing w:val="20"/>
          <w:sz w:val="23"/>
        </w:rPr>
        <w:t> </w:t>
      </w:r>
      <w:r>
        <w:rPr>
          <w:color w:val="231F20"/>
          <w:sz w:val="23"/>
        </w:rPr>
        <w:t>ello</w:t>
      </w:r>
      <w:r>
        <w:rPr>
          <w:color w:val="231F20"/>
          <w:spacing w:val="20"/>
          <w:sz w:val="23"/>
        </w:rPr>
        <w:t> </w:t>
      </w:r>
      <w:r>
        <w:rPr>
          <w:color w:val="231F20"/>
          <w:sz w:val="23"/>
        </w:rPr>
        <w:t>se</w:t>
      </w:r>
      <w:r>
        <w:rPr>
          <w:color w:val="231F20"/>
          <w:spacing w:val="20"/>
          <w:sz w:val="23"/>
        </w:rPr>
        <w:t> </w:t>
      </w:r>
      <w:r>
        <w:rPr>
          <w:color w:val="231F20"/>
          <w:sz w:val="23"/>
        </w:rPr>
        <w:t>plantea</w:t>
      </w:r>
      <w:r>
        <w:rPr>
          <w:color w:val="231F20"/>
          <w:spacing w:val="21"/>
          <w:sz w:val="23"/>
        </w:rPr>
        <w:t> </w:t>
      </w:r>
      <w:r>
        <w:rPr>
          <w:color w:val="221F1F"/>
          <w:sz w:val="23"/>
        </w:rPr>
        <w:t>difundir</w:t>
      </w:r>
      <w:r>
        <w:rPr>
          <w:color w:val="221F1F"/>
          <w:spacing w:val="20"/>
          <w:sz w:val="23"/>
        </w:rPr>
        <w:t> </w:t>
      </w:r>
      <w:r>
        <w:rPr>
          <w:color w:val="221F1F"/>
          <w:sz w:val="23"/>
        </w:rPr>
        <w:t>una</w:t>
      </w:r>
      <w:r>
        <w:rPr>
          <w:color w:val="221F1F"/>
          <w:spacing w:val="20"/>
          <w:sz w:val="23"/>
        </w:rPr>
        <w:t> </w:t>
      </w:r>
      <w:r>
        <w:rPr>
          <w:color w:val="221F1F"/>
          <w:sz w:val="23"/>
        </w:rPr>
        <w:t>cultura</w:t>
      </w:r>
      <w:r>
        <w:rPr>
          <w:color w:val="221F1F"/>
          <w:w w:val="104"/>
          <w:sz w:val="23"/>
        </w:rPr>
        <w:t> </w:t>
      </w:r>
      <w:r>
        <w:rPr>
          <w:color w:val="221F1F"/>
          <w:sz w:val="23"/>
        </w:rPr>
        <w:t>de</w:t>
      </w:r>
      <w:r>
        <w:rPr>
          <w:color w:val="221F1F"/>
          <w:spacing w:val="21"/>
          <w:sz w:val="23"/>
        </w:rPr>
        <w:t> </w:t>
      </w:r>
      <w:r>
        <w:rPr>
          <w:color w:val="221F1F"/>
          <w:sz w:val="23"/>
        </w:rPr>
        <w:t>prevención</w:t>
      </w:r>
      <w:r>
        <w:rPr>
          <w:color w:val="221F1F"/>
          <w:spacing w:val="21"/>
          <w:sz w:val="23"/>
        </w:rPr>
        <w:t> </w:t>
      </w:r>
      <w:r>
        <w:rPr>
          <w:color w:val="221F1F"/>
          <w:sz w:val="23"/>
        </w:rPr>
        <w:t>y</w:t>
      </w:r>
      <w:r>
        <w:rPr>
          <w:color w:val="221F1F"/>
          <w:spacing w:val="21"/>
          <w:sz w:val="23"/>
        </w:rPr>
        <w:t> </w:t>
      </w:r>
      <w:r>
        <w:rPr>
          <w:color w:val="221F1F"/>
          <w:sz w:val="23"/>
        </w:rPr>
        <w:t>planeación</w:t>
      </w:r>
      <w:r>
        <w:rPr>
          <w:color w:val="221F1F"/>
          <w:spacing w:val="21"/>
          <w:sz w:val="23"/>
        </w:rPr>
        <w:t> </w:t>
      </w:r>
      <w:r>
        <w:rPr>
          <w:color w:val="221F1F"/>
          <w:sz w:val="23"/>
        </w:rPr>
        <w:t>para</w:t>
      </w:r>
      <w:r>
        <w:rPr>
          <w:color w:val="221F1F"/>
          <w:spacing w:val="21"/>
          <w:sz w:val="23"/>
        </w:rPr>
        <w:t> </w:t>
      </w:r>
      <w:r>
        <w:rPr>
          <w:color w:val="221F1F"/>
          <w:sz w:val="23"/>
        </w:rPr>
        <w:t>evitar</w:t>
      </w:r>
      <w:r>
        <w:rPr>
          <w:color w:val="221F1F"/>
          <w:spacing w:val="21"/>
          <w:sz w:val="23"/>
        </w:rPr>
        <w:t> </w:t>
      </w:r>
      <w:r>
        <w:rPr>
          <w:color w:val="221F1F"/>
          <w:sz w:val="23"/>
        </w:rPr>
        <w:t>desastres,</w:t>
      </w:r>
      <w:r>
        <w:rPr>
          <w:color w:val="221F1F"/>
          <w:spacing w:val="21"/>
          <w:sz w:val="23"/>
        </w:rPr>
        <w:t> </w:t>
      </w:r>
      <w:r>
        <w:rPr>
          <w:color w:val="221F1F"/>
          <w:sz w:val="23"/>
        </w:rPr>
        <w:t>además</w:t>
      </w:r>
      <w:r>
        <w:rPr>
          <w:color w:val="221F1F"/>
          <w:spacing w:val="21"/>
          <w:sz w:val="23"/>
        </w:rPr>
        <w:t> </w:t>
      </w:r>
      <w:r>
        <w:rPr>
          <w:color w:val="221F1F"/>
          <w:sz w:val="23"/>
        </w:rPr>
        <w:t>de</w:t>
      </w:r>
      <w:r>
        <w:rPr>
          <w:color w:val="221F1F"/>
          <w:spacing w:val="21"/>
          <w:sz w:val="23"/>
        </w:rPr>
        <w:t> </w:t>
      </w:r>
      <w:r>
        <w:rPr>
          <w:color w:val="221F1F"/>
          <w:sz w:val="23"/>
        </w:rPr>
        <w:t>contar</w:t>
      </w:r>
      <w:r>
        <w:rPr>
          <w:color w:val="221F1F"/>
          <w:spacing w:val="21"/>
          <w:sz w:val="23"/>
        </w:rPr>
        <w:t> </w:t>
      </w:r>
      <w:r>
        <w:rPr>
          <w:color w:val="221F1F"/>
          <w:sz w:val="23"/>
        </w:rPr>
        <w:t>con</w:t>
      </w:r>
      <w:r>
        <w:rPr>
          <w:color w:val="221F1F"/>
          <w:spacing w:val="21"/>
          <w:sz w:val="23"/>
        </w:rPr>
        <w:t> </w:t>
      </w:r>
      <w:r>
        <w:rPr>
          <w:color w:val="221F1F"/>
          <w:sz w:val="23"/>
        </w:rPr>
        <w:t>los</w:t>
      </w:r>
      <w:r>
        <w:rPr>
          <w:color w:val="221F1F"/>
          <w:spacing w:val="21"/>
          <w:sz w:val="23"/>
        </w:rPr>
        <w:t> </w:t>
      </w:r>
      <w:r>
        <w:rPr>
          <w:color w:val="221F1F"/>
          <w:sz w:val="23"/>
        </w:rPr>
        <w:t>medios</w:t>
      </w:r>
      <w:r>
        <w:rPr>
          <w:color w:val="221F1F"/>
          <w:w w:val="101"/>
          <w:sz w:val="23"/>
        </w:rPr>
        <w:t> </w:t>
      </w:r>
      <w:r>
        <w:rPr>
          <w:color w:val="221F1F"/>
          <w:sz w:val="23"/>
        </w:rPr>
        <w:t>suficientes para atender cualquier contingencia. Con la finalidad de cumplir</w:t>
      </w:r>
      <w:r>
        <w:rPr>
          <w:color w:val="221F1F"/>
          <w:spacing w:val="43"/>
          <w:sz w:val="23"/>
        </w:rPr>
        <w:t> </w:t>
      </w:r>
      <w:r>
        <w:rPr>
          <w:color w:val="221F1F"/>
          <w:sz w:val="23"/>
        </w:rPr>
        <w:t>con</w:t>
      </w:r>
      <w:r>
        <w:rPr>
          <w:color w:val="221F1F"/>
          <w:spacing w:val="10"/>
          <w:sz w:val="23"/>
        </w:rPr>
        <w:t> </w:t>
      </w:r>
      <w:r>
        <w:rPr>
          <w:color w:val="221F1F"/>
          <w:sz w:val="23"/>
        </w:rPr>
        <w:t>este</w:t>
      </w:r>
      <w:r>
        <w:rPr>
          <w:color w:val="221F1F"/>
          <w:w w:val="97"/>
          <w:sz w:val="23"/>
        </w:rPr>
        <w:t> </w:t>
      </w:r>
      <w:r>
        <w:rPr>
          <w:color w:val="221F1F"/>
          <w:sz w:val="23"/>
        </w:rPr>
        <w:t>objetivo, su estrategia principal es avanzar en un sistema integral de</w:t>
      </w:r>
      <w:r>
        <w:rPr>
          <w:color w:val="221F1F"/>
          <w:spacing w:val="16"/>
          <w:sz w:val="23"/>
        </w:rPr>
        <w:t> </w:t>
      </w:r>
      <w:r>
        <w:rPr>
          <w:color w:val="221F1F"/>
          <w:sz w:val="23"/>
        </w:rPr>
        <w:t>protección</w:t>
      </w:r>
      <w:r>
        <w:rPr>
          <w:color w:val="221F1F"/>
          <w:spacing w:val="1"/>
          <w:sz w:val="23"/>
        </w:rPr>
        <w:t> </w:t>
      </w:r>
      <w:r>
        <w:rPr>
          <w:color w:val="221F1F"/>
          <w:sz w:val="23"/>
        </w:rPr>
        <w:t>civil.</w:t>
      </w:r>
      <w:r>
        <w:rPr>
          <w:color w:val="221F1F"/>
          <w:w w:val="96"/>
          <w:sz w:val="23"/>
        </w:rPr>
        <w:t> </w:t>
      </w:r>
      <w:r>
        <w:rPr>
          <w:color w:val="221F1F"/>
          <w:spacing w:val="-3"/>
          <w:sz w:val="23"/>
        </w:rPr>
        <w:t>Otros elementos fundamentales </w:t>
      </w:r>
      <w:r>
        <w:rPr>
          <w:color w:val="221F1F"/>
          <w:sz w:val="23"/>
        </w:rPr>
        <w:t>que se </w:t>
      </w:r>
      <w:r>
        <w:rPr>
          <w:color w:val="221F1F"/>
          <w:spacing w:val="-3"/>
          <w:sz w:val="23"/>
        </w:rPr>
        <w:t>establecen </w:t>
      </w:r>
      <w:r>
        <w:rPr>
          <w:color w:val="221F1F"/>
          <w:sz w:val="23"/>
        </w:rPr>
        <w:t>en el </w:t>
      </w:r>
      <w:r>
        <w:rPr>
          <w:color w:val="221F1F"/>
          <w:spacing w:val="-3"/>
          <w:sz w:val="23"/>
        </w:rPr>
        <w:t>Plan </w:t>
      </w:r>
      <w:r>
        <w:rPr>
          <w:color w:val="221F1F"/>
          <w:sz w:val="23"/>
        </w:rPr>
        <w:t>de </w:t>
      </w:r>
      <w:r>
        <w:rPr>
          <w:color w:val="221F1F"/>
          <w:spacing w:val="-3"/>
          <w:sz w:val="23"/>
        </w:rPr>
        <w:t>Desarrollo</w:t>
      </w:r>
      <w:r>
        <w:rPr>
          <w:color w:val="221F1F"/>
          <w:spacing w:val="39"/>
          <w:sz w:val="23"/>
        </w:rPr>
        <w:t> </w:t>
      </w:r>
      <w:r>
        <w:rPr>
          <w:color w:val="221F1F"/>
          <w:sz w:val="23"/>
        </w:rPr>
        <w:t>son</w:t>
      </w:r>
      <w:r>
        <w:rPr>
          <w:color w:val="221F1F"/>
          <w:spacing w:val="7"/>
          <w:sz w:val="23"/>
        </w:rPr>
        <w:t> </w:t>
      </w:r>
      <w:r>
        <w:rPr>
          <w:color w:val="221F1F"/>
          <w:sz w:val="23"/>
        </w:rPr>
        <w:t>los</w:t>
      </w:r>
      <w:r>
        <w:rPr>
          <w:color w:val="221F1F"/>
          <w:w w:val="88"/>
          <w:sz w:val="23"/>
        </w:rPr>
        <w:t> </w:t>
      </w:r>
      <w:r>
        <w:rPr>
          <w:color w:val="221F1F"/>
          <w:spacing w:val="-3"/>
          <w:sz w:val="23"/>
        </w:rPr>
        <w:t>mecanismos </w:t>
      </w:r>
      <w:r>
        <w:rPr>
          <w:color w:val="221F1F"/>
          <w:sz w:val="23"/>
        </w:rPr>
        <w:t>de </w:t>
      </w:r>
      <w:r>
        <w:rPr>
          <w:color w:val="221F1F"/>
          <w:spacing w:val="-3"/>
          <w:sz w:val="23"/>
        </w:rPr>
        <w:t>mediación </w:t>
      </w:r>
      <w:r>
        <w:rPr>
          <w:color w:val="221F1F"/>
          <w:sz w:val="23"/>
        </w:rPr>
        <w:t>del </w:t>
      </w:r>
      <w:r>
        <w:rPr>
          <w:color w:val="221F1F"/>
          <w:spacing w:val="-3"/>
          <w:sz w:val="23"/>
        </w:rPr>
        <w:t>conflicto, </w:t>
      </w:r>
      <w:r>
        <w:rPr>
          <w:color w:val="221F1F"/>
          <w:sz w:val="23"/>
        </w:rPr>
        <w:t>la </w:t>
      </w:r>
      <w:r>
        <w:rPr>
          <w:color w:val="221F1F"/>
          <w:spacing w:val="-3"/>
          <w:sz w:val="23"/>
        </w:rPr>
        <w:t>readaptación social </w:t>
      </w:r>
      <w:r>
        <w:rPr>
          <w:color w:val="221F1F"/>
          <w:sz w:val="23"/>
        </w:rPr>
        <w:t>y los</w:t>
      </w:r>
      <w:r>
        <w:rPr>
          <w:color w:val="221F1F"/>
          <w:spacing w:val="-4"/>
          <w:sz w:val="23"/>
        </w:rPr>
        <w:t> </w:t>
      </w:r>
      <w:r>
        <w:rPr>
          <w:color w:val="221F1F"/>
          <w:spacing w:val="-3"/>
          <w:sz w:val="23"/>
        </w:rPr>
        <w:t>derechos</w:t>
      </w:r>
      <w:r>
        <w:rPr>
          <w:color w:val="221F1F"/>
          <w:spacing w:val="-2"/>
          <w:sz w:val="23"/>
        </w:rPr>
        <w:t> </w:t>
      </w:r>
      <w:r>
        <w:rPr>
          <w:color w:val="221F1F"/>
          <w:spacing w:val="-3"/>
          <w:sz w:val="23"/>
        </w:rPr>
        <w:t>humanos.</w:t>
      </w:r>
      <w:r>
        <w:rPr>
          <w:color w:val="221F1F"/>
          <w:w w:val="106"/>
          <w:sz w:val="23"/>
        </w:rPr>
        <w:t> </w:t>
      </w:r>
      <w:r>
        <w:rPr>
          <w:color w:val="221F1F"/>
          <w:sz w:val="23"/>
        </w:rPr>
        <w:t>El</w:t>
      </w:r>
      <w:r>
        <w:rPr>
          <w:color w:val="221F1F"/>
          <w:spacing w:val="29"/>
          <w:sz w:val="23"/>
        </w:rPr>
        <w:t> </w:t>
      </w:r>
      <w:r>
        <w:rPr>
          <w:color w:val="221F1F"/>
          <w:sz w:val="23"/>
        </w:rPr>
        <w:t>proceso</w:t>
      </w:r>
      <w:r>
        <w:rPr>
          <w:color w:val="221F1F"/>
          <w:spacing w:val="29"/>
          <w:sz w:val="23"/>
        </w:rPr>
        <w:t> </w:t>
      </w:r>
      <w:r>
        <w:rPr>
          <w:color w:val="221F1F"/>
          <w:sz w:val="23"/>
        </w:rPr>
        <w:t>de</w:t>
      </w:r>
      <w:r>
        <w:rPr>
          <w:color w:val="221F1F"/>
          <w:spacing w:val="29"/>
          <w:sz w:val="23"/>
        </w:rPr>
        <w:t> </w:t>
      </w:r>
      <w:r>
        <w:rPr>
          <w:color w:val="221F1F"/>
          <w:sz w:val="23"/>
        </w:rPr>
        <w:t>mediación</w:t>
      </w:r>
      <w:r>
        <w:rPr>
          <w:color w:val="221F1F"/>
          <w:spacing w:val="29"/>
          <w:sz w:val="23"/>
        </w:rPr>
        <w:t> </w:t>
      </w:r>
      <w:r>
        <w:rPr>
          <w:color w:val="221F1F"/>
          <w:sz w:val="23"/>
        </w:rPr>
        <w:t>y</w:t>
      </w:r>
      <w:r>
        <w:rPr>
          <w:color w:val="221F1F"/>
          <w:spacing w:val="29"/>
          <w:sz w:val="23"/>
        </w:rPr>
        <w:t> </w:t>
      </w:r>
      <w:r>
        <w:rPr>
          <w:color w:val="221F1F"/>
          <w:sz w:val="23"/>
        </w:rPr>
        <w:t>conciliación</w:t>
      </w:r>
      <w:r>
        <w:rPr>
          <w:color w:val="221F1F"/>
          <w:spacing w:val="29"/>
          <w:sz w:val="23"/>
        </w:rPr>
        <w:t> </w:t>
      </w:r>
      <w:r>
        <w:rPr>
          <w:color w:val="221F1F"/>
          <w:sz w:val="23"/>
        </w:rPr>
        <w:t>lo</w:t>
      </w:r>
      <w:r>
        <w:rPr>
          <w:color w:val="221F1F"/>
          <w:spacing w:val="29"/>
          <w:sz w:val="23"/>
        </w:rPr>
        <w:t> </w:t>
      </w:r>
      <w:r>
        <w:rPr>
          <w:color w:val="221F1F"/>
          <w:sz w:val="23"/>
        </w:rPr>
        <w:t>considera</w:t>
      </w:r>
      <w:r>
        <w:rPr>
          <w:color w:val="221F1F"/>
          <w:spacing w:val="29"/>
          <w:sz w:val="23"/>
        </w:rPr>
        <w:t> </w:t>
      </w:r>
      <w:r>
        <w:rPr>
          <w:color w:val="221F1F"/>
          <w:sz w:val="23"/>
        </w:rPr>
        <w:t>un</w:t>
      </w:r>
      <w:r>
        <w:rPr>
          <w:color w:val="221F1F"/>
          <w:spacing w:val="29"/>
          <w:sz w:val="23"/>
        </w:rPr>
        <w:t> </w:t>
      </w:r>
      <w:r>
        <w:rPr>
          <w:color w:val="221F1F"/>
          <w:sz w:val="23"/>
        </w:rPr>
        <w:t>elemento</w:t>
      </w:r>
      <w:r>
        <w:rPr>
          <w:color w:val="221F1F"/>
          <w:spacing w:val="29"/>
          <w:sz w:val="23"/>
        </w:rPr>
        <w:t> </w:t>
      </w:r>
      <w:r>
        <w:rPr>
          <w:color w:val="221F1F"/>
          <w:sz w:val="23"/>
        </w:rPr>
        <w:t>fundamental</w:t>
      </w:r>
      <w:r>
        <w:rPr>
          <w:color w:val="221F1F"/>
          <w:w w:val="94"/>
          <w:sz w:val="23"/>
        </w:rPr>
        <w:t> </w:t>
      </w:r>
      <w:r>
        <w:rPr>
          <w:color w:val="221F1F"/>
          <w:sz w:val="23"/>
        </w:rPr>
        <w:t>que puede brindar soluciones legales a conflictos por medio</w:t>
      </w:r>
      <w:r>
        <w:rPr>
          <w:color w:val="221F1F"/>
          <w:spacing w:val="49"/>
          <w:sz w:val="23"/>
        </w:rPr>
        <w:t> </w:t>
      </w:r>
      <w:r>
        <w:rPr>
          <w:color w:val="221F1F"/>
          <w:sz w:val="23"/>
        </w:rPr>
        <w:t>de</w:t>
      </w:r>
      <w:r>
        <w:rPr>
          <w:color w:val="221F1F"/>
          <w:spacing w:val="25"/>
          <w:sz w:val="23"/>
        </w:rPr>
        <w:t> </w:t>
      </w:r>
      <w:r>
        <w:rPr>
          <w:color w:val="221F1F"/>
          <w:sz w:val="23"/>
        </w:rPr>
        <w:t>mecanismos</w:t>
      </w:r>
      <w:r>
        <w:rPr>
          <w:color w:val="221F1F"/>
          <w:w w:val="88"/>
          <w:sz w:val="23"/>
        </w:rPr>
        <w:t> </w:t>
      </w:r>
      <w:r>
        <w:rPr>
          <w:color w:val="221F1F"/>
          <w:sz w:val="23"/>
        </w:rPr>
        <w:t>extrajudiciales.</w:t>
      </w:r>
      <w:r>
        <w:rPr>
          <w:color w:val="221F1F"/>
          <w:spacing w:val="26"/>
          <w:sz w:val="23"/>
        </w:rPr>
        <w:t> </w:t>
      </w:r>
      <w:r>
        <w:rPr>
          <w:color w:val="221F1F"/>
          <w:sz w:val="23"/>
        </w:rPr>
        <w:t>La</w:t>
      </w:r>
      <w:r>
        <w:rPr>
          <w:color w:val="221F1F"/>
          <w:spacing w:val="26"/>
          <w:sz w:val="23"/>
        </w:rPr>
        <w:t> </w:t>
      </w:r>
      <w:r>
        <w:rPr>
          <w:color w:val="221F1F"/>
          <w:sz w:val="23"/>
        </w:rPr>
        <w:t>mediación</w:t>
      </w:r>
      <w:r>
        <w:rPr>
          <w:color w:val="221F1F"/>
          <w:spacing w:val="26"/>
          <w:sz w:val="23"/>
        </w:rPr>
        <w:t> </w:t>
      </w:r>
      <w:r>
        <w:rPr>
          <w:color w:val="221F1F"/>
          <w:sz w:val="23"/>
        </w:rPr>
        <w:t>y</w:t>
      </w:r>
      <w:r>
        <w:rPr>
          <w:color w:val="221F1F"/>
          <w:spacing w:val="26"/>
          <w:sz w:val="23"/>
        </w:rPr>
        <w:t> </w:t>
      </w:r>
      <w:r>
        <w:rPr>
          <w:color w:val="221F1F"/>
          <w:sz w:val="23"/>
        </w:rPr>
        <w:t>conciliación</w:t>
      </w:r>
      <w:r>
        <w:rPr>
          <w:color w:val="221F1F"/>
          <w:spacing w:val="26"/>
          <w:sz w:val="23"/>
        </w:rPr>
        <w:t> </w:t>
      </w:r>
      <w:r>
        <w:rPr>
          <w:color w:val="221F1F"/>
          <w:sz w:val="23"/>
        </w:rPr>
        <w:t>se</w:t>
      </w:r>
      <w:r>
        <w:rPr>
          <w:color w:val="221F1F"/>
          <w:spacing w:val="26"/>
          <w:sz w:val="23"/>
        </w:rPr>
        <w:t> </w:t>
      </w:r>
      <w:r>
        <w:rPr>
          <w:color w:val="221F1F"/>
          <w:sz w:val="23"/>
        </w:rPr>
        <w:t>puede</w:t>
      </w:r>
      <w:r>
        <w:rPr>
          <w:color w:val="221F1F"/>
          <w:spacing w:val="26"/>
          <w:sz w:val="23"/>
        </w:rPr>
        <w:t> </w:t>
      </w:r>
      <w:r>
        <w:rPr>
          <w:color w:val="221F1F"/>
          <w:sz w:val="23"/>
        </w:rPr>
        <w:t>aplicar</w:t>
      </w:r>
      <w:r>
        <w:rPr>
          <w:color w:val="221F1F"/>
          <w:spacing w:val="26"/>
          <w:sz w:val="23"/>
        </w:rPr>
        <w:t> </w:t>
      </w:r>
      <w:r>
        <w:rPr>
          <w:color w:val="221F1F"/>
          <w:sz w:val="23"/>
        </w:rPr>
        <w:t>en</w:t>
      </w:r>
      <w:r>
        <w:rPr>
          <w:color w:val="221F1F"/>
          <w:spacing w:val="26"/>
          <w:sz w:val="23"/>
        </w:rPr>
        <w:t> </w:t>
      </w:r>
      <w:r>
        <w:rPr>
          <w:color w:val="221F1F"/>
          <w:sz w:val="23"/>
        </w:rPr>
        <w:t>distintas</w:t>
      </w:r>
      <w:r>
        <w:rPr>
          <w:color w:val="221F1F"/>
          <w:spacing w:val="26"/>
          <w:sz w:val="23"/>
        </w:rPr>
        <w:t> </w:t>
      </w:r>
      <w:r>
        <w:rPr>
          <w:color w:val="221F1F"/>
          <w:sz w:val="23"/>
        </w:rPr>
        <w:t>materias,</w:t>
      </w:r>
      <w:r>
        <w:rPr>
          <w:color w:val="221F1F"/>
          <w:w w:val="106"/>
          <w:sz w:val="23"/>
        </w:rPr>
        <w:t> </w:t>
      </w:r>
      <w:r>
        <w:rPr>
          <w:color w:val="221F1F"/>
          <w:sz w:val="23"/>
        </w:rPr>
        <w:t>siempre</w:t>
      </w:r>
      <w:r>
        <w:rPr>
          <w:color w:val="221F1F"/>
          <w:spacing w:val="32"/>
          <w:sz w:val="23"/>
        </w:rPr>
        <w:t> </w:t>
      </w:r>
      <w:r>
        <w:rPr>
          <w:color w:val="221F1F"/>
          <w:sz w:val="23"/>
        </w:rPr>
        <w:t>y</w:t>
      </w:r>
      <w:r>
        <w:rPr>
          <w:color w:val="221F1F"/>
          <w:spacing w:val="32"/>
          <w:sz w:val="23"/>
        </w:rPr>
        <w:t> </w:t>
      </w:r>
      <w:r>
        <w:rPr>
          <w:color w:val="221F1F"/>
          <w:sz w:val="23"/>
        </w:rPr>
        <w:t>cuando</w:t>
      </w:r>
      <w:r>
        <w:rPr>
          <w:color w:val="221F1F"/>
          <w:spacing w:val="32"/>
          <w:sz w:val="23"/>
        </w:rPr>
        <w:t> </w:t>
      </w:r>
      <w:r>
        <w:rPr>
          <w:color w:val="221F1F"/>
          <w:sz w:val="23"/>
        </w:rPr>
        <w:t>se</w:t>
      </w:r>
      <w:r>
        <w:rPr>
          <w:color w:val="221F1F"/>
          <w:spacing w:val="32"/>
          <w:sz w:val="23"/>
        </w:rPr>
        <w:t> </w:t>
      </w:r>
      <w:r>
        <w:rPr>
          <w:color w:val="221F1F"/>
          <w:sz w:val="23"/>
        </w:rPr>
        <w:t>trate</w:t>
      </w:r>
      <w:r>
        <w:rPr>
          <w:color w:val="221F1F"/>
          <w:spacing w:val="32"/>
          <w:sz w:val="23"/>
        </w:rPr>
        <w:t> </w:t>
      </w:r>
      <w:r>
        <w:rPr>
          <w:color w:val="221F1F"/>
          <w:sz w:val="23"/>
        </w:rPr>
        <w:t>de</w:t>
      </w:r>
      <w:r>
        <w:rPr>
          <w:color w:val="221F1F"/>
          <w:spacing w:val="32"/>
          <w:sz w:val="23"/>
        </w:rPr>
        <w:t> </w:t>
      </w:r>
      <w:r>
        <w:rPr>
          <w:color w:val="221F1F"/>
          <w:sz w:val="23"/>
        </w:rPr>
        <w:t>delitos</w:t>
      </w:r>
      <w:r>
        <w:rPr>
          <w:color w:val="221F1F"/>
          <w:spacing w:val="32"/>
          <w:sz w:val="23"/>
        </w:rPr>
        <w:t> </w:t>
      </w:r>
      <w:r>
        <w:rPr>
          <w:color w:val="221F1F"/>
          <w:sz w:val="23"/>
        </w:rPr>
        <w:t>culposos</w:t>
      </w:r>
      <w:r>
        <w:rPr>
          <w:color w:val="221F1F"/>
          <w:spacing w:val="32"/>
          <w:sz w:val="23"/>
        </w:rPr>
        <w:t> </w:t>
      </w:r>
      <w:r>
        <w:rPr>
          <w:color w:val="221F1F"/>
          <w:sz w:val="23"/>
        </w:rPr>
        <w:t>en</w:t>
      </w:r>
      <w:r>
        <w:rPr>
          <w:color w:val="221F1F"/>
          <w:spacing w:val="32"/>
          <w:sz w:val="23"/>
        </w:rPr>
        <w:t> </w:t>
      </w:r>
      <w:r>
        <w:rPr>
          <w:color w:val="221F1F"/>
          <w:sz w:val="23"/>
        </w:rPr>
        <w:t>los</w:t>
      </w:r>
      <w:r>
        <w:rPr>
          <w:color w:val="221F1F"/>
          <w:spacing w:val="32"/>
          <w:sz w:val="23"/>
        </w:rPr>
        <w:t> </w:t>
      </w:r>
      <w:r>
        <w:rPr>
          <w:color w:val="221F1F"/>
          <w:sz w:val="23"/>
        </w:rPr>
        <w:t>que</w:t>
      </w:r>
      <w:r>
        <w:rPr>
          <w:color w:val="221F1F"/>
          <w:spacing w:val="32"/>
          <w:sz w:val="23"/>
        </w:rPr>
        <w:t> </w:t>
      </w:r>
      <w:r>
        <w:rPr>
          <w:color w:val="221F1F"/>
          <w:sz w:val="23"/>
        </w:rPr>
        <w:t>proceda</w:t>
      </w:r>
      <w:r>
        <w:rPr>
          <w:color w:val="221F1F"/>
          <w:spacing w:val="32"/>
          <w:sz w:val="23"/>
        </w:rPr>
        <w:t> </w:t>
      </w:r>
      <w:r>
        <w:rPr>
          <w:color w:val="221F1F"/>
          <w:sz w:val="23"/>
        </w:rPr>
        <w:t>el</w:t>
      </w:r>
      <w:r>
        <w:rPr>
          <w:color w:val="221F1F"/>
          <w:spacing w:val="32"/>
          <w:sz w:val="23"/>
        </w:rPr>
        <w:t> </w:t>
      </w:r>
      <w:r>
        <w:rPr>
          <w:color w:val="221F1F"/>
          <w:sz w:val="23"/>
        </w:rPr>
        <w:t>perdón</w:t>
      </w:r>
      <w:r>
        <w:rPr>
          <w:color w:val="221F1F"/>
          <w:spacing w:val="32"/>
          <w:sz w:val="23"/>
        </w:rPr>
        <w:t> </w:t>
      </w:r>
      <w:r>
        <w:rPr>
          <w:color w:val="221F1F"/>
          <w:sz w:val="23"/>
        </w:rPr>
        <w:t>de</w:t>
      </w:r>
      <w:r>
        <w:rPr>
          <w:color w:val="221F1F"/>
          <w:spacing w:val="32"/>
          <w:sz w:val="23"/>
        </w:rPr>
        <w:t> </w:t>
      </w:r>
      <w:r>
        <w:rPr>
          <w:color w:val="221F1F"/>
          <w:sz w:val="23"/>
        </w:rPr>
        <w:t>la</w:t>
      </w:r>
    </w:p>
    <w:p>
      <w:pPr>
        <w:spacing w:after="0" w:line="240" w:lineRule="auto"/>
        <w:jc w:val="right"/>
        <w:rPr>
          <w:sz w:val="23"/>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20" w:right="99"/>
        <w:jc w:val="both"/>
      </w:pPr>
      <w:r>
        <w:rPr>
          <w:color w:val="221F1F"/>
        </w:rPr>
        <w:t>víctima u ofendido, de los de contenido patrimonial que se hayan cometido sin violencia</w:t>
      </w:r>
      <w:r>
        <w:rPr>
          <w:color w:val="221F1F"/>
          <w:spacing w:val="-4"/>
        </w:rPr>
        <w:t> </w:t>
      </w:r>
      <w:r>
        <w:rPr>
          <w:color w:val="221F1F"/>
        </w:rPr>
        <w:t>y</w:t>
      </w:r>
      <w:r>
        <w:rPr>
          <w:color w:val="221F1F"/>
          <w:spacing w:val="-4"/>
        </w:rPr>
        <w:t> </w:t>
      </w:r>
      <w:r>
        <w:rPr>
          <w:color w:val="221F1F"/>
        </w:rPr>
        <w:t>que</w:t>
      </w:r>
      <w:r>
        <w:rPr>
          <w:color w:val="221F1F"/>
          <w:spacing w:val="-4"/>
        </w:rPr>
        <w:t> </w:t>
      </w:r>
      <w:r>
        <w:rPr>
          <w:color w:val="221F1F"/>
        </w:rPr>
        <w:t>no</w:t>
      </w:r>
      <w:r>
        <w:rPr>
          <w:color w:val="221F1F"/>
          <w:spacing w:val="-4"/>
        </w:rPr>
        <w:t> </w:t>
      </w:r>
      <w:r>
        <w:rPr>
          <w:color w:val="221F1F"/>
        </w:rPr>
        <w:t>exceda</w:t>
      </w:r>
      <w:r>
        <w:rPr>
          <w:color w:val="221F1F"/>
          <w:spacing w:val="-4"/>
        </w:rPr>
        <w:t> </w:t>
      </w:r>
      <w:r>
        <w:rPr>
          <w:color w:val="221F1F"/>
        </w:rPr>
        <w:t>de</w:t>
      </w:r>
      <w:r>
        <w:rPr>
          <w:color w:val="221F1F"/>
          <w:spacing w:val="-4"/>
        </w:rPr>
        <w:t> </w:t>
      </w:r>
      <w:r>
        <w:rPr>
          <w:color w:val="221F1F"/>
        </w:rPr>
        <w:t>cinco</w:t>
      </w:r>
      <w:r>
        <w:rPr>
          <w:color w:val="221F1F"/>
          <w:spacing w:val="-4"/>
        </w:rPr>
        <w:t> </w:t>
      </w:r>
      <w:r>
        <w:rPr>
          <w:color w:val="221F1F"/>
        </w:rPr>
        <w:t>años</w:t>
      </w:r>
      <w:r>
        <w:rPr>
          <w:color w:val="221F1F"/>
          <w:spacing w:val="-4"/>
        </w:rPr>
        <w:t> </w:t>
      </w:r>
      <w:r>
        <w:rPr>
          <w:color w:val="221F1F"/>
        </w:rPr>
        <w:t>de</w:t>
      </w:r>
      <w:r>
        <w:rPr>
          <w:color w:val="221F1F"/>
          <w:spacing w:val="-4"/>
        </w:rPr>
        <w:t> </w:t>
      </w:r>
      <w:r>
        <w:rPr>
          <w:color w:val="221F1F"/>
        </w:rPr>
        <w:t>prisión,</w:t>
      </w:r>
      <w:r>
        <w:rPr>
          <w:color w:val="221F1F"/>
          <w:spacing w:val="-4"/>
        </w:rPr>
        <w:t> </w:t>
      </w:r>
      <w:r>
        <w:rPr>
          <w:color w:val="221F1F"/>
        </w:rPr>
        <w:t>considerando</w:t>
      </w:r>
      <w:r>
        <w:rPr>
          <w:color w:val="221F1F"/>
          <w:spacing w:val="-4"/>
        </w:rPr>
        <w:t> </w:t>
      </w:r>
      <w:r>
        <w:rPr>
          <w:color w:val="221F1F"/>
        </w:rPr>
        <w:t>las</w:t>
      </w:r>
      <w:r>
        <w:rPr>
          <w:color w:val="221F1F"/>
          <w:spacing w:val="-4"/>
        </w:rPr>
        <w:t> </w:t>
      </w:r>
      <w:r>
        <w:rPr>
          <w:color w:val="221F1F"/>
        </w:rPr>
        <w:t>excepciones</w:t>
      </w:r>
      <w:r>
        <w:rPr>
          <w:color w:val="221F1F"/>
          <w:spacing w:val="-4"/>
        </w:rPr>
        <w:t> </w:t>
      </w:r>
      <w:r>
        <w:rPr>
          <w:color w:val="221F1F"/>
        </w:rPr>
        <w:t>que contempla  el  Código</w:t>
      </w:r>
      <w:r>
        <w:rPr>
          <w:color w:val="221F1F"/>
          <w:spacing w:val="21"/>
        </w:rPr>
        <w:t> </w:t>
      </w:r>
      <w:r>
        <w:rPr>
          <w:color w:val="221F1F"/>
        </w:rPr>
        <w:t>pertinente.</w:t>
      </w:r>
    </w:p>
    <w:p>
      <w:pPr>
        <w:pStyle w:val="BodyText"/>
        <w:ind w:left="76" w:right="99" w:firstLine="360"/>
        <w:jc w:val="right"/>
      </w:pPr>
      <w:r>
        <w:rPr>
          <w:color w:val="231F20"/>
        </w:rPr>
        <w:t>El sistema de readaptación es fundamental en la política de prevención a</w:t>
      </w:r>
      <w:r>
        <w:rPr>
          <w:color w:val="231F20"/>
          <w:w w:val="96"/>
        </w:rPr>
        <w:t> </w:t>
      </w:r>
      <w:r>
        <w:rPr>
          <w:color w:val="231F20"/>
        </w:rPr>
        <w:t>posteriori, así como </w:t>
      </w:r>
      <w:r>
        <w:rPr>
          <w:color w:val="221F1F"/>
        </w:rPr>
        <w:t>el enfoque de la reinserción</w:t>
      </w:r>
      <w:r>
        <w:rPr>
          <w:color w:val="231F20"/>
        </w:rPr>
        <w:t>. En este proceso el plan considera </w:t>
      </w:r>
      <w:r>
        <w:rPr>
          <w:color w:val="221F1F"/>
        </w:rPr>
        <w:t>la</w:t>
      </w:r>
      <w:r>
        <w:rPr>
          <w:color w:val="221F1F"/>
          <w:w w:val="96"/>
        </w:rPr>
        <w:t> </w:t>
      </w:r>
      <w:r>
        <w:rPr>
          <w:color w:val="221F1F"/>
        </w:rPr>
        <w:t>construcción de cuatro centros preventivos y de readaptación social; también plantea</w:t>
      </w:r>
      <w:r>
        <w:rPr>
          <w:color w:val="221F1F"/>
          <w:w w:val="102"/>
        </w:rPr>
        <w:t> </w:t>
      </w:r>
      <w:r>
        <w:rPr>
          <w:color w:val="221F1F"/>
        </w:rPr>
        <w:t>la aplicación de penas alternativas a la prisión y la reducción de la prisión preventiva</w:t>
      </w:r>
      <w:r>
        <w:rPr>
          <w:color w:val="221F1F"/>
          <w:w w:val="96"/>
        </w:rPr>
        <w:t> </w:t>
      </w:r>
      <w:r>
        <w:rPr>
          <w:color w:val="221F1F"/>
        </w:rPr>
        <w:t>mediante la aplicación de mecanismos ágiles de procuración e impartición de justicia.</w:t>
      </w:r>
    </w:p>
    <w:p>
      <w:pPr>
        <w:pStyle w:val="BodyText"/>
        <w:ind w:left="119" w:right="99" w:firstLine="360"/>
        <w:jc w:val="both"/>
      </w:pPr>
      <w:r>
        <w:rPr>
          <w:color w:val="231F20"/>
        </w:rPr>
        <w:t>La política de prevención requiere de</w:t>
      </w:r>
      <w:r>
        <w:rPr>
          <w:color w:val="221F1F"/>
        </w:rPr>
        <w:t>l reconocimiento, promoción y desarrollo</w:t>
      </w:r>
      <w:r>
        <w:rPr>
          <w:color w:val="221F1F"/>
          <w:spacing w:val="-22"/>
        </w:rPr>
        <w:t> </w:t>
      </w:r>
      <w:r>
        <w:rPr>
          <w:color w:val="221F1F"/>
        </w:rPr>
        <w:t>de los derechos humanos para garantizar la dignidad de las personas, el pleno desarrollo y la igualdad de las oportunidades y los</w:t>
      </w:r>
      <w:r>
        <w:rPr>
          <w:color w:val="221F1F"/>
          <w:spacing w:val="5"/>
        </w:rPr>
        <w:t> </w:t>
      </w:r>
      <w:r>
        <w:rPr>
          <w:color w:val="221F1F"/>
        </w:rPr>
        <w:t>derechos.</w:t>
      </w:r>
    </w:p>
    <w:p>
      <w:pPr>
        <w:pStyle w:val="BodyText"/>
        <w:ind w:left="119" w:right="99" w:firstLine="360"/>
        <w:jc w:val="both"/>
      </w:pPr>
      <w:r>
        <w:rPr>
          <w:color w:val="221F1F"/>
        </w:rPr>
        <w:t>Otro documento que marca la  línea  de  actuación  en  materia  de  seguridad  son los compromisos de campaña del actual gobernador</w:t>
      </w:r>
      <w:r>
        <w:rPr>
          <w:color w:val="231F20"/>
        </w:rPr>
        <w:t>, aunque la cifra de 6 000 compromisos es retórica y no dice nada respecto a su contundencia y los resultados esperados, en este documento se plantea que </w:t>
      </w:r>
      <w:r>
        <w:rPr>
          <w:color w:val="221F1F"/>
        </w:rPr>
        <w:t>l</w:t>
      </w:r>
      <w:r>
        <w:rPr>
          <w:color w:val="231F20"/>
        </w:rPr>
        <w:t>as condiciones que predominan en el territorio estatal hacen evidente que la Seguridad Pública es un punto en el que se debe centrar la atención tanto de la ciudadanía como del </w:t>
      </w:r>
      <w:r>
        <w:rPr>
          <w:color w:val="231F20"/>
          <w:spacing w:val="45"/>
        </w:rPr>
        <w:t> </w:t>
      </w:r>
      <w:r>
        <w:rPr>
          <w:color w:val="231F20"/>
        </w:rPr>
        <w:t>gobierno.</w:t>
      </w:r>
    </w:p>
    <w:p>
      <w:pPr>
        <w:pStyle w:val="BodyText"/>
        <w:ind w:left="119" w:right="99" w:firstLine="360"/>
        <w:jc w:val="both"/>
      </w:pPr>
      <w:r>
        <w:rPr>
          <w:color w:val="231F20"/>
        </w:rPr>
        <w:t>La necesidad de instrumentar políticas públicas en materia se seguridad que permitan</w:t>
      </w:r>
      <w:r>
        <w:rPr>
          <w:color w:val="231F20"/>
          <w:spacing w:val="-6"/>
        </w:rPr>
        <w:t> </w:t>
      </w:r>
      <w:r>
        <w:rPr>
          <w:color w:val="231F20"/>
        </w:rPr>
        <w:t>el</w:t>
      </w:r>
      <w:r>
        <w:rPr>
          <w:color w:val="231F20"/>
          <w:spacing w:val="-6"/>
        </w:rPr>
        <w:t> </w:t>
      </w:r>
      <w:r>
        <w:rPr>
          <w:color w:val="231F20"/>
        </w:rPr>
        <w:t>combate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delincuencia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asunto</w:t>
      </w:r>
      <w:r>
        <w:rPr>
          <w:color w:val="231F20"/>
          <w:spacing w:val="-6"/>
        </w:rPr>
        <w:t> </w:t>
      </w:r>
      <w:r>
        <w:rPr>
          <w:color w:val="231F20"/>
        </w:rPr>
        <w:t>fundamental.</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lógica</w:t>
      </w:r>
      <w:r>
        <w:rPr>
          <w:color w:val="231F20"/>
          <w:spacing w:val="-6"/>
        </w:rPr>
        <w:t> </w:t>
      </w:r>
      <w:r>
        <w:rPr>
          <w:color w:val="231F20"/>
        </w:rPr>
        <w:t>siendo candidato a la gubernatura, el actual gobernador planteó diez propuestas básicas de campaña,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cuales,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se</w:t>
      </w:r>
      <w:r>
        <w:rPr>
          <w:color w:val="231F20"/>
          <w:spacing w:val="-9"/>
        </w:rPr>
        <w:t> </w:t>
      </w:r>
      <w:r>
        <w:rPr>
          <w:color w:val="231F20"/>
        </w:rPr>
        <w:t>propone</w:t>
      </w:r>
      <w:r>
        <w:rPr>
          <w:color w:val="231F20"/>
          <w:spacing w:val="-9"/>
        </w:rPr>
        <w:t> </w:t>
      </w:r>
      <w:r>
        <w:rPr>
          <w:color w:val="231F20"/>
        </w:rPr>
        <w:t>la</w:t>
      </w:r>
      <w:r>
        <w:rPr>
          <w:color w:val="231F20"/>
          <w:spacing w:val="-9"/>
        </w:rPr>
        <w:t> </w:t>
      </w:r>
      <w:r>
        <w:rPr>
          <w:color w:val="231F20"/>
        </w:rPr>
        <w:t>creación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Secretaría de Seguridad Ciudadana; </w:t>
      </w:r>
      <w:r>
        <w:rPr/>
        <w:t>la creación de una licenciatura en seguridad pública, e impulsar la generación de una policía especializada en el combate a la</w:t>
      </w:r>
      <w:r>
        <w:rPr>
          <w:spacing w:val="10"/>
        </w:rPr>
        <w:t> </w:t>
      </w:r>
      <w:r>
        <w:rPr/>
        <w:t>delincuencia.</w:t>
      </w:r>
    </w:p>
    <w:p>
      <w:pPr>
        <w:pStyle w:val="BodyText"/>
        <w:ind w:left="119" w:right="99" w:firstLine="360"/>
        <w:jc w:val="both"/>
      </w:pPr>
      <w:r>
        <w:rPr>
          <w:color w:val="221F1F"/>
          <w:spacing w:val="2"/>
        </w:rPr>
        <w:t>Enrelación</w:t>
      </w:r>
      <w:r>
        <w:rPr>
          <w:color w:val="221F1F"/>
          <w:spacing w:val="-25"/>
        </w:rPr>
        <w:t> </w:t>
      </w:r>
      <w:r>
        <w:rPr>
          <w:color w:val="221F1F"/>
        </w:rPr>
        <w:t>con</w:t>
      </w:r>
      <w:r>
        <w:rPr>
          <w:color w:val="221F1F"/>
          <w:spacing w:val="-25"/>
        </w:rPr>
        <w:t> </w:t>
      </w:r>
      <w:r>
        <w:rPr>
          <w:color w:val="221F1F"/>
        </w:rPr>
        <w:t>la</w:t>
      </w:r>
      <w:r>
        <w:rPr>
          <w:color w:val="221F1F"/>
          <w:spacing w:val="-25"/>
        </w:rPr>
        <w:t> </w:t>
      </w:r>
      <w:r>
        <w:rPr>
          <w:color w:val="221F1F"/>
        </w:rPr>
        <w:t>policía</w:t>
      </w:r>
      <w:r>
        <w:rPr>
          <w:color w:val="221F1F"/>
          <w:spacing w:val="-25"/>
        </w:rPr>
        <w:t> </w:t>
      </w:r>
      <w:r>
        <w:rPr>
          <w:color w:val="221F1F"/>
        </w:rPr>
        <w:t>especializada,</w:t>
      </w:r>
      <w:r>
        <w:rPr>
          <w:color w:val="221F1F"/>
          <w:spacing w:val="-25"/>
        </w:rPr>
        <w:t> </w:t>
      </w:r>
      <w:r>
        <w:rPr>
          <w:color w:val="221F1F"/>
        </w:rPr>
        <w:t>d</w:t>
      </w:r>
      <w:r>
        <w:rPr>
          <w:color w:val="231F20"/>
        </w:rPr>
        <w:t>ada</w:t>
      </w:r>
      <w:r>
        <w:rPr>
          <w:color w:val="231F20"/>
          <w:spacing w:val="-25"/>
        </w:rPr>
        <w:t> </w:t>
      </w:r>
      <w:r>
        <w:rPr>
          <w:color w:val="231F20"/>
        </w:rPr>
        <w:t>la</w:t>
      </w:r>
      <w:r>
        <w:rPr>
          <w:color w:val="231F20"/>
          <w:spacing w:val="-25"/>
        </w:rPr>
        <w:t> </w:t>
      </w:r>
      <w:r>
        <w:rPr>
          <w:color w:val="231F20"/>
        </w:rPr>
        <w:t>pluralidad</w:t>
      </w:r>
      <w:r>
        <w:rPr>
          <w:color w:val="231F20"/>
          <w:spacing w:val="-25"/>
        </w:rPr>
        <w:t> </w:t>
      </w:r>
      <w:r>
        <w:rPr>
          <w:color w:val="231F20"/>
        </w:rPr>
        <w:t>de</w:t>
      </w:r>
      <w:r>
        <w:rPr>
          <w:color w:val="231F20"/>
          <w:spacing w:val="-25"/>
        </w:rPr>
        <w:t> </w:t>
      </w:r>
      <w:r>
        <w:rPr>
          <w:color w:val="231F20"/>
        </w:rPr>
        <w:t>fenómenos</w:t>
      </w:r>
      <w:r>
        <w:rPr>
          <w:color w:val="231F20"/>
          <w:spacing w:val="-25"/>
        </w:rPr>
        <w:t> </w:t>
      </w:r>
      <w:r>
        <w:rPr>
          <w:color w:val="231F20"/>
        </w:rPr>
        <w:t>vinculados con</w:t>
      </w:r>
      <w:r>
        <w:rPr>
          <w:color w:val="231F20"/>
          <w:spacing w:val="-17"/>
        </w:rPr>
        <w:t> </w:t>
      </w:r>
      <w:r>
        <w:rPr>
          <w:color w:val="231F20"/>
        </w:rPr>
        <w:t>la</w:t>
      </w:r>
      <w:r>
        <w:rPr>
          <w:color w:val="231F20"/>
          <w:spacing w:val="-17"/>
        </w:rPr>
        <w:t> </w:t>
      </w:r>
      <w:r>
        <w:rPr>
          <w:color w:val="231F20"/>
        </w:rPr>
        <w:t>inseguridad,</w:t>
      </w:r>
      <w:r>
        <w:rPr>
          <w:color w:val="231F20"/>
          <w:spacing w:val="-17"/>
        </w:rPr>
        <w:t> </w:t>
      </w:r>
      <w:r>
        <w:rPr>
          <w:color w:val="231F20"/>
        </w:rPr>
        <w:t>se</w:t>
      </w:r>
      <w:r>
        <w:rPr>
          <w:color w:val="231F20"/>
          <w:spacing w:val="-17"/>
        </w:rPr>
        <w:t> </w:t>
      </w:r>
      <w:r>
        <w:rPr>
          <w:color w:val="231F20"/>
        </w:rPr>
        <w:t>reconoce</w:t>
      </w:r>
      <w:r>
        <w:rPr>
          <w:color w:val="231F20"/>
          <w:spacing w:val="-17"/>
        </w:rPr>
        <w:t> </w:t>
      </w:r>
      <w:r>
        <w:rPr>
          <w:color w:val="231F20"/>
        </w:rPr>
        <w:t>la</w:t>
      </w:r>
      <w:r>
        <w:rPr>
          <w:color w:val="231F20"/>
          <w:spacing w:val="-17"/>
        </w:rPr>
        <w:t> </w:t>
      </w:r>
      <w:r>
        <w:rPr>
          <w:color w:val="231F20"/>
        </w:rPr>
        <w:t>necesidad</w:t>
      </w:r>
      <w:r>
        <w:rPr>
          <w:color w:val="231F20"/>
          <w:spacing w:val="-17"/>
        </w:rPr>
        <w:t> </w:t>
      </w:r>
      <w:r>
        <w:rPr>
          <w:color w:val="231F20"/>
        </w:rPr>
        <w:t>de</w:t>
      </w:r>
      <w:r>
        <w:rPr>
          <w:color w:val="231F20"/>
          <w:spacing w:val="-17"/>
        </w:rPr>
        <w:t> </w:t>
      </w:r>
      <w:r>
        <w:rPr>
          <w:color w:val="231F20"/>
        </w:rPr>
        <w:t>especializar</w:t>
      </w:r>
      <w:r>
        <w:rPr>
          <w:color w:val="231F20"/>
          <w:spacing w:val="-17"/>
        </w:rPr>
        <w:t> </w:t>
      </w:r>
      <w:r>
        <w:rPr>
          <w:color w:val="231F20"/>
        </w:rPr>
        <w:t>la</w:t>
      </w:r>
      <w:r>
        <w:rPr>
          <w:color w:val="231F20"/>
          <w:spacing w:val="-17"/>
        </w:rPr>
        <w:t> </w:t>
      </w:r>
      <w:r>
        <w:rPr>
          <w:color w:val="231F20"/>
        </w:rPr>
        <w:t>labor</w:t>
      </w:r>
      <w:r>
        <w:rPr>
          <w:color w:val="231F20"/>
          <w:spacing w:val="-17"/>
        </w:rPr>
        <w:t> </w:t>
      </w:r>
      <w:r>
        <w:rPr>
          <w:color w:val="231F20"/>
        </w:rPr>
        <w:t>del</w:t>
      </w:r>
      <w:r>
        <w:rPr>
          <w:color w:val="231F20"/>
          <w:spacing w:val="-17"/>
        </w:rPr>
        <w:t> </w:t>
      </w:r>
      <w:r>
        <w:rPr>
          <w:color w:val="231F20"/>
        </w:rPr>
        <w:t>personal,</w:t>
      </w:r>
      <w:r>
        <w:rPr>
          <w:color w:val="231F20"/>
          <w:spacing w:val="-17"/>
        </w:rPr>
        <w:t> </w:t>
      </w:r>
      <w:r>
        <w:rPr>
          <w:color w:val="231F20"/>
        </w:rPr>
        <w:t>dando pauta a la creación de diversos agrupamientos que posean conocimientos y funciones específicas tendientes a preservar la seguridad pública en territorio</w:t>
      </w:r>
      <w:r>
        <w:rPr>
          <w:color w:val="231F20"/>
          <w:spacing w:val="1"/>
        </w:rPr>
        <w:t> </w:t>
      </w:r>
      <w:r>
        <w:rPr>
          <w:color w:val="231F20"/>
        </w:rPr>
        <w:t>mexiquense.</w:t>
      </w:r>
    </w:p>
    <w:p>
      <w:pPr>
        <w:pStyle w:val="BodyText"/>
        <w:ind w:left="119" w:right="100" w:firstLine="360"/>
        <w:jc w:val="both"/>
      </w:pPr>
      <w:r>
        <w:rPr>
          <w:color w:val="231F20"/>
        </w:rPr>
        <w:t>En</w:t>
      </w:r>
      <w:r>
        <w:rPr>
          <w:color w:val="231F20"/>
          <w:spacing w:val="-8"/>
        </w:rPr>
        <w:t> </w:t>
      </w:r>
      <w:r>
        <w:rPr>
          <w:color w:val="231F20"/>
        </w:rPr>
        <w:t>esta</w:t>
      </w:r>
      <w:r>
        <w:rPr>
          <w:color w:val="231F20"/>
          <w:spacing w:val="-8"/>
        </w:rPr>
        <w:t> </w:t>
      </w:r>
      <w:r>
        <w:rPr>
          <w:color w:val="231F20"/>
        </w:rPr>
        <w:t>especialización,</w:t>
      </w:r>
      <w:r>
        <w:rPr>
          <w:color w:val="231F20"/>
          <w:spacing w:val="-8"/>
        </w:rPr>
        <w:t> </w:t>
      </w:r>
      <w:r>
        <w:rPr>
          <w:color w:val="231F20"/>
        </w:rPr>
        <w:t>la</w:t>
      </w:r>
      <w:r>
        <w:rPr>
          <w:color w:val="231F20"/>
          <w:spacing w:val="-8"/>
        </w:rPr>
        <w:t> </w:t>
      </w:r>
      <w:r>
        <w:rPr>
          <w:color w:val="231F20"/>
        </w:rPr>
        <w:t>profesionalización</w:t>
      </w:r>
      <w:r>
        <w:rPr>
          <w:color w:val="231F20"/>
          <w:spacing w:val="-8"/>
        </w:rPr>
        <w:t> </w:t>
      </w:r>
      <w:r>
        <w:rPr>
          <w:color w:val="231F20"/>
        </w:rPr>
        <w:t>para</w:t>
      </w:r>
      <w:r>
        <w:rPr>
          <w:color w:val="231F20"/>
          <w:spacing w:val="-8"/>
        </w:rPr>
        <w:t> </w:t>
      </w:r>
      <w:r>
        <w:rPr>
          <w:color w:val="231F20"/>
        </w:rPr>
        <w:t>orientar</w:t>
      </w:r>
      <w:r>
        <w:rPr>
          <w:color w:val="231F20"/>
          <w:spacing w:val="-8"/>
        </w:rPr>
        <w:t> </w:t>
      </w:r>
      <w:r>
        <w:rPr>
          <w:color w:val="231F20"/>
        </w:rPr>
        <w:t>la</w:t>
      </w:r>
      <w:r>
        <w:rPr>
          <w:color w:val="231F20"/>
          <w:spacing w:val="-8"/>
        </w:rPr>
        <w:t> </w:t>
      </w:r>
      <w:r>
        <w:rPr/>
        <w:t>conducta</w:t>
      </w:r>
      <w:r>
        <w:rPr>
          <w:spacing w:val="-8"/>
        </w:rPr>
        <w:t> </w:t>
      </w:r>
      <w:r>
        <w:rPr/>
        <w:t>del</w:t>
      </w:r>
      <w:r>
        <w:rPr>
          <w:spacing w:val="-8"/>
        </w:rPr>
        <w:t> </w:t>
      </w:r>
      <w:r>
        <w:rPr/>
        <w:t>policía, a</w:t>
      </w:r>
      <w:r>
        <w:rPr>
          <w:spacing w:val="-11"/>
        </w:rPr>
        <w:t> </w:t>
      </w:r>
      <w:r>
        <w:rPr/>
        <w:t>parte</w:t>
      </w:r>
      <w:r>
        <w:rPr>
          <w:spacing w:val="-11"/>
        </w:rPr>
        <w:t> </w:t>
      </w:r>
      <w:r>
        <w:rPr/>
        <w:t>de</w:t>
      </w:r>
      <w:r>
        <w:rPr>
          <w:spacing w:val="-11"/>
        </w:rPr>
        <w:t> </w:t>
      </w:r>
      <w:r>
        <w:rPr/>
        <w:t>las</w:t>
      </w:r>
      <w:r>
        <w:rPr>
          <w:spacing w:val="-11"/>
        </w:rPr>
        <w:t> </w:t>
      </w:r>
      <w:r>
        <w:rPr/>
        <w:t>normas</w:t>
      </w:r>
      <w:r>
        <w:rPr>
          <w:spacing w:val="-11"/>
        </w:rPr>
        <w:t> </w:t>
      </w:r>
      <w:r>
        <w:rPr/>
        <w:t>legales,</w:t>
      </w:r>
      <w:r>
        <w:rPr>
          <w:spacing w:val="-11"/>
        </w:rPr>
        <w:t> </w:t>
      </w:r>
      <w:r>
        <w:rPr/>
        <w:t>es</w:t>
      </w:r>
      <w:r>
        <w:rPr>
          <w:spacing w:val="-11"/>
        </w:rPr>
        <w:t> </w:t>
      </w:r>
      <w:r>
        <w:rPr/>
        <w:t>un</w:t>
      </w:r>
      <w:r>
        <w:rPr>
          <w:spacing w:val="-11"/>
        </w:rPr>
        <w:t> </w:t>
      </w:r>
      <w:r>
        <w:rPr/>
        <w:t>paso</w:t>
      </w:r>
      <w:r>
        <w:rPr>
          <w:spacing w:val="-11"/>
        </w:rPr>
        <w:t> </w:t>
      </w:r>
      <w:r>
        <w:rPr/>
        <w:t>fundamental.</w:t>
      </w:r>
      <w:r>
        <w:rPr>
          <w:spacing w:val="-11"/>
        </w:rPr>
        <w:t> </w:t>
      </w:r>
      <w:r>
        <w:rPr/>
        <w:t>En</w:t>
      </w:r>
      <w:r>
        <w:rPr>
          <w:spacing w:val="-11"/>
        </w:rPr>
        <w:t> </w:t>
      </w:r>
      <w:r>
        <w:rPr/>
        <w:t>este</w:t>
      </w:r>
      <w:r>
        <w:rPr>
          <w:spacing w:val="-11"/>
        </w:rPr>
        <w:t> </w:t>
      </w:r>
      <w:r>
        <w:rPr/>
        <w:t>sentido,</w:t>
      </w:r>
      <w:r>
        <w:rPr>
          <w:spacing w:val="-11"/>
        </w:rPr>
        <w:t> </w:t>
      </w:r>
      <w:r>
        <w:rPr/>
        <w:t>se</w:t>
      </w:r>
      <w:r>
        <w:rPr>
          <w:spacing w:val="-11"/>
        </w:rPr>
        <w:t> </w:t>
      </w:r>
      <w:r>
        <w:rPr/>
        <w:t>establece</w:t>
      </w:r>
      <w:r>
        <w:rPr>
          <w:spacing w:val="-11"/>
        </w:rPr>
        <w:t> </w:t>
      </w:r>
      <w:r>
        <w:rPr/>
        <w:t>que el objetivo de la formación académica es la transmisión de conocimientos en materia de seguridad pública, el desarrollo de habilidades y destrezas sobre el tema y el</w:t>
      </w:r>
      <w:r>
        <w:rPr>
          <w:spacing w:val="-39"/>
        </w:rPr>
        <w:t> </w:t>
      </w:r>
      <w:r>
        <w:rPr/>
        <w:t>apego a la disciplina, el orden y la lealtad los elementos de la</w:t>
      </w:r>
      <w:r>
        <w:rPr>
          <w:spacing w:val="-34"/>
        </w:rPr>
        <w:t> </w:t>
      </w:r>
      <w:r>
        <w:rPr/>
        <w:t>policía.</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99" w:firstLine="360"/>
        <w:jc w:val="both"/>
      </w:pPr>
      <w:r>
        <w:rPr>
          <w:w w:val="105"/>
        </w:rPr>
        <w:t>Dentro</w:t>
      </w:r>
      <w:r>
        <w:rPr>
          <w:spacing w:val="-37"/>
          <w:w w:val="105"/>
        </w:rPr>
        <w:t> </w:t>
      </w:r>
      <w:r>
        <w:rPr>
          <w:w w:val="105"/>
        </w:rPr>
        <w:t>de</w:t>
      </w:r>
      <w:r>
        <w:rPr>
          <w:spacing w:val="-37"/>
          <w:w w:val="105"/>
        </w:rPr>
        <w:t> </w:t>
      </w:r>
      <w:r>
        <w:rPr>
          <w:w w:val="105"/>
        </w:rPr>
        <w:t>este</w:t>
      </w:r>
      <w:r>
        <w:rPr>
          <w:spacing w:val="-37"/>
          <w:w w:val="105"/>
        </w:rPr>
        <w:t> </w:t>
      </w:r>
      <w:r>
        <w:rPr>
          <w:w w:val="105"/>
        </w:rPr>
        <w:t>marco</w:t>
      </w:r>
      <w:r>
        <w:rPr>
          <w:spacing w:val="-37"/>
          <w:w w:val="105"/>
        </w:rPr>
        <w:t> </w:t>
      </w:r>
      <w:r>
        <w:rPr>
          <w:w w:val="105"/>
        </w:rPr>
        <w:t>institucional</w:t>
      </w:r>
      <w:r>
        <w:rPr>
          <w:spacing w:val="-37"/>
          <w:w w:val="105"/>
        </w:rPr>
        <w:t> </w:t>
      </w:r>
      <w:r>
        <w:rPr>
          <w:w w:val="105"/>
        </w:rPr>
        <w:t>y</w:t>
      </w:r>
      <w:r>
        <w:rPr>
          <w:spacing w:val="-37"/>
          <w:w w:val="105"/>
        </w:rPr>
        <w:t> </w:t>
      </w:r>
      <w:r>
        <w:rPr>
          <w:w w:val="105"/>
        </w:rPr>
        <w:t>de</w:t>
      </w:r>
      <w:r>
        <w:rPr>
          <w:spacing w:val="-37"/>
          <w:w w:val="105"/>
        </w:rPr>
        <w:t> </w:t>
      </w:r>
      <w:r>
        <w:rPr>
          <w:w w:val="105"/>
        </w:rPr>
        <w:t>actuación,</w:t>
      </w:r>
      <w:r>
        <w:rPr>
          <w:spacing w:val="-37"/>
          <w:w w:val="105"/>
        </w:rPr>
        <w:t> </w:t>
      </w:r>
      <w:r>
        <w:rPr>
          <w:w w:val="105"/>
        </w:rPr>
        <w:t>se</w:t>
      </w:r>
      <w:r>
        <w:rPr>
          <w:spacing w:val="-37"/>
          <w:w w:val="105"/>
        </w:rPr>
        <w:t> </w:t>
      </w:r>
      <w:r>
        <w:rPr>
          <w:w w:val="105"/>
        </w:rPr>
        <w:t>plantea</w:t>
      </w:r>
      <w:r>
        <w:rPr>
          <w:spacing w:val="-37"/>
          <w:w w:val="105"/>
        </w:rPr>
        <w:t> </w:t>
      </w:r>
      <w:r>
        <w:rPr>
          <w:w w:val="105"/>
        </w:rPr>
        <w:t>como</w:t>
      </w:r>
      <w:r>
        <w:rPr>
          <w:spacing w:val="-37"/>
          <w:w w:val="105"/>
        </w:rPr>
        <w:t> </w:t>
      </w:r>
      <w:r>
        <w:rPr>
          <w:w w:val="105"/>
        </w:rPr>
        <w:t>eje</w:t>
      </w:r>
      <w:r>
        <w:rPr>
          <w:spacing w:val="-37"/>
          <w:w w:val="105"/>
        </w:rPr>
        <w:t> </w:t>
      </w:r>
      <w:r>
        <w:rPr>
          <w:w w:val="105"/>
        </w:rPr>
        <w:t>central</w:t>
      </w:r>
      <w:r>
        <w:rPr>
          <w:spacing w:val="-37"/>
          <w:w w:val="105"/>
        </w:rPr>
        <w:t> </w:t>
      </w:r>
      <w:r>
        <w:rPr>
          <w:w w:val="105"/>
        </w:rPr>
        <w:t>de</w:t>
      </w:r>
      <w:r>
        <w:rPr>
          <w:spacing w:val="-37"/>
          <w:w w:val="105"/>
        </w:rPr>
        <w:t> </w:t>
      </w:r>
      <w:r>
        <w:rPr>
          <w:w w:val="105"/>
        </w:rPr>
        <w:t>la política</w:t>
      </w:r>
      <w:r>
        <w:rPr>
          <w:spacing w:val="-25"/>
          <w:w w:val="105"/>
        </w:rPr>
        <w:t> </w:t>
      </w:r>
      <w:r>
        <w:rPr>
          <w:w w:val="105"/>
        </w:rPr>
        <w:t>de</w:t>
      </w:r>
      <w:r>
        <w:rPr>
          <w:spacing w:val="-25"/>
          <w:w w:val="105"/>
        </w:rPr>
        <w:t> </w:t>
      </w:r>
      <w:r>
        <w:rPr>
          <w:w w:val="105"/>
        </w:rPr>
        <w:t>prevención</w:t>
      </w:r>
      <w:r>
        <w:rPr>
          <w:spacing w:val="-25"/>
          <w:w w:val="105"/>
        </w:rPr>
        <w:t> </w:t>
      </w:r>
      <w:r>
        <w:rPr>
          <w:w w:val="105"/>
        </w:rPr>
        <w:t>la</w:t>
      </w:r>
      <w:r>
        <w:rPr>
          <w:spacing w:val="-25"/>
          <w:w w:val="105"/>
        </w:rPr>
        <w:t> </w:t>
      </w:r>
      <w:r>
        <w:rPr>
          <w:w w:val="105"/>
        </w:rPr>
        <w:t>participación</w:t>
      </w:r>
      <w:r>
        <w:rPr>
          <w:spacing w:val="-25"/>
          <w:w w:val="105"/>
        </w:rPr>
        <w:t> </w:t>
      </w:r>
      <w:r>
        <w:rPr>
          <w:w w:val="105"/>
        </w:rPr>
        <w:t>ciudadana.</w:t>
      </w:r>
      <w:r>
        <w:rPr>
          <w:spacing w:val="-25"/>
          <w:w w:val="105"/>
        </w:rPr>
        <w:t> </w:t>
      </w:r>
      <w:r>
        <w:rPr>
          <w:w w:val="105"/>
        </w:rPr>
        <w:t>Al</w:t>
      </w:r>
      <w:r>
        <w:rPr>
          <w:spacing w:val="-25"/>
          <w:w w:val="105"/>
        </w:rPr>
        <w:t> </w:t>
      </w:r>
      <w:r>
        <w:rPr>
          <w:w w:val="105"/>
        </w:rPr>
        <w:t>respecto,</w:t>
      </w:r>
      <w:r>
        <w:rPr>
          <w:spacing w:val="-25"/>
          <w:w w:val="105"/>
        </w:rPr>
        <w:t> </w:t>
      </w:r>
      <w:r>
        <w:rPr>
          <w:w w:val="105"/>
        </w:rPr>
        <w:t>se</w:t>
      </w:r>
      <w:r>
        <w:rPr>
          <w:spacing w:val="-25"/>
          <w:w w:val="105"/>
        </w:rPr>
        <w:t> </w:t>
      </w:r>
      <w:r>
        <w:rPr>
          <w:w w:val="105"/>
        </w:rPr>
        <w:t>han</w:t>
      </w:r>
      <w:r>
        <w:rPr>
          <w:spacing w:val="-25"/>
          <w:w w:val="105"/>
        </w:rPr>
        <w:t> </w:t>
      </w:r>
      <w:r>
        <w:rPr>
          <w:w w:val="105"/>
        </w:rPr>
        <w:t>instrumentado diferentes</w:t>
      </w:r>
      <w:r>
        <w:rPr>
          <w:spacing w:val="-33"/>
          <w:w w:val="105"/>
        </w:rPr>
        <w:t> </w:t>
      </w:r>
      <w:r>
        <w:rPr>
          <w:w w:val="105"/>
        </w:rPr>
        <w:t>programas</w:t>
      </w:r>
      <w:r>
        <w:rPr>
          <w:spacing w:val="-33"/>
          <w:w w:val="105"/>
        </w:rPr>
        <w:t> </w:t>
      </w:r>
      <w:r>
        <w:rPr>
          <w:w w:val="105"/>
        </w:rPr>
        <w:t>para</w:t>
      </w:r>
      <w:r>
        <w:rPr>
          <w:spacing w:val="-33"/>
          <w:w w:val="105"/>
        </w:rPr>
        <w:t> </w:t>
      </w:r>
      <w:r>
        <w:rPr>
          <w:w w:val="105"/>
        </w:rPr>
        <w:t>incentivar</w:t>
      </w:r>
      <w:r>
        <w:rPr>
          <w:spacing w:val="-33"/>
          <w:w w:val="105"/>
        </w:rPr>
        <w:t> </w:t>
      </w:r>
      <w:r>
        <w:rPr>
          <w:w w:val="105"/>
        </w:rPr>
        <w:t>la</w:t>
      </w:r>
      <w:r>
        <w:rPr>
          <w:spacing w:val="-33"/>
          <w:w w:val="105"/>
        </w:rPr>
        <w:t> </w:t>
      </w:r>
      <w:r>
        <w:rPr>
          <w:w w:val="105"/>
        </w:rPr>
        <w:t>participación</w:t>
      </w:r>
      <w:r>
        <w:rPr>
          <w:spacing w:val="-33"/>
          <w:w w:val="105"/>
        </w:rPr>
        <w:t> </w:t>
      </w:r>
      <w:r>
        <w:rPr>
          <w:w w:val="105"/>
        </w:rPr>
        <w:t>de</w:t>
      </w:r>
      <w:r>
        <w:rPr>
          <w:spacing w:val="-33"/>
          <w:w w:val="105"/>
        </w:rPr>
        <w:t> </w:t>
      </w:r>
      <w:r>
        <w:rPr>
          <w:w w:val="105"/>
        </w:rPr>
        <w:t>la</w:t>
      </w:r>
      <w:r>
        <w:rPr>
          <w:spacing w:val="-33"/>
          <w:w w:val="105"/>
        </w:rPr>
        <w:t> </w:t>
      </w:r>
      <w:r>
        <w:rPr>
          <w:w w:val="105"/>
        </w:rPr>
        <w:t>ciudadanía</w:t>
      </w:r>
      <w:r>
        <w:rPr>
          <w:spacing w:val="-33"/>
          <w:w w:val="105"/>
        </w:rPr>
        <w:t> </w:t>
      </w:r>
      <w:r>
        <w:rPr>
          <w:w w:val="105"/>
        </w:rPr>
        <w:t>en</w:t>
      </w:r>
      <w:r>
        <w:rPr>
          <w:spacing w:val="-33"/>
          <w:w w:val="105"/>
        </w:rPr>
        <w:t> </w:t>
      </w:r>
      <w:r>
        <w:rPr>
          <w:w w:val="105"/>
        </w:rPr>
        <w:t>los</w:t>
      </w:r>
      <w:r>
        <w:rPr>
          <w:spacing w:val="-33"/>
          <w:w w:val="105"/>
        </w:rPr>
        <w:t> </w:t>
      </w:r>
      <w:r>
        <w:rPr>
          <w:w w:val="105"/>
        </w:rPr>
        <w:t>procesos de</w:t>
      </w:r>
      <w:r>
        <w:rPr>
          <w:spacing w:val="-33"/>
          <w:w w:val="105"/>
        </w:rPr>
        <w:t> </w:t>
      </w:r>
      <w:r>
        <w:rPr>
          <w:w w:val="105"/>
        </w:rPr>
        <w:t>protección</w:t>
      </w:r>
      <w:r>
        <w:rPr>
          <w:spacing w:val="-33"/>
          <w:w w:val="105"/>
        </w:rPr>
        <w:t> </w:t>
      </w:r>
      <w:r>
        <w:rPr>
          <w:w w:val="105"/>
        </w:rPr>
        <w:t>comunitaria;</w:t>
      </w:r>
      <w:r>
        <w:rPr>
          <w:spacing w:val="-33"/>
          <w:w w:val="105"/>
        </w:rPr>
        <w:t> </w:t>
      </w:r>
      <w:r>
        <w:rPr>
          <w:w w:val="105"/>
        </w:rPr>
        <w:t>entre</w:t>
      </w:r>
      <w:r>
        <w:rPr>
          <w:spacing w:val="-33"/>
          <w:w w:val="105"/>
        </w:rPr>
        <w:t> </w:t>
      </w:r>
      <w:r>
        <w:rPr>
          <w:w w:val="105"/>
        </w:rPr>
        <w:t>ellos</w:t>
      </w:r>
      <w:r>
        <w:rPr>
          <w:spacing w:val="-33"/>
          <w:w w:val="105"/>
        </w:rPr>
        <w:t> </w:t>
      </w:r>
      <w:r>
        <w:rPr>
          <w:w w:val="105"/>
        </w:rPr>
        <w:t>destacan</w:t>
      </w:r>
      <w:r>
        <w:rPr>
          <w:spacing w:val="-33"/>
          <w:w w:val="105"/>
        </w:rPr>
        <w:t> </w:t>
      </w:r>
      <w:r>
        <w:rPr>
          <w:w w:val="105"/>
        </w:rPr>
        <w:t>los</w:t>
      </w:r>
      <w:r>
        <w:rPr>
          <w:spacing w:val="-33"/>
          <w:w w:val="105"/>
        </w:rPr>
        <w:t> </w:t>
      </w:r>
      <w:r>
        <w:rPr>
          <w:w w:val="105"/>
        </w:rPr>
        <w:t>siguientes:</w:t>
      </w:r>
    </w:p>
    <w:p>
      <w:pPr>
        <w:pStyle w:val="ListParagraph"/>
        <w:numPr>
          <w:ilvl w:val="0"/>
          <w:numId w:val="4"/>
        </w:numPr>
        <w:tabs>
          <w:tab w:pos="840" w:val="left" w:leader="none"/>
        </w:tabs>
        <w:spacing w:line="240" w:lineRule="auto" w:before="0" w:after="0"/>
        <w:ind w:left="840" w:right="99" w:hanging="340"/>
        <w:jc w:val="both"/>
        <w:rPr>
          <w:sz w:val="23"/>
        </w:rPr>
      </w:pPr>
      <w:r>
        <w:rPr>
          <w:color w:val="231F20"/>
          <w:spacing w:val="-4"/>
          <w:w w:val="105"/>
          <w:sz w:val="23"/>
        </w:rPr>
        <w:t>Programa </w:t>
      </w:r>
      <w:r>
        <w:rPr>
          <w:color w:val="231F20"/>
          <w:spacing w:val="-3"/>
          <w:w w:val="105"/>
          <w:sz w:val="23"/>
        </w:rPr>
        <w:t>Escuela Segura: </w:t>
      </w:r>
      <w:r>
        <w:rPr>
          <w:color w:val="231F20"/>
          <w:w w:val="105"/>
          <w:sz w:val="23"/>
        </w:rPr>
        <w:t>su </w:t>
      </w:r>
      <w:r>
        <w:rPr>
          <w:color w:val="231F20"/>
          <w:spacing w:val="-3"/>
          <w:w w:val="105"/>
          <w:sz w:val="23"/>
        </w:rPr>
        <w:t>objetivo </w:t>
      </w:r>
      <w:r>
        <w:rPr>
          <w:color w:val="231F20"/>
          <w:w w:val="105"/>
          <w:sz w:val="23"/>
        </w:rPr>
        <w:t>es </w:t>
      </w:r>
      <w:r>
        <w:rPr>
          <w:color w:val="231F20"/>
          <w:spacing w:val="-3"/>
          <w:w w:val="105"/>
          <w:sz w:val="23"/>
        </w:rPr>
        <w:t>mantener </w:t>
      </w:r>
      <w:r>
        <w:rPr>
          <w:color w:val="231F20"/>
          <w:w w:val="105"/>
          <w:sz w:val="23"/>
        </w:rPr>
        <w:t>la paz y </w:t>
      </w:r>
      <w:r>
        <w:rPr>
          <w:color w:val="231F20"/>
          <w:spacing w:val="-3"/>
          <w:w w:val="105"/>
          <w:sz w:val="23"/>
        </w:rPr>
        <w:t>tranquilidad </w:t>
      </w:r>
      <w:r>
        <w:rPr>
          <w:color w:val="231F20"/>
          <w:w w:val="105"/>
          <w:sz w:val="23"/>
        </w:rPr>
        <w:t>de las</w:t>
      </w:r>
      <w:r>
        <w:rPr>
          <w:color w:val="231F20"/>
          <w:spacing w:val="-8"/>
          <w:w w:val="105"/>
          <w:sz w:val="23"/>
        </w:rPr>
        <w:t> </w:t>
      </w:r>
      <w:r>
        <w:rPr>
          <w:color w:val="231F20"/>
          <w:spacing w:val="-3"/>
          <w:w w:val="105"/>
          <w:sz w:val="23"/>
        </w:rPr>
        <w:t>escuelas</w:t>
      </w:r>
      <w:r>
        <w:rPr>
          <w:color w:val="231F20"/>
          <w:spacing w:val="-8"/>
          <w:w w:val="105"/>
          <w:sz w:val="23"/>
        </w:rPr>
        <w:t> </w:t>
      </w:r>
      <w:r>
        <w:rPr>
          <w:color w:val="231F20"/>
          <w:w w:val="105"/>
          <w:sz w:val="23"/>
        </w:rPr>
        <w:t>y</w:t>
      </w:r>
      <w:r>
        <w:rPr>
          <w:color w:val="231F20"/>
          <w:spacing w:val="-8"/>
          <w:w w:val="105"/>
          <w:sz w:val="23"/>
        </w:rPr>
        <w:t> </w:t>
      </w:r>
      <w:r>
        <w:rPr>
          <w:color w:val="231F20"/>
          <w:w w:val="105"/>
          <w:sz w:val="23"/>
        </w:rPr>
        <w:t>su</w:t>
      </w:r>
      <w:r>
        <w:rPr>
          <w:color w:val="231F20"/>
          <w:spacing w:val="-8"/>
          <w:w w:val="105"/>
          <w:sz w:val="23"/>
        </w:rPr>
        <w:t> </w:t>
      </w:r>
      <w:r>
        <w:rPr>
          <w:color w:val="231F20"/>
          <w:spacing w:val="-3"/>
          <w:w w:val="105"/>
          <w:sz w:val="23"/>
        </w:rPr>
        <w:t>población</w:t>
      </w:r>
      <w:r>
        <w:rPr>
          <w:color w:val="231F20"/>
          <w:spacing w:val="-8"/>
          <w:w w:val="105"/>
          <w:sz w:val="23"/>
        </w:rPr>
        <w:t> </w:t>
      </w:r>
      <w:r>
        <w:rPr>
          <w:color w:val="231F20"/>
          <w:spacing w:val="-3"/>
          <w:w w:val="105"/>
          <w:sz w:val="23"/>
        </w:rPr>
        <w:t>mediante</w:t>
      </w:r>
      <w:r>
        <w:rPr>
          <w:color w:val="231F20"/>
          <w:spacing w:val="-8"/>
          <w:w w:val="105"/>
          <w:sz w:val="23"/>
        </w:rPr>
        <w:t> </w:t>
      </w:r>
      <w:r>
        <w:rPr>
          <w:color w:val="231F20"/>
          <w:w w:val="105"/>
          <w:sz w:val="23"/>
        </w:rPr>
        <w:t>el</w:t>
      </w:r>
      <w:r>
        <w:rPr>
          <w:color w:val="231F20"/>
          <w:spacing w:val="-8"/>
          <w:w w:val="105"/>
          <w:sz w:val="23"/>
        </w:rPr>
        <w:t> </w:t>
      </w:r>
      <w:r>
        <w:rPr>
          <w:color w:val="231F20"/>
          <w:spacing w:val="-3"/>
          <w:w w:val="105"/>
          <w:sz w:val="23"/>
        </w:rPr>
        <w:t>contacto</w:t>
      </w:r>
      <w:r>
        <w:rPr>
          <w:color w:val="231F20"/>
          <w:spacing w:val="-8"/>
          <w:w w:val="105"/>
          <w:sz w:val="23"/>
        </w:rPr>
        <w:t> </w:t>
      </w:r>
      <w:r>
        <w:rPr>
          <w:color w:val="231F20"/>
          <w:spacing w:val="-3"/>
          <w:w w:val="105"/>
          <w:sz w:val="23"/>
        </w:rPr>
        <w:t>directo</w:t>
      </w:r>
      <w:r>
        <w:rPr>
          <w:color w:val="231F20"/>
          <w:spacing w:val="-8"/>
          <w:w w:val="105"/>
          <w:sz w:val="23"/>
        </w:rPr>
        <w:t> </w:t>
      </w:r>
      <w:r>
        <w:rPr>
          <w:color w:val="231F20"/>
          <w:w w:val="105"/>
          <w:sz w:val="23"/>
        </w:rPr>
        <w:t>con</w:t>
      </w:r>
      <w:r>
        <w:rPr>
          <w:color w:val="231F20"/>
          <w:spacing w:val="-8"/>
          <w:w w:val="105"/>
          <w:sz w:val="23"/>
        </w:rPr>
        <w:t> </w:t>
      </w:r>
      <w:r>
        <w:rPr>
          <w:color w:val="231F20"/>
          <w:w w:val="105"/>
          <w:sz w:val="23"/>
        </w:rPr>
        <w:t>la</w:t>
      </w:r>
      <w:r>
        <w:rPr>
          <w:color w:val="231F20"/>
          <w:spacing w:val="-8"/>
          <w:w w:val="105"/>
          <w:sz w:val="23"/>
        </w:rPr>
        <w:t> </w:t>
      </w:r>
      <w:r>
        <w:rPr>
          <w:color w:val="231F20"/>
          <w:spacing w:val="-4"/>
          <w:w w:val="105"/>
          <w:sz w:val="23"/>
        </w:rPr>
        <w:t>Secretaría</w:t>
      </w:r>
      <w:r>
        <w:rPr>
          <w:color w:val="231F20"/>
          <w:spacing w:val="-8"/>
          <w:w w:val="105"/>
          <w:sz w:val="23"/>
        </w:rPr>
        <w:t> </w:t>
      </w:r>
      <w:r>
        <w:rPr>
          <w:color w:val="231F20"/>
          <w:w w:val="105"/>
          <w:sz w:val="23"/>
        </w:rPr>
        <w:t>de </w:t>
      </w:r>
      <w:r>
        <w:rPr>
          <w:color w:val="231F20"/>
          <w:spacing w:val="-3"/>
          <w:w w:val="105"/>
          <w:sz w:val="23"/>
        </w:rPr>
        <w:t>Seguridad Ciudadana, para atender cualquier evento imprevisto </w:t>
      </w:r>
      <w:r>
        <w:rPr>
          <w:color w:val="231F20"/>
          <w:w w:val="105"/>
          <w:sz w:val="23"/>
        </w:rPr>
        <w:t>que </w:t>
      </w:r>
      <w:r>
        <w:rPr>
          <w:color w:val="231F20"/>
          <w:spacing w:val="-3"/>
          <w:w w:val="105"/>
          <w:sz w:val="23"/>
        </w:rPr>
        <w:t>atente contra</w:t>
      </w:r>
      <w:r>
        <w:rPr>
          <w:color w:val="231F20"/>
          <w:spacing w:val="-41"/>
          <w:w w:val="105"/>
          <w:sz w:val="23"/>
        </w:rPr>
        <w:t> </w:t>
      </w:r>
      <w:r>
        <w:rPr>
          <w:color w:val="231F20"/>
          <w:w w:val="105"/>
          <w:sz w:val="23"/>
        </w:rPr>
        <w:t>la</w:t>
      </w:r>
      <w:r>
        <w:rPr>
          <w:color w:val="231F20"/>
          <w:spacing w:val="-41"/>
          <w:w w:val="105"/>
          <w:sz w:val="23"/>
        </w:rPr>
        <w:t> </w:t>
      </w:r>
      <w:r>
        <w:rPr>
          <w:color w:val="231F20"/>
          <w:spacing w:val="-3"/>
          <w:w w:val="105"/>
          <w:sz w:val="23"/>
        </w:rPr>
        <w:t>integridad</w:t>
      </w:r>
      <w:r>
        <w:rPr>
          <w:color w:val="231F20"/>
          <w:spacing w:val="-41"/>
          <w:w w:val="105"/>
          <w:sz w:val="23"/>
        </w:rPr>
        <w:t> </w:t>
      </w:r>
      <w:r>
        <w:rPr>
          <w:color w:val="231F20"/>
          <w:spacing w:val="-3"/>
          <w:w w:val="105"/>
          <w:sz w:val="23"/>
        </w:rPr>
        <w:t>física</w:t>
      </w:r>
      <w:r>
        <w:rPr>
          <w:color w:val="231F20"/>
          <w:spacing w:val="-41"/>
          <w:w w:val="105"/>
          <w:sz w:val="23"/>
        </w:rPr>
        <w:t> </w:t>
      </w:r>
      <w:r>
        <w:rPr>
          <w:color w:val="231F20"/>
          <w:w w:val="105"/>
          <w:sz w:val="23"/>
        </w:rPr>
        <w:t>y/o</w:t>
      </w:r>
      <w:r>
        <w:rPr>
          <w:color w:val="231F20"/>
          <w:spacing w:val="-41"/>
          <w:w w:val="105"/>
          <w:sz w:val="23"/>
        </w:rPr>
        <w:t> </w:t>
      </w:r>
      <w:r>
        <w:rPr>
          <w:color w:val="231F20"/>
          <w:spacing w:val="-3"/>
          <w:w w:val="105"/>
          <w:sz w:val="23"/>
        </w:rPr>
        <w:t>patrimonial</w:t>
      </w:r>
      <w:r>
        <w:rPr>
          <w:color w:val="231F20"/>
          <w:spacing w:val="-41"/>
          <w:w w:val="105"/>
          <w:sz w:val="23"/>
        </w:rPr>
        <w:t> </w:t>
      </w:r>
      <w:r>
        <w:rPr>
          <w:color w:val="231F20"/>
          <w:w w:val="105"/>
          <w:sz w:val="23"/>
        </w:rPr>
        <w:t>de</w:t>
      </w:r>
      <w:r>
        <w:rPr>
          <w:color w:val="231F20"/>
          <w:spacing w:val="-41"/>
          <w:w w:val="105"/>
          <w:sz w:val="23"/>
        </w:rPr>
        <w:t> </w:t>
      </w:r>
      <w:r>
        <w:rPr>
          <w:color w:val="231F20"/>
          <w:w w:val="105"/>
          <w:sz w:val="23"/>
        </w:rPr>
        <w:t>la</w:t>
      </w:r>
      <w:r>
        <w:rPr>
          <w:color w:val="231F20"/>
          <w:spacing w:val="-41"/>
          <w:w w:val="105"/>
          <w:sz w:val="23"/>
        </w:rPr>
        <w:t> </w:t>
      </w:r>
      <w:r>
        <w:rPr>
          <w:color w:val="231F20"/>
          <w:spacing w:val="-3"/>
          <w:w w:val="105"/>
          <w:sz w:val="23"/>
        </w:rPr>
        <w:t>comunidad</w:t>
      </w:r>
      <w:r>
        <w:rPr>
          <w:color w:val="231F20"/>
          <w:spacing w:val="-41"/>
          <w:w w:val="105"/>
          <w:sz w:val="23"/>
        </w:rPr>
        <w:t> </w:t>
      </w:r>
      <w:r>
        <w:rPr>
          <w:color w:val="231F20"/>
          <w:spacing w:val="-3"/>
          <w:w w:val="105"/>
          <w:sz w:val="23"/>
        </w:rPr>
        <w:t>escolar</w:t>
      </w:r>
      <w:r>
        <w:rPr>
          <w:color w:val="231F20"/>
          <w:spacing w:val="-41"/>
          <w:w w:val="105"/>
          <w:sz w:val="23"/>
        </w:rPr>
        <w:t> </w:t>
      </w:r>
      <w:r>
        <w:rPr>
          <w:color w:val="231F20"/>
          <w:w w:val="105"/>
          <w:sz w:val="23"/>
        </w:rPr>
        <w:t>de</w:t>
      </w:r>
      <w:r>
        <w:rPr>
          <w:color w:val="231F20"/>
          <w:spacing w:val="-41"/>
          <w:w w:val="105"/>
          <w:sz w:val="23"/>
        </w:rPr>
        <w:t> </w:t>
      </w:r>
      <w:r>
        <w:rPr>
          <w:color w:val="231F20"/>
          <w:w w:val="105"/>
          <w:sz w:val="23"/>
        </w:rPr>
        <w:t>la</w:t>
      </w:r>
      <w:r>
        <w:rPr>
          <w:color w:val="231F20"/>
          <w:spacing w:val="-41"/>
          <w:w w:val="105"/>
          <w:sz w:val="23"/>
        </w:rPr>
        <w:t> </w:t>
      </w:r>
      <w:r>
        <w:rPr>
          <w:color w:val="231F20"/>
          <w:spacing w:val="-3"/>
          <w:w w:val="105"/>
          <w:sz w:val="23"/>
        </w:rPr>
        <w:t>entidad.</w:t>
      </w:r>
    </w:p>
    <w:p>
      <w:pPr>
        <w:pStyle w:val="ListParagraph"/>
        <w:numPr>
          <w:ilvl w:val="0"/>
          <w:numId w:val="4"/>
        </w:numPr>
        <w:tabs>
          <w:tab w:pos="840" w:val="left" w:leader="none"/>
        </w:tabs>
        <w:spacing w:line="240" w:lineRule="auto" w:before="0" w:after="0"/>
        <w:ind w:left="840" w:right="99" w:hanging="340"/>
        <w:jc w:val="both"/>
        <w:rPr>
          <w:color w:val="231F20"/>
          <w:sz w:val="23"/>
        </w:rPr>
      </w:pPr>
      <w:r>
        <w:rPr>
          <w:color w:val="231F20"/>
          <w:sz w:val="23"/>
        </w:rPr>
        <w:t>Vigilante voluntario: este programa ya tiene varios años de existencia, su propósito</w:t>
      </w:r>
      <w:r>
        <w:rPr>
          <w:color w:val="231F20"/>
          <w:spacing w:val="-12"/>
          <w:sz w:val="23"/>
        </w:rPr>
        <w:t> </w:t>
      </w:r>
      <w:r>
        <w:rPr>
          <w:color w:val="231F20"/>
          <w:sz w:val="23"/>
        </w:rPr>
        <w:t>es</w:t>
      </w:r>
      <w:r>
        <w:rPr>
          <w:color w:val="231F20"/>
          <w:spacing w:val="-12"/>
          <w:sz w:val="23"/>
        </w:rPr>
        <w:t> </w:t>
      </w:r>
      <w:r>
        <w:rPr>
          <w:color w:val="231F20"/>
          <w:sz w:val="23"/>
        </w:rPr>
        <w:t>involucrar</w:t>
      </w:r>
      <w:r>
        <w:rPr>
          <w:color w:val="231F20"/>
          <w:spacing w:val="-12"/>
          <w:sz w:val="23"/>
        </w:rPr>
        <w:t> </w:t>
      </w:r>
      <w:r>
        <w:rPr>
          <w:color w:val="231F20"/>
          <w:sz w:val="23"/>
        </w:rPr>
        <w:t>a</w:t>
      </w:r>
      <w:r>
        <w:rPr>
          <w:color w:val="231F20"/>
          <w:spacing w:val="-12"/>
          <w:sz w:val="23"/>
        </w:rPr>
        <w:t> </w:t>
      </w:r>
      <w:r>
        <w:rPr>
          <w:color w:val="231F20"/>
          <w:sz w:val="23"/>
        </w:rPr>
        <w:t>los</w:t>
      </w:r>
      <w:r>
        <w:rPr>
          <w:color w:val="231F20"/>
          <w:spacing w:val="-12"/>
          <w:sz w:val="23"/>
        </w:rPr>
        <w:t> </w:t>
      </w:r>
      <w:r>
        <w:rPr>
          <w:color w:val="231F20"/>
          <w:sz w:val="23"/>
        </w:rPr>
        <w:t>ciudadanos</w:t>
      </w:r>
      <w:r>
        <w:rPr>
          <w:color w:val="231F20"/>
          <w:spacing w:val="-12"/>
          <w:sz w:val="23"/>
        </w:rPr>
        <w:t> </w:t>
      </w:r>
      <w:r>
        <w:rPr>
          <w:color w:val="231F20"/>
          <w:sz w:val="23"/>
        </w:rPr>
        <w:t>en</w:t>
      </w:r>
      <w:r>
        <w:rPr>
          <w:color w:val="231F20"/>
          <w:spacing w:val="-12"/>
          <w:sz w:val="23"/>
        </w:rPr>
        <w:t> </w:t>
      </w:r>
      <w:r>
        <w:rPr>
          <w:color w:val="231F20"/>
          <w:sz w:val="23"/>
        </w:rPr>
        <w:t>la</w:t>
      </w:r>
      <w:r>
        <w:rPr>
          <w:color w:val="231F20"/>
          <w:spacing w:val="-12"/>
          <w:sz w:val="23"/>
        </w:rPr>
        <w:t> </w:t>
      </w:r>
      <w:r>
        <w:rPr>
          <w:color w:val="231F20"/>
          <w:sz w:val="23"/>
        </w:rPr>
        <w:t>labor</w:t>
      </w:r>
      <w:r>
        <w:rPr>
          <w:color w:val="231F20"/>
          <w:spacing w:val="-12"/>
          <w:sz w:val="23"/>
        </w:rPr>
        <w:t> </w:t>
      </w:r>
      <w:r>
        <w:rPr>
          <w:color w:val="231F20"/>
          <w:sz w:val="23"/>
        </w:rPr>
        <w:t>de</w:t>
      </w:r>
      <w:r>
        <w:rPr>
          <w:color w:val="231F20"/>
          <w:spacing w:val="-12"/>
          <w:sz w:val="23"/>
        </w:rPr>
        <w:t> </w:t>
      </w:r>
      <w:r>
        <w:rPr>
          <w:color w:val="231F20"/>
          <w:sz w:val="23"/>
        </w:rPr>
        <w:t>vigilancia</w:t>
      </w:r>
      <w:r>
        <w:rPr>
          <w:color w:val="231F20"/>
          <w:spacing w:val="-12"/>
          <w:sz w:val="23"/>
        </w:rPr>
        <w:t> </w:t>
      </w:r>
      <w:r>
        <w:rPr>
          <w:color w:val="231F20"/>
          <w:sz w:val="23"/>
        </w:rPr>
        <w:t>pasiva</w:t>
      </w:r>
      <w:r>
        <w:rPr>
          <w:color w:val="231F20"/>
          <w:spacing w:val="-12"/>
          <w:sz w:val="23"/>
        </w:rPr>
        <w:t> </w:t>
      </w:r>
      <w:r>
        <w:rPr>
          <w:color w:val="231F20"/>
          <w:sz w:val="23"/>
        </w:rPr>
        <w:t>dentro de sus comunidades sin intervención directa a través de grupos organizados que coadyuven en la prevención del</w:t>
      </w:r>
      <w:r>
        <w:rPr>
          <w:color w:val="231F20"/>
          <w:spacing w:val="28"/>
          <w:sz w:val="23"/>
        </w:rPr>
        <w:t> </w:t>
      </w:r>
      <w:r>
        <w:rPr>
          <w:color w:val="231F20"/>
          <w:sz w:val="23"/>
        </w:rPr>
        <w:t>delito.</w:t>
      </w:r>
    </w:p>
    <w:p>
      <w:pPr>
        <w:pStyle w:val="ListParagraph"/>
        <w:numPr>
          <w:ilvl w:val="0"/>
          <w:numId w:val="4"/>
        </w:numPr>
        <w:tabs>
          <w:tab w:pos="840" w:val="left" w:leader="none"/>
        </w:tabs>
        <w:spacing w:line="240" w:lineRule="auto" w:before="0" w:after="0"/>
        <w:ind w:left="840" w:right="99" w:hanging="340"/>
        <w:jc w:val="both"/>
        <w:rPr>
          <w:color w:val="231F20"/>
          <w:sz w:val="23"/>
        </w:rPr>
      </w:pPr>
      <w:r>
        <w:rPr>
          <w:color w:val="231F20"/>
          <w:w w:val="105"/>
          <w:sz w:val="23"/>
        </w:rPr>
        <w:t>Educación</w:t>
      </w:r>
      <w:r>
        <w:rPr>
          <w:color w:val="231F20"/>
          <w:spacing w:val="-32"/>
          <w:w w:val="105"/>
          <w:sz w:val="23"/>
        </w:rPr>
        <w:t> </w:t>
      </w:r>
      <w:r>
        <w:rPr>
          <w:color w:val="231F20"/>
          <w:w w:val="105"/>
          <w:sz w:val="23"/>
        </w:rPr>
        <w:t>vial:</w:t>
      </w:r>
      <w:r>
        <w:rPr>
          <w:color w:val="231F20"/>
          <w:spacing w:val="-32"/>
          <w:w w:val="105"/>
          <w:sz w:val="23"/>
        </w:rPr>
        <w:t> </w:t>
      </w:r>
      <w:r>
        <w:rPr>
          <w:color w:val="231F20"/>
          <w:w w:val="105"/>
          <w:sz w:val="23"/>
        </w:rPr>
        <w:t>tiene</w:t>
      </w:r>
      <w:r>
        <w:rPr>
          <w:color w:val="231F20"/>
          <w:spacing w:val="-32"/>
          <w:w w:val="105"/>
          <w:sz w:val="23"/>
        </w:rPr>
        <w:t> </w:t>
      </w:r>
      <w:r>
        <w:rPr>
          <w:color w:val="231F20"/>
          <w:w w:val="105"/>
          <w:sz w:val="23"/>
        </w:rPr>
        <w:t>por</w:t>
      </w:r>
      <w:r>
        <w:rPr>
          <w:color w:val="231F20"/>
          <w:spacing w:val="-32"/>
          <w:w w:val="105"/>
          <w:sz w:val="23"/>
        </w:rPr>
        <w:t> </w:t>
      </w:r>
      <w:r>
        <w:rPr>
          <w:color w:val="231F20"/>
          <w:w w:val="105"/>
          <w:sz w:val="23"/>
        </w:rPr>
        <w:t>finalidad</w:t>
      </w:r>
      <w:r>
        <w:rPr>
          <w:color w:val="231F20"/>
          <w:spacing w:val="-32"/>
          <w:w w:val="105"/>
          <w:sz w:val="23"/>
        </w:rPr>
        <w:t> </w:t>
      </w:r>
      <w:r>
        <w:rPr>
          <w:color w:val="231F20"/>
          <w:w w:val="105"/>
          <w:sz w:val="23"/>
        </w:rPr>
        <w:t>fomentar</w:t>
      </w:r>
      <w:r>
        <w:rPr>
          <w:color w:val="231F20"/>
          <w:spacing w:val="-32"/>
          <w:w w:val="105"/>
          <w:sz w:val="23"/>
        </w:rPr>
        <w:t> </w:t>
      </w:r>
      <w:r>
        <w:rPr>
          <w:color w:val="231F20"/>
          <w:w w:val="105"/>
          <w:sz w:val="23"/>
        </w:rPr>
        <w:t>una</w:t>
      </w:r>
      <w:r>
        <w:rPr>
          <w:color w:val="231F20"/>
          <w:spacing w:val="-32"/>
          <w:w w:val="105"/>
          <w:sz w:val="23"/>
        </w:rPr>
        <w:t> </w:t>
      </w:r>
      <w:r>
        <w:rPr>
          <w:color w:val="231F20"/>
          <w:w w:val="105"/>
          <w:sz w:val="23"/>
        </w:rPr>
        <w:t>cultura</w:t>
      </w:r>
      <w:r>
        <w:rPr>
          <w:color w:val="231F20"/>
          <w:spacing w:val="-32"/>
          <w:w w:val="105"/>
          <w:sz w:val="23"/>
        </w:rPr>
        <w:t> </w:t>
      </w:r>
      <w:r>
        <w:rPr>
          <w:color w:val="231F20"/>
          <w:w w:val="105"/>
          <w:sz w:val="23"/>
        </w:rPr>
        <w:t>vial</w:t>
      </w:r>
      <w:r>
        <w:rPr>
          <w:color w:val="231F20"/>
          <w:spacing w:val="-32"/>
          <w:w w:val="105"/>
          <w:sz w:val="23"/>
        </w:rPr>
        <w:t> </w:t>
      </w:r>
      <w:r>
        <w:rPr>
          <w:color w:val="231F20"/>
          <w:w w:val="105"/>
          <w:sz w:val="23"/>
        </w:rPr>
        <w:t>con</w:t>
      </w:r>
      <w:r>
        <w:rPr>
          <w:color w:val="231F20"/>
          <w:spacing w:val="-32"/>
          <w:w w:val="105"/>
          <w:sz w:val="23"/>
        </w:rPr>
        <w:t> </w:t>
      </w:r>
      <w:r>
        <w:rPr>
          <w:color w:val="231F20"/>
          <w:w w:val="105"/>
          <w:sz w:val="23"/>
        </w:rPr>
        <w:t>la</w:t>
      </w:r>
      <w:r>
        <w:rPr>
          <w:color w:val="231F20"/>
          <w:spacing w:val="-32"/>
          <w:w w:val="105"/>
          <w:sz w:val="23"/>
        </w:rPr>
        <w:t> </w:t>
      </w:r>
      <w:r>
        <w:rPr>
          <w:color w:val="231F20"/>
          <w:w w:val="105"/>
          <w:sz w:val="23"/>
        </w:rPr>
        <w:t>población de la entidad, primordialmente dirigida a niñas, niños y adolescentes, su intencionalidad</w:t>
      </w:r>
      <w:r>
        <w:rPr>
          <w:color w:val="231F20"/>
          <w:spacing w:val="-11"/>
          <w:w w:val="105"/>
          <w:sz w:val="23"/>
        </w:rPr>
        <w:t> </w:t>
      </w:r>
      <w:r>
        <w:rPr>
          <w:color w:val="231F20"/>
          <w:w w:val="105"/>
          <w:sz w:val="23"/>
        </w:rPr>
        <w:t>es</w:t>
      </w:r>
      <w:r>
        <w:rPr>
          <w:color w:val="231F20"/>
          <w:spacing w:val="-11"/>
          <w:w w:val="105"/>
          <w:sz w:val="23"/>
        </w:rPr>
        <w:t> </w:t>
      </w:r>
      <w:r>
        <w:rPr>
          <w:color w:val="231F20"/>
          <w:w w:val="105"/>
          <w:sz w:val="23"/>
        </w:rPr>
        <w:t>generar</w:t>
      </w:r>
      <w:r>
        <w:rPr>
          <w:color w:val="231F20"/>
          <w:spacing w:val="-11"/>
          <w:w w:val="105"/>
          <w:sz w:val="23"/>
        </w:rPr>
        <w:t> </w:t>
      </w:r>
      <w:r>
        <w:rPr>
          <w:color w:val="231F20"/>
          <w:w w:val="105"/>
          <w:sz w:val="23"/>
        </w:rPr>
        <w:t>cambios</w:t>
      </w:r>
      <w:r>
        <w:rPr>
          <w:color w:val="231F20"/>
          <w:spacing w:val="-11"/>
          <w:w w:val="105"/>
          <w:sz w:val="23"/>
        </w:rPr>
        <w:t> </w:t>
      </w:r>
      <w:r>
        <w:rPr>
          <w:color w:val="231F20"/>
          <w:w w:val="105"/>
          <w:sz w:val="23"/>
        </w:rPr>
        <w:t>de</w:t>
      </w:r>
      <w:r>
        <w:rPr>
          <w:color w:val="231F20"/>
          <w:spacing w:val="-11"/>
          <w:w w:val="105"/>
          <w:sz w:val="23"/>
        </w:rPr>
        <w:t> </w:t>
      </w:r>
      <w:r>
        <w:rPr>
          <w:color w:val="231F20"/>
          <w:w w:val="105"/>
          <w:sz w:val="23"/>
        </w:rPr>
        <w:t>actitud</w:t>
      </w:r>
      <w:r>
        <w:rPr>
          <w:color w:val="231F20"/>
          <w:spacing w:val="-11"/>
          <w:w w:val="105"/>
          <w:sz w:val="23"/>
        </w:rPr>
        <w:t> </w:t>
      </w:r>
      <w:r>
        <w:rPr>
          <w:color w:val="231F20"/>
          <w:w w:val="105"/>
          <w:sz w:val="23"/>
        </w:rPr>
        <w:t>en</w:t>
      </w:r>
      <w:r>
        <w:rPr>
          <w:color w:val="231F20"/>
          <w:spacing w:val="-11"/>
          <w:w w:val="105"/>
          <w:sz w:val="23"/>
        </w:rPr>
        <w:t> </w:t>
      </w:r>
      <w:r>
        <w:rPr>
          <w:color w:val="231F20"/>
          <w:w w:val="105"/>
          <w:sz w:val="23"/>
        </w:rPr>
        <w:t>las</w:t>
      </w:r>
      <w:r>
        <w:rPr>
          <w:color w:val="231F20"/>
          <w:spacing w:val="-11"/>
          <w:w w:val="105"/>
          <w:sz w:val="23"/>
        </w:rPr>
        <w:t> </w:t>
      </w:r>
      <w:r>
        <w:rPr>
          <w:color w:val="231F20"/>
          <w:w w:val="105"/>
          <w:sz w:val="23"/>
        </w:rPr>
        <w:t>personas</w:t>
      </w:r>
      <w:r>
        <w:rPr>
          <w:color w:val="231F20"/>
          <w:spacing w:val="-11"/>
          <w:w w:val="105"/>
          <w:sz w:val="23"/>
        </w:rPr>
        <w:t> </w:t>
      </w:r>
      <w:r>
        <w:rPr>
          <w:color w:val="231F20"/>
          <w:w w:val="105"/>
          <w:sz w:val="23"/>
        </w:rPr>
        <w:t>en</w:t>
      </w:r>
      <w:r>
        <w:rPr>
          <w:color w:val="231F20"/>
          <w:spacing w:val="-11"/>
          <w:w w:val="105"/>
          <w:sz w:val="23"/>
        </w:rPr>
        <w:t> </w:t>
      </w:r>
      <w:r>
        <w:rPr>
          <w:color w:val="231F20"/>
          <w:w w:val="105"/>
          <w:sz w:val="23"/>
        </w:rPr>
        <w:t>su</w:t>
      </w:r>
      <w:r>
        <w:rPr>
          <w:color w:val="231F20"/>
          <w:spacing w:val="-11"/>
          <w:w w:val="105"/>
          <w:sz w:val="23"/>
        </w:rPr>
        <w:t> </w:t>
      </w:r>
      <w:r>
        <w:rPr>
          <w:color w:val="231F20"/>
          <w:w w:val="105"/>
          <w:sz w:val="23"/>
        </w:rPr>
        <w:t>calidad de</w:t>
      </w:r>
      <w:r>
        <w:rPr>
          <w:color w:val="231F20"/>
          <w:spacing w:val="-21"/>
          <w:w w:val="105"/>
          <w:sz w:val="23"/>
        </w:rPr>
        <w:t> </w:t>
      </w:r>
      <w:r>
        <w:rPr>
          <w:color w:val="231F20"/>
          <w:w w:val="105"/>
          <w:sz w:val="23"/>
        </w:rPr>
        <w:t>peatón,</w:t>
      </w:r>
      <w:r>
        <w:rPr>
          <w:color w:val="231F20"/>
          <w:spacing w:val="-21"/>
          <w:w w:val="105"/>
          <w:sz w:val="23"/>
        </w:rPr>
        <w:t> </w:t>
      </w:r>
      <w:r>
        <w:rPr>
          <w:color w:val="231F20"/>
          <w:w w:val="105"/>
          <w:sz w:val="23"/>
        </w:rPr>
        <w:t>conductor</w:t>
      </w:r>
      <w:r>
        <w:rPr>
          <w:color w:val="231F20"/>
          <w:spacing w:val="-21"/>
          <w:w w:val="105"/>
          <w:sz w:val="23"/>
        </w:rPr>
        <w:t> </w:t>
      </w:r>
      <w:r>
        <w:rPr>
          <w:color w:val="231F20"/>
          <w:w w:val="105"/>
          <w:sz w:val="23"/>
        </w:rPr>
        <w:t>o</w:t>
      </w:r>
      <w:r>
        <w:rPr>
          <w:color w:val="231F20"/>
          <w:spacing w:val="-21"/>
          <w:w w:val="105"/>
          <w:sz w:val="23"/>
        </w:rPr>
        <w:t> </w:t>
      </w:r>
      <w:r>
        <w:rPr>
          <w:color w:val="231F20"/>
          <w:w w:val="105"/>
          <w:sz w:val="23"/>
        </w:rPr>
        <w:t>usuario</w:t>
      </w:r>
      <w:r>
        <w:rPr>
          <w:color w:val="231F20"/>
          <w:spacing w:val="-21"/>
          <w:w w:val="105"/>
          <w:sz w:val="23"/>
        </w:rPr>
        <w:t> </w:t>
      </w:r>
      <w:r>
        <w:rPr>
          <w:color w:val="231F20"/>
          <w:w w:val="105"/>
          <w:sz w:val="23"/>
        </w:rPr>
        <w:t>del</w:t>
      </w:r>
      <w:r>
        <w:rPr>
          <w:color w:val="231F20"/>
          <w:spacing w:val="-21"/>
          <w:w w:val="105"/>
          <w:sz w:val="23"/>
        </w:rPr>
        <w:t> </w:t>
      </w:r>
      <w:r>
        <w:rPr>
          <w:color w:val="231F20"/>
          <w:w w:val="105"/>
          <w:sz w:val="23"/>
        </w:rPr>
        <w:t>servicio</w:t>
      </w:r>
      <w:r>
        <w:rPr>
          <w:color w:val="231F20"/>
          <w:spacing w:val="-21"/>
          <w:w w:val="105"/>
          <w:sz w:val="23"/>
        </w:rPr>
        <w:t> </w:t>
      </w:r>
      <w:r>
        <w:rPr>
          <w:color w:val="231F20"/>
          <w:w w:val="105"/>
          <w:sz w:val="23"/>
        </w:rPr>
        <w:t>público.</w:t>
      </w:r>
      <w:r>
        <w:rPr>
          <w:color w:val="231F20"/>
          <w:w w:val="105"/>
          <w:position w:val="8"/>
          <w:sz w:val="13"/>
        </w:rPr>
        <w:t>12</w:t>
      </w:r>
    </w:p>
    <w:p>
      <w:pPr>
        <w:pStyle w:val="BodyText"/>
        <w:ind w:left="120" w:right="99"/>
        <w:jc w:val="both"/>
      </w:pPr>
      <w:r>
        <w:rPr>
          <w:color w:val="231F20"/>
        </w:rPr>
        <w:t>Cabe señalar que los resultados de estos programas no han sido los esperados, pero no es la intención de este capítulo hacer un balance de los logros de éstos, sino     sólo dar cuenta de que estos esfuerzos siempre van a ser magros, por la falta de integralidad de las políticas de seguridad y por la complejidad del fenómeno de la violencia y la</w:t>
      </w:r>
      <w:r>
        <w:rPr>
          <w:color w:val="231F20"/>
          <w:spacing w:val="47"/>
        </w:rPr>
        <w:t> </w:t>
      </w:r>
      <w:r>
        <w:rPr>
          <w:color w:val="231F20"/>
        </w:rPr>
        <w:t>delincuencia.</w:t>
      </w:r>
    </w:p>
    <w:p>
      <w:pPr>
        <w:pStyle w:val="BodyText"/>
        <w:ind w:left="120" w:right="99" w:firstLine="360"/>
        <w:jc w:val="both"/>
      </w:pPr>
      <w:r>
        <w:rPr>
          <w:color w:val="231F20"/>
        </w:rPr>
        <w:t>Asimismo, todos estos programas señalan la necesidad de una participación activa y constante por parte de la ciudadanía. Sin embargo, la ciudadanía activa no   es un concepto neutro, pues adquiere diferentes significados en función de la matriz ideológica e intelectual del discurso en el que nos ubiquemos. Esto nos lleva a pensar que la dimensión de ciudadano activo no se limita a la participación, sino radica, sobre todo, en el hecho de asumir una responsabilidad de solidaridad para con la comunidad; la cual se materializa a través de la participación voluntaria, alejada de la participación partidista y de beneficio a la </w:t>
      </w:r>
      <w:r>
        <w:rPr>
          <w:color w:val="231F20"/>
          <w:spacing w:val="15"/>
        </w:rPr>
        <w:t> </w:t>
      </w:r>
      <w:r>
        <w:rPr>
          <w:color w:val="231F20"/>
        </w:rPr>
        <w:t>comunidad.</w:t>
      </w: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576;mso-wrap-distance-left:0;mso-wrap-distance-right:0" from="54pt,16.471748pt" to="101.906pt,16.471748pt" stroked="true" strokeweight=".5pt" strokecolor="#231f20">
            <w10:wrap type="topAndBottom"/>
          </v:line>
        </w:pict>
      </w:r>
    </w:p>
    <w:p>
      <w:pPr>
        <w:spacing w:line="230" w:lineRule="exact" w:before="13"/>
        <w:ind w:left="120" w:right="4" w:firstLine="360"/>
        <w:jc w:val="left"/>
        <w:rPr>
          <w:sz w:val="19"/>
        </w:rPr>
      </w:pPr>
      <w:r>
        <w:rPr>
          <w:color w:val="231F20"/>
          <w:position w:val="6"/>
          <w:sz w:val="11"/>
        </w:rPr>
        <w:t>12 </w:t>
      </w:r>
      <w:r>
        <w:rPr>
          <w:color w:val="231F20"/>
          <w:sz w:val="19"/>
        </w:rPr>
        <w:t>Consultar </w:t>
      </w:r>
      <w:hyperlink r:id="rId40">
        <w:r>
          <w:rPr>
            <w:color w:val="231F20"/>
            <w:sz w:val="19"/>
          </w:rPr>
          <w:t>http://portal2.edomex.gob.mx/ssc/prevenciondeldelito/index.htm?ssSourceNodeId=</w:t>
        </w:r>
      </w:hyperlink>
      <w:r>
        <w:rPr>
          <w:color w:val="231F20"/>
          <w:sz w:val="19"/>
        </w:rPr>
        <w:t> </w:t>
      </w:r>
      <w:r>
        <w:rPr>
          <w:color w:val="231F20"/>
          <w:w w:val="105"/>
          <w:sz w:val="19"/>
        </w:rPr>
        <w:t>6497&amp;ssSourceSiteId=ssc</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spacing w:before="19"/>
        <w:ind w:left="100" w:right="0" w:firstLine="0"/>
        <w:jc w:val="both"/>
        <w:rPr>
          <w:sz w:val="16"/>
        </w:rPr>
      </w:pPr>
      <w:r>
        <w:rPr>
          <w:color w:val="231F20"/>
          <w:w w:val="110"/>
          <w:sz w:val="23"/>
        </w:rPr>
        <w:t>C</w:t>
      </w:r>
      <w:r>
        <w:rPr>
          <w:color w:val="231F20"/>
          <w:w w:val="110"/>
          <w:sz w:val="16"/>
        </w:rPr>
        <w:t>ONCLUSIÓN</w:t>
      </w:r>
    </w:p>
    <w:p>
      <w:pPr>
        <w:pStyle w:val="BodyText"/>
        <w:rPr>
          <w:sz w:val="24"/>
        </w:rPr>
      </w:pPr>
    </w:p>
    <w:p>
      <w:pPr>
        <w:pStyle w:val="BodyText"/>
        <w:spacing w:line="300" w:lineRule="exact"/>
        <w:ind w:left="100" w:right="99"/>
        <w:jc w:val="both"/>
      </w:pPr>
      <w:r>
        <w:rPr>
          <w:color w:val="231F20"/>
          <w:spacing w:val="-5"/>
        </w:rPr>
        <w:t>Un</w:t>
      </w:r>
      <w:r>
        <w:rPr>
          <w:color w:val="231F20"/>
          <w:spacing w:val="-9"/>
        </w:rPr>
        <w:t> </w:t>
      </w:r>
      <w:r>
        <w:rPr>
          <w:color w:val="231F20"/>
        </w:rPr>
        <w:t>buen</w:t>
      </w:r>
      <w:r>
        <w:rPr>
          <w:color w:val="231F20"/>
          <w:spacing w:val="-9"/>
        </w:rPr>
        <w:t> </w:t>
      </w:r>
      <w:r>
        <w:rPr>
          <w:color w:val="231F20"/>
        </w:rPr>
        <w:t>diseño</w:t>
      </w:r>
      <w:r>
        <w:rPr>
          <w:color w:val="231F20"/>
          <w:spacing w:val="-9"/>
        </w:rPr>
        <w:t> </w:t>
      </w:r>
      <w:r>
        <w:rPr>
          <w:color w:val="231F20"/>
        </w:rPr>
        <w:t>de</w:t>
      </w:r>
      <w:r>
        <w:rPr>
          <w:color w:val="231F20"/>
          <w:spacing w:val="-9"/>
        </w:rPr>
        <w:t> </w:t>
      </w:r>
      <w:r>
        <w:rPr>
          <w:color w:val="231F20"/>
        </w:rPr>
        <w:t>políticas</w:t>
      </w:r>
      <w:r>
        <w:rPr>
          <w:color w:val="231F20"/>
          <w:spacing w:val="-9"/>
        </w:rPr>
        <w:t> </w:t>
      </w:r>
      <w:r>
        <w:rPr>
          <w:color w:val="231F20"/>
        </w:rPr>
        <w:t>de</w:t>
      </w:r>
      <w:r>
        <w:rPr>
          <w:color w:val="231F20"/>
          <w:spacing w:val="-9"/>
        </w:rPr>
        <w:t> </w:t>
      </w:r>
      <w:r>
        <w:rPr>
          <w:color w:val="231F20"/>
        </w:rPr>
        <w:t>prevención</w:t>
      </w:r>
      <w:r>
        <w:rPr>
          <w:color w:val="231F20"/>
          <w:spacing w:val="-9"/>
        </w:rPr>
        <w:t> </w:t>
      </w:r>
      <w:r>
        <w:rPr>
          <w:color w:val="231F20"/>
        </w:rPr>
        <w:t>requiere</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rediseño</w:t>
      </w:r>
      <w:r>
        <w:rPr>
          <w:color w:val="231F20"/>
          <w:spacing w:val="-9"/>
        </w:rPr>
        <w:t> </w:t>
      </w:r>
      <w:r>
        <w:rPr>
          <w:color w:val="231F20"/>
        </w:rPr>
        <w:t>legal</w:t>
      </w:r>
      <w:r>
        <w:rPr>
          <w:color w:val="231F20"/>
          <w:spacing w:val="-9"/>
        </w:rPr>
        <w:t> </w:t>
      </w:r>
      <w:r>
        <w:rPr>
          <w:color w:val="231F20"/>
        </w:rPr>
        <w:t>e</w:t>
      </w:r>
      <w:r>
        <w:rPr>
          <w:color w:val="231F20"/>
          <w:spacing w:val="-9"/>
        </w:rPr>
        <w:t> </w:t>
      </w:r>
      <w:r>
        <w:rPr>
          <w:color w:val="231F20"/>
        </w:rPr>
        <w:t>institucional </w:t>
      </w:r>
      <w:r>
        <w:rPr>
          <w:rFonts w:ascii="Times New Roman" w:hAnsi="Times New Roman"/>
          <w:i/>
          <w:color w:val="231F20"/>
        </w:rPr>
        <w:t>ad hoc</w:t>
      </w:r>
      <w:r>
        <w:rPr>
          <w:color w:val="231F20"/>
        </w:rPr>
        <w:t>, que no reduzca el problema de la violencia y la delincuencia a un asunto </w:t>
      </w:r>
      <w:r>
        <w:rPr>
          <w:color w:val="231F20"/>
          <w:w w:val="102"/>
        </w:rPr>
        <w:t>de</w:t>
      </w:r>
      <w:r>
        <w:rPr>
          <w:color w:val="231F20"/>
          <w:spacing w:val="20"/>
        </w:rPr>
        <w:t> </w:t>
      </w:r>
      <w:r>
        <w:rPr>
          <w:color w:val="231F20"/>
          <w:spacing w:val="-14"/>
          <w:w w:val="40"/>
        </w:rPr>
        <w:t>“</w:t>
      </w:r>
      <w:r>
        <w:rPr>
          <w:color w:val="231F20"/>
          <w:w w:val="97"/>
        </w:rPr>
        <w:t>policías</w:t>
      </w:r>
      <w:r>
        <w:rPr>
          <w:color w:val="231F20"/>
          <w:spacing w:val="20"/>
        </w:rPr>
        <w:t> </w:t>
      </w:r>
      <w:r>
        <w:rPr>
          <w:color w:val="231F20"/>
          <w:w w:val="93"/>
        </w:rPr>
        <w:t>y</w:t>
      </w:r>
      <w:r>
        <w:rPr>
          <w:color w:val="231F20"/>
          <w:spacing w:val="20"/>
        </w:rPr>
        <w:t> </w:t>
      </w:r>
      <w:r>
        <w:rPr>
          <w:color w:val="231F20"/>
          <w:w w:val="102"/>
        </w:rPr>
        <w:t>lad</w:t>
      </w:r>
      <w:r>
        <w:rPr>
          <w:color w:val="231F20"/>
          <w:spacing w:val="-2"/>
          <w:w w:val="102"/>
        </w:rPr>
        <w:t>r</w:t>
      </w:r>
      <w:r>
        <w:rPr>
          <w:color w:val="231F20"/>
          <w:w w:val="100"/>
        </w:rPr>
        <w:t>one</w:t>
      </w:r>
      <w:r>
        <w:rPr>
          <w:color w:val="231F20"/>
          <w:spacing w:val="-10"/>
          <w:w w:val="100"/>
        </w:rPr>
        <w:t>s</w:t>
      </w:r>
      <w:r>
        <w:rPr>
          <w:color w:val="231F20"/>
          <w:w w:val="52"/>
        </w:rPr>
        <w:t>”,</w:t>
      </w:r>
      <w:r>
        <w:rPr>
          <w:color w:val="231F20"/>
          <w:spacing w:val="20"/>
        </w:rPr>
        <w:t> </w:t>
      </w:r>
      <w:r>
        <w:rPr>
          <w:color w:val="231F20"/>
          <w:w w:val="101"/>
        </w:rPr>
        <w:t>sino</w:t>
      </w:r>
      <w:r>
        <w:rPr>
          <w:color w:val="231F20"/>
          <w:spacing w:val="20"/>
        </w:rPr>
        <w:t> </w:t>
      </w:r>
      <w:r>
        <w:rPr>
          <w:color w:val="231F20"/>
          <w:w w:val="103"/>
        </w:rPr>
        <w:t>que</w:t>
      </w:r>
      <w:r>
        <w:rPr>
          <w:color w:val="231F20"/>
          <w:spacing w:val="20"/>
        </w:rPr>
        <w:t> </w:t>
      </w:r>
      <w:r>
        <w:rPr>
          <w:color w:val="231F20"/>
          <w:w w:val="103"/>
        </w:rPr>
        <w:t>pa</w:t>
      </w:r>
      <w:r>
        <w:rPr>
          <w:color w:val="231F20"/>
          <w:spacing w:val="1"/>
          <w:w w:val="103"/>
        </w:rPr>
        <w:t>r</w:t>
      </w:r>
      <w:r>
        <w:rPr>
          <w:color w:val="231F20"/>
          <w:w w:val="104"/>
        </w:rPr>
        <w:t>ta</w:t>
      </w:r>
      <w:r>
        <w:rPr>
          <w:color w:val="231F20"/>
          <w:spacing w:val="20"/>
        </w:rPr>
        <w:t> </w:t>
      </w:r>
      <w:r>
        <w:rPr>
          <w:color w:val="231F20"/>
          <w:w w:val="100"/>
        </w:rPr>
        <w:t>del</w:t>
      </w:r>
      <w:r>
        <w:rPr>
          <w:color w:val="231F20"/>
          <w:spacing w:val="20"/>
        </w:rPr>
        <w:t> </w:t>
      </w:r>
      <w:r>
        <w:rPr>
          <w:color w:val="231F20"/>
          <w:spacing w:val="-3"/>
          <w:w w:val="105"/>
        </w:rPr>
        <w:t>r</w:t>
      </w:r>
      <w:r>
        <w:rPr>
          <w:color w:val="231F20"/>
          <w:w w:val="103"/>
        </w:rPr>
        <w:t>econocimiento</w:t>
      </w:r>
      <w:r>
        <w:rPr>
          <w:color w:val="231F20"/>
          <w:spacing w:val="20"/>
        </w:rPr>
        <w:t> </w:t>
      </w:r>
      <w:r>
        <w:rPr>
          <w:color w:val="231F20"/>
          <w:w w:val="102"/>
        </w:rPr>
        <w:t>de</w:t>
      </w:r>
      <w:r>
        <w:rPr>
          <w:color w:val="231F20"/>
          <w:spacing w:val="20"/>
        </w:rPr>
        <w:t> </w:t>
      </w:r>
      <w:r>
        <w:rPr>
          <w:color w:val="231F20"/>
          <w:w w:val="103"/>
        </w:rPr>
        <w:t>que</w:t>
      </w:r>
      <w:r>
        <w:rPr>
          <w:color w:val="231F20"/>
          <w:spacing w:val="20"/>
        </w:rPr>
        <w:t> </w:t>
      </w:r>
      <w:r>
        <w:rPr>
          <w:color w:val="231F20"/>
          <w:w w:val="96"/>
        </w:rPr>
        <w:t>la</w:t>
      </w:r>
      <w:r>
        <w:rPr>
          <w:color w:val="231F20"/>
          <w:spacing w:val="20"/>
        </w:rPr>
        <w:t> </w:t>
      </w:r>
      <w:r>
        <w:rPr>
          <w:color w:val="231F20"/>
          <w:w w:val="105"/>
        </w:rPr>
        <w:t>inte</w:t>
      </w:r>
      <w:r>
        <w:rPr>
          <w:color w:val="231F20"/>
          <w:spacing w:val="4"/>
          <w:w w:val="105"/>
        </w:rPr>
        <w:t>r</w:t>
      </w:r>
      <w:r>
        <w:rPr>
          <w:color w:val="231F20"/>
          <w:spacing w:val="-2"/>
          <w:w w:val="91"/>
        </w:rPr>
        <w:t>v</w:t>
      </w:r>
      <w:r>
        <w:rPr>
          <w:color w:val="231F20"/>
          <w:w w:val="103"/>
        </w:rPr>
        <w:t>ención </w:t>
      </w:r>
      <w:r>
        <w:rPr>
          <w:color w:val="231F20"/>
        </w:rPr>
        <w:t>la tienen que hacer en varios frentes, con distintas agencias y actores coordinados      y</w:t>
      </w:r>
      <w:r>
        <w:rPr>
          <w:color w:val="231F20"/>
          <w:spacing w:val="-15"/>
        </w:rPr>
        <w:t> </w:t>
      </w:r>
      <w:r>
        <w:rPr>
          <w:color w:val="231F20"/>
        </w:rPr>
        <w:t>corresponsables.</w:t>
      </w:r>
    </w:p>
    <w:p>
      <w:pPr>
        <w:pStyle w:val="BodyText"/>
        <w:spacing w:line="300" w:lineRule="exact"/>
        <w:ind w:left="100" w:right="99" w:firstLine="360"/>
        <w:jc w:val="both"/>
      </w:pPr>
      <w:r>
        <w:rPr>
          <w:color w:val="231F20"/>
        </w:rPr>
        <w:t>Como se señala al principio de este capítulo, en la retórica discursiva el principal componente de la política de prevención de la violencia y la delincuencia es el ser humano, como ente mediador de conflicto. En esta lógica discursiva, el papel de la colectividad y la cohesión social son fundamentales en materia de prevención, pues sin cohesión no hay prevención.</w:t>
      </w:r>
    </w:p>
    <w:p>
      <w:pPr>
        <w:pStyle w:val="BodyText"/>
        <w:spacing w:line="300" w:lineRule="exact"/>
        <w:ind w:left="100" w:right="98" w:firstLine="360"/>
        <w:jc w:val="both"/>
      </w:pPr>
      <w:r>
        <w:rPr>
          <w:color w:val="231F20"/>
        </w:rPr>
        <w:t>Lo anterior obliga a pensar a la ciudadanía más allá de la estructura tradicional,  o desde la participación electoral o la democracia  formal,  pues  se  tendría  que partir de su relación de pertenencia a una determinada comunidad política y de su contenido jurídico, para ver de qué forma expresa y materializa su participación en los asuntos</w:t>
      </w:r>
      <w:r>
        <w:rPr>
          <w:color w:val="231F20"/>
          <w:spacing w:val="48"/>
        </w:rPr>
        <w:t> </w:t>
      </w:r>
      <w:r>
        <w:rPr>
          <w:color w:val="231F20"/>
        </w:rPr>
        <w:t>públicos.</w:t>
      </w:r>
    </w:p>
    <w:p>
      <w:pPr>
        <w:pStyle w:val="BodyText"/>
        <w:spacing w:line="300" w:lineRule="exact"/>
        <w:ind w:left="100" w:right="100" w:firstLine="360"/>
        <w:jc w:val="both"/>
      </w:pPr>
      <w:r>
        <w:rPr>
          <w:color w:val="231F20"/>
          <w:spacing w:val="-4"/>
        </w:rPr>
        <w:t>Un </w:t>
      </w:r>
      <w:r>
        <w:rPr>
          <w:color w:val="231F20"/>
        </w:rPr>
        <w:t>buen diseño de política de prevención y un marco jurídico adecuado es fundamental, sin embargo, como se plantea al principio de este capítulo, sin un sitema de justicia penal que garantice confianza y resarcimiento del daño, los resultados serán</w:t>
      </w:r>
      <w:r>
        <w:rPr>
          <w:color w:val="231F20"/>
          <w:spacing w:val="20"/>
        </w:rPr>
        <w:t> </w:t>
      </w:r>
      <w:r>
        <w:rPr>
          <w:color w:val="231F20"/>
        </w:rPr>
        <w:t>magros.</w:t>
      </w:r>
    </w:p>
    <w:p>
      <w:pPr>
        <w:spacing w:after="0" w:line="300" w:lineRule="exact"/>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65"/>
        <w:ind w:left="351" w:right="334" w:firstLine="0"/>
        <w:jc w:val="center"/>
        <w:rPr>
          <w:rFonts w:ascii="Cambria"/>
          <w:b/>
          <w:sz w:val="19"/>
        </w:rPr>
      </w:pPr>
      <w:r>
        <w:rPr>
          <w:rFonts w:ascii="Cambria"/>
          <w:b/>
          <w:color w:val="231F20"/>
          <w:w w:val="95"/>
          <w:sz w:val="19"/>
        </w:rPr>
        <w:t>Anexo</w:t>
      </w:r>
    </w:p>
    <w:p>
      <w:pPr>
        <w:spacing w:line="280" w:lineRule="auto" w:before="37"/>
        <w:ind w:left="1639" w:right="1619" w:firstLine="0"/>
        <w:jc w:val="center"/>
        <w:rPr>
          <w:rFonts w:ascii="Cambria" w:hAnsi="Cambria"/>
          <w:b/>
          <w:sz w:val="19"/>
        </w:rPr>
      </w:pPr>
      <w:r>
        <w:rPr/>
        <w:pict>
          <v:group style="position:absolute;margin-left:53.625pt;margin-top:33.545788pt;width:373.65pt;height:.75pt;mso-position-horizontal-relative:page;mso-position-vertical-relative:paragraph;z-index:1600;mso-wrap-distance-left:0;mso-wrap-distance-right:0" coordorigin="1073,671" coordsize="7473,15">
            <v:line style="position:absolute" from="1080,678" to="1589,678" stroked="true" strokeweight=".75pt" strokecolor="#231f20"/>
            <v:line style="position:absolute" from="1589,678" to="8538,678" stroked="true" strokeweight=".75pt" strokecolor="#231f20"/>
            <w10:wrap type="topAndBottom"/>
          </v:group>
        </w:pict>
      </w:r>
      <w:r>
        <w:rPr>
          <w:rFonts w:ascii="Cambria" w:hAnsi="Cambria"/>
          <w:b/>
          <w:color w:val="231F20"/>
          <w:w w:val="85"/>
          <w:sz w:val="19"/>
        </w:rPr>
        <w:t>Políticas derivadas de los Congresos de las Naciones Unidas sobre prevención del delito y justicia penal (1955-2005)</w:t>
      </w:r>
    </w:p>
    <w:p>
      <w:pPr>
        <w:tabs>
          <w:tab w:pos="3803" w:val="left" w:leader="none"/>
        </w:tabs>
        <w:spacing w:before="6" w:after="38"/>
        <w:ind w:left="246" w:right="4" w:firstLine="0"/>
        <w:jc w:val="left"/>
        <w:rPr>
          <w:rFonts w:ascii="Times New Roman" w:hAnsi="Times New Roman"/>
          <w:i/>
          <w:sz w:val="17"/>
        </w:rPr>
      </w:pPr>
      <w:r>
        <w:rPr>
          <w:rFonts w:ascii="Times New Roman" w:hAnsi="Times New Roman"/>
          <w:i/>
          <w:color w:val="231F20"/>
          <w:sz w:val="17"/>
        </w:rPr>
        <w:t>Año</w:t>
        <w:tab/>
        <w:t>Resultado</w:t>
      </w:r>
    </w:p>
    <w:p>
      <w:pPr>
        <w:pStyle w:val="BodyText"/>
        <w:spacing w:line="20" w:lineRule="exact"/>
        <w:ind w:left="115"/>
        <w:rPr>
          <w:rFonts w:ascii="Times New Roman"/>
          <w:sz w:val="2"/>
        </w:rPr>
      </w:pPr>
      <w:r>
        <w:rPr>
          <w:rFonts w:ascii="Times New Roman"/>
          <w:sz w:val="2"/>
        </w:rPr>
        <w:pict>
          <v:group style="width:373.4pt;height:.5pt;mso-position-horizontal-relative:char;mso-position-vertical-relative:line" coordorigin="0,0" coordsize="7468,10">
            <v:line style="position:absolute" from="5,5" to="514,5" stroked="true" strokeweight=".5pt" strokecolor="#231f20"/>
            <v:line style="position:absolute" from="514,5" to="7463,5" stroked="true" strokeweight=".5pt" strokecolor="#231f20"/>
          </v:group>
        </w:pict>
      </w:r>
      <w:r>
        <w:rPr>
          <w:rFonts w:ascii="Times New Roman"/>
          <w:sz w:val="2"/>
        </w:rPr>
      </w:r>
    </w:p>
    <w:p>
      <w:pPr>
        <w:spacing w:before="0"/>
        <w:ind w:left="200" w:right="4" w:firstLine="0"/>
        <w:jc w:val="left"/>
        <w:rPr>
          <w:sz w:val="17"/>
        </w:rPr>
      </w:pPr>
      <w:r>
        <w:rPr>
          <w:color w:val="231F20"/>
          <w:sz w:val="17"/>
        </w:rPr>
        <w:t>1955    En el Primer Congreso se aprobaron las reglas mínimas para el tratamiento de los reclusos.</w:t>
      </w:r>
    </w:p>
    <w:p>
      <w:pPr>
        <w:spacing w:line="307" w:lineRule="auto" w:before="62"/>
        <w:ind w:left="200" w:right="319" w:firstLine="0"/>
        <w:jc w:val="left"/>
        <w:rPr>
          <w:sz w:val="17"/>
        </w:rPr>
      </w:pPr>
      <w:r>
        <w:rPr>
          <w:color w:val="231F20"/>
          <w:sz w:val="17"/>
        </w:rPr>
        <w:t>1960 En el Segundo Congreso se recomendaron servicios especiales de policía para la justicia de menores. 1965    En el Tercer Congreso se analizó la relación entre la delincuencia y la evolución social.</w:t>
      </w:r>
    </w:p>
    <w:p>
      <w:pPr>
        <w:spacing w:line="259" w:lineRule="auto" w:before="14"/>
        <w:ind w:left="708" w:right="201" w:hanging="509"/>
        <w:jc w:val="both"/>
        <w:rPr>
          <w:sz w:val="17"/>
        </w:rPr>
      </w:pPr>
      <w:r>
        <w:rPr>
          <w:color w:val="231F20"/>
          <w:sz w:val="17"/>
        </w:rPr>
        <w:t>1970 En el Cuarto Congreso se exhortó a que se mejorara la planificación de la prevención del delito para el desarrollo económico y social.</w:t>
      </w:r>
    </w:p>
    <w:p>
      <w:pPr>
        <w:spacing w:line="259" w:lineRule="auto" w:before="48"/>
        <w:ind w:left="708" w:right="200" w:hanging="509"/>
        <w:jc w:val="both"/>
        <w:rPr>
          <w:sz w:val="17"/>
        </w:rPr>
      </w:pPr>
      <w:r>
        <w:rPr>
          <w:color w:val="231F20"/>
          <w:sz w:val="17"/>
        </w:rPr>
        <w:t>1975 En el Quinto Congreso se aprobó la Declaración sobre la Protección de </w:t>
      </w:r>
      <w:r>
        <w:rPr>
          <w:color w:val="231F20"/>
          <w:spacing w:val="-5"/>
          <w:sz w:val="17"/>
        </w:rPr>
        <w:t>Todas </w:t>
      </w:r>
      <w:r>
        <w:rPr>
          <w:color w:val="231F20"/>
          <w:sz w:val="17"/>
        </w:rPr>
        <w:t>las Personas contra la  </w:t>
      </w:r>
      <w:r>
        <w:rPr>
          <w:color w:val="231F20"/>
          <w:spacing w:val="-3"/>
          <w:sz w:val="17"/>
        </w:rPr>
        <w:t>Tortura </w:t>
      </w:r>
      <w:r>
        <w:rPr>
          <w:color w:val="231F20"/>
          <w:sz w:val="17"/>
        </w:rPr>
        <w:t>y Otros </w:t>
      </w:r>
      <w:r>
        <w:rPr>
          <w:color w:val="231F20"/>
          <w:spacing w:val="-4"/>
          <w:sz w:val="17"/>
        </w:rPr>
        <w:t>Tratos </w:t>
      </w:r>
      <w:r>
        <w:rPr>
          <w:color w:val="231F20"/>
          <w:sz w:val="17"/>
        </w:rPr>
        <w:t>o Penas Crueles, Inhumanos o  </w:t>
      </w:r>
      <w:r>
        <w:rPr>
          <w:color w:val="231F20"/>
          <w:spacing w:val="33"/>
          <w:sz w:val="17"/>
        </w:rPr>
        <w:t> </w:t>
      </w:r>
      <w:r>
        <w:rPr>
          <w:color w:val="231F20"/>
          <w:sz w:val="17"/>
        </w:rPr>
        <w:t>Degradantes.</w:t>
      </w:r>
    </w:p>
    <w:p>
      <w:pPr>
        <w:spacing w:line="259" w:lineRule="auto" w:before="48"/>
        <w:ind w:left="708" w:right="199" w:hanging="509"/>
        <w:jc w:val="both"/>
        <w:rPr>
          <w:sz w:val="17"/>
        </w:rPr>
      </w:pPr>
      <w:r>
        <w:rPr>
          <w:color w:val="231F20"/>
          <w:sz w:val="17"/>
        </w:rPr>
        <w:t>1980</w:t>
      </w:r>
      <w:r>
        <w:rPr>
          <w:color w:val="231F20"/>
          <w:spacing w:val="6"/>
          <w:sz w:val="17"/>
        </w:rPr>
        <w:t> </w:t>
      </w:r>
      <w:r>
        <w:rPr>
          <w:color w:val="231F20"/>
          <w:sz w:val="17"/>
        </w:rPr>
        <w:t>En</w:t>
      </w:r>
      <w:r>
        <w:rPr>
          <w:color w:val="231F20"/>
          <w:spacing w:val="-14"/>
          <w:sz w:val="17"/>
        </w:rPr>
        <w:t> </w:t>
      </w:r>
      <w:r>
        <w:rPr>
          <w:color w:val="231F20"/>
          <w:sz w:val="17"/>
        </w:rPr>
        <w:t>el</w:t>
      </w:r>
      <w:r>
        <w:rPr>
          <w:color w:val="231F20"/>
          <w:spacing w:val="-14"/>
          <w:sz w:val="17"/>
        </w:rPr>
        <w:t> </w:t>
      </w:r>
      <w:r>
        <w:rPr>
          <w:color w:val="231F20"/>
          <w:sz w:val="17"/>
        </w:rPr>
        <w:t>marco</w:t>
      </w:r>
      <w:r>
        <w:rPr>
          <w:color w:val="231F20"/>
          <w:spacing w:val="-14"/>
          <w:sz w:val="17"/>
        </w:rPr>
        <w:t> </w:t>
      </w:r>
      <w:r>
        <w:rPr>
          <w:color w:val="231F20"/>
          <w:sz w:val="17"/>
        </w:rPr>
        <w:t>del</w:t>
      </w:r>
      <w:r>
        <w:rPr>
          <w:color w:val="231F20"/>
          <w:spacing w:val="-14"/>
          <w:sz w:val="17"/>
        </w:rPr>
        <w:t> </w:t>
      </w:r>
      <w:r>
        <w:rPr>
          <w:color w:val="231F20"/>
          <w:sz w:val="17"/>
        </w:rPr>
        <w:t>tema</w:t>
      </w:r>
      <w:r>
        <w:rPr>
          <w:color w:val="231F20"/>
          <w:spacing w:val="-14"/>
          <w:sz w:val="17"/>
        </w:rPr>
        <w:t> </w:t>
      </w:r>
      <w:r>
        <w:rPr>
          <w:color w:val="231F20"/>
          <w:sz w:val="17"/>
        </w:rPr>
        <w:t>“La</w:t>
      </w:r>
      <w:r>
        <w:rPr>
          <w:color w:val="231F20"/>
          <w:spacing w:val="-14"/>
          <w:sz w:val="17"/>
        </w:rPr>
        <w:t> </w:t>
      </w:r>
      <w:r>
        <w:rPr>
          <w:color w:val="231F20"/>
          <w:sz w:val="17"/>
        </w:rPr>
        <w:t>prevención</w:t>
      </w:r>
      <w:r>
        <w:rPr>
          <w:color w:val="231F20"/>
          <w:spacing w:val="-14"/>
          <w:sz w:val="17"/>
        </w:rPr>
        <w:t> </w:t>
      </w:r>
      <w:r>
        <w:rPr>
          <w:color w:val="231F20"/>
          <w:sz w:val="17"/>
        </w:rPr>
        <w:t>del</w:t>
      </w:r>
      <w:r>
        <w:rPr>
          <w:color w:val="231F20"/>
          <w:spacing w:val="-14"/>
          <w:sz w:val="17"/>
        </w:rPr>
        <w:t> </w:t>
      </w:r>
      <w:r>
        <w:rPr>
          <w:color w:val="231F20"/>
          <w:sz w:val="17"/>
        </w:rPr>
        <w:t>delito</w:t>
      </w:r>
      <w:r>
        <w:rPr>
          <w:color w:val="231F20"/>
          <w:spacing w:val="-14"/>
          <w:sz w:val="17"/>
        </w:rPr>
        <w:t> </w:t>
      </w:r>
      <w:r>
        <w:rPr>
          <w:color w:val="231F20"/>
          <w:sz w:val="17"/>
        </w:rPr>
        <w:t>y</w:t>
      </w:r>
      <w:r>
        <w:rPr>
          <w:color w:val="231F20"/>
          <w:spacing w:val="-14"/>
          <w:sz w:val="17"/>
        </w:rPr>
        <w:t> </w:t>
      </w:r>
      <w:r>
        <w:rPr>
          <w:color w:val="231F20"/>
          <w:sz w:val="17"/>
        </w:rPr>
        <w:t>la</w:t>
      </w:r>
      <w:r>
        <w:rPr>
          <w:color w:val="231F20"/>
          <w:spacing w:val="-14"/>
          <w:sz w:val="17"/>
        </w:rPr>
        <w:t> </w:t>
      </w:r>
      <w:r>
        <w:rPr>
          <w:color w:val="231F20"/>
          <w:sz w:val="17"/>
        </w:rPr>
        <w:t>calidad</w:t>
      </w:r>
      <w:r>
        <w:rPr>
          <w:color w:val="231F20"/>
          <w:spacing w:val="-14"/>
          <w:sz w:val="17"/>
        </w:rPr>
        <w:t> </w:t>
      </w:r>
      <w:r>
        <w:rPr>
          <w:color w:val="231F20"/>
          <w:sz w:val="17"/>
        </w:rPr>
        <w:t>de</w:t>
      </w:r>
      <w:r>
        <w:rPr>
          <w:color w:val="231F20"/>
          <w:spacing w:val="-14"/>
          <w:sz w:val="17"/>
        </w:rPr>
        <w:t> </w:t>
      </w:r>
      <w:r>
        <w:rPr>
          <w:color w:val="231F20"/>
          <w:sz w:val="17"/>
        </w:rPr>
        <w:t>la</w:t>
      </w:r>
      <w:r>
        <w:rPr>
          <w:color w:val="231F20"/>
          <w:spacing w:val="-14"/>
          <w:sz w:val="17"/>
        </w:rPr>
        <w:t> </w:t>
      </w:r>
      <w:r>
        <w:rPr>
          <w:color w:val="231F20"/>
          <w:sz w:val="17"/>
        </w:rPr>
        <w:t>vida”,</w:t>
      </w:r>
      <w:r>
        <w:rPr>
          <w:color w:val="231F20"/>
          <w:spacing w:val="-14"/>
          <w:sz w:val="17"/>
        </w:rPr>
        <w:t> </w:t>
      </w:r>
      <w:r>
        <w:rPr>
          <w:color w:val="231F20"/>
          <w:sz w:val="17"/>
        </w:rPr>
        <w:t>en</w:t>
      </w:r>
      <w:r>
        <w:rPr>
          <w:color w:val="231F20"/>
          <w:spacing w:val="-14"/>
          <w:sz w:val="17"/>
        </w:rPr>
        <w:t> </w:t>
      </w:r>
      <w:r>
        <w:rPr>
          <w:color w:val="231F20"/>
          <w:sz w:val="17"/>
        </w:rPr>
        <w:t>el</w:t>
      </w:r>
      <w:r>
        <w:rPr>
          <w:color w:val="231F20"/>
          <w:spacing w:val="-14"/>
          <w:sz w:val="17"/>
        </w:rPr>
        <w:t> </w:t>
      </w:r>
      <w:r>
        <w:rPr>
          <w:color w:val="231F20"/>
          <w:sz w:val="17"/>
        </w:rPr>
        <w:t>Sexto</w:t>
      </w:r>
      <w:r>
        <w:rPr>
          <w:color w:val="231F20"/>
          <w:spacing w:val="-14"/>
          <w:sz w:val="17"/>
        </w:rPr>
        <w:t> </w:t>
      </w:r>
      <w:r>
        <w:rPr>
          <w:color w:val="231F20"/>
          <w:sz w:val="17"/>
        </w:rPr>
        <w:t>Congreso</w:t>
      </w:r>
      <w:r>
        <w:rPr>
          <w:color w:val="231F20"/>
          <w:spacing w:val="-14"/>
          <w:sz w:val="17"/>
        </w:rPr>
        <w:t> </w:t>
      </w:r>
      <w:r>
        <w:rPr>
          <w:color w:val="231F20"/>
          <w:sz w:val="17"/>
        </w:rPr>
        <w:t>se</w:t>
      </w:r>
      <w:r>
        <w:rPr>
          <w:color w:val="231F20"/>
          <w:spacing w:val="-14"/>
          <w:sz w:val="17"/>
        </w:rPr>
        <w:t> </w:t>
      </w:r>
      <w:r>
        <w:rPr>
          <w:color w:val="231F20"/>
          <w:sz w:val="17"/>
        </w:rPr>
        <w:t>reconoció que</w:t>
      </w:r>
      <w:r>
        <w:rPr>
          <w:color w:val="231F20"/>
          <w:spacing w:val="-7"/>
          <w:sz w:val="17"/>
        </w:rPr>
        <w:t> </w:t>
      </w:r>
      <w:r>
        <w:rPr>
          <w:color w:val="231F20"/>
          <w:sz w:val="17"/>
        </w:rPr>
        <w:t>la</w:t>
      </w:r>
      <w:r>
        <w:rPr>
          <w:color w:val="231F20"/>
          <w:spacing w:val="-7"/>
          <w:sz w:val="17"/>
        </w:rPr>
        <w:t> </w:t>
      </w:r>
      <w:r>
        <w:rPr>
          <w:color w:val="231F20"/>
          <w:sz w:val="17"/>
        </w:rPr>
        <w:t>prevención</w:t>
      </w:r>
      <w:r>
        <w:rPr>
          <w:color w:val="231F20"/>
          <w:spacing w:val="-7"/>
          <w:sz w:val="17"/>
        </w:rPr>
        <w:t> </w:t>
      </w:r>
      <w:r>
        <w:rPr>
          <w:color w:val="231F20"/>
          <w:sz w:val="17"/>
        </w:rPr>
        <w:t>del</w:t>
      </w:r>
      <w:r>
        <w:rPr>
          <w:color w:val="231F20"/>
          <w:spacing w:val="-7"/>
          <w:sz w:val="17"/>
        </w:rPr>
        <w:t> </w:t>
      </w:r>
      <w:r>
        <w:rPr>
          <w:color w:val="231F20"/>
          <w:sz w:val="17"/>
        </w:rPr>
        <w:t>delito</w:t>
      </w:r>
      <w:r>
        <w:rPr>
          <w:color w:val="231F20"/>
          <w:spacing w:val="-7"/>
          <w:sz w:val="17"/>
        </w:rPr>
        <w:t> </w:t>
      </w:r>
      <w:r>
        <w:rPr>
          <w:color w:val="231F20"/>
          <w:sz w:val="17"/>
        </w:rPr>
        <w:t>debía</w:t>
      </w:r>
      <w:r>
        <w:rPr>
          <w:color w:val="231F20"/>
          <w:spacing w:val="-7"/>
          <w:sz w:val="17"/>
        </w:rPr>
        <w:t> </w:t>
      </w:r>
      <w:r>
        <w:rPr>
          <w:color w:val="231F20"/>
          <w:sz w:val="17"/>
        </w:rPr>
        <w:t>basarse</w:t>
      </w:r>
      <w:r>
        <w:rPr>
          <w:color w:val="231F20"/>
          <w:spacing w:val="-7"/>
          <w:sz w:val="17"/>
        </w:rPr>
        <w:t> </w:t>
      </w:r>
      <w:r>
        <w:rPr>
          <w:color w:val="231F20"/>
          <w:sz w:val="17"/>
        </w:rPr>
        <w:t>en</w:t>
      </w:r>
      <w:r>
        <w:rPr>
          <w:color w:val="231F20"/>
          <w:spacing w:val="-7"/>
          <w:sz w:val="17"/>
        </w:rPr>
        <w:t> </w:t>
      </w:r>
      <w:r>
        <w:rPr>
          <w:color w:val="231F20"/>
          <w:sz w:val="17"/>
        </w:rPr>
        <w:t>las</w:t>
      </w:r>
      <w:r>
        <w:rPr>
          <w:color w:val="231F20"/>
          <w:spacing w:val="-7"/>
          <w:sz w:val="17"/>
        </w:rPr>
        <w:t> </w:t>
      </w:r>
      <w:r>
        <w:rPr>
          <w:color w:val="231F20"/>
          <w:sz w:val="17"/>
        </w:rPr>
        <w:t>circunstancias</w:t>
      </w:r>
      <w:r>
        <w:rPr>
          <w:color w:val="231F20"/>
          <w:spacing w:val="-7"/>
          <w:sz w:val="17"/>
        </w:rPr>
        <w:t> </w:t>
      </w:r>
      <w:r>
        <w:rPr>
          <w:color w:val="231F20"/>
          <w:sz w:val="17"/>
        </w:rPr>
        <w:t>sociales,</w:t>
      </w:r>
      <w:r>
        <w:rPr>
          <w:color w:val="231F20"/>
          <w:spacing w:val="-7"/>
          <w:sz w:val="17"/>
        </w:rPr>
        <w:t> </w:t>
      </w:r>
      <w:r>
        <w:rPr>
          <w:color w:val="231F20"/>
          <w:sz w:val="17"/>
        </w:rPr>
        <w:t>culturales,</w:t>
      </w:r>
      <w:r>
        <w:rPr>
          <w:color w:val="231F20"/>
          <w:spacing w:val="-7"/>
          <w:sz w:val="17"/>
        </w:rPr>
        <w:t> </w:t>
      </w:r>
      <w:r>
        <w:rPr>
          <w:color w:val="231F20"/>
          <w:sz w:val="17"/>
        </w:rPr>
        <w:t>políticas</w:t>
      </w:r>
      <w:r>
        <w:rPr>
          <w:color w:val="231F20"/>
          <w:spacing w:val="-7"/>
          <w:sz w:val="17"/>
        </w:rPr>
        <w:t> </w:t>
      </w:r>
      <w:r>
        <w:rPr>
          <w:color w:val="231F20"/>
          <w:sz w:val="17"/>
        </w:rPr>
        <w:t>y</w:t>
      </w:r>
      <w:r>
        <w:rPr>
          <w:color w:val="231F20"/>
          <w:spacing w:val="-7"/>
          <w:sz w:val="17"/>
        </w:rPr>
        <w:t> </w:t>
      </w:r>
      <w:r>
        <w:rPr>
          <w:color w:val="231F20"/>
          <w:sz w:val="17"/>
        </w:rPr>
        <w:t>económicas de los</w:t>
      </w:r>
      <w:r>
        <w:rPr>
          <w:color w:val="231F20"/>
          <w:spacing w:val="-25"/>
          <w:sz w:val="17"/>
        </w:rPr>
        <w:t> </w:t>
      </w:r>
      <w:r>
        <w:rPr>
          <w:color w:val="231F20"/>
          <w:sz w:val="17"/>
        </w:rPr>
        <w:t>países.</w:t>
      </w:r>
    </w:p>
    <w:p>
      <w:pPr>
        <w:spacing w:line="259" w:lineRule="auto" w:before="48"/>
        <w:ind w:left="708" w:right="198" w:hanging="509"/>
        <w:jc w:val="both"/>
        <w:rPr>
          <w:sz w:val="17"/>
        </w:rPr>
      </w:pPr>
      <w:r>
        <w:rPr>
          <w:color w:val="231F20"/>
          <w:sz w:val="17"/>
        </w:rPr>
        <w:t>1985 En el Séptimo Congreso se aprobó el Plan de Acción de Milán y varias reglas y normas nuevas de las Naciones Unidas, en el marco del tema “Prevención del delito para la libertad, la justicia, la paz y el desarrollo”.</w:t>
      </w:r>
    </w:p>
    <w:p>
      <w:pPr>
        <w:spacing w:line="259" w:lineRule="auto" w:before="48"/>
        <w:ind w:left="708" w:right="199" w:hanging="509"/>
        <w:jc w:val="both"/>
        <w:rPr>
          <w:sz w:val="17"/>
        </w:rPr>
      </w:pPr>
      <w:r>
        <w:rPr>
          <w:color w:val="231F20"/>
          <w:sz w:val="17"/>
        </w:rPr>
        <w:t>1990 En el Octavo Congreso se recomendó la adopción de medidas contra la delincuencia organizada y el terrorismo, en el marco del tema “La cooperación internacional en materia de prevención del delito y justicia penal en el siglo </w:t>
      </w:r>
      <w:r>
        <w:rPr>
          <w:color w:val="231F20"/>
          <w:sz w:val="12"/>
        </w:rPr>
        <w:t>XXI</w:t>
      </w:r>
      <w:r>
        <w:rPr>
          <w:color w:val="231F20"/>
          <w:sz w:val="17"/>
        </w:rPr>
        <w:t>”.</w:t>
      </w:r>
    </w:p>
    <w:p>
      <w:pPr>
        <w:spacing w:line="259" w:lineRule="auto" w:before="48"/>
        <w:ind w:left="708" w:right="200" w:hanging="509"/>
        <w:jc w:val="both"/>
        <w:rPr>
          <w:sz w:val="17"/>
        </w:rPr>
      </w:pPr>
      <w:r>
        <w:rPr>
          <w:color w:val="231F20"/>
          <w:sz w:val="17"/>
        </w:rPr>
        <w:t>1995 En el Noveno Congreso las deliberaciones se centraron en la cooperación internacional y en la asistencia técnica de carácter práctico para fortalecer el estado de derecho, en el marco del tema “Menos crimen, más justicia: seguridad para todos”.</w:t>
      </w:r>
    </w:p>
    <w:p>
      <w:pPr>
        <w:spacing w:line="259" w:lineRule="auto" w:before="48"/>
        <w:ind w:left="708" w:right="199" w:hanging="509"/>
        <w:jc w:val="both"/>
        <w:rPr>
          <w:sz w:val="17"/>
        </w:rPr>
      </w:pPr>
      <w:r>
        <w:rPr>
          <w:color w:val="231F20"/>
          <w:w w:val="105"/>
          <w:sz w:val="17"/>
        </w:rPr>
        <w:t>2000 En el Décimo Congreso se aprobó la Declaración de Viena en la que los Estados Miembros se comprometieron</w:t>
      </w:r>
      <w:r>
        <w:rPr>
          <w:color w:val="231F20"/>
          <w:spacing w:val="-28"/>
          <w:w w:val="105"/>
          <w:sz w:val="17"/>
        </w:rPr>
        <w:t> </w:t>
      </w:r>
      <w:r>
        <w:rPr>
          <w:color w:val="231F20"/>
          <w:w w:val="105"/>
          <w:sz w:val="17"/>
        </w:rPr>
        <w:t>a</w:t>
      </w:r>
      <w:r>
        <w:rPr>
          <w:color w:val="231F20"/>
          <w:spacing w:val="-28"/>
          <w:w w:val="105"/>
          <w:sz w:val="17"/>
        </w:rPr>
        <w:t> </w:t>
      </w:r>
      <w:r>
        <w:rPr>
          <w:color w:val="231F20"/>
          <w:w w:val="105"/>
          <w:sz w:val="17"/>
        </w:rPr>
        <w:t>fortalecer</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cooperación</w:t>
      </w:r>
      <w:r>
        <w:rPr>
          <w:color w:val="231F20"/>
          <w:spacing w:val="-28"/>
          <w:w w:val="105"/>
          <w:sz w:val="17"/>
        </w:rPr>
        <w:t> </w:t>
      </w:r>
      <w:r>
        <w:rPr>
          <w:color w:val="231F20"/>
          <w:w w:val="105"/>
          <w:sz w:val="17"/>
        </w:rPr>
        <w:t>internacional</w:t>
      </w:r>
      <w:r>
        <w:rPr>
          <w:color w:val="231F20"/>
          <w:spacing w:val="-28"/>
          <w:w w:val="105"/>
          <w:sz w:val="17"/>
        </w:rPr>
        <w:t> </w:t>
      </w:r>
      <w:r>
        <w:rPr>
          <w:color w:val="231F20"/>
          <w:w w:val="105"/>
          <w:sz w:val="17"/>
        </w:rPr>
        <w:t>en</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lucha</w:t>
      </w:r>
      <w:r>
        <w:rPr>
          <w:color w:val="231F20"/>
          <w:spacing w:val="-28"/>
          <w:w w:val="105"/>
          <w:sz w:val="17"/>
        </w:rPr>
        <w:t> </w:t>
      </w:r>
      <w:r>
        <w:rPr>
          <w:color w:val="231F20"/>
          <w:w w:val="105"/>
          <w:sz w:val="17"/>
        </w:rPr>
        <w:t>contra</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delincuencia</w:t>
      </w:r>
      <w:r>
        <w:rPr>
          <w:color w:val="231F20"/>
          <w:spacing w:val="-28"/>
          <w:w w:val="105"/>
          <w:sz w:val="17"/>
        </w:rPr>
        <w:t> </w:t>
      </w:r>
      <w:r>
        <w:rPr>
          <w:color w:val="231F20"/>
          <w:w w:val="105"/>
          <w:sz w:val="17"/>
        </w:rPr>
        <w:t>transnacional y</w:t>
      </w:r>
      <w:r>
        <w:rPr>
          <w:color w:val="231F20"/>
          <w:spacing w:val="-20"/>
          <w:w w:val="105"/>
          <w:sz w:val="17"/>
        </w:rPr>
        <w:t> </w:t>
      </w:r>
      <w:r>
        <w:rPr>
          <w:color w:val="231F20"/>
          <w:w w:val="105"/>
          <w:sz w:val="17"/>
        </w:rPr>
        <w:t>la</w:t>
      </w:r>
      <w:r>
        <w:rPr>
          <w:color w:val="231F20"/>
          <w:spacing w:val="-20"/>
          <w:w w:val="105"/>
          <w:sz w:val="17"/>
        </w:rPr>
        <w:t> </w:t>
      </w:r>
      <w:r>
        <w:rPr>
          <w:color w:val="231F20"/>
          <w:w w:val="105"/>
          <w:sz w:val="17"/>
        </w:rPr>
        <w:t>reforma</w:t>
      </w:r>
      <w:r>
        <w:rPr>
          <w:color w:val="231F20"/>
          <w:spacing w:val="-20"/>
          <w:w w:val="105"/>
          <w:sz w:val="17"/>
        </w:rPr>
        <w:t> </w:t>
      </w:r>
      <w:r>
        <w:rPr>
          <w:color w:val="231F20"/>
          <w:w w:val="105"/>
          <w:sz w:val="17"/>
        </w:rPr>
        <w:t>penal.</w:t>
      </w:r>
    </w:p>
    <w:p>
      <w:pPr>
        <w:spacing w:line="259" w:lineRule="auto" w:before="48"/>
        <w:ind w:left="708" w:right="199" w:hanging="509"/>
        <w:jc w:val="both"/>
        <w:rPr>
          <w:sz w:val="17"/>
        </w:rPr>
      </w:pPr>
      <w:r>
        <w:rPr/>
        <w:pict>
          <v:group style="position:absolute;margin-left:53.625pt;margin-top:39.454659pt;width:373.65pt;height:.75pt;mso-position-horizontal-relative:page;mso-position-vertical-relative:paragraph;z-index:1648;mso-wrap-distance-left:0;mso-wrap-distance-right:0" coordorigin="1073,789" coordsize="7473,15">
            <v:line style="position:absolute" from="1080,797" to="1589,797" stroked="true" strokeweight=".75pt" strokecolor="#231f20"/>
            <v:line style="position:absolute" from="1589,797" to="8538,797" stroked="true" strokeweight=".75pt" strokecolor="#231f20"/>
            <w10:wrap type="topAndBottom"/>
          </v:group>
        </w:pict>
      </w:r>
      <w:r>
        <w:rPr>
          <w:color w:val="231F20"/>
          <w:sz w:val="17"/>
        </w:rPr>
        <w:t>2005 En el 11º Congreso se aprobó la Declaración de Bangkok, un documento político crucial en el que se establecen los fundamentos de la coordinación y cooperación internacionales con miras a prevenir y combatir la delincuencia y se imparten directrices para fortalecer esa coordinación y  cooperación.</w:t>
      </w:r>
    </w:p>
    <w:p>
      <w:pPr>
        <w:spacing w:before="35"/>
        <w:ind w:left="120" w:right="4" w:firstLine="0"/>
        <w:jc w:val="left"/>
        <w:rPr>
          <w:sz w:val="17"/>
        </w:rPr>
      </w:pPr>
      <w:r>
        <w:rPr>
          <w:color w:val="A7A9AC"/>
          <w:w w:val="105"/>
          <w:sz w:val="17"/>
        </w:rPr>
        <w:t>Fuente: </w:t>
      </w:r>
      <w:r>
        <w:rPr>
          <w:color w:val="A7A9AC"/>
          <w:w w:val="105"/>
          <w:sz w:val="12"/>
        </w:rPr>
        <w:t>ONU</w:t>
      </w:r>
      <w:r>
        <w:rPr>
          <w:color w:val="A7A9AC"/>
          <w:w w:val="105"/>
          <w:sz w:val="17"/>
        </w:rPr>
        <w:t>, 2010, p. 2.</w:t>
      </w:r>
    </w:p>
    <w:p>
      <w:pPr>
        <w:spacing w:after="0"/>
        <w:jc w:val="left"/>
        <w:rPr>
          <w:sz w:val="17"/>
        </w:rPr>
        <w:sectPr>
          <w:pgSz w:w="9640" w:h="13040"/>
          <w:pgMar w:header="780" w:footer="534" w:top="960" w:bottom="720" w:left="960" w:right="980"/>
        </w:sectPr>
      </w:pPr>
    </w:p>
    <w:p>
      <w:pPr>
        <w:pStyle w:val="BodyText"/>
        <w:rPr>
          <w:sz w:val="20"/>
        </w:rPr>
      </w:pPr>
    </w:p>
    <w:p>
      <w:pPr>
        <w:pStyle w:val="BodyText"/>
        <w:spacing w:before="7"/>
        <w:rPr>
          <w:sz w:val="15"/>
        </w:rPr>
      </w:pPr>
    </w:p>
    <w:p>
      <w:pPr>
        <w:spacing w:before="19"/>
        <w:ind w:left="120" w:right="0" w:firstLine="0"/>
        <w:jc w:val="left"/>
        <w:rPr>
          <w:sz w:val="16"/>
        </w:rPr>
      </w:pPr>
      <w:r>
        <w:rPr>
          <w:color w:val="231F20"/>
          <w:w w:val="105"/>
          <w:sz w:val="23"/>
        </w:rPr>
        <w:t>R</w:t>
      </w:r>
      <w:r>
        <w:rPr>
          <w:color w:val="231F20"/>
          <w:w w:val="105"/>
          <w:sz w:val="16"/>
        </w:rPr>
        <w:t>EFERENCIAS</w:t>
      </w:r>
    </w:p>
    <w:p>
      <w:pPr>
        <w:pStyle w:val="BodyText"/>
        <w:spacing w:before="7"/>
        <w:rPr>
          <w:sz w:val="24"/>
        </w:rPr>
      </w:pPr>
    </w:p>
    <w:p>
      <w:pPr>
        <w:spacing w:before="0"/>
        <w:ind w:left="120" w:right="0" w:firstLine="0"/>
        <w:jc w:val="left"/>
        <w:rPr>
          <w:sz w:val="21"/>
        </w:rPr>
      </w:pPr>
      <w:r>
        <w:rPr>
          <w:color w:val="231F20"/>
          <w:w w:val="95"/>
          <w:sz w:val="21"/>
        </w:rPr>
        <w:t>Baena, Guillermina (2009). </w:t>
      </w:r>
      <w:r>
        <w:rPr>
          <w:rFonts w:ascii="Times New Roman"/>
          <w:i/>
          <w:color w:val="231F20"/>
          <w:w w:val="95"/>
          <w:sz w:val="21"/>
        </w:rPr>
        <w:t>Seguridad humana, posibles soluciones a un conflicto. </w:t>
      </w:r>
      <w:r>
        <w:rPr>
          <w:color w:val="231F20"/>
          <w:w w:val="95"/>
          <w:sz w:val="14"/>
        </w:rPr>
        <w:t>UNAM</w:t>
      </w:r>
      <w:r>
        <w:rPr>
          <w:color w:val="231F20"/>
          <w:w w:val="95"/>
          <w:sz w:val="21"/>
        </w:rPr>
        <w:t>.</w:t>
      </w:r>
    </w:p>
    <w:p>
      <w:pPr>
        <w:spacing w:line="261" w:lineRule="auto" w:before="21"/>
        <w:ind w:left="479" w:right="119" w:hanging="360"/>
        <w:jc w:val="both"/>
        <w:rPr>
          <w:sz w:val="21"/>
        </w:rPr>
      </w:pPr>
      <w:r>
        <w:rPr>
          <w:color w:val="231F20"/>
          <w:sz w:val="21"/>
        </w:rPr>
        <w:t>Bases del Programa Nacional para la Prevención Social de la Violencia y la Delincuencia      e Instalación de la Comisión Intersecretarial. Bases100213.indd - Bases120213.pdf [WWW Document], 2013. URL </w:t>
      </w:r>
      <w:hyperlink r:id="rId41">
        <w:r>
          <w:rPr>
            <w:color w:val="231F20"/>
            <w:sz w:val="21"/>
          </w:rPr>
          <w:t>http://www.gobernacion.gob.mx/archivosPortal/pdf/</w:t>
        </w:r>
      </w:hyperlink>
      <w:r>
        <w:rPr>
          <w:color w:val="231F20"/>
          <w:sz w:val="21"/>
        </w:rPr>
        <w:t> Bases120213.pdf (accessed</w:t>
      </w:r>
      <w:r>
        <w:rPr>
          <w:color w:val="231F20"/>
          <w:spacing w:val="29"/>
          <w:sz w:val="21"/>
        </w:rPr>
        <w:t> </w:t>
      </w:r>
      <w:r>
        <w:rPr>
          <w:color w:val="231F20"/>
          <w:sz w:val="21"/>
        </w:rPr>
        <w:t>11.6.15).</w:t>
      </w:r>
    </w:p>
    <w:p>
      <w:pPr>
        <w:spacing w:before="6"/>
        <w:ind w:left="0" w:right="120" w:firstLine="0"/>
        <w:jc w:val="right"/>
        <w:rPr>
          <w:sz w:val="21"/>
        </w:rPr>
      </w:pPr>
      <w:r>
        <w:rPr>
          <w:color w:val="231F20"/>
          <w:sz w:val="21"/>
        </w:rPr>
        <w:t>Bustelo, Eduardo (1998). </w:t>
      </w:r>
      <w:r>
        <w:rPr>
          <w:rFonts w:ascii="Times New Roman" w:hAnsi="Times New Roman"/>
          <w:i/>
          <w:color w:val="231F20"/>
          <w:sz w:val="21"/>
        </w:rPr>
        <w:t>Expansión de la ciudadanía y construcción democrática</w:t>
      </w:r>
      <w:r>
        <w:rPr>
          <w:color w:val="231F20"/>
          <w:sz w:val="21"/>
        </w:rPr>
        <w:t>. Bogotá:</w:t>
      </w:r>
    </w:p>
    <w:p>
      <w:pPr>
        <w:spacing w:before="21"/>
        <w:ind w:left="480" w:right="0" w:firstLine="0"/>
        <w:jc w:val="left"/>
        <w:rPr>
          <w:sz w:val="21"/>
        </w:rPr>
      </w:pPr>
      <w:r>
        <w:rPr>
          <w:color w:val="231F20"/>
          <w:w w:val="105"/>
          <w:sz w:val="14"/>
        </w:rPr>
        <w:t>UNICEF </w:t>
      </w:r>
      <w:r>
        <w:rPr>
          <w:color w:val="231F20"/>
          <w:w w:val="105"/>
          <w:sz w:val="21"/>
        </w:rPr>
        <w:t>y Editorial Santillana.</w:t>
      </w:r>
    </w:p>
    <w:p>
      <w:pPr>
        <w:spacing w:line="261" w:lineRule="auto" w:before="25"/>
        <w:ind w:left="480" w:right="114" w:hanging="360"/>
        <w:jc w:val="both"/>
        <w:rPr>
          <w:sz w:val="21"/>
        </w:rPr>
      </w:pPr>
      <w:r>
        <w:rPr>
          <w:color w:val="231F20"/>
          <w:w w:val="105"/>
          <w:sz w:val="21"/>
        </w:rPr>
        <w:t>Centro Nacional de Prevención del Delito y Participación Ciudadana - Centro_Nacional_ Prevencion_Delito_Participacion_Ciudadana(1).pdf [WWW Document], n.d. URL </w:t>
      </w:r>
      <w:hyperlink r:id="rId42">
        <w:r>
          <w:rPr>
            <w:color w:val="231F20"/>
            <w:sz w:val="21"/>
          </w:rPr>
          <w:t>http://www.secretariadoejecutivosnsp.gob.mx/work/models/SecretariadoEjecutivo/</w:t>
        </w:r>
      </w:hyperlink>
      <w:r>
        <w:rPr>
          <w:color w:val="231F20"/>
          <w:sz w:val="21"/>
        </w:rPr>
        <w:t> Resource/207/1/images/Centro_Nacional_Prevencion_Delito_Participacion_ </w:t>
      </w:r>
      <w:r>
        <w:rPr>
          <w:color w:val="231F20"/>
          <w:w w:val="105"/>
          <w:sz w:val="21"/>
        </w:rPr>
        <w:t>Ciudadana(1).pdf (accessed 11.6.15).</w:t>
      </w:r>
    </w:p>
    <w:p>
      <w:pPr>
        <w:spacing w:before="6"/>
        <w:ind w:left="0" w:right="119" w:firstLine="0"/>
        <w:jc w:val="right"/>
        <w:rPr>
          <w:sz w:val="21"/>
        </w:rPr>
      </w:pPr>
      <w:r>
        <w:rPr>
          <w:color w:val="231F20"/>
          <w:sz w:val="21"/>
        </w:rPr>
        <w:t>Cisneros,</w:t>
      </w:r>
      <w:r>
        <w:rPr>
          <w:color w:val="231F20"/>
          <w:spacing w:val="-18"/>
          <w:sz w:val="21"/>
        </w:rPr>
        <w:t> </w:t>
      </w:r>
      <w:r>
        <w:rPr>
          <w:color w:val="231F20"/>
          <w:sz w:val="21"/>
        </w:rPr>
        <w:t>J.L.</w:t>
      </w:r>
      <w:r>
        <w:rPr>
          <w:color w:val="231F20"/>
          <w:spacing w:val="-18"/>
          <w:sz w:val="21"/>
        </w:rPr>
        <w:t> </w:t>
      </w:r>
      <w:r>
        <w:rPr>
          <w:color w:val="231F20"/>
          <w:sz w:val="21"/>
        </w:rPr>
        <w:t>(2010).</w:t>
      </w:r>
      <w:r>
        <w:rPr>
          <w:color w:val="231F20"/>
          <w:spacing w:val="-18"/>
          <w:sz w:val="21"/>
        </w:rPr>
        <w:t> </w:t>
      </w:r>
      <w:r>
        <w:rPr>
          <w:color w:val="231F20"/>
          <w:sz w:val="21"/>
        </w:rPr>
        <w:t>“El</w:t>
      </w:r>
      <w:r>
        <w:rPr>
          <w:color w:val="231F20"/>
          <w:spacing w:val="-18"/>
          <w:sz w:val="21"/>
        </w:rPr>
        <w:t> </w:t>
      </w:r>
      <w:r>
        <w:rPr>
          <w:color w:val="231F20"/>
          <w:sz w:val="21"/>
        </w:rPr>
        <w:t>cáncer</w:t>
      </w:r>
      <w:r>
        <w:rPr>
          <w:color w:val="231F20"/>
          <w:spacing w:val="-18"/>
          <w:sz w:val="21"/>
        </w:rPr>
        <w:t> </w:t>
      </w:r>
      <w:r>
        <w:rPr>
          <w:color w:val="231F20"/>
          <w:sz w:val="21"/>
        </w:rPr>
        <w:t>del</w:t>
      </w:r>
      <w:r>
        <w:rPr>
          <w:color w:val="231F20"/>
          <w:spacing w:val="-18"/>
          <w:sz w:val="21"/>
        </w:rPr>
        <w:t> </w:t>
      </w:r>
      <w:r>
        <w:rPr>
          <w:color w:val="231F20"/>
          <w:sz w:val="21"/>
        </w:rPr>
        <w:t>narcotráfico</w:t>
      </w:r>
      <w:r>
        <w:rPr>
          <w:color w:val="231F20"/>
          <w:spacing w:val="-18"/>
          <w:sz w:val="21"/>
        </w:rPr>
        <w:t> </w:t>
      </w:r>
      <w:r>
        <w:rPr>
          <w:color w:val="231F20"/>
          <w:sz w:val="21"/>
        </w:rPr>
        <w:t>y</w:t>
      </w:r>
      <w:r>
        <w:rPr>
          <w:color w:val="231F20"/>
          <w:spacing w:val="-18"/>
          <w:sz w:val="21"/>
        </w:rPr>
        <w:t> </w:t>
      </w:r>
      <w:r>
        <w:rPr>
          <w:color w:val="231F20"/>
          <w:sz w:val="21"/>
        </w:rPr>
        <w:t>la</w:t>
      </w:r>
      <w:r>
        <w:rPr>
          <w:color w:val="231F20"/>
          <w:spacing w:val="-18"/>
          <w:sz w:val="21"/>
        </w:rPr>
        <w:t> </w:t>
      </w:r>
      <w:r>
        <w:rPr>
          <w:color w:val="231F20"/>
          <w:sz w:val="21"/>
        </w:rPr>
        <w:t>militarización</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seguridad</w:t>
      </w:r>
      <w:r>
        <w:rPr>
          <w:color w:val="231F20"/>
          <w:spacing w:val="-18"/>
          <w:sz w:val="21"/>
        </w:rPr>
        <w:t> </w:t>
      </w:r>
      <w:r>
        <w:rPr>
          <w:color w:val="231F20"/>
          <w:sz w:val="21"/>
        </w:rPr>
        <w:t>pública”.</w:t>
      </w:r>
    </w:p>
    <w:p>
      <w:pPr>
        <w:spacing w:before="25"/>
        <w:ind w:left="480" w:right="0" w:firstLine="0"/>
        <w:jc w:val="left"/>
        <w:rPr>
          <w:sz w:val="21"/>
        </w:rPr>
      </w:pPr>
      <w:r>
        <w:rPr>
          <w:rFonts w:ascii="Times New Roman"/>
          <w:i/>
          <w:color w:val="231F20"/>
          <w:sz w:val="21"/>
        </w:rPr>
        <w:t>El cotidiano, </w:t>
      </w:r>
      <w:r>
        <w:rPr>
          <w:color w:val="231F20"/>
          <w:sz w:val="21"/>
        </w:rPr>
        <w:t>161, 47-54.</w:t>
      </w:r>
    </w:p>
    <w:p>
      <w:pPr>
        <w:spacing w:line="261" w:lineRule="auto" w:before="21"/>
        <w:ind w:left="480" w:right="119" w:hanging="360"/>
        <w:jc w:val="both"/>
        <w:rPr>
          <w:sz w:val="21"/>
        </w:rPr>
      </w:pPr>
      <w:r>
        <w:rPr>
          <w:color w:val="231F20"/>
          <w:sz w:val="21"/>
        </w:rPr>
        <w:t>Coneval, Consejo Nacional de Evaluación de la Política de Desarrollo Social (2012). Consejo Nacional de Evaluación de la política de desarrollo social. Cohesión social. Medición de la pobreza.</w:t>
      </w:r>
    </w:p>
    <w:p>
      <w:pPr>
        <w:spacing w:line="261" w:lineRule="auto" w:before="6"/>
        <w:ind w:left="480" w:right="119" w:hanging="360"/>
        <w:jc w:val="both"/>
        <w:rPr>
          <w:sz w:val="21"/>
        </w:rPr>
      </w:pPr>
      <w:r>
        <w:rPr>
          <w:color w:val="231F20"/>
          <w:sz w:val="21"/>
        </w:rPr>
        <w:t>Constitución Política del Estado Libre y Soberano de México - leyvig001.pdf [WWW Document], n.d. URL </w:t>
      </w:r>
      <w:hyperlink r:id="rId43">
        <w:r>
          <w:rPr>
            <w:color w:val="231F20"/>
            <w:sz w:val="21"/>
          </w:rPr>
          <w:t>http://legislacion.edomex.gob.mx/sites/legislacion.edomex.gob.</w:t>
        </w:r>
      </w:hyperlink>
      <w:r>
        <w:rPr>
          <w:color w:val="231F20"/>
          <w:sz w:val="21"/>
        </w:rPr>
        <w:t> mx/files/files/pdf/ley/vig/leyvig001.pdf (accessed 11.6.15).</w:t>
      </w:r>
    </w:p>
    <w:p>
      <w:pPr>
        <w:tabs>
          <w:tab w:pos="6721" w:val="left" w:leader="none"/>
        </w:tabs>
        <w:spacing w:line="259" w:lineRule="auto" w:before="6"/>
        <w:ind w:left="120" w:right="119" w:firstLine="0"/>
        <w:jc w:val="right"/>
        <w:rPr>
          <w:sz w:val="21"/>
        </w:rPr>
      </w:pPr>
      <w:r>
        <w:rPr>
          <w:color w:val="231F20"/>
          <w:sz w:val="21"/>
        </w:rPr>
        <w:t>Dammert,  Lucía,  Carla  Napolano  (2010).  “Gobiernos  locales</w:t>
      </w:r>
      <w:r>
        <w:rPr>
          <w:color w:val="231F20"/>
          <w:spacing w:val="48"/>
          <w:sz w:val="21"/>
        </w:rPr>
        <w:t> </w:t>
      </w:r>
      <w:r>
        <w:rPr>
          <w:color w:val="231F20"/>
          <w:sz w:val="21"/>
        </w:rPr>
        <w:t>y</w:t>
      </w:r>
      <w:r>
        <w:rPr>
          <w:color w:val="231F20"/>
          <w:spacing w:val="53"/>
          <w:sz w:val="21"/>
        </w:rPr>
        <w:t> </w:t>
      </w:r>
      <w:r>
        <w:rPr>
          <w:color w:val="231F20"/>
          <w:sz w:val="21"/>
        </w:rPr>
        <w:t>seguridad</w:t>
        <w:tab/>
        <w:t>ciudadana: </w:t>
      </w:r>
      <w:r>
        <w:rPr>
          <w:color w:val="231F20"/>
          <w:w w:val="98"/>
          <w:sz w:val="21"/>
        </w:rPr>
        <w:t>experiencias</w:t>
      </w:r>
      <w:r>
        <w:rPr>
          <w:color w:val="231F20"/>
          <w:sz w:val="21"/>
        </w:rPr>
        <w:t> </w:t>
      </w:r>
      <w:r>
        <w:rPr>
          <w:color w:val="231F20"/>
          <w:spacing w:val="-15"/>
          <w:sz w:val="21"/>
        </w:rPr>
        <w:t> </w:t>
      </w:r>
      <w:r>
        <w:rPr>
          <w:color w:val="231F20"/>
          <w:w w:val="102"/>
          <w:sz w:val="21"/>
        </w:rPr>
        <w:t>de</w:t>
      </w:r>
      <w:r>
        <w:rPr>
          <w:color w:val="231F20"/>
          <w:sz w:val="21"/>
        </w:rPr>
        <w:t> </w:t>
      </w:r>
      <w:r>
        <w:rPr>
          <w:color w:val="231F20"/>
          <w:spacing w:val="-15"/>
          <w:sz w:val="21"/>
        </w:rPr>
        <w:t> </w:t>
      </w:r>
      <w:r>
        <w:rPr>
          <w:color w:val="231F20"/>
          <w:w w:val="98"/>
          <w:sz w:val="21"/>
        </w:rPr>
        <w:t>América</w:t>
      </w:r>
      <w:r>
        <w:rPr>
          <w:color w:val="231F20"/>
          <w:sz w:val="21"/>
        </w:rPr>
        <w:t> </w:t>
      </w:r>
      <w:r>
        <w:rPr>
          <w:color w:val="231F20"/>
          <w:spacing w:val="-15"/>
          <w:sz w:val="21"/>
        </w:rPr>
        <w:t> </w:t>
      </w:r>
      <w:r>
        <w:rPr>
          <w:color w:val="231F20"/>
          <w:w w:val="102"/>
          <w:sz w:val="21"/>
        </w:rPr>
        <w:t>Latina</w:t>
      </w:r>
      <w:r>
        <w:rPr>
          <w:color w:val="231F20"/>
          <w:sz w:val="21"/>
        </w:rPr>
        <w:t> </w:t>
      </w:r>
      <w:r>
        <w:rPr>
          <w:color w:val="231F20"/>
          <w:spacing w:val="-15"/>
          <w:sz w:val="21"/>
        </w:rPr>
        <w:t> </w:t>
      </w:r>
      <w:r>
        <w:rPr>
          <w:color w:val="231F20"/>
          <w:w w:val="93"/>
          <w:sz w:val="21"/>
        </w:rPr>
        <w:t>y</w:t>
      </w:r>
      <w:r>
        <w:rPr>
          <w:color w:val="231F20"/>
          <w:sz w:val="21"/>
        </w:rPr>
        <w:t> </w:t>
      </w:r>
      <w:r>
        <w:rPr>
          <w:color w:val="231F20"/>
          <w:spacing w:val="-15"/>
          <w:sz w:val="21"/>
        </w:rPr>
        <w:t> </w:t>
      </w:r>
      <w:r>
        <w:rPr>
          <w:color w:val="231F20"/>
          <w:spacing w:val="-4"/>
          <w:w w:val="101"/>
          <w:sz w:val="21"/>
        </w:rPr>
        <w:t>E</w:t>
      </w:r>
      <w:r>
        <w:rPr>
          <w:color w:val="231F20"/>
          <w:w w:val="107"/>
          <w:sz w:val="21"/>
        </w:rPr>
        <w:t>u</w:t>
      </w:r>
      <w:r>
        <w:rPr>
          <w:color w:val="231F20"/>
          <w:spacing w:val="-2"/>
          <w:w w:val="107"/>
          <w:sz w:val="21"/>
        </w:rPr>
        <w:t>r</w:t>
      </w:r>
      <w:r>
        <w:rPr>
          <w:color w:val="231F20"/>
          <w:w w:val="102"/>
          <w:sz w:val="21"/>
        </w:rPr>
        <w:t>op</w:t>
      </w:r>
      <w:r>
        <w:rPr>
          <w:color w:val="231F20"/>
          <w:spacing w:val="-15"/>
          <w:w w:val="102"/>
          <w:sz w:val="21"/>
        </w:rPr>
        <w:t>a</w:t>
      </w:r>
      <w:r>
        <w:rPr>
          <w:color w:val="231F20"/>
          <w:w w:val="52"/>
          <w:sz w:val="21"/>
        </w:rPr>
        <w:t>”.</w:t>
      </w:r>
      <w:r>
        <w:rPr>
          <w:color w:val="231F20"/>
          <w:sz w:val="21"/>
        </w:rPr>
        <w:t> </w:t>
      </w:r>
      <w:r>
        <w:rPr>
          <w:color w:val="231F20"/>
          <w:spacing w:val="-15"/>
          <w:sz w:val="21"/>
        </w:rPr>
        <w:t> </w:t>
      </w:r>
      <w:r>
        <w:rPr>
          <w:color w:val="231F20"/>
          <w:spacing w:val="-2"/>
          <w:w w:val="101"/>
          <w:sz w:val="21"/>
        </w:rPr>
        <w:t>E</w:t>
      </w:r>
      <w:r>
        <w:rPr>
          <w:color w:val="231F20"/>
          <w:w w:val="111"/>
          <w:sz w:val="21"/>
        </w:rPr>
        <w:t>n</w:t>
      </w:r>
      <w:r>
        <w:rPr>
          <w:color w:val="231F20"/>
          <w:sz w:val="21"/>
        </w:rPr>
        <w:t> </w:t>
      </w:r>
      <w:r>
        <w:rPr>
          <w:color w:val="231F20"/>
          <w:spacing w:val="-16"/>
          <w:sz w:val="21"/>
        </w:rPr>
        <w:t> </w:t>
      </w:r>
      <w:r>
        <w:rPr>
          <w:rFonts w:ascii="Times New Roman" w:hAnsi="Times New Roman"/>
          <w:i/>
          <w:color w:val="231F20"/>
          <w:w w:val="88"/>
          <w:sz w:val="21"/>
        </w:rPr>
        <w:t>Consolidación</w:t>
      </w:r>
      <w:r>
        <w:rPr>
          <w:rFonts w:ascii="Times New Roman" w:hAnsi="Times New Roman"/>
          <w:i/>
          <w:color w:val="231F20"/>
          <w:sz w:val="21"/>
        </w:rPr>
        <w:t> </w:t>
      </w:r>
      <w:r>
        <w:rPr>
          <w:rFonts w:ascii="Times New Roman" w:hAnsi="Times New Roman"/>
          <w:i/>
          <w:color w:val="231F20"/>
          <w:spacing w:val="-11"/>
          <w:sz w:val="21"/>
        </w:rPr>
        <w:t> </w:t>
      </w:r>
      <w:r>
        <w:rPr>
          <w:rFonts w:ascii="Times New Roman" w:hAnsi="Times New Roman"/>
          <w:i/>
          <w:color w:val="231F20"/>
          <w:w w:val="86"/>
          <w:sz w:val="21"/>
        </w:rPr>
        <w:t>de</w:t>
      </w:r>
      <w:r>
        <w:rPr>
          <w:rFonts w:ascii="Times New Roman" w:hAnsi="Times New Roman"/>
          <w:i/>
          <w:color w:val="231F20"/>
          <w:sz w:val="21"/>
        </w:rPr>
        <w:t> </w:t>
      </w:r>
      <w:r>
        <w:rPr>
          <w:rFonts w:ascii="Times New Roman" w:hAnsi="Times New Roman"/>
          <w:i/>
          <w:color w:val="231F20"/>
          <w:spacing w:val="-11"/>
          <w:sz w:val="21"/>
        </w:rPr>
        <w:t> </w:t>
      </w:r>
      <w:r>
        <w:rPr>
          <w:rFonts w:ascii="Times New Roman" w:hAnsi="Times New Roman"/>
          <w:i/>
          <w:color w:val="231F20"/>
          <w:w w:val="78"/>
          <w:sz w:val="21"/>
        </w:rPr>
        <w:t>los</w:t>
      </w:r>
      <w:r>
        <w:rPr>
          <w:rFonts w:ascii="Times New Roman" w:hAnsi="Times New Roman"/>
          <w:i/>
          <w:color w:val="231F20"/>
          <w:sz w:val="21"/>
        </w:rPr>
        <w:t> </w:t>
      </w:r>
      <w:r>
        <w:rPr>
          <w:rFonts w:ascii="Times New Roman" w:hAnsi="Times New Roman"/>
          <w:i/>
          <w:color w:val="231F20"/>
          <w:spacing w:val="-11"/>
          <w:sz w:val="21"/>
        </w:rPr>
        <w:t> </w:t>
      </w:r>
      <w:r>
        <w:rPr>
          <w:rFonts w:ascii="Times New Roman" w:hAnsi="Times New Roman"/>
          <w:i/>
          <w:color w:val="231F20"/>
          <w:w w:val="84"/>
          <w:sz w:val="21"/>
        </w:rPr>
        <w:t>gobie</w:t>
      </w:r>
      <w:r>
        <w:rPr>
          <w:rFonts w:ascii="Times New Roman" w:hAnsi="Times New Roman"/>
          <w:i/>
          <w:color w:val="231F20"/>
          <w:spacing w:val="1"/>
          <w:w w:val="84"/>
          <w:sz w:val="21"/>
        </w:rPr>
        <w:t>r</w:t>
      </w:r>
      <w:r>
        <w:rPr>
          <w:rFonts w:ascii="Times New Roman" w:hAnsi="Times New Roman"/>
          <w:i/>
          <w:color w:val="231F20"/>
          <w:w w:val="84"/>
          <w:sz w:val="21"/>
        </w:rPr>
        <w:t>nos</w:t>
      </w:r>
      <w:r>
        <w:rPr>
          <w:rFonts w:ascii="Times New Roman" w:hAnsi="Times New Roman"/>
          <w:i/>
          <w:color w:val="231F20"/>
          <w:sz w:val="21"/>
        </w:rPr>
        <w:t> </w:t>
      </w:r>
      <w:r>
        <w:rPr>
          <w:rFonts w:ascii="Times New Roman" w:hAnsi="Times New Roman"/>
          <w:i/>
          <w:color w:val="231F20"/>
          <w:spacing w:val="-11"/>
          <w:sz w:val="21"/>
        </w:rPr>
        <w:t> </w:t>
      </w:r>
      <w:r>
        <w:rPr>
          <w:rFonts w:ascii="Times New Roman" w:hAnsi="Times New Roman"/>
          <w:i/>
          <w:color w:val="231F20"/>
          <w:w w:val="82"/>
          <w:sz w:val="21"/>
        </w:rPr>
        <w:t>locales.</w:t>
      </w:r>
      <w:r>
        <w:rPr>
          <w:rFonts w:ascii="Times New Roman" w:hAnsi="Times New Roman"/>
          <w:i/>
          <w:color w:val="231F20"/>
          <w:w w:val="82"/>
          <w:sz w:val="21"/>
        </w:rPr>
        <w:t> </w:t>
      </w:r>
      <w:r>
        <w:rPr>
          <w:rFonts w:ascii="Times New Roman" w:hAnsi="Times New Roman"/>
          <w:i/>
          <w:color w:val="231F20"/>
          <w:w w:val="95"/>
          <w:sz w:val="21"/>
        </w:rPr>
        <w:t>Seguridad</w:t>
      </w:r>
      <w:r>
        <w:rPr>
          <w:rFonts w:ascii="Times New Roman" w:hAnsi="Times New Roman"/>
          <w:i/>
          <w:color w:val="231F20"/>
          <w:spacing w:val="-6"/>
          <w:w w:val="95"/>
          <w:sz w:val="21"/>
        </w:rPr>
        <w:t> </w:t>
      </w:r>
      <w:r>
        <w:rPr>
          <w:rFonts w:ascii="Times New Roman" w:hAnsi="Times New Roman"/>
          <w:i/>
          <w:color w:val="231F20"/>
          <w:w w:val="95"/>
          <w:sz w:val="21"/>
        </w:rPr>
        <w:t>ciudadana:</w:t>
      </w:r>
      <w:r>
        <w:rPr>
          <w:rFonts w:ascii="Times New Roman" w:hAnsi="Times New Roman"/>
          <w:i/>
          <w:color w:val="231F20"/>
          <w:spacing w:val="-6"/>
          <w:w w:val="95"/>
          <w:sz w:val="21"/>
        </w:rPr>
        <w:t> </w:t>
      </w:r>
      <w:r>
        <w:rPr>
          <w:rFonts w:ascii="Times New Roman" w:hAnsi="Times New Roman"/>
          <w:i/>
          <w:color w:val="231F20"/>
          <w:w w:val="95"/>
          <w:sz w:val="21"/>
        </w:rPr>
        <w:t>formación</w:t>
      </w:r>
      <w:r>
        <w:rPr>
          <w:rFonts w:ascii="Times New Roman" w:hAnsi="Times New Roman"/>
          <w:i/>
          <w:color w:val="231F20"/>
          <w:spacing w:val="-6"/>
          <w:w w:val="95"/>
          <w:sz w:val="21"/>
        </w:rPr>
        <w:t> </w:t>
      </w:r>
      <w:r>
        <w:rPr>
          <w:rFonts w:ascii="Times New Roman" w:hAnsi="Times New Roman"/>
          <w:i/>
          <w:color w:val="231F20"/>
          <w:w w:val="95"/>
          <w:sz w:val="21"/>
        </w:rPr>
        <w:t>y</w:t>
      </w:r>
      <w:r>
        <w:rPr>
          <w:rFonts w:ascii="Times New Roman" w:hAnsi="Times New Roman"/>
          <w:i/>
          <w:color w:val="231F20"/>
          <w:spacing w:val="-6"/>
          <w:w w:val="95"/>
          <w:sz w:val="21"/>
        </w:rPr>
        <w:t> </w:t>
      </w:r>
      <w:r>
        <w:rPr>
          <w:rFonts w:ascii="Times New Roman" w:hAnsi="Times New Roman"/>
          <w:i/>
          <w:color w:val="231F20"/>
          <w:w w:val="95"/>
          <w:sz w:val="21"/>
        </w:rPr>
        <w:t>prácticas</w:t>
      </w:r>
      <w:r>
        <w:rPr>
          <w:color w:val="231F20"/>
          <w:w w:val="95"/>
          <w:sz w:val="21"/>
        </w:rPr>
        <w:t>.</w:t>
      </w:r>
      <w:r>
        <w:rPr>
          <w:color w:val="231F20"/>
          <w:spacing w:val="-8"/>
          <w:w w:val="95"/>
          <w:sz w:val="21"/>
        </w:rPr>
        <w:t> </w:t>
      </w:r>
      <w:r>
        <w:rPr>
          <w:color w:val="231F20"/>
          <w:w w:val="95"/>
          <w:sz w:val="21"/>
        </w:rPr>
        <w:t>Santiago-Chile:</w:t>
      </w:r>
      <w:r>
        <w:rPr>
          <w:color w:val="231F20"/>
          <w:spacing w:val="-8"/>
          <w:w w:val="95"/>
          <w:sz w:val="21"/>
        </w:rPr>
        <w:t> </w:t>
      </w:r>
      <w:r>
        <w:rPr>
          <w:color w:val="231F20"/>
          <w:w w:val="95"/>
          <w:sz w:val="21"/>
        </w:rPr>
        <w:t>Universidad</w:t>
      </w:r>
      <w:r>
        <w:rPr>
          <w:color w:val="231F20"/>
          <w:spacing w:val="-8"/>
          <w:w w:val="95"/>
          <w:sz w:val="21"/>
        </w:rPr>
        <w:t> </w:t>
      </w:r>
      <w:r>
        <w:rPr>
          <w:color w:val="231F20"/>
          <w:w w:val="95"/>
          <w:sz w:val="21"/>
        </w:rPr>
        <w:t>Alberto</w:t>
      </w:r>
      <w:r>
        <w:rPr>
          <w:color w:val="231F20"/>
          <w:spacing w:val="-8"/>
          <w:w w:val="95"/>
          <w:sz w:val="21"/>
        </w:rPr>
        <w:t> </w:t>
      </w:r>
      <w:r>
        <w:rPr>
          <w:color w:val="231F20"/>
          <w:w w:val="95"/>
          <w:sz w:val="21"/>
        </w:rPr>
        <w:t>Hurtado.</w:t>
      </w:r>
      <w:r>
        <w:rPr>
          <w:color w:val="231F20"/>
          <w:w w:val="106"/>
          <w:sz w:val="21"/>
        </w:rPr>
        <w:t> </w:t>
      </w:r>
      <w:r>
        <w:rPr>
          <w:color w:val="231F20"/>
          <w:w w:val="118"/>
          <w:sz w:val="14"/>
        </w:rPr>
        <w:t> </w:t>
      </w:r>
      <w:r>
        <w:rPr>
          <w:color w:val="231F20"/>
          <w:sz w:val="14"/>
        </w:rPr>
        <w:t>DOF </w:t>
      </w:r>
      <w:r>
        <w:rPr>
          <w:color w:val="231F20"/>
          <w:sz w:val="21"/>
        </w:rPr>
        <w:t>- Diario Oficial de la Federación. Decreto por el que se expide la Ley General</w:t>
      </w:r>
      <w:r>
        <w:rPr>
          <w:color w:val="231F20"/>
          <w:spacing w:val="-22"/>
          <w:sz w:val="21"/>
        </w:rPr>
        <w:t> </w:t>
      </w:r>
      <w:r>
        <w:rPr>
          <w:color w:val="231F20"/>
          <w:sz w:val="21"/>
        </w:rPr>
        <w:t>del</w:t>
      </w:r>
      <w:r>
        <w:rPr>
          <w:color w:val="231F20"/>
          <w:spacing w:val="-3"/>
          <w:sz w:val="21"/>
        </w:rPr>
        <w:t> </w:t>
      </w:r>
      <w:r>
        <w:rPr>
          <w:color w:val="231F20"/>
          <w:sz w:val="21"/>
        </w:rPr>
        <w:t>Sistema</w:t>
      </w:r>
      <w:r>
        <w:rPr>
          <w:color w:val="231F20"/>
          <w:w w:val="100"/>
          <w:sz w:val="21"/>
        </w:rPr>
        <w:t> </w:t>
      </w:r>
      <w:r>
        <w:rPr>
          <w:color w:val="231F20"/>
          <w:sz w:val="21"/>
        </w:rPr>
        <w:t>Nacional de Seguridad Pública. [WWW Document], n.d. URL   </w:t>
      </w:r>
      <w:r>
        <w:rPr>
          <w:color w:val="231F20"/>
          <w:spacing w:val="37"/>
          <w:sz w:val="21"/>
        </w:rPr>
        <w:t> </w:t>
      </w:r>
      <w:hyperlink r:id="rId44">
        <w:r>
          <w:rPr>
            <w:color w:val="231F20"/>
            <w:sz w:val="21"/>
          </w:rPr>
          <w:t>http://dof.gob.mx/nota_</w:t>
        </w:r>
      </w:hyperlink>
    </w:p>
    <w:p>
      <w:pPr>
        <w:spacing w:before="8"/>
        <w:ind w:left="479" w:right="0" w:firstLine="0"/>
        <w:jc w:val="left"/>
        <w:rPr>
          <w:sz w:val="21"/>
        </w:rPr>
      </w:pPr>
      <w:r>
        <w:rPr>
          <w:color w:val="231F20"/>
          <w:sz w:val="21"/>
        </w:rPr>
        <w:t>detalle.php?codigo=5076728&amp;fecha=02/01/2009#  (accessed </w:t>
      </w:r>
      <w:r>
        <w:rPr>
          <w:color w:val="231F20"/>
          <w:spacing w:val="50"/>
          <w:sz w:val="21"/>
        </w:rPr>
        <w:t> </w:t>
      </w:r>
      <w:r>
        <w:rPr>
          <w:color w:val="231F20"/>
          <w:sz w:val="21"/>
        </w:rPr>
        <w:t>10.27.15).</w:t>
      </w:r>
    </w:p>
    <w:p>
      <w:pPr>
        <w:spacing w:line="261" w:lineRule="auto" w:before="25"/>
        <w:ind w:left="479" w:right="120" w:hanging="360"/>
        <w:jc w:val="both"/>
        <w:rPr>
          <w:sz w:val="21"/>
        </w:rPr>
      </w:pPr>
      <w:r>
        <w:rPr>
          <w:color w:val="231F20"/>
          <w:w w:val="105"/>
          <w:sz w:val="14"/>
        </w:rPr>
        <w:t>DOF</w:t>
      </w:r>
      <w:r>
        <w:rPr>
          <w:color w:val="231F20"/>
          <w:spacing w:val="5"/>
          <w:w w:val="105"/>
          <w:sz w:val="14"/>
        </w:rPr>
        <w:t> </w:t>
      </w:r>
      <w:r>
        <w:rPr>
          <w:color w:val="231F20"/>
          <w:w w:val="105"/>
          <w:sz w:val="21"/>
        </w:rPr>
        <w:t>-</w:t>
      </w:r>
      <w:r>
        <w:rPr>
          <w:color w:val="231F20"/>
          <w:spacing w:val="-14"/>
          <w:w w:val="105"/>
          <w:sz w:val="21"/>
        </w:rPr>
        <w:t> </w:t>
      </w:r>
      <w:r>
        <w:rPr>
          <w:color w:val="231F20"/>
          <w:w w:val="105"/>
          <w:sz w:val="21"/>
        </w:rPr>
        <w:t>Diario</w:t>
      </w:r>
      <w:r>
        <w:rPr>
          <w:color w:val="231F20"/>
          <w:spacing w:val="-14"/>
          <w:w w:val="105"/>
          <w:sz w:val="21"/>
        </w:rPr>
        <w:t> </w:t>
      </w:r>
      <w:r>
        <w:rPr>
          <w:color w:val="231F20"/>
          <w:w w:val="105"/>
          <w:sz w:val="21"/>
        </w:rPr>
        <w:t>Oficial</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Federación.</w:t>
      </w:r>
      <w:r>
        <w:rPr>
          <w:color w:val="231F20"/>
          <w:spacing w:val="-14"/>
          <w:w w:val="105"/>
          <w:sz w:val="21"/>
        </w:rPr>
        <w:t> </w:t>
      </w:r>
      <w:r>
        <w:rPr>
          <w:color w:val="231F20"/>
          <w:w w:val="105"/>
          <w:sz w:val="21"/>
        </w:rPr>
        <w:t>Acuerdo</w:t>
      </w:r>
      <w:r>
        <w:rPr>
          <w:color w:val="231F20"/>
          <w:spacing w:val="-14"/>
          <w:w w:val="105"/>
          <w:sz w:val="21"/>
        </w:rPr>
        <w:t> </w:t>
      </w:r>
      <w:r>
        <w:rPr>
          <w:color w:val="231F20"/>
          <w:w w:val="105"/>
          <w:sz w:val="21"/>
        </w:rPr>
        <w:t>por</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se</w:t>
      </w:r>
      <w:r>
        <w:rPr>
          <w:color w:val="231F20"/>
          <w:spacing w:val="-14"/>
          <w:w w:val="105"/>
          <w:sz w:val="21"/>
        </w:rPr>
        <w:t> </w:t>
      </w:r>
      <w:r>
        <w:rPr>
          <w:color w:val="231F20"/>
          <w:w w:val="105"/>
          <w:sz w:val="21"/>
        </w:rPr>
        <w:t>aprueba</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Norma</w:t>
      </w:r>
      <w:r>
        <w:rPr>
          <w:color w:val="231F20"/>
          <w:spacing w:val="-21"/>
          <w:w w:val="105"/>
          <w:sz w:val="21"/>
        </w:rPr>
        <w:t> </w:t>
      </w:r>
      <w:r>
        <w:rPr>
          <w:color w:val="231F20"/>
          <w:w w:val="105"/>
          <w:sz w:val="21"/>
        </w:rPr>
        <w:t>Técnica</w:t>
      </w:r>
      <w:r>
        <w:rPr>
          <w:color w:val="231F20"/>
          <w:spacing w:val="-14"/>
          <w:w w:val="105"/>
          <w:sz w:val="21"/>
        </w:rPr>
        <w:t> </w:t>
      </w:r>
      <w:r>
        <w:rPr>
          <w:color w:val="231F20"/>
          <w:w w:val="105"/>
          <w:sz w:val="21"/>
        </w:rPr>
        <w:t>para la</w:t>
      </w:r>
      <w:r>
        <w:rPr>
          <w:color w:val="231F20"/>
          <w:spacing w:val="-16"/>
          <w:w w:val="105"/>
          <w:sz w:val="21"/>
        </w:rPr>
        <w:t> </w:t>
      </w:r>
      <w:r>
        <w:rPr>
          <w:color w:val="231F20"/>
          <w:w w:val="105"/>
          <w:sz w:val="21"/>
        </w:rPr>
        <w:t>Clasificación</w:t>
      </w:r>
      <w:r>
        <w:rPr>
          <w:color w:val="231F20"/>
          <w:spacing w:val="-16"/>
          <w:w w:val="105"/>
          <w:sz w:val="21"/>
        </w:rPr>
        <w:t> </w:t>
      </w:r>
      <w:r>
        <w:rPr>
          <w:color w:val="231F20"/>
          <w:w w:val="105"/>
          <w:sz w:val="21"/>
        </w:rPr>
        <w:t>Nacional</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Delitos</w:t>
      </w:r>
      <w:r>
        <w:rPr>
          <w:color w:val="231F20"/>
          <w:spacing w:val="-16"/>
          <w:w w:val="105"/>
          <w:sz w:val="21"/>
        </w:rPr>
        <w:t> </w:t>
      </w:r>
      <w:r>
        <w:rPr>
          <w:color w:val="231F20"/>
          <w:w w:val="105"/>
          <w:sz w:val="21"/>
        </w:rPr>
        <w:t>del</w:t>
      </w:r>
      <w:r>
        <w:rPr>
          <w:color w:val="231F20"/>
          <w:spacing w:val="-16"/>
          <w:w w:val="105"/>
          <w:sz w:val="21"/>
        </w:rPr>
        <w:t> </w:t>
      </w:r>
      <w:r>
        <w:rPr>
          <w:color w:val="231F20"/>
          <w:w w:val="105"/>
          <w:sz w:val="21"/>
        </w:rPr>
        <w:t>Fuero</w:t>
      </w:r>
      <w:r>
        <w:rPr>
          <w:color w:val="231F20"/>
          <w:spacing w:val="-16"/>
          <w:w w:val="105"/>
          <w:sz w:val="21"/>
        </w:rPr>
        <w:t> </w:t>
      </w:r>
      <w:r>
        <w:rPr>
          <w:color w:val="231F20"/>
          <w:w w:val="105"/>
          <w:sz w:val="21"/>
        </w:rPr>
        <w:t>Común</w:t>
      </w:r>
      <w:r>
        <w:rPr>
          <w:color w:val="231F20"/>
          <w:spacing w:val="-16"/>
          <w:w w:val="105"/>
          <w:sz w:val="21"/>
        </w:rPr>
        <w:t> </w:t>
      </w:r>
      <w:r>
        <w:rPr>
          <w:color w:val="231F20"/>
          <w:w w:val="105"/>
          <w:sz w:val="21"/>
        </w:rPr>
        <w:t>para</w:t>
      </w:r>
      <w:r>
        <w:rPr>
          <w:color w:val="231F20"/>
          <w:spacing w:val="-16"/>
          <w:w w:val="105"/>
          <w:sz w:val="21"/>
        </w:rPr>
        <w:t> </w:t>
      </w:r>
      <w:r>
        <w:rPr>
          <w:color w:val="231F20"/>
          <w:w w:val="105"/>
          <w:sz w:val="21"/>
        </w:rPr>
        <w:t>Fines</w:t>
      </w:r>
      <w:r>
        <w:rPr>
          <w:color w:val="231F20"/>
          <w:spacing w:val="-16"/>
          <w:w w:val="105"/>
          <w:sz w:val="21"/>
        </w:rPr>
        <w:t> </w:t>
      </w:r>
      <w:r>
        <w:rPr>
          <w:color w:val="231F20"/>
          <w:w w:val="105"/>
          <w:sz w:val="21"/>
        </w:rPr>
        <w:t>Estadísticos.</w:t>
      </w:r>
      <w:r>
        <w:rPr>
          <w:color w:val="231F20"/>
          <w:spacing w:val="-16"/>
          <w:w w:val="105"/>
          <w:sz w:val="21"/>
        </w:rPr>
        <w:t> </w:t>
      </w:r>
      <w:r>
        <w:rPr>
          <w:color w:val="231F20"/>
          <w:w w:val="105"/>
          <w:sz w:val="21"/>
        </w:rPr>
        <w:t>[WWW Document], n.d. URL </w:t>
      </w:r>
      <w:hyperlink r:id="rId45">
        <w:r>
          <w:rPr>
            <w:color w:val="231F20"/>
            <w:w w:val="105"/>
            <w:sz w:val="21"/>
          </w:rPr>
          <w:t>http://dof.gob.mx/nota_detalle.php?codigo=5226002&amp;fec</w:t>
        </w:r>
      </w:hyperlink>
      <w:r>
        <w:rPr>
          <w:color w:val="231F20"/>
          <w:w w:val="105"/>
          <w:sz w:val="21"/>
        </w:rPr>
        <w:t> ha=21/12/2011</w:t>
      </w:r>
      <w:r>
        <w:rPr>
          <w:color w:val="231F20"/>
          <w:spacing w:val="-25"/>
          <w:w w:val="105"/>
          <w:sz w:val="21"/>
        </w:rPr>
        <w:t> </w:t>
      </w:r>
      <w:r>
        <w:rPr>
          <w:color w:val="231F20"/>
          <w:w w:val="105"/>
          <w:sz w:val="21"/>
        </w:rPr>
        <w:t>(accessed</w:t>
      </w:r>
      <w:r>
        <w:rPr>
          <w:color w:val="231F20"/>
          <w:spacing w:val="-25"/>
          <w:w w:val="105"/>
          <w:sz w:val="21"/>
        </w:rPr>
        <w:t> </w:t>
      </w:r>
      <w:r>
        <w:rPr>
          <w:color w:val="231F20"/>
          <w:w w:val="105"/>
          <w:sz w:val="21"/>
        </w:rPr>
        <w:t>10.27.15).</w:t>
      </w:r>
    </w:p>
    <w:p>
      <w:pPr>
        <w:spacing w:after="0" w:line="261" w:lineRule="auto"/>
        <w:jc w:val="both"/>
        <w:rPr>
          <w:sz w:val="21"/>
        </w:rPr>
        <w:sectPr>
          <w:pgSz w:w="9640" w:h="13040"/>
          <w:pgMar w:header="788" w:footer="519" w:top="980" w:bottom="700" w:left="960" w:right="960"/>
        </w:sectPr>
      </w:pPr>
    </w:p>
    <w:p>
      <w:pPr>
        <w:pStyle w:val="BodyText"/>
        <w:rPr>
          <w:sz w:val="20"/>
        </w:rPr>
      </w:pPr>
    </w:p>
    <w:p>
      <w:pPr>
        <w:pStyle w:val="BodyText"/>
        <w:spacing w:before="3"/>
        <w:rPr>
          <w:sz w:val="16"/>
        </w:rPr>
      </w:pPr>
    </w:p>
    <w:p>
      <w:pPr>
        <w:spacing w:line="261" w:lineRule="auto" w:before="26"/>
        <w:ind w:left="479" w:right="100" w:hanging="360"/>
        <w:jc w:val="both"/>
        <w:rPr>
          <w:sz w:val="21"/>
        </w:rPr>
      </w:pPr>
      <w:r>
        <w:rPr>
          <w:color w:val="231F20"/>
          <w:sz w:val="21"/>
        </w:rPr>
        <w:t>Encuesta Nacional de Victimización y Percepción sobre Seguridad Pública (</w:t>
      </w:r>
      <w:r>
        <w:rPr>
          <w:color w:val="231F20"/>
          <w:sz w:val="14"/>
        </w:rPr>
        <w:t>ENVIPE</w:t>
      </w:r>
      <w:r>
        <w:rPr>
          <w:color w:val="231F20"/>
          <w:sz w:val="21"/>
        </w:rPr>
        <w:t>) (2013). [WWW Document], n.d. </w:t>
      </w:r>
      <w:r>
        <w:rPr>
          <w:color w:val="231F20"/>
          <w:sz w:val="14"/>
        </w:rPr>
        <w:t>INEGI</w:t>
      </w:r>
      <w:r>
        <w:rPr>
          <w:color w:val="231F20"/>
          <w:sz w:val="21"/>
        </w:rPr>
        <w:t>. URL </w:t>
      </w:r>
      <w:hyperlink r:id="rId46">
        <w:r>
          <w:rPr>
            <w:color w:val="231F20"/>
            <w:sz w:val="21"/>
          </w:rPr>
          <w:t>http://www.inegi.org.mx/est/contenidos/proyec-</w:t>
        </w:r>
      </w:hyperlink>
      <w:r>
        <w:rPr>
          <w:color w:val="231F20"/>
          <w:sz w:val="21"/>
        </w:rPr>
        <w:t> tos/encuestas/hogares/regulares/envipe/envipe2013/default.aspx  (accessed</w:t>
      </w:r>
      <w:r>
        <w:rPr>
          <w:color w:val="231F20"/>
          <w:spacing w:val="54"/>
          <w:sz w:val="21"/>
        </w:rPr>
        <w:t> </w:t>
      </w:r>
      <w:r>
        <w:rPr>
          <w:color w:val="231F20"/>
          <w:sz w:val="21"/>
        </w:rPr>
        <w:t>10.27.15).</w:t>
      </w:r>
    </w:p>
    <w:p>
      <w:pPr>
        <w:spacing w:before="6"/>
        <w:ind w:left="119" w:right="4" w:firstLine="0"/>
        <w:jc w:val="left"/>
        <w:rPr>
          <w:sz w:val="21"/>
        </w:rPr>
      </w:pPr>
      <w:r>
        <w:rPr>
          <w:color w:val="231F20"/>
          <w:w w:val="105"/>
          <w:sz w:val="21"/>
        </w:rPr>
        <w:t>Escalante, Fernando, n.d. Homicidios 1990-2007.</w:t>
      </w:r>
    </w:p>
    <w:p>
      <w:pPr>
        <w:spacing w:line="259" w:lineRule="auto" w:before="25"/>
        <w:ind w:left="480" w:right="100" w:hanging="360"/>
        <w:jc w:val="both"/>
        <w:rPr>
          <w:sz w:val="21"/>
        </w:rPr>
      </w:pPr>
      <w:r>
        <w:rPr>
          <w:color w:val="231F20"/>
          <w:sz w:val="21"/>
        </w:rPr>
        <w:t>Fernández, Carlos (2005). </w:t>
      </w:r>
      <w:r>
        <w:rPr>
          <w:rFonts w:ascii="Times New Roman" w:hAnsi="Times New Roman"/>
          <w:i/>
          <w:color w:val="231F20"/>
          <w:sz w:val="21"/>
        </w:rPr>
        <w:t>Seguridad humana </w:t>
      </w:r>
      <w:r>
        <w:rPr>
          <w:color w:val="231F20"/>
          <w:sz w:val="21"/>
        </w:rPr>
        <w:t>(tesis doctoral). Barcelona: Universidad Autónoma de Barcelona.</w:t>
      </w:r>
    </w:p>
    <w:p>
      <w:pPr>
        <w:spacing w:line="259" w:lineRule="auto" w:before="8"/>
        <w:ind w:left="480" w:right="100" w:hanging="360"/>
        <w:jc w:val="both"/>
        <w:rPr>
          <w:sz w:val="21"/>
        </w:rPr>
      </w:pPr>
      <w:r>
        <w:rPr>
          <w:color w:val="231F20"/>
          <w:sz w:val="21"/>
        </w:rPr>
        <w:t>Foucault, Michel (2006). </w:t>
      </w:r>
      <w:r>
        <w:rPr>
          <w:rFonts w:ascii="Times New Roman" w:hAnsi="Times New Roman"/>
          <w:i/>
          <w:color w:val="231F20"/>
          <w:sz w:val="21"/>
        </w:rPr>
        <w:t>Seguridad, territorio, población. </w:t>
      </w:r>
      <w:r>
        <w:rPr>
          <w:color w:val="231F20"/>
          <w:sz w:val="21"/>
        </w:rPr>
        <w:t>Buenos Aires: Fondo de Cultura Económica (</w:t>
      </w:r>
      <w:r>
        <w:rPr>
          <w:color w:val="231F20"/>
          <w:sz w:val="14"/>
        </w:rPr>
        <w:t>FCE</w:t>
      </w:r>
      <w:r>
        <w:rPr>
          <w:color w:val="231F20"/>
          <w:sz w:val="21"/>
        </w:rPr>
        <w:t>).</w:t>
      </w:r>
    </w:p>
    <w:p>
      <w:pPr>
        <w:spacing w:line="259" w:lineRule="auto" w:before="8"/>
        <w:ind w:left="480" w:right="100" w:hanging="360"/>
        <w:jc w:val="both"/>
        <w:rPr>
          <w:sz w:val="21"/>
        </w:rPr>
      </w:pPr>
      <w:r>
        <w:rPr>
          <w:color w:val="231F20"/>
          <w:w w:val="95"/>
          <w:sz w:val="21"/>
        </w:rPr>
        <w:t>García,</w:t>
      </w:r>
      <w:r>
        <w:rPr>
          <w:color w:val="231F20"/>
          <w:spacing w:val="-8"/>
          <w:w w:val="95"/>
          <w:sz w:val="21"/>
        </w:rPr>
        <w:t> </w:t>
      </w:r>
      <w:r>
        <w:rPr>
          <w:color w:val="231F20"/>
          <w:spacing w:val="-6"/>
          <w:w w:val="95"/>
          <w:sz w:val="21"/>
        </w:rPr>
        <w:t>G.C.P.,</w:t>
      </w:r>
      <w:r>
        <w:rPr>
          <w:color w:val="231F20"/>
          <w:spacing w:val="-8"/>
          <w:w w:val="95"/>
          <w:sz w:val="21"/>
        </w:rPr>
        <w:t> </w:t>
      </w:r>
      <w:r>
        <w:rPr>
          <w:color w:val="231F20"/>
          <w:w w:val="95"/>
          <w:sz w:val="21"/>
        </w:rPr>
        <w:t>Gabriela,</w:t>
      </w:r>
      <w:r>
        <w:rPr>
          <w:color w:val="231F20"/>
          <w:spacing w:val="-8"/>
          <w:w w:val="95"/>
          <w:sz w:val="21"/>
        </w:rPr>
        <w:t> </w:t>
      </w:r>
      <w:r>
        <w:rPr>
          <w:color w:val="231F20"/>
          <w:w w:val="95"/>
          <w:sz w:val="21"/>
        </w:rPr>
        <w:t>C.,</w:t>
      </w:r>
      <w:r>
        <w:rPr>
          <w:color w:val="231F20"/>
          <w:spacing w:val="-8"/>
          <w:w w:val="95"/>
          <w:sz w:val="21"/>
        </w:rPr>
        <w:t> </w:t>
      </w:r>
      <w:r>
        <w:rPr>
          <w:color w:val="231F20"/>
          <w:w w:val="95"/>
          <w:sz w:val="21"/>
        </w:rPr>
        <w:t>(2004).</w:t>
      </w:r>
      <w:r>
        <w:rPr>
          <w:color w:val="231F20"/>
          <w:spacing w:val="-8"/>
          <w:w w:val="95"/>
          <w:sz w:val="21"/>
        </w:rPr>
        <w:t> </w:t>
      </w:r>
      <w:r>
        <w:rPr>
          <w:rFonts w:ascii="Times New Roman" w:hAnsi="Times New Roman"/>
          <w:i/>
          <w:color w:val="231F20"/>
          <w:w w:val="95"/>
          <w:sz w:val="21"/>
        </w:rPr>
        <w:t>Diagnóstico</w:t>
      </w:r>
      <w:r>
        <w:rPr>
          <w:rFonts w:ascii="Times New Roman" w:hAnsi="Times New Roman"/>
          <w:i/>
          <w:color w:val="231F20"/>
          <w:spacing w:val="-7"/>
          <w:w w:val="95"/>
          <w:sz w:val="21"/>
        </w:rPr>
        <w:t> </w:t>
      </w:r>
      <w:r>
        <w:rPr>
          <w:rFonts w:ascii="Times New Roman" w:hAnsi="Times New Roman"/>
          <w:i/>
          <w:color w:val="231F20"/>
          <w:w w:val="95"/>
          <w:sz w:val="21"/>
        </w:rPr>
        <w:t>sobre</w:t>
      </w:r>
      <w:r>
        <w:rPr>
          <w:rFonts w:ascii="Times New Roman" w:hAnsi="Times New Roman"/>
          <w:i/>
          <w:color w:val="231F20"/>
          <w:spacing w:val="-7"/>
          <w:w w:val="95"/>
          <w:sz w:val="21"/>
        </w:rPr>
        <w:t> </w:t>
      </w:r>
      <w:r>
        <w:rPr>
          <w:rFonts w:ascii="Times New Roman" w:hAnsi="Times New Roman"/>
          <w:i/>
          <w:color w:val="231F20"/>
          <w:w w:val="95"/>
          <w:sz w:val="21"/>
        </w:rPr>
        <w:t>la</w:t>
      </w:r>
      <w:r>
        <w:rPr>
          <w:rFonts w:ascii="Times New Roman" w:hAnsi="Times New Roman"/>
          <w:i/>
          <w:color w:val="231F20"/>
          <w:spacing w:val="-7"/>
          <w:w w:val="95"/>
          <w:sz w:val="21"/>
        </w:rPr>
        <w:t> </w:t>
      </w:r>
      <w:r>
        <w:rPr>
          <w:rFonts w:ascii="Times New Roman" w:hAnsi="Times New Roman"/>
          <w:i/>
          <w:color w:val="231F20"/>
          <w:w w:val="95"/>
          <w:sz w:val="21"/>
        </w:rPr>
        <w:t>seguridad</w:t>
      </w:r>
      <w:r>
        <w:rPr>
          <w:rFonts w:ascii="Times New Roman" w:hAnsi="Times New Roman"/>
          <w:i/>
          <w:color w:val="231F20"/>
          <w:spacing w:val="-7"/>
          <w:w w:val="95"/>
          <w:sz w:val="21"/>
        </w:rPr>
        <w:t> </w:t>
      </w:r>
      <w:r>
        <w:rPr>
          <w:rFonts w:ascii="Times New Roman" w:hAnsi="Times New Roman"/>
          <w:i/>
          <w:color w:val="231F20"/>
          <w:w w:val="95"/>
          <w:sz w:val="21"/>
        </w:rPr>
        <w:t>pública</w:t>
      </w:r>
      <w:r>
        <w:rPr>
          <w:rFonts w:ascii="Times New Roman" w:hAnsi="Times New Roman"/>
          <w:i/>
          <w:color w:val="231F20"/>
          <w:spacing w:val="-7"/>
          <w:w w:val="95"/>
          <w:sz w:val="21"/>
        </w:rPr>
        <w:t> </w:t>
      </w:r>
      <w:r>
        <w:rPr>
          <w:rFonts w:ascii="Times New Roman" w:hAnsi="Times New Roman"/>
          <w:i/>
          <w:color w:val="231F20"/>
          <w:w w:val="95"/>
          <w:sz w:val="21"/>
        </w:rPr>
        <w:t>en</w:t>
      </w:r>
      <w:r>
        <w:rPr>
          <w:rFonts w:ascii="Times New Roman" w:hAnsi="Times New Roman"/>
          <w:i/>
          <w:color w:val="231F20"/>
          <w:spacing w:val="-7"/>
          <w:w w:val="95"/>
          <w:sz w:val="21"/>
        </w:rPr>
        <w:t> </w:t>
      </w:r>
      <w:r>
        <w:rPr>
          <w:rFonts w:ascii="Times New Roman" w:hAnsi="Times New Roman"/>
          <w:i/>
          <w:color w:val="231F20"/>
          <w:w w:val="95"/>
          <w:sz w:val="21"/>
        </w:rPr>
        <w:t>México.</w:t>
      </w:r>
      <w:r>
        <w:rPr>
          <w:rFonts w:ascii="Times New Roman" w:hAnsi="Times New Roman"/>
          <w:i/>
          <w:color w:val="231F20"/>
          <w:spacing w:val="-7"/>
          <w:w w:val="95"/>
          <w:sz w:val="21"/>
        </w:rPr>
        <w:t> </w:t>
      </w:r>
      <w:r>
        <w:rPr>
          <w:color w:val="231F20"/>
          <w:w w:val="95"/>
          <w:sz w:val="21"/>
        </w:rPr>
        <w:t>México: </w:t>
      </w:r>
      <w:r>
        <w:rPr>
          <w:color w:val="231F20"/>
          <w:spacing w:val="-3"/>
          <w:sz w:val="21"/>
        </w:rPr>
        <w:t>Fundar, </w:t>
      </w:r>
      <w:r>
        <w:rPr>
          <w:color w:val="231F20"/>
          <w:sz w:val="21"/>
        </w:rPr>
        <w:t>Centro de Análisis e</w:t>
      </w:r>
      <w:r>
        <w:rPr>
          <w:color w:val="231F20"/>
          <w:spacing w:val="37"/>
          <w:sz w:val="21"/>
        </w:rPr>
        <w:t> </w:t>
      </w:r>
      <w:r>
        <w:rPr>
          <w:color w:val="231F20"/>
          <w:sz w:val="21"/>
        </w:rPr>
        <w:t>Investigación.</w:t>
      </w:r>
    </w:p>
    <w:p>
      <w:pPr>
        <w:spacing w:line="259" w:lineRule="auto" w:before="8"/>
        <w:ind w:left="480" w:right="100" w:hanging="360"/>
        <w:jc w:val="both"/>
        <w:rPr>
          <w:sz w:val="21"/>
        </w:rPr>
      </w:pPr>
      <w:r>
        <w:rPr>
          <w:color w:val="231F20"/>
          <w:sz w:val="21"/>
        </w:rPr>
        <w:t>Garza,</w:t>
      </w:r>
      <w:r>
        <w:rPr>
          <w:color w:val="231F20"/>
          <w:spacing w:val="-26"/>
          <w:sz w:val="21"/>
        </w:rPr>
        <w:t> </w:t>
      </w:r>
      <w:r>
        <w:rPr>
          <w:color w:val="231F20"/>
          <w:sz w:val="21"/>
        </w:rPr>
        <w:t>Gustavo</w:t>
      </w:r>
      <w:r>
        <w:rPr>
          <w:color w:val="231F20"/>
          <w:spacing w:val="-26"/>
          <w:sz w:val="21"/>
        </w:rPr>
        <w:t> </w:t>
      </w:r>
      <w:r>
        <w:rPr>
          <w:color w:val="231F20"/>
          <w:sz w:val="21"/>
        </w:rPr>
        <w:t>(coord.)</w:t>
      </w:r>
      <w:r>
        <w:rPr>
          <w:color w:val="231F20"/>
          <w:spacing w:val="-26"/>
          <w:sz w:val="21"/>
        </w:rPr>
        <w:t> </w:t>
      </w:r>
      <w:r>
        <w:rPr>
          <w:color w:val="231F20"/>
          <w:sz w:val="21"/>
        </w:rPr>
        <w:t>(2000).</w:t>
      </w:r>
      <w:r>
        <w:rPr>
          <w:color w:val="231F20"/>
          <w:spacing w:val="-26"/>
          <w:sz w:val="21"/>
        </w:rPr>
        <w:t> </w:t>
      </w:r>
      <w:r>
        <w:rPr>
          <w:rFonts w:ascii="Times New Roman" w:hAnsi="Times New Roman"/>
          <w:i/>
          <w:color w:val="231F20"/>
          <w:sz w:val="21"/>
        </w:rPr>
        <w:t>La</w:t>
      </w:r>
      <w:r>
        <w:rPr>
          <w:rFonts w:ascii="Times New Roman" w:hAnsi="Times New Roman"/>
          <w:i/>
          <w:color w:val="231F20"/>
          <w:spacing w:val="-24"/>
          <w:sz w:val="21"/>
        </w:rPr>
        <w:t> </w:t>
      </w:r>
      <w:r>
        <w:rPr>
          <w:rFonts w:ascii="Times New Roman" w:hAnsi="Times New Roman"/>
          <w:i/>
          <w:color w:val="231F20"/>
          <w:sz w:val="21"/>
        </w:rPr>
        <w:t>ciudad</w:t>
      </w:r>
      <w:r>
        <w:rPr>
          <w:rFonts w:ascii="Times New Roman" w:hAnsi="Times New Roman"/>
          <w:i/>
          <w:color w:val="231F20"/>
          <w:spacing w:val="-24"/>
          <w:sz w:val="21"/>
        </w:rPr>
        <w:t> </w:t>
      </w:r>
      <w:r>
        <w:rPr>
          <w:rFonts w:ascii="Times New Roman" w:hAnsi="Times New Roman"/>
          <w:i/>
          <w:color w:val="231F20"/>
          <w:sz w:val="21"/>
        </w:rPr>
        <w:t>de</w:t>
      </w:r>
      <w:r>
        <w:rPr>
          <w:rFonts w:ascii="Times New Roman" w:hAnsi="Times New Roman"/>
          <w:i/>
          <w:color w:val="231F20"/>
          <w:spacing w:val="-24"/>
          <w:sz w:val="21"/>
        </w:rPr>
        <w:t> </w:t>
      </w:r>
      <w:r>
        <w:rPr>
          <w:rFonts w:ascii="Times New Roman" w:hAnsi="Times New Roman"/>
          <w:i/>
          <w:color w:val="231F20"/>
          <w:sz w:val="21"/>
        </w:rPr>
        <w:t>México</w:t>
      </w:r>
      <w:r>
        <w:rPr>
          <w:rFonts w:ascii="Times New Roman" w:hAnsi="Times New Roman"/>
          <w:i/>
          <w:color w:val="231F20"/>
          <w:spacing w:val="-24"/>
          <w:sz w:val="21"/>
        </w:rPr>
        <w:t> </w:t>
      </w:r>
      <w:r>
        <w:rPr>
          <w:rFonts w:ascii="Times New Roman" w:hAnsi="Times New Roman"/>
          <w:i/>
          <w:color w:val="231F20"/>
          <w:sz w:val="21"/>
        </w:rPr>
        <w:t>en</w:t>
      </w:r>
      <w:r>
        <w:rPr>
          <w:rFonts w:ascii="Times New Roman" w:hAnsi="Times New Roman"/>
          <w:i/>
          <w:color w:val="231F20"/>
          <w:spacing w:val="-24"/>
          <w:sz w:val="21"/>
        </w:rPr>
        <w:t> </w:t>
      </w:r>
      <w:r>
        <w:rPr>
          <w:rFonts w:ascii="Times New Roman" w:hAnsi="Times New Roman"/>
          <w:i/>
          <w:color w:val="231F20"/>
          <w:sz w:val="21"/>
        </w:rPr>
        <w:t>el</w:t>
      </w:r>
      <w:r>
        <w:rPr>
          <w:rFonts w:ascii="Times New Roman" w:hAnsi="Times New Roman"/>
          <w:i/>
          <w:color w:val="231F20"/>
          <w:spacing w:val="-24"/>
          <w:sz w:val="21"/>
        </w:rPr>
        <w:t> </w:t>
      </w:r>
      <w:r>
        <w:rPr>
          <w:rFonts w:ascii="Times New Roman" w:hAnsi="Times New Roman"/>
          <w:i/>
          <w:color w:val="231F20"/>
          <w:sz w:val="21"/>
        </w:rPr>
        <w:t>fin</w:t>
      </w:r>
      <w:r>
        <w:rPr>
          <w:rFonts w:ascii="Times New Roman" w:hAnsi="Times New Roman"/>
          <w:i/>
          <w:color w:val="231F20"/>
          <w:spacing w:val="-24"/>
          <w:sz w:val="21"/>
        </w:rPr>
        <w:t> </w:t>
      </w:r>
      <w:r>
        <w:rPr>
          <w:rFonts w:ascii="Times New Roman" w:hAnsi="Times New Roman"/>
          <w:i/>
          <w:color w:val="231F20"/>
          <w:sz w:val="21"/>
        </w:rPr>
        <w:t>del</w:t>
      </w:r>
      <w:r>
        <w:rPr>
          <w:rFonts w:ascii="Times New Roman" w:hAnsi="Times New Roman"/>
          <w:i/>
          <w:color w:val="231F20"/>
          <w:spacing w:val="-24"/>
          <w:sz w:val="21"/>
        </w:rPr>
        <w:t> </w:t>
      </w:r>
      <w:r>
        <w:rPr>
          <w:rFonts w:ascii="Times New Roman" w:hAnsi="Times New Roman"/>
          <w:i/>
          <w:color w:val="231F20"/>
          <w:sz w:val="21"/>
        </w:rPr>
        <w:t>segundo</w:t>
      </w:r>
      <w:r>
        <w:rPr>
          <w:rFonts w:ascii="Times New Roman" w:hAnsi="Times New Roman"/>
          <w:i/>
          <w:color w:val="231F20"/>
          <w:spacing w:val="-24"/>
          <w:sz w:val="21"/>
        </w:rPr>
        <w:t> </w:t>
      </w:r>
      <w:r>
        <w:rPr>
          <w:rFonts w:ascii="Times New Roman" w:hAnsi="Times New Roman"/>
          <w:i/>
          <w:color w:val="231F20"/>
          <w:sz w:val="21"/>
        </w:rPr>
        <w:t>milenio</w:t>
      </w:r>
      <w:r>
        <w:rPr>
          <w:color w:val="231F20"/>
          <w:sz w:val="21"/>
        </w:rPr>
        <w:t>.</w:t>
      </w:r>
      <w:r>
        <w:rPr>
          <w:color w:val="231F20"/>
          <w:spacing w:val="-26"/>
          <w:sz w:val="21"/>
        </w:rPr>
        <w:t> </w:t>
      </w:r>
      <w:r>
        <w:rPr>
          <w:color w:val="231F20"/>
          <w:sz w:val="21"/>
        </w:rPr>
        <w:t>México:</w:t>
      </w:r>
      <w:r>
        <w:rPr>
          <w:color w:val="231F20"/>
          <w:spacing w:val="-26"/>
          <w:sz w:val="21"/>
        </w:rPr>
        <w:t> </w:t>
      </w:r>
      <w:r>
        <w:rPr>
          <w:color w:val="231F20"/>
          <w:sz w:val="21"/>
        </w:rPr>
        <w:t>El Colegio de México </w:t>
      </w:r>
      <w:r>
        <w:rPr>
          <w:color w:val="231F20"/>
          <w:spacing w:val="4"/>
          <w:sz w:val="21"/>
        </w:rPr>
        <w:t> </w:t>
      </w:r>
      <w:r>
        <w:rPr>
          <w:color w:val="231F20"/>
          <w:sz w:val="21"/>
        </w:rPr>
        <w:t>/</w:t>
      </w:r>
      <w:r>
        <w:rPr>
          <w:color w:val="231F20"/>
          <w:sz w:val="14"/>
        </w:rPr>
        <w:t>GDF</w:t>
      </w:r>
      <w:r>
        <w:rPr>
          <w:color w:val="231F20"/>
          <w:sz w:val="21"/>
        </w:rPr>
        <w:t>.</w:t>
      </w:r>
    </w:p>
    <w:p>
      <w:pPr>
        <w:spacing w:line="259" w:lineRule="auto" w:before="8"/>
        <w:ind w:left="480" w:right="100" w:hanging="360"/>
        <w:jc w:val="both"/>
        <w:rPr>
          <w:sz w:val="21"/>
        </w:rPr>
      </w:pPr>
      <w:r>
        <w:rPr>
          <w:color w:val="231F20"/>
          <w:sz w:val="21"/>
        </w:rPr>
        <w:t>Gibson,</w:t>
      </w:r>
      <w:r>
        <w:rPr>
          <w:color w:val="231F20"/>
          <w:spacing w:val="-24"/>
          <w:sz w:val="21"/>
        </w:rPr>
        <w:t> </w:t>
      </w:r>
      <w:r>
        <w:rPr>
          <w:color w:val="231F20"/>
          <w:sz w:val="21"/>
        </w:rPr>
        <w:t>Charles.</w:t>
      </w:r>
      <w:r>
        <w:rPr>
          <w:color w:val="231F20"/>
          <w:spacing w:val="-24"/>
          <w:sz w:val="21"/>
        </w:rPr>
        <w:t> </w:t>
      </w:r>
      <w:r>
        <w:rPr>
          <w:color w:val="231F20"/>
          <w:sz w:val="21"/>
        </w:rPr>
        <w:t>(1996).</w:t>
      </w:r>
      <w:r>
        <w:rPr>
          <w:color w:val="231F20"/>
          <w:spacing w:val="-24"/>
          <w:sz w:val="21"/>
        </w:rPr>
        <w:t> </w:t>
      </w:r>
      <w:r>
        <w:rPr>
          <w:rFonts w:ascii="Times New Roman" w:hAnsi="Times New Roman"/>
          <w:i/>
          <w:color w:val="231F20"/>
          <w:sz w:val="21"/>
        </w:rPr>
        <w:t>Los</w:t>
      </w:r>
      <w:r>
        <w:rPr>
          <w:rFonts w:ascii="Times New Roman" w:hAnsi="Times New Roman"/>
          <w:i/>
          <w:color w:val="231F20"/>
          <w:spacing w:val="-22"/>
          <w:sz w:val="21"/>
        </w:rPr>
        <w:t> </w:t>
      </w:r>
      <w:r>
        <w:rPr>
          <w:rFonts w:ascii="Times New Roman" w:hAnsi="Times New Roman"/>
          <w:i/>
          <w:color w:val="231F20"/>
          <w:sz w:val="21"/>
        </w:rPr>
        <w:t>aztecas</w:t>
      </w:r>
      <w:r>
        <w:rPr>
          <w:rFonts w:ascii="Times New Roman" w:hAnsi="Times New Roman"/>
          <w:i/>
          <w:color w:val="231F20"/>
          <w:spacing w:val="-22"/>
          <w:sz w:val="21"/>
        </w:rPr>
        <w:t> </w:t>
      </w:r>
      <w:r>
        <w:rPr>
          <w:rFonts w:ascii="Times New Roman" w:hAnsi="Times New Roman"/>
          <w:i/>
          <w:color w:val="231F20"/>
          <w:sz w:val="21"/>
        </w:rPr>
        <w:t>bajo</w:t>
      </w:r>
      <w:r>
        <w:rPr>
          <w:rFonts w:ascii="Times New Roman" w:hAnsi="Times New Roman"/>
          <w:i/>
          <w:color w:val="231F20"/>
          <w:spacing w:val="-22"/>
          <w:sz w:val="21"/>
        </w:rPr>
        <w:t> </w:t>
      </w:r>
      <w:r>
        <w:rPr>
          <w:rFonts w:ascii="Times New Roman" w:hAnsi="Times New Roman"/>
          <w:i/>
          <w:color w:val="231F20"/>
          <w:sz w:val="21"/>
        </w:rPr>
        <w:t>el</w:t>
      </w:r>
      <w:r>
        <w:rPr>
          <w:rFonts w:ascii="Times New Roman" w:hAnsi="Times New Roman"/>
          <w:i/>
          <w:color w:val="231F20"/>
          <w:spacing w:val="-22"/>
          <w:sz w:val="21"/>
        </w:rPr>
        <w:t> </w:t>
      </w:r>
      <w:r>
        <w:rPr>
          <w:rFonts w:ascii="Times New Roman" w:hAnsi="Times New Roman"/>
          <w:i/>
          <w:color w:val="231F20"/>
          <w:sz w:val="21"/>
        </w:rPr>
        <w:t>dominio</w:t>
      </w:r>
      <w:r>
        <w:rPr>
          <w:rFonts w:ascii="Times New Roman" w:hAnsi="Times New Roman"/>
          <w:i/>
          <w:color w:val="231F20"/>
          <w:spacing w:val="-22"/>
          <w:sz w:val="21"/>
        </w:rPr>
        <w:t> </w:t>
      </w:r>
      <w:r>
        <w:rPr>
          <w:rFonts w:ascii="Times New Roman" w:hAnsi="Times New Roman"/>
          <w:i/>
          <w:color w:val="231F20"/>
          <w:sz w:val="21"/>
        </w:rPr>
        <w:t>español</w:t>
      </w:r>
      <w:r>
        <w:rPr>
          <w:rFonts w:ascii="Times New Roman" w:hAnsi="Times New Roman"/>
          <w:i/>
          <w:color w:val="231F20"/>
          <w:spacing w:val="-22"/>
          <w:sz w:val="21"/>
        </w:rPr>
        <w:t> </w:t>
      </w:r>
      <w:r>
        <w:rPr>
          <w:color w:val="231F20"/>
          <w:sz w:val="21"/>
        </w:rPr>
        <w:t>(1519-1810).</w:t>
      </w:r>
      <w:r>
        <w:rPr>
          <w:color w:val="231F20"/>
          <w:spacing w:val="-24"/>
          <w:sz w:val="21"/>
        </w:rPr>
        <w:t> </w:t>
      </w:r>
      <w:r>
        <w:rPr>
          <w:color w:val="231F20"/>
          <w:sz w:val="21"/>
        </w:rPr>
        <w:t>México:</w:t>
      </w:r>
      <w:r>
        <w:rPr>
          <w:color w:val="231F20"/>
          <w:spacing w:val="-24"/>
          <w:sz w:val="21"/>
        </w:rPr>
        <w:t> </w:t>
      </w:r>
      <w:r>
        <w:rPr>
          <w:color w:val="231F20"/>
          <w:sz w:val="21"/>
        </w:rPr>
        <w:t>Siglo</w:t>
      </w:r>
      <w:r>
        <w:rPr>
          <w:color w:val="231F20"/>
          <w:spacing w:val="-24"/>
          <w:sz w:val="21"/>
        </w:rPr>
        <w:t> </w:t>
      </w:r>
      <w:r>
        <w:rPr>
          <w:color w:val="231F20"/>
          <w:sz w:val="21"/>
        </w:rPr>
        <w:t>XXI editores.</w:t>
      </w:r>
    </w:p>
    <w:p>
      <w:pPr>
        <w:spacing w:line="261" w:lineRule="auto" w:before="8"/>
        <w:ind w:left="120" w:right="100" w:firstLine="0"/>
        <w:jc w:val="left"/>
        <w:rPr>
          <w:sz w:val="21"/>
        </w:rPr>
      </w:pPr>
      <w:r>
        <w:rPr>
          <w:color w:val="231F20"/>
          <w:sz w:val="21"/>
        </w:rPr>
        <w:t>Gobierno Federal (2008). I. Mensaje de Seguridad, Segundo Informe de Gobierno.    Instituto,</w:t>
      </w:r>
      <w:r>
        <w:rPr>
          <w:color w:val="231F20"/>
          <w:spacing w:val="-22"/>
          <w:sz w:val="21"/>
        </w:rPr>
        <w:t> </w:t>
      </w:r>
      <w:r>
        <w:rPr>
          <w:color w:val="231F20"/>
          <w:sz w:val="21"/>
        </w:rPr>
        <w:t>N.E.</w:t>
      </w:r>
      <w:r>
        <w:rPr>
          <w:color w:val="231F20"/>
          <w:spacing w:val="-22"/>
          <w:sz w:val="21"/>
        </w:rPr>
        <w:t> </w:t>
      </w:r>
      <w:r>
        <w:rPr>
          <w:color w:val="231F20"/>
          <w:sz w:val="21"/>
        </w:rPr>
        <w:t>(2014).</w:t>
      </w:r>
      <w:r>
        <w:rPr>
          <w:color w:val="231F20"/>
          <w:spacing w:val="-22"/>
          <w:sz w:val="21"/>
        </w:rPr>
        <w:t> </w:t>
      </w:r>
      <w:r>
        <w:rPr>
          <w:rFonts w:ascii="Times New Roman" w:hAnsi="Times New Roman"/>
          <w:i/>
          <w:color w:val="231F20"/>
          <w:sz w:val="21"/>
        </w:rPr>
        <w:t>Informe</w:t>
      </w:r>
      <w:r>
        <w:rPr>
          <w:rFonts w:ascii="Times New Roman" w:hAnsi="Times New Roman"/>
          <w:i/>
          <w:color w:val="231F20"/>
          <w:spacing w:val="-20"/>
          <w:sz w:val="21"/>
        </w:rPr>
        <w:t> </w:t>
      </w:r>
      <w:r>
        <w:rPr>
          <w:rFonts w:ascii="Times New Roman" w:hAnsi="Times New Roman"/>
          <w:i/>
          <w:color w:val="231F20"/>
          <w:spacing w:val="-3"/>
          <w:sz w:val="21"/>
        </w:rPr>
        <w:t>País</w:t>
      </w:r>
      <w:r>
        <w:rPr>
          <w:rFonts w:ascii="Times New Roman" w:hAnsi="Times New Roman"/>
          <w:i/>
          <w:color w:val="231F20"/>
          <w:spacing w:val="-20"/>
          <w:sz w:val="21"/>
        </w:rPr>
        <w:t> </w:t>
      </w:r>
      <w:r>
        <w:rPr>
          <w:rFonts w:ascii="Times New Roman" w:hAnsi="Times New Roman"/>
          <w:i/>
          <w:color w:val="231F20"/>
          <w:sz w:val="21"/>
        </w:rPr>
        <w:t>sobre</w:t>
      </w:r>
      <w:r>
        <w:rPr>
          <w:rFonts w:ascii="Times New Roman" w:hAnsi="Times New Roman"/>
          <w:i/>
          <w:color w:val="231F20"/>
          <w:spacing w:val="-20"/>
          <w:sz w:val="21"/>
        </w:rPr>
        <w:t> </w:t>
      </w:r>
      <w:r>
        <w:rPr>
          <w:rFonts w:ascii="Times New Roman" w:hAnsi="Times New Roman"/>
          <w:i/>
          <w:color w:val="231F20"/>
          <w:sz w:val="21"/>
        </w:rPr>
        <w:t>la</w:t>
      </w:r>
      <w:r>
        <w:rPr>
          <w:rFonts w:ascii="Times New Roman" w:hAnsi="Times New Roman"/>
          <w:i/>
          <w:color w:val="231F20"/>
          <w:spacing w:val="-20"/>
          <w:sz w:val="21"/>
        </w:rPr>
        <w:t> </w:t>
      </w:r>
      <w:r>
        <w:rPr>
          <w:rFonts w:ascii="Times New Roman" w:hAnsi="Times New Roman"/>
          <w:i/>
          <w:color w:val="231F20"/>
          <w:sz w:val="21"/>
        </w:rPr>
        <w:t>calidad</w:t>
      </w:r>
      <w:r>
        <w:rPr>
          <w:rFonts w:ascii="Times New Roman" w:hAnsi="Times New Roman"/>
          <w:i/>
          <w:color w:val="231F20"/>
          <w:spacing w:val="-20"/>
          <w:sz w:val="21"/>
        </w:rPr>
        <w:t> </w:t>
      </w:r>
      <w:r>
        <w:rPr>
          <w:rFonts w:ascii="Times New Roman" w:hAnsi="Times New Roman"/>
          <w:i/>
          <w:color w:val="231F20"/>
          <w:sz w:val="21"/>
        </w:rPr>
        <w:t>de</w:t>
      </w:r>
      <w:r>
        <w:rPr>
          <w:rFonts w:ascii="Times New Roman" w:hAnsi="Times New Roman"/>
          <w:i/>
          <w:color w:val="231F20"/>
          <w:spacing w:val="-20"/>
          <w:sz w:val="21"/>
        </w:rPr>
        <w:t> </w:t>
      </w:r>
      <w:r>
        <w:rPr>
          <w:rFonts w:ascii="Times New Roman" w:hAnsi="Times New Roman"/>
          <w:i/>
          <w:color w:val="231F20"/>
          <w:sz w:val="21"/>
        </w:rPr>
        <w:t>la</w:t>
      </w:r>
      <w:r>
        <w:rPr>
          <w:rFonts w:ascii="Times New Roman" w:hAnsi="Times New Roman"/>
          <w:i/>
          <w:color w:val="231F20"/>
          <w:spacing w:val="-20"/>
          <w:sz w:val="21"/>
        </w:rPr>
        <w:t> </w:t>
      </w:r>
      <w:r>
        <w:rPr>
          <w:rFonts w:ascii="Times New Roman" w:hAnsi="Times New Roman"/>
          <w:i/>
          <w:color w:val="231F20"/>
          <w:sz w:val="21"/>
        </w:rPr>
        <w:t>ciudadanía</w:t>
      </w:r>
      <w:r>
        <w:rPr>
          <w:rFonts w:ascii="Times New Roman" w:hAnsi="Times New Roman"/>
          <w:i/>
          <w:color w:val="231F20"/>
          <w:spacing w:val="-20"/>
          <w:sz w:val="21"/>
        </w:rPr>
        <w:t> </w:t>
      </w:r>
      <w:r>
        <w:rPr>
          <w:rFonts w:ascii="Times New Roman" w:hAnsi="Times New Roman"/>
          <w:i/>
          <w:color w:val="231F20"/>
          <w:sz w:val="21"/>
        </w:rPr>
        <w:t>en</w:t>
      </w:r>
      <w:r>
        <w:rPr>
          <w:rFonts w:ascii="Times New Roman" w:hAnsi="Times New Roman"/>
          <w:i/>
          <w:color w:val="231F20"/>
          <w:spacing w:val="-20"/>
          <w:sz w:val="21"/>
        </w:rPr>
        <w:t> </w:t>
      </w:r>
      <w:r>
        <w:rPr>
          <w:rFonts w:ascii="Times New Roman" w:hAnsi="Times New Roman"/>
          <w:i/>
          <w:color w:val="231F20"/>
          <w:sz w:val="21"/>
        </w:rPr>
        <w:t>México.</w:t>
      </w:r>
      <w:r>
        <w:rPr>
          <w:rFonts w:ascii="Times New Roman" w:hAnsi="Times New Roman"/>
          <w:i/>
          <w:color w:val="231F20"/>
          <w:spacing w:val="-20"/>
          <w:sz w:val="21"/>
        </w:rPr>
        <w:t> </w:t>
      </w:r>
      <w:r>
        <w:rPr>
          <w:color w:val="231F20"/>
          <w:sz w:val="14"/>
        </w:rPr>
        <w:t>INE</w:t>
      </w:r>
      <w:r>
        <w:rPr>
          <w:color w:val="231F20"/>
          <w:sz w:val="21"/>
        </w:rPr>
        <w:t>/México:</w:t>
      </w:r>
    </w:p>
    <w:p>
      <w:pPr>
        <w:spacing w:before="0"/>
        <w:ind w:left="479" w:right="4" w:firstLine="0"/>
        <w:jc w:val="left"/>
        <w:rPr>
          <w:sz w:val="21"/>
        </w:rPr>
      </w:pPr>
      <w:r>
        <w:rPr>
          <w:color w:val="231F20"/>
          <w:sz w:val="21"/>
        </w:rPr>
        <w:t>El Colegio de México.</w:t>
      </w:r>
    </w:p>
    <w:p>
      <w:pPr>
        <w:spacing w:line="261" w:lineRule="auto" w:before="25"/>
        <w:ind w:left="479" w:right="100" w:hanging="360"/>
        <w:jc w:val="both"/>
        <w:rPr>
          <w:sz w:val="21"/>
        </w:rPr>
      </w:pPr>
      <w:r>
        <w:rPr>
          <w:color w:val="231F20"/>
          <w:sz w:val="21"/>
        </w:rPr>
        <w:t>Justia México: Federales &gt; Constitución &gt; Constitución Política de los Estados Unidos </w:t>
      </w:r>
      <w:r>
        <w:rPr>
          <w:color w:val="231F20"/>
          <w:spacing w:val="-4"/>
          <w:sz w:val="21"/>
        </w:rPr>
        <w:t>Mexicanos: </w:t>
      </w:r>
      <w:r>
        <w:rPr>
          <w:color w:val="231F20"/>
          <w:sz w:val="21"/>
        </w:rPr>
        <w:t>Ley </w:t>
      </w:r>
      <w:r>
        <w:rPr>
          <w:color w:val="231F20"/>
          <w:spacing w:val="-4"/>
          <w:sz w:val="21"/>
        </w:rPr>
        <w:t>Mexico </w:t>
      </w:r>
      <w:r>
        <w:rPr>
          <w:color w:val="231F20"/>
          <w:sz w:val="21"/>
        </w:rPr>
        <w:t>[WWW </w:t>
      </w:r>
      <w:r>
        <w:rPr>
          <w:color w:val="231F20"/>
          <w:spacing w:val="-3"/>
          <w:sz w:val="21"/>
        </w:rPr>
        <w:t>Document], n.d. </w:t>
      </w:r>
      <w:r>
        <w:rPr>
          <w:color w:val="231F20"/>
          <w:sz w:val="21"/>
        </w:rPr>
        <w:t>URL </w:t>
      </w:r>
      <w:hyperlink r:id="rId47">
        <w:r>
          <w:rPr>
            <w:color w:val="231F20"/>
            <w:spacing w:val="-3"/>
            <w:sz w:val="21"/>
          </w:rPr>
          <w:t>http://mexico.justia.com/federales/</w:t>
        </w:r>
      </w:hyperlink>
      <w:r>
        <w:rPr>
          <w:color w:val="231F20"/>
          <w:spacing w:val="-3"/>
          <w:sz w:val="21"/>
        </w:rPr>
        <w:t> constitucion-politica-de-los-estados-unidos-mexicanos/gdoc/  (accessed  10.27.15).</w:t>
      </w:r>
    </w:p>
    <w:p>
      <w:pPr>
        <w:spacing w:line="261" w:lineRule="auto" w:before="6"/>
        <w:ind w:left="479" w:right="101" w:hanging="360"/>
        <w:jc w:val="both"/>
        <w:rPr>
          <w:sz w:val="21"/>
        </w:rPr>
      </w:pPr>
      <w:r>
        <w:rPr>
          <w:color w:val="231F20"/>
          <w:sz w:val="21"/>
        </w:rPr>
        <w:t>Ley de Seguridad del Estado de México - leyvig015.pdf [WWW Document], n.d. URL </w:t>
      </w:r>
      <w:hyperlink r:id="rId48">
        <w:r>
          <w:rPr>
            <w:color w:val="231F20"/>
            <w:sz w:val="21"/>
          </w:rPr>
          <w:t>http://legislacion.edomex.gob.mx/sites/legislacion.edomex.gob.mx/files/files/pdf/ley/</w:t>
        </w:r>
      </w:hyperlink>
      <w:r>
        <w:rPr>
          <w:color w:val="231F20"/>
          <w:sz w:val="21"/>
        </w:rPr>
        <w:t> vig/leyvig015.pdf (accessed 11.6.15).</w:t>
      </w:r>
    </w:p>
    <w:p>
      <w:pPr>
        <w:spacing w:line="259" w:lineRule="auto" w:before="6"/>
        <w:ind w:left="479" w:right="99" w:hanging="360"/>
        <w:jc w:val="both"/>
        <w:rPr>
          <w:sz w:val="21"/>
        </w:rPr>
      </w:pPr>
      <w:r>
        <w:rPr>
          <w:color w:val="231F20"/>
          <w:w w:val="95"/>
          <w:sz w:val="21"/>
        </w:rPr>
        <w:t>Naciones</w:t>
      </w:r>
      <w:r>
        <w:rPr>
          <w:color w:val="231F20"/>
          <w:spacing w:val="-18"/>
          <w:w w:val="95"/>
          <w:sz w:val="21"/>
        </w:rPr>
        <w:t> </w:t>
      </w:r>
      <w:r>
        <w:rPr>
          <w:color w:val="231F20"/>
          <w:w w:val="95"/>
          <w:sz w:val="21"/>
        </w:rPr>
        <w:t>Unidas</w:t>
      </w:r>
      <w:r>
        <w:rPr>
          <w:color w:val="231F20"/>
          <w:spacing w:val="-18"/>
          <w:w w:val="95"/>
          <w:sz w:val="21"/>
        </w:rPr>
        <w:t> </w:t>
      </w:r>
      <w:r>
        <w:rPr>
          <w:color w:val="231F20"/>
          <w:w w:val="95"/>
          <w:sz w:val="21"/>
        </w:rPr>
        <w:t>(2004).</w:t>
      </w:r>
      <w:r>
        <w:rPr>
          <w:color w:val="231F20"/>
          <w:spacing w:val="-18"/>
          <w:w w:val="95"/>
          <w:sz w:val="21"/>
        </w:rPr>
        <w:t> </w:t>
      </w:r>
      <w:r>
        <w:rPr>
          <w:rFonts w:ascii="Times New Roman"/>
          <w:i/>
          <w:color w:val="231F20"/>
          <w:w w:val="95"/>
          <w:sz w:val="21"/>
        </w:rPr>
        <w:t>Informe</w:t>
      </w:r>
      <w:r>
        <w:rPr>
          <w:rFonts w:ascii="Times New Roman"/>
          <w:i/>
          <w:color w:val="231F20"/>
          <w:spacing w:val="-16"/>
          <w:w w:val="95"/>
          <w:sz w:val="21"/>
        </w:rPr>
        <w:t> </w:t>
      </w:r>
      <w:r>
        <w:rPr>
          <w:rFonts w:ascii="Times New Roman"/>
          <w:i/>
          <w:color w:val="231F20"/>
          <w:w w:val="95"/>
          <w:sz w:val="21"/>
        </w:rPr>
        <w:t>sobre</w:t>
      </w:r>
      <w:r>
        <w:rPr>
          <w:rFonts w:ascii="Times New Roman"/>
          <w:i/>
          <w:color w:val="231F20"/>
          <w:spacing w:val="-16"/>
          <w:w w:val="95"/>
          <w:sz w:val="21"/>
        </w:rPr>
        <w:t> </w:t>
      </w:r>
      <w:r>
        <w:rPr>
          <w:rFonts w:ascii="Times New Roman"/>
          <w:i/>
          <w:color w:val="231F20"/>
          <w:w w:val="95"/>
          <w:sz w:val="21"/>
        </w:rPr>
        <w:t>desarrollo</w:t>
      </w:r>
      <w:r>
        <w:rPr>
          <w:rFonts w:ascii="Times New Roman"/>
          <w:i/>
          <w:color w:val="231F20"/>
          <w:spacing w:val="-16"/>
          <w:w w:val="95"/>
          <w:sz w:val="21"/>
        </w:rPr>
        <w:t> </w:t>
      </w:r>
      <w:r>
        <w:rPr>
          <w:rFonts w:ascii="Times New Roman"/>
          <w:i/>
          <w:color w:val="231F20"/>
          <w:w w:val="95"/>
          <w:sz w:val="21"/>
        </w:rPr>
        <w:t>humano</w:t>
      </w:r>
      <w:r>
        <w:rPr>
          <w:rFonts w:ascii="Times New Roman"/>
          <w:i/>
          <w:color w:val="231F20"/>
          <w:spacing w:val="-16"/>
          <w:w w:val="95"/>
          <w:sz w:val="21"/>
        </w:rPr>
        <w:t> </w:t>
      </w:r>
      <w:r>
        <w:rPr>
          <w:rFonts w:ascii="Times New Roman"/>
          <w:i/>
          <w:color w:val="231F20"/>
          <w:w w:val="95"/>
          <w:sz w:val="21"/>
        </w:rPr>
        <w:t>2004</w:t>
      </w:r>
      <w:r>
        <w:rPr>
          <w:rFonts w:ascii="Times New Roman"/>
          <w:i/>
          <w:color w:val="231F20"/>
          <w:spacing w:val="-16"/>
          <w:w w:val="95"/>
          <w:sz w:val="21"/>
        </w:rPr>
        <w:t> </w:t>
      </w:r>
      <w:r>
        <w:rPr>
          <w:rFonts w:ascii="Times New Roman"/>
          <w:i/>
          <w:color w:val="231F20"/>
          <w:w w:val="95"/>
          <w:sz w:val="21"/>
        </w:rPr>
        <w:t>la</w:t>
      </w:r>
      <w:r>
        <w:rPr>
          <w:rFonts w:ascii="Times New Roman"/>
          <w:i/>
          <w:color w:val="231F20"/>
          <w:spacing w:val="-16"/>
          <w:w w:val="95"/>
          <w:sz w:val="21"/>
        </w:rPr>
        <w:t> </w:t>
      </w:r>
      <w:r>
        <w:rPr>
          <w:rFonts w:ascii="Times New Roman"/>
          <w:i/>
          <w:color w:val="231F20"/>
          <w:w w:val="95"/>
          <w:sz w:val="21"/>
        </w:rPr>
        <w:t>libertad</w:t>
      </w:r>
      <w:r>
        <w:rPr>
          <w:rFonts w:ascii="Times New Roman"/>
          <w:i/>
          <w:color w:val="231F20"/>
          <w:spacing w:val="-16"/>
          <w:w w:val="95"/>
          <w:sz w:val="21"/>
        </w:rPr>
        <w:t> </w:t>
      </w:r>
      <w:r>
        <w:rPr>
          <w:rFonts w:ascii="Times New Roman"/>
          <w:i/>
          <w:color w:val="231F20"/>
          <w:w w:val="95"/>
          <w:sz w:val="21"/>
        </w:rPr>
        <w:t>cultural</w:t>
      </w:r>
      <w:r>
        <w:rPr>
          <w:rFonts w:ascii="Times New Roman"/>
          <w:i/>
          <w:color w:val="231F20"/>
          <w:spacing w:val="-16"/>
          <w:w w:val="95"/>
          <w:sz w:val="21"/>
        </w:rPr>
        <w:t> </w:t>
      </w:r>
      <w:r>
        <w:rPr>
          <w:rFonts w:ascii="Times New Roman"/>
          <w:i/>
          <w:color w:val="231F20"/>
          <w:w w:val="95"/>
          <w:sz w:val="21"/>
        </w:rPr>
        <w:t>en</w:t>
      </w:r>
      <w:r>
        <w:rPr>
          <w:rFonts w:ascii="Times New Roman"/>
          <w:i/>
          <w:color w:val="231F20"/>
          <w:spacing w:val="-16"/>
          <w:w w:val="95"/>
          <w:sz w:val="21"/>
        </w:rPr>
        <w:t> </w:t>
      </w:r>
      <w:r>
        <w:rPr>
          <w:rFonts w:ascii="Times New Roman"/>
          <w:i/>
          <w:color w:val="231F20"/>
          <w:w w:val="95"/>
          <w:sz w:val="21"/>
        </w:rPr>
        <w:t>el</w:t>
      </w:r>
      <w:r>
        <w:rPr>
          <w:rFonts w:ascii="Times New Roman"/>
          <w:i/>
          <w:color w:val="231F20"/>
          <w:spacing w:val="-16"/>
          <w:w w:val="95"/>
          <w:sz w:val="21"/>
        </w:rPr>
        <w:t> </w:t>
      </w:r>
      <w:r>
        <w:rPr>
          <w:rFonts w:ascii="Times New Roman"/>
          <w:i/>
          <w:color w:val="231F20"/>
          <w:w w:val="95"/>
          <w:sz w:val="21"/>
        </w:rPr>
        <w:t>mundo </w:t>
      </w:r>
      <w:r>
        <w:rPr>
          <w:rFonts w:ascii="Times New Roman"/>
          <w:i/>
          <w:color w:val="231F20"/>
          <w:sz w:val="21"/>
        </w:rPr>
        <w:t>diverso</w:t>
      </w:r>
      <w:r>
        <w:rPr>
          <w:rFonts w:ascii="Times New Roman"/>
          <w:i/>
          <w:color w:val="231F20"/>
          <w:spacing w:val="-19"/>
          <w:sz w:val="21"/>
        </w:rPr>
        <w:t> </w:t>
      </w:r>
      <w:r>
        <w:rPr>
          <w:rFonts w:ascii="Times New Roman"/>
          <w:i/>
          <w:color w:val="231F20"/>
          <w:sz w:val="21"/>
        </w:rPr>
        <w:t>de</w:t>
      </w:r>
      <w:r>
        <w:rPr>
          <w:rFonts w:ascii="Times New Roman"/>
          <w:i/>
          <w:color w:val="231F20"/>
          <w:spacing w:val="-19"/>
          <w:sz w:val="21"/>
        </w:rPr>
        <w:t> </w:t>
      </w:r>
      <w:r>
        <w:rPr>
          <w:rFonts w:ascii="Times New Roman"/>
          <w:i/>
          <w:color w:val="231F20"/>
          <w:spacing w:val="-5"/>
          <w:sz w:val="21"/>
        </w:rPr>
        <w:t>hoy.</w:t>
      </w:r>
      <w:r>
        <w:rPr>
          <w:rFonts w:ascii="Times New Roman"/>
          <w:i/>
          <w:color w:val="231F20"/>
          <w:spacing w:val="-20"/>
          <w:sz w:val="21"/>
        </w:rPr>
        <w:t> </w:t>
      </w:r>
      <w:r>
        <w:rPr>
          <w:color w:val="231F20"/>
          <w:sz w:val="21"/>
        </w:rPr>
        <w:t>Madrid:</w:t>
      </w:r>
      <w:r>
        <w:rPr>
          <w:color w:val="231F20"/>
          <w:spacing w:val="-22"/>
          <w:sz w:val="21"/>
        </w:rPr>
        <w:t> </w:t>
      </w:r>
      <w:r>
        <w:rPr>
          <w:color w:val="231F20"/>
          <w:sz w:val="21"/>
        </w:rPr>
        <w:t>Mundi</w:t>
      </w:r>
      <w:r>
        <w:rPr>
          <w:color w:val="231F20"/>
          <w:spacing w:val="-22"/>
          <w:sz w:val="21"/>
        </w:rPr>
        <w:t> </w:t>
      </w:r>
      <w:r>
        <w:rPr>
          <w:color w:val="231F20"/>
          <w:sz w:val="21"/>
        </w:rPr>
        <w:t>Prensa.</w:t>
      </w:r>
    </w:p>
    <w:p>
      <w:pPr>
        <w:spacing w:line="259" w:lineRule="auto" w:before="3"/>
        <w:ind w:left="479" w:right="100" w:hanging="360"/>
        <w:jc w:val="both"/>
        <w:rPr>
          <w:sz w:val="21"/>
        </w:rPr>
      </w:pPr>
      <w:r>
        <w:rPr>
          <w:color w:val="231F20"/>
          <w:spacing w:val="-4"/>
          <w:sz w:val="21"/>
        </w:rPr>
        <w:t>Nateras</w:t>
      </w:r>
      <w:r>
        <w:rPr>
          <w:color w:val="231F20"/>
          <w:spacing w:val="-23"/>
          <w:sz w:val="21"/>
        </w:rPr>
        <w:t> </w:t>
      </w:r>
      <w:r>
        <w:rPr>
          <w:color w:val="231F20"/>
          <w:spacing w:val="-3"/>
          <w:sz w:val="21"/>
        </w:rPr>
        <w:t>González,</w:t>
      </w:r>
      <w:r>
        <w:rPr>
          <w:color w:val="231F20"/>
          <w:spacing w:val="-23"/>
          <w:sz w:val="21"/>
        </w:rPr>
        <w:t> </w:t>
      </w:r>
      <w:r>
        <w:rPr>
          <w:color w:val="231F20"/>
          <w:spacing w:val="-3"/>
          <w:sz w:val="21"/>
        </w:rPr>
        <w:t>Martha</w:t>
      </w:r>
      <w:r>
        <w:rPr>
          <w:color w:val="231F20"/>
          <w:spacing w:val="-23"/>
          <w:sz w:val="21"/>
        </w:rPr>
        <w:t> </w:t>
      </w:r>
      <w:r>
        <w:rPr>
          <w:color w:val="231F20"/>
          <w:spacing w:val="-3"/>
          <w:sz w:val="21"/>
        </w:rPr>
        <w:t>(2012).</w:t>
      </w:r>
      <w:r>
        <w:rPr>
          <w:color w:val="231F20"/>
          <w:spacing w:val="-23"/>
          <w:sz w:val="21"/>
        </w:rPr>
        <w:t> </w:t>
      </w:r>
      <w:r>
        <w:rPr>
          <w:rFonts w:ascii="Times New Roman" w:hAnsi="Times New Roman"/>
          <w:i/>
          <w:color w:val="231F20"/>
          <w:spacing w:val="-3"/>
          <w:sz w:val="21"/>
        </w:rPr>
        <w:t>Construcción</w:t>
      </w:r>
      <w:r>
        <w:rPr>
          <w:rFonts w:ascii="Times New Roman" w:hAnsi="Times New Roman"/>
          <w:i/>
          <w:color w:val="231F20"/>
          <w:spacing w:val="-21"/>
          <w:sz w:val="21"/>
        </w:rPr>
        <w:t> </w:t>
      </w:r>
      <w:r>
        <w:rPr>
          <w:rFonts w:ascii="Times New Roman" w:hAnsi="Times New Roman"/>
          <w:i/>
          <w:color w:val="231F20"/>
          <w:sz w:val="21"/>
        </w:rPr>
        <w:t>de</w:t>
      </w:r>
      <w:r>
        <w:rPr>
          <w:rFonts w:ascii="Times New Roman" w:hAnsi="Times New Roman"/>
          <w:i/>
          <w:color w:val="231F20"/>
          <w:spacing w:val="-21"/>
          <w:sz w:val="21"/>
        </w:rPr>
        <w:t> </w:t>
      </w:r>
      <w:r>
        <w:rPr>
          <w:rFonts w:ascii="Times New Roman" w:hAnsi="Times New Roman"/>
          <w:i/>
          <w:color w:val="231F20"/>
          <w:sz w:val="21"/>
        </w:rPr>
        <w:t>la</w:t>
      </w:r>
      <w:r>
        <w:rPr>
          <w:rFonts w:ascii="Times New Roman" w:hAnsi="Times New Roman"/>
          <w:i/>
          <w:color w:val="231F20"/>
          <w:spacing w:val="-21"/>
          <w:sz w:val="21"/>
        </w:rPr>
        <w:t> </w:t>
      </w:r>
      <w:r>
        <w:rPr>
          <w:rFonts w:ascii="Times New Roman" w:hAnsi="Times New Roman"/>
          <w:i/>
          <w:color w:val="231F20"/>
          <w:spacing w:val="-3"/>
          <w:sz w:val="21"/>
        </w:rPr>
        <w:t>ciudadanía</w:t>
      </w:r>
      <w:r>
        <w:rPr>
          <w:rFonts w:ascii="Times New Roman" w:hAnsi="Times New Roman"/>
          <w:i/>
          <w:color w:val="231F20"/>
          <w:spacing w:val="-21"/>
          <w:sz w:val="21"/>
        </w:rPr>
        <w:t> </w:t>
      </w:r>
      <w:r>
        <w:rPr>
          <w:rFonts w:ascii="Times New Roman" w:hAnsi="Times New Roman"/>
          <w:i/>
          <w:color w:val="231F20"/>
          <w:sz w:val="21"/>
        </w:rPr>
        <w:t>y</w:t>
      </w:r>
      <w:r>
        <w:rPr>
          <w:rFonts w:ascii="Times New Roman" w:hAnsi="Times New Roman"/>
          <w:i/>
          <w:color w:val="231F20"/>
          <w:spacing w:val="-21"/>
          <w:sz w:val="21"/>
        </w:rPr>
        <w:t> </w:t>
      </w:r>
      <w:r>
        <w:rPr>
          <w:rFonts w:ascii="Times New Roman" w:hAnsi="Times New Roman"/>
          <w:i/>
          <w:color w:val="231F20"/>
          <w:spacing w:val="-3"/>
          <w:sz w:val="21"/>
        </w:rPr>
        <w:t>participación</w:t>
      </w:r>
      <w:r>
        <w:rPr>
          <w:rFonts w:ascii="Times New Roman" w:hAnsi="Times New Roman"/>
          <w:i/>
          <w:color w:val="231F20"/>
          <w:spacing w:val="-21"/>
          <w:sz w:val="21"/>
        </w:rPr>
        <w:t> </w:t>
      </w:r>
      <w:r>
        <w:rPr>
          <w:rFonts w:ascii="Times New Roman" w:hAnsi="Times New Roman"/>
          <w:i/>
          <w:color w:val="231F20"/>
          <w:sz w:val="21"/>
        </w:rPr>
        <w:t>de</w:t>
      </w:r>
      <w:r>
        <w:rPr>
          <w:rFonts w:ascii="Times New Roman" w:hAnsi="Times New Roman"/>
          <w:i/>
          <w:color w:val="231F20"/>
          <w:spacing w:val="-21"/>
          <w:sz w:val="21"/>
        </w:rPr>
        <w:t> </w:t>
      </w:r>
      <w:r>
        <w:rPr>
          <w:rFonts w:ascii="Times New Roman" w:hAnsi="Times New Roman"/>
          <w:i/>
          <w:color w:val="231F20"/>
          <w:sz w:val="21"/>
        </w:rPr>
        <w:t>los</w:t>
      </w:r>
      <w:r>
        <w:rPr>
          <w:rFonts w:ascii="Times New Roman" w:hAnsi="Times New Roman"/>
          <w:i/>
          <w:color w:val="231F20"/>
          <w:spacing w:val="-21"/>
          <w:sz w:val="21"/>
        </w:rPr>
        <w:t> </w:t>
      </w:r>
      <w:r>
        <w:rPr>
          <w:rFonts w:ascii="Times New Roman" w:hAnsi="Times New Roman"/>
          <w:i/>
          <w:color w:val="231F20"/>
          <w:spacing w:val="-3"/>
          <w:sz w:val="21"/>
        </w:rPr>
        <w:t>jóvenes </w:t>
      </w:r>
      <w:r>
        <w:rPr>
          <w:rFonts w:ascii="Times New Roman" w:hAnsi="Times New Roman"/>
          <w:i/>
          <w:color w:val="231F20"/>
          <w:sz w:val="21"/>
        </w:rPr>
        <w:t>de</w:t>
      </w:r>
      <w:r>
        <w:rPr>
          <w:rFonts w:ascii="Times New Roman" w:hAnsi="Times New Roman"/>
          <w:i/>
          <w:color w:val="231F20"/>
          <w:spacing w:val="-7"/>
          <w:sz w:val="21"/>
        </w:rPr>
        <w:t> </w:t>
      </w:r>
      <w:r>
        <w:rPr>
          <w:rFonts w:ascii="Times New Roman" w:hAnsi="Times New Roman"/>
          <w:i/>
          <w:color w:val="231F20"/>
          <w:sz w:val="21"/>
        </w:rPr>
        <w:t>la</w:t>
      </w:r>
      <w:r>
        <w:rPr>
          <w:rFonts w:ascii="Times New Roman" w:hAnsi="Times New Roman"/>
          <w:i/>
          <w:color w:val="231F20"/>
          <w:spacing w:val="-7"/>
          <w:sz w:val="21"/>
        </w:rPr>
        <w:t> </w:t>
      </w:r>
      <w:r>
        <w:rPr>
          <w:rFonts w:ascii="Times New Roman" w:hAnsi="Times New Roman"/>
          <w:i/>
          <w:color w:val="231F20"/>
          <w:spacing w:val="-4"/>
          <w:sz w:val="21"/>
        </w:rPr>
        <w:t>Universidad</w:t>
      </w:r>
      <w:r>
        <w:rPr>
          <w:rFonts w:ascii="Times New Roman" w:hAnsi="Times New Roman"/>
          <w:i/>
          <w:color w:val="231F20"/>
          <w:spacing w:val="-7"/>
          <w:sz w:val="21"/>
        </w:rPr>
        <w:t> </w:t>
      </w:r>
      <w:r>
        <w:rPr>
          <w:rFonts w:ascii="Times New Roman" w:hAnsi="Times New Roman"/>
          <w:i/>
          <w:color w:val="231F20"/>
          <w:spacing w:val="-3"/>
          <w:sz w:val="21"/>
        </w:rPr>
        <w:t>Autónoma</w:t>
      </w:r>
      <w:r>
        <w:rPr>
          <w:rFonts w:ascii="Times New Roman" w:hAnsi="Times New Roman"/>
          <w:i/>
          <w:color w:val="231F20"/>
          <w:spacing w:val="-7"/>
          <w:sz w:val="21"/>
        </w:rPr>
        <w:t> </w:t>
      </w:r>
      <w:r>
        <w:rPr>
          <w:rFonts w:ascii="Times New Roman" w:hAnsi="Times New Roman"/>
          <w:i/>
          <w:color w:val="231F20"/>
          <w:sz w:val="21"/>
        </w:rPr>
        <w:t>del</w:t>
      </w:r>
      <w:r>
        <w:rPr>
          <w:rFonts w:ascii="Times New Roman" w:hAnsi="Times New Roman"/>
          <w:i/>
          <w:color w:val="231F20"/>
          <w:spacing w:val="-7"/>
          <w:sz w:val="21"/>
        </w:rPr>
        <w:t> </w:t>
      </w:r>
      <w:r>
        <w:rPr>
          <w:rFonts w:ascii="Times New Roman" w:hAnsi="Times New Roman"/>
          <w:i/>
          <w:color w:val="231F20"/>
          <w:spacing w:val="-3"/>
          <w:sz w:val="21"/>
        </w:rPr>
        <w:t>Estado</w:t>
      </w:r>
      <w:r>
        <w:rPr>
          <w:rFonts w:ascii="Times New Roman" w:hAnsi="Times New Roman"/>
          <w:i/>
          <w:color w:val="231F20"/>
          <w:spacing w:val="-7"/>
          <w:sz w:val="21"/>
        </w:rPr>
        <w:t> </w:t>
      </w:r>
      <w:r>
        <w:rPr>
          <w:rFonts w:ascii="Times New Roman" w:hAnsi="Times New Roman"/>
          <w:i/>
          <w:color w:val="231F20"/>
          <w:sz w:val="21"/>
        </w:rPr>
        <w:t>de</w:t>
      </w:r>
      <w:r>
        <w:rPr>
          <w:rFonts w:ascii="Times New Roman" w:hAnsi="Times New Roman"/>
          <w:i/>
          <w:color w:val="231F20"/>
          <w:spacing w:val="-7"/>
          <w:sz w:val="21"/>
        </w:rPr>
        <w:t> </w:t>
      </w:r>
      <w:r>
        <w:rPr>
          <w:rFonts w:ascii="Times New Roman" w:hAnsi="Times New Roman"/>
          <w:i/>
          <w:color w:val="231F20"/>
          <w:spacing w:val="-4"/>
          <w:sz w:val="21"/>
        </w:rPr>
        <w:t>México.</w:t>
      </w:r>
      <w:r>
        <w:rPr>
          <w:rFonts w:ascii="Times New Roman" w:hAnsi="Times New Roman"/>
          <w:i/>
          <w:color w:val="231F20"/>
          <w:spacing w:val="-7"/>
          <w:sz w:val="21"/>
        </w:rPr>
        <w:t> </w:t>
      </w:r>
      <w:r>
        <w:rPr>
          <w:color w:val="231F20"/>
          <w:spacing w:val="-4"/>
          <w:sz w:val="21"/>
        </w:rPr>
        <w:t>Universidad</w:t>
      </w:r>
      <w:r>
        <w:rPr>
          <w:color w:val="231F20"/>
          <w:spacing w:val="-10"/>
          <w:sz w:val="21"/>
        </w:rPr>
        <w:t> </w:t>
      </w:r>
      <w:r>
        <w:rPr>
          <w:color w:val="231F20"/>
          <w:spacing w:val="-3"/>
          <w:sz w:val="21"/>
        </w:rPr>
        <w:t>Autónoma</w:t>
      </w:r>
      <w:r>
        <w:rPr>
          <w:color w:val="231F20"/>
          <w:spacing w:val="-10"/>
          <w:sz w:val="21"/>
        </w:rPr>
        <w:t> </w:t>
      </w:r>
      <w:r>
        <w:rPr>
          <w:color w:val="231F20"/>
          <w:sz w:val="21"/>
        </w:rPr>
        <w:t>del</w:t>
      </w:r>
      <w:r>
        <w:rPr>
          <w:color w:val="231F20"/>
          <w:spacing w:val="-10"/>
          <w:sz w:val="21"/>
        </w:rPr>
        <w:t> </w:t>
      </w:r>
      <w:r>
        <w:rPr>
          <w:color w:val="231F20"/>
          <w:spacing w:val="-3"/>
          <w:sz w:val="21"/>
        </w:rPr>
        <w:t>Estado</w:t>
      </w:r>
      <w:r>
        <w:rPr>
          <w:color w:val="231F20"/>
          <w:spacing w:val="-10"/>
          <w:sz w:val="21"/>
        </w:rPr>
        <w:t> </w:t>
      </w:r>
      <w:r>
        <w:rPr>
          <w:color w:val="231F20"/>
          <w:sz w:val="21"/>
        </w:rPr>
        <w:t>de </w:t>
      </w:r>
      <w:r>
        <w:rPr>
          <w:color w:val="231F20"/>
          <w:spacing w:val="-3"/>
          <w:sz w:val="21"/>
        </w:rPr>
        <w:t>México (</w:t>
      </w:r>
      <w:r>
        <w:rPr>
          <w:color w:val="231F20"/>
          <w:spacing w:val="-3"/>
          <w:sz w:val="14"/>
        </w:rPr>
        <w:t>UAEM</w:t>
      </w:r>
      <w:r>
        <w:rPr>
          <w:color w:val="231F20"/>
          <w:spacing w:val="-3"/>
          <w:sz w:val="21"/>
        </w:rPr>
        <w:t>), México: </w:t>
      </w:r>
      <w:r>
        <w:rPr>
          <w:color w:val="231F20"/>
          <w:spacing w:val="-4"/>
          <w:sz w:val="21"/>
        </w:rPr>
        <w:t>Facultad </w:t>
      </w:r>
      <w:r>
        <w:rPr>
          <w:color w:val="231F20"/>
          <w:sz w:val="21"/>
        </w:rPr>
        <w:t>de </w:t>
      </w:r>
      <w:r>
        <w:rPr>
          <w:color w:val="231F20"/>
          <w:spacing w:val="-3"/>
          <w:sz w:val="21"/>
        </w:rPr>
        <w:t>Ciencias </w:t>
      </w:r>
      <w:r>
        <w:rPr>
          <w:color w:val="231F20"/>
          <w:spacing w:val="-4"/>
          <w:sz w:val="21"/>
        </w:rPr>
        <w:t>Políticas </w:t>
      </w:r>
      <w:r>
        <w:rPr>
          <w:color w:val="231F20"/>
          <w:sz w:val="21"/>
        </w:rPr>
        <w:t>y </w:t>
      </w:r>
      <w:r>
        <w:rPr>
          <w:color w:val="231F20"/>
          <w:spacing w:val="-3"/>
          <w:sz w:val="21"/>
        </w:rPr>
        <w:t>Sociales </w:t>
      </w:r>
      <w:r>
        <w:rPr>
          <w:color w:val="231F20"/>
          <w:sz w:val="21"/>
        </w:rPr>
        <w:t>y </w:t>
      </w:r>
      <w:r>
        <w:rPr>
          <w:color w:val="231F20"/>
          <w:spacing w:val="-3"/>
          <w:sz w:val="21"/>
        </w:rPr>
        <w:t>Miguel Ángel</w:t>
      </w:r>
      <w:r>
        <w:rPr>
          <w:color w:val="231F20"/>
          <w:spacing w:val="-9"/>
          <w:sz w:val="21"/>
        </w:rPr>
        <w:t> </w:t>
      </w:r>
      <w:r>
        <w:rPr>
          <w:color w:val="231F20"/>
          <w:spacing w:val="-5"/>
          <w:sz w:val="21"/>
        </w:rPr>
        <w:t>Porrúa.</w:t>
      </w:r>
    </w:p>
    <w:p>
      <w:pPr>
        <w:spacing w:line="261" w:lineRule="auto" w:before="8"/>
        <w:ind w:left="479" w:right="99" w:hanging="360"/>
        <w:jc w:val="both"/>
        <w:rPr>
          <w:sz w:val="21"/>
        </w:rPr>
      </w:pPr>
      <w:r>
        <w:rPr>
          <w:color w:val="231F20"/>
          <w:w w:val="105"/>
          <w:sz w:val="21"/>
        </w:rPr>
        <w:t>Oficina</w:t>
      </w:r>
      <w:r>
        <w:rPr>
          <w:color w:val="231F20"/>
          <w:spacing w:val="-4"/>
          <w:w w:val="105"/>
          <w:sz w:val="21"/>
        </w:rPr>
        <w:t> </w:t>
      </w:r>
      <w:r>
        <w:rPr>
          <w:color w:val="231F20"/>
          <w:w w:val="105"/>
          <w:sz w:val="21"/>
        </w:rPr>
        <w:t>contra</w:t>
      </w:r>
      <w:r>
        <w:rPr>
          <w:color w:val="231F20"/>
          <w:spacing w:val="-4"/>
          <w:w w:val="105"/>
          <w:sz w:val="21"/>
        </w:rPr>
        <w:t> </w:t>
      </w:r>
      <w:r>
        <w:rPr>
          <w:color w:val="231F20"/>
          <w:w w:val="105"/>
          <w:sz w:val="21"/>
        </w:rPr>
        <w:t>la</w:t>
      </w:r>
      <w:r>
        <w:rPr>
          <w:color w:val="231F20"/>
          <w:spacing w:val="-4"/>
          <w:w w:val="105"/>
          <w:sz w:val="21"/>
        </w:rPr>
        <w:t> </w:t>
      </w:r>
      <w:r>
        <w:rPr>
          <w:color w:val="231F20"/>
          <w:w w:val="105"/>
          <w:sz w:val="21"/>
        </w:rPr>
        <w:t>Droga</w:t>
      </w:r>
      <w:r>
        <w:rPr>
          <w:color w:val="231F20"/>
          <w:spacing w:val="-4"/>
          <w:w w:val="105"/>
          <w:sz w:val="21"/>
        </w:rPr>
        <w:t> </w:t>
      </w:r>
      <w:r>
        <w:rPr>
          <w:color w:val="231F20"/>
          <w:w w:val="105"/>
          <w:sz w:val="21"/>
        </w:rPr>
        <w:t>y</w:t>
      </w:r>
      <w:r>
        <w:rPr>
          <w:color w:val="231F20"/>
          <w:spacing w:val="-4"/>
          <w:w w:val="105"/>
          <w:sz w:val="21"/>
        </w:rPr>
        <w:t> </w:t>
      </w:r>
      <w:r>
        <w:rPr>
          <w:color w:val="231F20"/>
          <w:w w:val="105"/>
          <w:sz w:val="21"/>
        </w:rPr>
        <w:t>el</w:t>
      </w:r>
      <w:r>
        <w:rPr>
          <w:color w:val="231F20"/>
          <w:spacing w:val="-4"/>
          <w:w w:val="105"/>
          <w:sz w:val="21"/>
        </w:rPr>
        <w:t> </w:t>
      </w:r>
      <w:r>
        <w:rPr>
          <w:color w:val="231F20"/>
          <w:w w:val="105"/>
          <w:sz w:val="21"/>
        </w:rPr>
        <w:t>Delito,</w:t>
      </w:r>
      <w:r>
        <w:rPr>
          <w:color w:val="231F20"/>
          <w:spacing w:val="-4"/>
          <w:w w:val="105"/>
          <w:sz w:val="21"/>
        </w:rPr>
        <w:t> </w:t>
      </w:r>
      <w:r>
        <w:rPr>
          <w:color w:val="231F20"/>
          <w:w w:val="105"/>
          <w:sz w:val="21"/>
        </w:rPr>
        <w:t>Office</w:t>
      </w:r>
      <w:r>
        <w:rPr>
          <w:color w:val="231F20"/>
          <w:spacing w:val="-4"/>
          <w:w w:val="105"/>
          <w:sz w:val="21"/>
        </w:rPr>
        <w:t> </w:t>
      </w:r>
      <w:r>
        <w:rPr>
          <w:color w:val="231F20"/>
          <w:w w:val="105"/>
          <w:sz w:val="21"/>
        </w:rPr>
        <w:t>on</w:t>
      </w:r>
      <w:r>
        <w:rPr>
          <w:color w:val="231F20"/>
          <w:spacing w:val="-4"/>
          <w:w w:val="105"/>
          <w:sz w:val="21"/>
        </w:rPr>
        <w:t> </w:t>
      </w:r>
      <w:r>
        <w:rPr>
          <w:color w:val="231F20"/>
          <w:w w:val="105"/>
          <w:sz w:val="21"/>
        </w:rPr>
        <w:t>Drugs</w:t>
      </w:r>
      <w:r>
        <w:rPr>
          <w:color w:val="231F20"/>
          <w:spacing w:val="-4"/>
          <w:w w:val="105"/>
          <w:sz w:val="21"/>
        </w:rPr>
        <w:t> </w:t>
      </w:r>
      <w:r>
        <w:rPr>
          <w:color w:val="231F20"/>
          <w:w w:val="105"/>
          <w:sz w:val="21"/>
        </w:rPr>
        <w:t>and</w:t>
      </w:r>
      <w:r>
        <w:rPr>
          <w:color w:val="231F20"/>
          <w:spacing w:val="-4"/>
          <w:w w:val="105"/>
          <w:sz w:val="21"/>
        </w:rPr>
        <w:t> </w:t>
      </w:r>
      <w:r>
        <w:rPr>
          <w:color w:val="231F20"/>
          <w:w w:val="105"/>
          <w:sz w:val="21"/>
        </w:rPr>
        <w:t>Crime</w:t>
      </w:r>
      <w:r>
        <w:rPr>
          <w:color w:val="231F20"/>
          <w:spacing w:val="-4"/>
          <w:w w:val="105"/>
          <w:sz w:val="21"/>
        </w:rPr>
        <w:t> </w:t>
      </w:r>
      <w:r>
        <w:rPr>
          <w:color w:val="231F20"/>
          <w:w w:val="105"/>
          <w:sz w:val="21"/>
        </w:rPr>
        <w:t>(</w:t>
      </w:r>
      <w:r>
        <w:rPr>
          <w:color w:val="231F20"/>
          <w:w w:val="105"/>
          <w:sz w:val="14"/>
        </w:rPr>
        <w:t>UNODC</w:t>
      </w:r>
      <w:r>
        <w:rPr>
          <w:color w:val="231F20"/>
          <w:w w:val="105"/>
          <w:sz w:val="21"/>
        </w:rPr>
        <w:t>)</w:t>
      </w:r>
      <w:r>
        <w:rPr>
          <w:color w:val="231F20"/>
          <w:spacing w:val="-4"/>
          <w:w w:val="105"/>
          <w:sz w:val="21"/>
        </w:rPr>
        <w:t> </w:t>
      </w:r>
      <w:r>
        <w:rPr>
          <w:color w:val="231F20"/>
          <w:w w:val="105"/>
          <w:sz w:val="21"/>
        </w:rPr>
        <w:t>(2010).</w:t>
      </w:r>
      <w:r>
        <w:rPr>
          <w:color w:val="231F20"/>
          <w:spacing w:val="-4"/>
          <w:w w:val="105"/>
          <w:sz w:val="21"/>
        </w:rPr>
        <w:t> </w:t>
      </w:r>
      <w:r>
        <w:rPr>
          <w:color w:val="231F20"/>
          <w:w w:val="105"/>
          <w:sz w:val="21"/>
        </w:rPr>
        <w:t>Congreso de las Naciones Unidas sobre Prevención del Delito y Justicia </w:t>
      </w:r>
      <w:r>
        <w:rPr>
          <w:color w:val="231F20"/>
          <w:spacing w:val="-3"/>
          <w:w w:val="105"/>
          <w:sz w:val="21"/>
        </w:rPr>
        <w:t>Penal </w:t>
      </w:r>
      <w:r>
        <w:rPr>
          <w:color w:val="231F20"/>
          <w:w w:val="105"/>
          <w:sz w:val="21"/>
        </w:rPr>
        <w:t>1955-2010, 55 años de logros :</w:t>
      </w:r>
      <w:r>
        <w:rPr>
          <w:color w:val="231F20"/>
          <w:spacing w:val="-34"/>
          <w:w w:val="105"/>
          <w:sz w:val="21"/>
        </w:rPr>
        <w:t> </w:t>
      </w:r>
      <w:hyperlink r:id="rId49">
        <w:r>
          <w:rPr>
            <w:color w:val="231F20"/>
            <w:w w:val="105"/>
            <w:sz w:val="21"/>
          </w:rPr>
          <w:t>http://www.un.org/es/events/crimecongress2010/pdf/55years_ebook_</w:t>
        </w:r>
      </w:hyperlink>
      <w:r>
        <w:rPr>
          <w:color w:val="231F20"/>
          <w:w w:val="105"/>
          <w:sz w:val="21"/>
        </w:rPr>
        <w:t> es.pdf.</w:t>
      </w:r>
      <w:r>
        <w:rPr>
          <w:color w:val="231F20"/>
          <w:spacing w:val="-21"/>
          <w:w w:val="105"/>
          <w:sz w:val="21"/>
        </w:rPr>
        <w:t> </w:t>
      </w:r>
      <w:r>
        <w:rPr>
          <w:color w:val="231F20"/>
          <w:w w:val="105"/>
          <w:sz w:val="21"/>
        </w:rPr>
        <w:t>Organización</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las</w:t>
      </w:r>
      <w:r>
        <w:rPr>
          <w:color w:val="231F20"/>
          <w:spacing w:val="-21"/>
          <w:w w:val="105"/>
          <w:sz w:val="21"/>
        </w:rPr>
        <w:t> </w:t>
      </w:r>
      <w:r>
        <w:rPr>
          <w:color w:val="231F20"/>
          <w:w w:val="105"/>
          <w:sz w:val="21"/>
        </w:rPr>
        <w:t>Naciones</w:t>
      </w:r>
      <w:r>
        <w:rPr>
          <w:color w:val="231F20"/>
          <w:spacing w:val="-21"/>
          <w:w w:val="105"/>
          <w:sz w:val="21"/>
        </w:rPr>
        <w:t> </w:t>
      </w:r>
      <w:r>
        <w:rPr>
          <w:color w:val="231F20"/>
          <w:w w:val="105"/>
          <w:sz w:val="21"/>
        </w:rPr>
        <w:t>Unidas/</w:t>
      </w:r>
      <w:r>
        <w:rPr>
          <w:color w:val="231F20"/>
          <w:w w:val="105"/>
          <w:sz w:val="14"/>
        </w:rPr>
        <w:t>ONU</w:t>
      </w:r>
      <w:r>
        <w:rPr>
          <w:color w:val="231F20"/>
          <w:spacing w:val="-2"/>
          <w:w w:val="105"/>
          <w:sz w:val="14"/>
        </w:rPr>
        <w:t> </w:t>
      </w:r>
      <w:r>
        <w:rPr>
          <w:color w:val="231F20"/>
          <w:w w:val="105"/>
          <w:sz w:val="21"/>
        </w:rPr>
        <w:t>(Nueva</w:t>
      </w:r>
      <w:r>
        <w:rPr>
          <w:color w:val="231F20"/>
          <w:spacing w:val="-23"/>
          <w:w w:val="105"/>
          <w:sz w:val="21"/>
        </w:rPr>
        <w:t> </w:t>
      </w:r>
      <w:r>
        <w:rPr>
          <w:color w:val="231F20"/>
          <w:spacing w:val="-5"/>
          <w:w w:val="105"/>
          <w:sz w:val="21"/>
        </w:rPr>
        <w:t>York,</w:t>
      </w:r>
      <w:r>
        <w:rPr>
          <w:color w:val="231F20"/>
          <w:spacing w:val="-21"/>
          <w:w w:val="105"/>
          <w:sz w:val="21"/>
        </w:rPr>
        <w:t> </w:t>
      </w:r>
      <w:r>
        <w:rPr>
          <w:color w:val="231F20"/>
          <w:w w:val="105"/>
          <w:sz w:val="21"/>
        </w:rPr>
        <w:t>Estados</w:t>
      </w:r>
      <w:r>
        <w:rPr>
          <w:color w:val="231F20"/>
          <w:spacing w:val="-21"/>
          <w:w w:val="105"/>
          <w:sz w:val="21"/>
        </w:rPr>
        <w:t> </w:t>
      </w:r>
      <w:r>
        <w:rPr>
          <w:color w:val="231F20"/>
          <w:w w:val="105"/>
          <w:sz w:val="21"/>
        </w:rPr>
        <w:t>Unidos)</w:t>
      </w:r>
      <w:r>
        <w:rPr>
          <w:color w:val="231F20"/>
          <w:spacing w:val="-21"/>
          <w:w w:val="105"/>
          <w:sz w:val="21"/>
        </w:rPr>
        <w:t> </w:t>
      </w:r>
      <w:r>
        <w:rPr>
          <w:color w:val="231F20"/>
          <w:w w:val="105"/>
          <w:sz w:val="21"/>
        </w:rPr>
        <w:t>United Nations/</w:t>
      </w:r>
      <w:r>
        <w:rPr>
          <w:color w:val="231F20"/>
          <w:w w:val="105"/>
          <w:sz w:val="14"/>
        </w:rPr>
        <w:t>UN</w:t>
      </w:r>
      <w:r>
        <w:rPr>
          <w:color w:val="231F20"/>
          <w:spacing w:val="7"/>
          <w:w w:val="105"/>
          <w:sz w:val="14"/>
        </w:rPr>
        <w:t> </w:t>
      </w:r>
      <w:r>
        <w:rPr>
          <w:color w:val="231F20"/>
          <w:w w:val="105"/>
          <w:sz w:val="21"/>
        </w:rPr>
        <w:t>(New</w:t>
      </w:r>
      <w:r>
        <w:rPr>
          <w:color w:val="231F20"/>
          <w:spacing w:val="-15"/>
          <w:w w:val="105"/>
          <w:sz w:val="21"/>
        </w:rPr>
        <w:t> </w:t>
      </w:r>
      <w:r>
        <w:rPr>
          <w:color w:val="231F20"/>
          <w:spacing w:val="-5"/>
          <w:w w:val="105"/>
          <w:sz w:val="21"/>
        </w:rPr>
        <w:t>York,</w:t>
      </w:r>
      <w:r>
        <w:rPr>
          <w:color w:val="231F20"/>
          <w:spacing w:val="-12"/>
          <w:w w:val="105"/>
          <w:sz w:val="21"/>
        </w:rPr>
        <w:t> </w:t>
      </w:r>
      <w:r>
        <w:rPr>
          <w:color w:val="231F20"/>
          <w:w w:val="105"/>
          <w:sz w:val="14"/>
        </w:rPr>
        <w:t>USA</w:t>
      </w:r>
      <w:r>
        <w:rPr>
          <w:color w:val="231F20"/>
          <w:w w:val="105"/>
          <w:sz w:val="21"/>
        </w:rPr>
        <w:t>)</w:t>
      </w:r>
      <w:r>
        <w:rPr>
          <w:color w:val="231F20"/>
          <w:spacing w:val="-12"/>
          <w:w w:val="105"/>
          <w:sz w:val="21"/>
        </w:rPr>
        <w:t> </w:t>
      </w:r>
      <w:r>
        <w:rPr>
          <w:color w:val="231F20"/>
          <w:w w:val="105"/>
          <w:sz w:val="21"/>
        </w:rPr>
        <w:t>Nations</w:t>
      </w:r>
      <w:r>
        <w:rPr>
          <w:color w:val="231F20"/>
          <w:spacing w:val="-12"/>
          <w:w w:val="105"/>
          <w:sz w:val="21"/>
        </w:rPr>
        <w:t> </w:t>
      </w:r>
      <w:r>
        <w:rPr>
          <w:color w:val="231F20"/>
          <w:w w:val="105"/>
          <w:sz w:val="21"/>
        </w:rPr>
        <w:t>Unies/</w:t>
      </w:r>
      <w:r>
        <w:rPr>
          <w:color w:val="231F20"/>
          <w:w w:val="105"/>
          <w:sz w:val="14"/>
        </w:rPr>
        <w:t>NU</w:t>
      </w:r>
      <w:r>
        <w:rPr>
          <w:color w:val="231F20"/>
          <w:spacing w:val="7"/>
          <w:w w:val="105"/>
          <w:sz w:val="14"/>
        </w:rPr>
        <w:t> </w:t>
      </w:r>
      <w:r>
        <w:rPr>
          <w:color w:val="231F20"/>
          <w:w w:val="105"/>
          <w:sz w:val="21"/>
        </w:rPr>
        <w:t>(New</w:t>
      </w:r>
      <w:r>
        <w:rPr>
          <w:color w:val="231F20"/>
          <w:spacing w:val="-15"/>
          <w:w w:val="105"/>
          <w:sz w:val="21"/>
        </w:rPr>
        <w:t> </w:t>
      </w:r>
      <w:r>
        <w:rPr>
          <w:color w:val="231F20"/>
          <w:spacing w:val="-5"/>
          <w:w w:val="105"/>
          <w:sz w:val="21"/>
        </w:rPr>
        <w:t>York,</w:t>
      </w:r>
      <w:r>
        <w:rPr>
          <w:color w:val="231F20"/>
          <w:spacing w:val="-12"/>
          <w:w w:val="105"/>
          <w:sz w:val="21"/>
        </w:rPr>
        <w:t> </w:t>
      </w:r>
      <w:r>
        <w:rPr>
          <w:color w:val="231F20"/>
          <w:w w:val="105"/>
          <w:sz w:val="14"/>
        </w:rPr>
        <w:t>USA</w:t>
      </w:r>
      <w:r>
        <w:rPr>
          <w:color w:val="231F20"/>
          <w:w w:val="105"/>
          <w:sz w:val="21"/>
        </w:rPr>
        <w:t>),</w:t>
      </w:r>
      <w:r>
        <w:rPr>
          <w:color w:val="231F20"/>
          <w:spacing w:val="-12"/>
          <w:w w:val="105"/>
          <w:sz w:val="21"/>
        </w:rPr>
        <w:t> </w:t>
      </w:r>
      <w:r>
        <w:rPr>
          <w:color w:val="231F20"/>
          <w:w w:val="105"/>
          <w:sz w:val="21"/>
        </w:rPr>
        <w:t>Milán.</w:t>
      </w:r>
    </w:p>
    <w:p>
      <w:pPr>
        <w:spacing w:after="0" w:line="261" w:lineRule="auto"/>
        <w:jc w:val="both"/>
        <w:rPr>
          <w:sz w:val="21"/>
        </w:rPr>
        <w:sectPr>
          <w:pgSz w:w="9640" w:h="13040"/>
          <w:pgMar w:header="780" w:footer="534" w:top="960" w:bottom="720" w:left="960" w:right="980"/>
        </w:sectPr>
      </w:pPr>
    </w:p>
    <w:p>
      <w:pPr>
        <w:pStyle w:val="BodyText"/>
        <w:rPr>
          <w:sz w:val="20"/>
        </w:rPr>
      </w:pPr>
    </w:p>
    <w:p>
      <w:pPr>
        <w:pStyle w:val="BodyText"/>
        <w:spacing w:before="7"/>
        <w:rPr>
          <w:sz w:val="15"/>
        </w:rPr>
      </w:pPr>
    </w:p>
    <w:p>
      <w:pPr>
        <w:spacing w:line="290" w:lineRule="auto" w:before="27"/>
        <w:ind w:left="479" w:right="99" w:hanging="360"/>
        <w:jc w:val="both"/>
        <w:rPr>
          <w:rFonts w:ascii="Times New Roman" w:hAnsi="Times New Roman"/>
          <w:i/>
          <w:sz w:val="21"/>
        </w:rPr>
      </w:pPr>
      <w:r>
        <w:rPr>
          <w:color w:val="231F20"/>
          <w:sz w:val="21"/>
        </w:rPr>
        <w:t>Ottone,</w:t>
      </w:r>
      <w:r>
        <w:rPr>
          <w:color w:val="231F20"/>
          <w:spacing w:val="-12"/>
          <w:sz w:val="21"/>
        </w:rPr>
        <w:t> </w:t>
      </w:r>
      <w:r>
        <w:rPr>
          <w:color w:val="231F20"/>
          <w:sz w:val="21"/>
        </w:rPr>
        <w:t>E.,</w:t>
      </w:r>
      <w:r>
        <w:rPr>
          <w:color w:val="231F20"/>
          <w:spacing w:val="-12"/>
          <w:sz w:val="21"/>
        </w:rPr>
        <w:t> </w:t>
      </w:r>
      <w:r>
        <w:rPr>
          <w:color w:val="231F20"/>
          <w:sz w:val="21"/>
        </w:rPr>
        <w:t>Sojo,</w:t>
      </w:r>
      <w:r>
        <w:rPr>
          <w:color w:val="231F20"/>
          <w:spacing w:val="-12"/>
          <w:sz w:val="21"/>
        </w:rPr>
        <w:t> </w:t>
      </w:r>
      <w:r>
        <w:rPr>
          <w:color w:val="231F20"/>
          <w:sz w:val="21"/>
        </w:rPr>
        <w:t>A.</w:t>
      </w:r>
      <w:r>
        <w:rPr>
          <w:color w:val="231F20"/>
          <w:spacing w:val="-12"/>
          <w:sz w:val="21"/>
        </w:rPr>
        <w:t> </w:t>
      </w:r>
      <w:r>
        <w:rPr>
          <w:color w:val="231F20"/>
          <w:sz w:val="21"/>
        </w:rPr>
        <w:t>(2007).</w:t>
      </w:r>
      <w:r>
        <w:rPr>
          <w:color w:val="231F20"/>
          <w:spacing w:val="-12"/>
          <w:sz w:val="21"/>
        </w:rPr>
        <w:t> </w:t>
      </w:r>
      <w:r>
        <w:rPr>
          <w:rFonts w:ascii="Times New Roman" w:hAnsi="Times New Roman"/>
          <w:i/>
          <w:color w:val="231F20"/>
          <w:sz w:val="21"/>
        </w:rPr>
        <w:t>Cohesión</w:t>
      </w:r>
      <w:r>
        <w:rPr>
          <w:rFonts w:ascii="Times New Roman" w:hAnsi="Times New Roman"/>
          <w:i/>
          <w:color w:val="231F20"/>
          <w:spacing w:val="-10"/>
          <w:sz w:val="21"/>
        </w:rPr>
        <w:t> </w:t>
      </w:r>
      <w:r>
        <w:rPr>
          <w:rFonts w:ascii="Times New Roman" w:hAnsi="Times New Roman"/>
          <w:i/>
          <w:color w:val="231F20"/>
          <w:sz w:val="21"/>
        </w:rPr>
        <w:t>social:</w:t>
      </w:r>
      <w:r>
        <w:rPr>
          <w:rFonts w:ascii="Times New Roman" w:hAnsi="Times New Roman"/>
          <w:i/>
          <w:color w:val="231F20"/>
          <w:spacing w:val="-10"/>
          <w:sz w:val="21"/>
        </w:rPr>
        <w:t> </w:t>
      </w:r>
      <w:r>
        <w:rPr>
          <w:rFonts w:ascii="Times New Roman" w:hAnsi="Times New Roman"/>
          <w:i/>
          <w:color w:val="231F20"/>
          <w:sz w:val="21"/>
        </w:rPr>
        <w:t>inclusión</w:t>
      </w:r>
      <w:r>
        <w:rPr>
          <w:rFonts w:ascii="Times New Roman" w:hAnsi="Times New Roman"/>
          <w:i/>
          <w:color w:val="231F20"/>
          <w:spacing w:val="-10"/>
          <w:sz w:val="21"/>
        </w:rPr>
        <w:t> </w:t>
      </w:r>
      <w:r>
        <w:rPr>
          <w:rFonts w:ascii="Times New Roman" w:hAnsi="Times New Roman"/>
          <w:i/>
          <w:color w:val="231F20"/>
          <w:sz w:val="21"/>
        </w:rPr>
        <w:t>y</w:t>
      </w:r>
      <w:r>
        <w:rPr>
          <w:rFonts w:ascii="Times New Roman" w:hAnsi="Times New Roman"/>
          <w:i/>
          <w:color w:val="231F20"/>
          <w:spacing w:val="-10"/>
          <w:sz w:val="21"/>
        </w:rPr>
        <w:t> </w:t>
      </w:r>
      <w:r>
        <w:rPr>
          <w:rFonts w:ascii="Times New Roman" w:hAnsi="Times New Roman"/>
          <w:i/>
          <w:color w:val="231F20"/>
          <w:sz w:val="21"/>
        </w:rPr>
        <w:t>sentido</w:t>
      </w:r>
      <w:r>
        <w:rPr>
          <w:rFonts w:ascii="Times New Roman" w:hAnsi="Times New Roman"/>
          <w:i/>
          <w:color w:val="231F20"/>
          <w:spacing w:val="-10"/>
          <w:sz w:val="21"/>
        </w:rPr>
        <w:t> </w:t>
      </w:r>
      <w:r>
        <w:rPr>
          <w:rFonts w:ascii="Times New Roman" w:hAnsi="Times New Roman"/>
          <w:i/>
          <w:color w:val="231F20"/>
          <w:sz w:val="21"/>
        </w:rPr>
        <w:t>de</w:t>
      </w:r>
      <w:r>
        <w:rPr>
          <w:rFonts w:ascii="Times New Roman" w:hAnsi="Times New Roman"/>
          <w:i/>
          <w:color w:val="231F20"/>
          <w:spacing w:val="-10"/>
          <w:sz w:val="21"/>
        </w:rPr>
        <w:t> </w:t>
      </w:r>
      <w:r>
        <w:rPr>
          <w:rFonts w:ascii="Times New Roman" w:hAnsi="Times New Roman"/>
          <w:i/>
          <w:color w:val="231F20"/>
          <w:sz w:val="21"/>
        </w:rPr>
        <w:t>pertenencia</w:t>
      </w:r>
      <w:r>
        <w:rPr>
          <w:rFonts w:ascii="Times New Roman" w:hAnsi="Times New Roman"/>
          <w:i/>
          <w:color w:val="231F20"/>
          <w:spacing w:val="-10"/>
          <w:sz w:val="21"/>
        </w:rPr>
        <w:t> </w:t>
      </w:r>
      <w:r>
        <w:rPr>
          <w:rFonts w:ascii="Times New Roman" w:hAnsi="Times New Roman"/>
          <w:i/>
          <w:color w:val="231F20"/>
          <w:sz w:val="21"/>
        </w:rPr>
        <w:t>en</w:t>
      </w:r>
      <w:r>
        <w:rPr>
          <w:rFonts w:ascii="Times New Roman" w:hAnsi="Times New Roman"/>
          <w:i/>
          <w:color w:val="231F20"/>
          <w:spacing w:val="-10"/>
          <w:sz w:val="21"/>
        </w:rPr>
        <w:t> </w:t>
      </w:r>
      <w:r>
        <w:rPr>
          <w:rFonts w:ascii="Times New Roman" w:hAnsi="Times New Roman"/>
          <w:i/>
          <w:color w:val="231F20"/>
          <w:sz w:val="21"/>
        </w:rPr>
        <w:t>América </w:t>
      </w:r>
      <w:r>
        <w:rPr>
          <w:rFonts w:ascii="Times New Roman" w:hAnsi="Times New Roman"/>
          <w:i/>
          <w:color w:val="231F20"/>
          <w:w w:val="95"/>
          <w:sz w:val="21"/>
        </w:rPr>
        <w:t>Latina</w:t>
      </w:r>
      <w:r>
        <w:rPr>
          <w:rFonts w:ascii="Times New Roman" w:hAnsi="Times New Roman"/>
          <w:i/>
          <w:color w:val="231F20"/>
          <w:spacing w:val="-15"/>
          <w:w w:val="95"/>
          <w:sz w:val="21"/>
        </w:rPr>
        <w:t> </w:t>
      </w:r>
      <w:r>
        <w:rPr>
          <w:rFonts w:ascii="Times New Roman" w:hAnsi="Times New Roman"/>
          <w:i/>
          <w:color w:val="231F20"/>
          <w:w w:val="95"/>
          <w:sz w:val="21"/>
        </w:rPr>
        <w:t>y</w:t>
      </w:r>
      <w:r>
        <w:rPr>
          <w:rFonts w:ascii="Times New Roman" w:hAnsi="Times New Roman"/>
          <w:i/>
          <w:color w:val="231F20"/>
          <w:spacing w:val="-15"/>
          <w:w w:val="95"/>
          <w:sz w:val="21"/>
        </w:rPr>
        <w:t> </w:t>
      </w:r>
      <w:r>
        <w:rPr>
          <w:rFonts w:ascii="Times New Roman" w:hAnsi="Times New Roman"/>
          <w:i/>
          <w:color w:val="231F20"/>
          <w:w w:val="95"/>
          <w:sz w:val="21"/>
        </w:rPr>
        <w:t>el</w:t>
      </w:r>
      <w:r>
        <w:rPr>
          <w:rFonts w:ascii="Times New Roman" w:hAnsi="Times New Roman"/>
          <w:i/>
          <w:color w:val="231F20"/>
          <w:spacing w:val="-15"/>
          <w:w w:val="95"/>
          <w:sz w:val="21"/>
        </w:rPr>
        <w:t> </w:t>
      </w:r>
      <w:r>
        <w:rPr>
          <w:rFonts w:ascii="Times New Roman" w:hAnsi="Times New Roman"/>
          <w:i/>
          <w:color w:val="231F20"/>
          <w:w w:val="95"/>
          <w:sz w:val="21"/>
        </w:rPr>
        <w:t>Caribe.</w:t>
      </w:r>
    </w:p>
    <w:p>
      <w:pPr>
        <w:spacing w:line="248" w:lineRule="exact" w:before="0"/>
        <w:ind w:left="479" w:right="0" w:hanging="360"/>
        <w:jc w:val="both"/>
        <w:rPr>
          <w:sz w:val="21"/>
        </w:rPr>
      </w:pPr>
      <w:r>
        <w:rPr>
          <w:color w:val="231F20"/>
          <w:w w:val="105"/>
          <w:sz w:val="21"/>
        </w:rPr>
        <w:t>Petrella,</w:t>
      </w:r>
      <w:r>
        <w:rPr>
          <w:color w:val="231F20"/>
          <w:spacing w:val="-21"/>
          <w:w w:val="105"/>
          <w:sz w:val="21"/>
        </w:rPr>
        <w:t> </w:t>
      </w:r>
      <w:r>
        <w:rPr>
          <w:color w:val="231F20"/>
          <w:w w:val="105"/>
          <w:sz w:val="21"/>
        </w:rPr>
        <w:t>Laura</w:t>
      </w:r>
      <w:r>
        <w:rPr>
          <w:color w:val="231F20"/>
          <w:spacing w:val="-21"/>
          <w:w w:val="105"/>
          <w:sz w:val="21"/>
        </w:rPr>
        <w:t> </w:t>
      </w:r>
      <w:r>
        <w:rPr>
          <w:color w:val="231F20"/>
          <w:w w:val="105"/>
          <w:sz w:val="21"/>
        </w:rPr>
        <w:t>y</w:t>
      </w:r>
      <w:r>
        <w:rPr>
          <w:color w:val="231F20"/>
          <w:spacing w:val="-23"/>
          <w:w w:val="105"/>
          <w:sz w:val="21"/>
        </w:rPr>
        <w:t> </w:t>
      </w:r>
      <w:r>
        <w:rPr>
          <w:color w:val="231F20"/>
          <w:w w:val="105"/>
          <w:sz w:val="21"/>
        </w:rPr>
        <w:t>Vandershueren,</w:t>
      </w:r>
      <w:r>
        <w:rPr>
          <w:color w:val="231F20"/>
          <w:spacing w:val="-21"/>
          <w:w w:val="105"/>
          <w:sz w:val="21"/>
        </w:rPr>
        <w:t> </w:t>
      </w:r>
      <w:r>
        <w:rPr>
          <w:color w:val="231F20"/>
          <w:w w:val="105"/>
          <w:sz w:val="21"/>
        </w:rPr>
        <w:t>Franz</w:t>
      </w:r>
      <w:r>
        <w:rPr>
          <w:color w:val="231F20"/>
          <w:spacing w:val="-21"/>
          <w:w w:val="105"/>
          <w:sz w:val="21"/>
        </w:rPr>
        <w:t> </w:t>
      </w:r>
      <w:r>
        <w:rPr>
          <w:color w:val="231F20"/>
          <w:w w:val="105"/>
          <w:sz w:val="21"/>
        </w:rPr>
        <w:t>(2003).</w:t>
      </w:r>
      <w:r>
        <w:rPr>
          <w:color w:val="231F20"/>
          <w:spacing w:val="-21"/>
          <w:w w:val="105"/>
          <w:sz w:val="21"/>
        </w:rPr>
        <w:t> </w:t>
      </w:r>
      <w:r>
        <w:rPr>
          <w:color w:val="231F20"/>
          <w:w w:val="105"/>
          <w:sz w:val="21"/>
        </w:rPr>
        <w:t>UN-Habitat</w:t>
      </w:r>
      <w:r>
        <w:rPr>
          <w:color w:val="231F20"/>
          <w:spacing w:val="-21"/>
          <w:w w:val="105"/>
          <w:sz w:val="21"/>
        </w:rPr>
        <w:t> </w:t>
      </w:r>
      <w:r>
        <w:rPr>
          <w:color w:val="231F20"/>
          <w:w w:val="105"/>
          <w:sz w:val="21"/>
        </w:rPr>
        <w:t>-</w:t>
      </w:r>
      <w:r>
        <w:rPr>
          <w:color w:val="231F20"/>
          <w:spacing w:val="-21"/>
          <w:w w:val="105"/>
          <w:sz w:val="21"/>
        </w:rPr>
        <w:t> </w:t>
      </w:r>
      <w:r>
        <w:rPr>
          <w:color w:val="231F20"/>
          <w:w w:val="105"/>
          <w:sz w:val="21"/>
        </w:rPr>
        <w:t>United</w:t>
      </w:r>
      <w:r>
        <w:rPr>
          <w:color w:val="231F20"/>
          <w:spacing w:val="-21"/>
          <w:w w:val="105"/>
          <w:sz w:val="21"/>
        </w:rPr>
        <w:t> </w:t>
      </w:r>
      <w:r>
        <w:rPr>
          <w:color w:val="231F20"/>
          <w:w w:val="105"/>
          <w:sz w:val="21"/>
        </w:rPr>
        <w:t>Nations</w:t>
      </w:r>
      <w:r>
        <w:rPr>
          <w:color w:val="231F20"/>
          <w:spacing w:val="-21"/>
          <w:w w:val="105"/>
          <w:sz w:val="21"/>
        </w:rPr>
        <w:t> </w:t>
      </w:r>
      <w:r>
        <w:rPr>
          <w:color w:val="231F20"/>
          <w:w w:val="105"/>
          <w:sz w:val="21"/>
        </w:rPr>
        <w:t>Human</w:t>
      </w:r>
      <w:r>
        <w:rPr>
          <w:color w:val="231F20"/>
          <w:spacing w:val="-21"/>
          <w:w w:val="105"/>
          <w:sz w:val="21"/>
        </w:rPr>
        <w:t> </w:t>
      </w:r>
      <w:r>
        <w:rPr>
          <w:color w:val="231F20"/>
          <w:w w:val="105"/>
          <w:sz w:val="21"/>
        </w:rPr>
        <w:t>Settle-</w:t>
      </w:r>
    </w:p>
    <w:p>
      <w:pPr>
        <w:spacing w:line="259" w:lineRule="auto" w:before="25"/>
        <w:ind w:left="119" w:right="99" w:firstLine="360"/>
        <w:jc w:val="right"/>
        <w:rPr>
          <w:sz w:val="21"/>
        </w:rPr>
      </w:pPr>
      <w:r>
        <w:rPr>
          <w:color w:val="231F20"/>
          <w:w w:val="105"/>
          <w:sz w:val="21"/>
        </w:rPr>
        <w:t>ments</w:t>
      </w:r>
      <w:r>
        <w:rPr>
          <w:color w:val="231F20"/>
          <w:spacing w:val="-14"/>
          <w:w w:val="105"/>
          <w:sz w:val="21"/>
        </w:rPr>
        <w:t> </w:t>
      </w:r>
      <w:r>
        <w:rPr>
          <w:color w:val="231F20"/>
          <w:w w:val="105"/>
          <w:sz w:val="21"/>
        </w:rPr>
        <w:t>Programme</w:t>
      </w:r>
      <w:r>
        <w:rPr>
          <w:color w:val="231F20"/>
          <w:spacing w:val="-14"/>
          <w:w w:val="105"/>
          <w:sz w:val="21"/>
        </w:rPr>
        <w:t> </w:t>
      </w:r>
      <w:r>
        <w:rPr>
          <w:color w:val="231F20"/>
          <w:w w:val="105"/>
          <w:sz w:val="21"/>
        </w:rPr>
        <w:t>[WWW</w:t>
      </w:r>
      <w:r>
        <w:rPr>
          <w:color w:val="231F20"/>
          <w:spacing w:val="-14"/>
          <w:w w:val="105"/>
          <w:sz w:val="21"/>
        </w:rPr>
        <w:t> </w:t>
      </w:r>
      <w:r>
        <w:rPr>
          <w:color w:val="231F20"/>
          <w:w w:val="105"/>
          <w:sz w:val="21"/>
        </w:rPr>
        <w:t>Document].</w:t>
      </w:r>
      <w:r>
        <w:rPr>
          <w:color w:val="231F20"/>
          <w:spacing w:val="-14"/>
          <w:w w:val="105"/>
          <w:sz w:val="21"/>
        </w:rPr>
        <w:t> </w:t>
      </w:r>
      <w:r>
        <w:rPr>
          <w:color w:val="231F20"/>
          <w:w w:val="105"/>
          <w:sz w:val="21"/>
        </w:rPr>
        <w:t>URL</w:t>
      </w:r>
      <w:r>
        <w:rPr>
          <w:color w:val="231F20"/>
          <w:spacing w:val="-14"/>
          <w:w w:val="105"/>
          <w:sz w:val="21"/>
        </w:rPr>
        <w:t> </w:t>
      </w:r>
      <w:hyperlink r:id="rId50">
        <w:r>
          <w:rPr>
            <w:color w:val="231F20"/>
            <w:w w:val="105"/>
            <w:sz w:val="21"/>
          </w:rPr>
          <w:t>http://unhabitat.org/</w:t>
        </w:r>
      </w:hyperlink>
      <w:r>
        <w:rPr>
          <w:color w:val="231F20"/>
          <w:spacing w:val="-14"/>
          <w:w w:val="105"/>
          <w:sz w:val="21"/>
        </w:rPr>
        <w:t> </w:t>
      </w:r>
      <w:r>
        <w:rPr>
          <w:color w:val="231F20"/>
          <w:w w:val="105"/>
          <w:sz w:val="21"/>
        </w:rPr>
        <w:t>(accessed</w:t>
      </w:r>
      <w:r>
        <w:rPr>
          <w:color w:val="231F20"/>
          <w:spacing w:val="-14"/>
          <w:w w:val="105"/>
          <w:sz w:val="21"/>
        </w:rPr>
        <w:t> </w:t>
      </w:r>
      <w:r>
        <w:rPr>
          <w:color w:val="231F20"/>
          <w:w w:val="105"/>
          <w:sz w:val="21"/>
        </w:rPr>
        <w:t>10.27.15).</w:t>
      </w:r>
      <w:r>
        <w:rPr>
          <w:color w:val="231F20"/>
          <w:w w:val="106"/>
          <w:sz w:val="21"/>
        </w:rPr>
        <w:t> </w:t>
      </w:r>
      <w:r>
        <w:rPr>
          <w:rFonts w:ascii="Times New Roman"/>
          <w:i/>
          <w:color w:val="231F20"/>
          <w:sz w:val="21"/>
        </w:rPr>
        <w:t>Plan de desarrollo 2011-2017 </w:t>
      </w:r>
      <w:r>
        <w:rPr>
          <w:color w:val="231F20"/>
          <w:sz w:val="21"/>
        </w:rPr>
        <w:t>- plandedesarrollo11-17_1.pdf [WWW Document],</w:t>
      </w:r>
      <w:r>
        <w:rPr>
          <w:color w:val="231F20"/>
          <w:spacing w:val="9"/>
          <w:sz w:val="21"/>
        </w:rPr>
        <w:t> </w:t>
      </w:r>
      <w:r>
        <w:rPr>
          <w:color w:val="231F20"/>
          <w:sz w:val="21"/>
        </w:rPr>
        <w:t>n.d.</w:t>
      </w:r>
      <w:r>
        <w:rPr>
          <w:color w:val="231F20"/>
          <w:spacing w:val="-5"/>
          <w:sz w:val="21"/>
        </w:rPr>
        <w:t> </w:t>
      </w:r>
      <w:r>
        <w:rPr>
          <w:color w:val="231F20"/>
          <w:sz w:val="21"/>
        </w:rPr>
        <w:t>URL</w:t>
      </w:r>
      <w:r>
        <w:rPr>
          <w:color w:val="231F20"/>
          <w:w w:val="96"/>
          <w:sz w:val="21"/>
        </w:rPr>
        <w:t> </w:t>
      </w:r>
      <w:hyperlink r:id="rId39">
        <w:r>
          <w:rPr>
            <w:color w:val="231F20"/>
            <w:spacing w:val="-4"/>
            <w:w w:val="105"/>
            <w:sz w:val="21"/>
          </w:rPr>
          <w:t>http://transparencia.edomex.gob.mx/plandesarrollo/2011-2017/</w:t>
        </w:r>
      </w:hyperlink>
      <w:r>
        <w:rPr>
          <w:color w:val="231F20"/>
          <w:spacing w:val="-4"/>
          <w:w w:val="105"/>
          <w:sz w:val="21"/>
        </w:rPr>
        <w:t> </w:t>
      </w:r>
      <w:r>
        <w:rPr>
          <w:color w:val="231F20"/>
          <w:spacing w:val="39"/>
          <w:w w:val="105"/>
          <w:sz w:val="21"/>
        </w:rPr>
        <w:t> </w:t>
      </w:r>
      <w:r>
        <w:rPr>
          <w:color w:val="231F20"/>
          <w:spacing w:val="-3"/>
          <w:w w:val="105"/>
          <w:sz w:val="21"/>
        </w:rPr>
        <w:t>andedesarrollo11-17_1.</w:t>
      </w:r>
    </w:p>
    <w:p>
      <w:pPr>
        <w:spacing w:before="8"/>
        <w:ind w:left="479" w:right="4" w:firstLine="0"/>
        <w:jc w:val="left"/>
        <w:rPr>
          <w:sz w:val="21"/>
        </w:rPr>
      </w:pPr>
      <w:r>
        <w:rPr>
          <w:color w:val="231F20"/>
          <w:w w:val="105"/>
          <w:sz w:val="21"/>
        </w:rPr>
        <w:t>pdf (accessed 11.6.15).</w:t>
      </w:r>
    </w:p>
    <w:p>
      <w:pPr>
        <w:spacing w:line="259" w:lineRule="auto" w:before="25"/>
        <w:ind w:left="479" w:right="99" w:hanging="360"/>
        <w:jc w:val="both"/>
        <w:rPr>
          <w:sz w:val="21"/>
        </w:rPr>
      </w:pPr>
      <w:r>
        <w:rPr>
          <w:color w:val="231F20"/>
          <w:w w:val="105"/>
          <w:sz w:val="21"/>
        </w:rPr>
        <w:t>Ramírez Cerda Ana María (2008). </w:t>
      </w:r>
      <w:r>
        <w:rPr>
          <w:rFonts w:ascii="Times New Roman" w:hAnsi="Times New Roman"/>
          <w:i/>
          <w:color w:val="231F20"/>
          <w:w w:val="105"/>
          <w:sz w:val="21"/>
        </w:rPr>
        <w:t>Seguridad pública. </w:t>
      </w:r>
      <w:r>
        <w:rPr>
          <w:color w:val="231F20"/>
          <w:w w:val="105"/>
          <w:sz w:val="21"/>
        </w:rPr>
        <w:t>Presented at the Congreso</w:t>
      </w:r>
      <w:r>
        <w:rPr>
          <w:color w:val="231F20"/>
          <w:spacing w:val="-18"/>
          <w:w w:val="105"/>
          <w:sz w:val="21"/>
        </w:rPr>
        <w:t> </w:t>
      </w:r>
      <w:r>
        <w:rPr>
          <w:color w:val="231F20"/>
          <w:w w:val="105"/>
          <w:sz w:val="21"/>
        </w:rPr>
        <w:t>Virtual Interinstitucional</w:t>
      </w:r>
      <w:r>
        <w:rPr>
          <w:color w:val="231F20"/>
          <w:spacing w:val="-42"/>
          <w:w w:val="105"/>
          <w:sz w:val="21"/>
        </w:rPr>
        <w:t> </w:t>
      </w:r>
      <w:r>
        <w:rPr>
          <w:color w:val="231F20"/>
          <w:w w:val="105"/>
          <w:sz w:val="21"/>
        </w:rPr>
        <w:t>Los</w:t>
      </w:r>
      <w:r>
        <w:rPr>
          <w:color w:val="231F20"/>
          <w:spacing w:val="-42"/>
          <w:w w:val="105"/>
          <w:sz w:val="21"/>
        </w:rPr>
        <w:t> </w:t>
      </w:r>
      <w:r>
        <w:rPr>
          <w:color w:val="231F20"/>
          <w:w w:val="105"/>
          <w:sz w:val="21"/>
        </w:rPr>
        <w:t>Grandes</w:t>
      </w:r>
      <w:r>
        <w:rPr>
          <w:color w:val="231F20"/>
          <w:spacing w:val="-42"/>
          <w:w w:val="105"/>
          <w:sz w:val="21"/>
        </w:rPr>
        <w:t> </w:t>
      </w:r>
      <w:r>
        <w:rPr>
          <w:color w:val="231F20"/>
          <w:w w:val="105"/>
          <w:sz w:val="21"/>
        </w:rPr>
        <w:t>Problemas</w:t>
      </w:r>
      <w:r>
        <w:rPr>
          <w:color w:val="231F20"/>
          <w:spacing w:val="-42"/>
          <w:w w:val="105"/>
          <w:sz w:val="21"/>
        </w:rPr>
        <w:t> </w:t>
      </w:r>
      <w:r>
        <w:rPr>
          <w:color w:val="231F20"/>
          <w:w w:val="105"/>
          <w:sz w:val="21"/>
        </w:rPr>
        <w:t>Nacionales,</w:t>
      </w:r>
      <w:r>
        <w:rPr>
          <w:color w:val="231F20"/>
          <w:spacing w:val="-42"/>
          <w:w w:val="105"/>
          <w:sz w:val="21"/>
        </w:rPr>
        <w:t> </w:t>
      </w:r>
      <w:r>
        <w:rPr>
          <w:color w:val="231F20"/>
          <w:w w:val="105"/>
          <w:sz w:val="21"/>
        </w:rPr>
        <w:t>Centro</w:t>
      </w:r>
      <w:r>
        <w:rPr>
          <w:color w:val="231F20"/>
          <w:spacing w:val="-42"/>
          <w:w w:val="105"/>
          <w:sz w:val="21"/>
        </w:rPr>
        <w:t> </w:t>
      </w:r>
      <w:r>
        <w:rPr>
          <w:color w:val="231F20"/>
          <w:w w:val="105"/>
          <w:sz w:val="21"/>
        </w:rPr>
        <w:t>de</w:t>
      </w:r>
      <w:r>
        <w:rPr>
          <w:color w:val="231F20"/>
          <w:spacing w:val="-42"/>
          <w:w w:val="105"/>
          <w:sz w:val="21"/>
        </w:rPr>
        <w:t> </w:t>
      </w:r>
      <w:r>
        <w:rPr>
          <w:color w:val="231F20"/>
          <w:w w:val="105"/>
          <w:sz w:val="21"/>
        </w:rPr>
        <w:t>Estudios</w:t>
      </w:r>
      <w:r>
        <w:rPr>
          <w:color w:val="231F20"/>
          <w:spacing w:val="-42"/>
          <w:w w:val="105"/>
          <w:sz w:val="21"/>
        </w:rPr>
        <w:t> </w:t>
      </w:r>
      <w:r>
        <w:rPr>
          <w:color w:val="231F20"/>
          <w:w w:val="105"/>
          <w:sz w:val="21"/>
        </w:rPr>
        <w:t>Parlamentarios</w:t>
      </w:r>
    </w:p>
    <w:p>
      <w:pPr>
        <w:spacing w:before="8"/>
        <w:ind w:left="480" w:right="4" w:firstLine="0"/>
        <w:jc w:val="left"/>
        <w:rPr>
          <w:sz w:val="21"/>
        </w:rPr>
      </w:pPr>
      <w:r>
        <w:rPr>
          <w:color w:val="231F20"/>
          <w:w w:val="110"/>
          <w:sz w:val="14"/>
        </w:rPr>
        <w:t>CEP</w:t>
      </w:r>
      <w:r>
        <w:rPr>
          <w:color w:val="231F20"/>
          <w:w w:val="110"/>
          <w:sz w:val="21"/>
        </w:rPr>
        <w:t>-</w:t>
      </w:r>
      <w:r>
        <w:rPr>
          <w:color w:val="231F20"/>
          <w:w w:val="110"/>
          <w:sz w:val="14"/>
        </w:rPr>
        <w:t>UANL</w:t>
      </w:r>
      <w:r>
        <w:rPr>
          <w:color w:val="231F20"/>
          <w:w w:val="110"/>
          <w:sz w:val="21"/>
        </w:rPr>
        <w:t>.</w:t>
      </w:r>
    </w:p>
    <w:p>
      <w:pPr>
        <w:spacing w:line="259" w:lineRule="auto" w:before="25"/>
        <w:ind w:left="479" w:right="100" w:hanging="360"/>
        <w:jc w:val="both"/>
        <w:rPr>
          <w:sz w:val="21"/>
        </w:rPr>
      </w:pPr>
      <w:r>
        <w:rPr>
          <w:color w:val="231F20"/>
          <w:sz w:val="21"/>
        </w:rPr>
        <w:t>Rives</w:t>
      </w:r>
      <w:r>
        <w:rPr>
          <w:color w:val="231F20"/>
          <w:spacing w:val="-20"/>
          <w:sz w:val="21"/>
        </w:rPr>
        <w:t> </w:t>
      </w:r>
      <w:r>
        <w:rPr>
          <w:color w:val="231F20"/>
          <w:sz w:val="21"/>
        </w:rPr>
        <w:t>Sánchez,</w:t>
      </w:r>
      <w:r>
        <w:rPr>
          <w:color w:val="231F20"/>
          <w:spacing w:val="-20"/>
          <w:sz w:val="21"/>
        </w:rPr>
        <w:t> </w:t>
      </w:r>
      <w:r>
        <w:rPr>
          <w:color w:val="231F20"/>
          <w:sz w:val="21"/>
        </w:rPr>
        <w:t>R.,</w:t>
      </w:r>
      <w:r>
        <w:rPr>
          <w:color w:val="231F20"/>
          <w:spacing w:val="-20"/>
          <w:sz w:val="21"/>
        </w:rPr>
        <w:t> </w:t>
      </w:r>
      <w:r>
        <w:rPr>
          <w:color w:val="231F20"/>
          <w:sz w:val="21"/>
        </w:rPr>
        <w:t>EAPDF</w:t>
      </w:r>
      <w:r>
        <w:rPr>
          <w:color w:val="231F20"/>
          <w:spacing w:val="-20"/>
          <w:sz w:val="21"/>
        </w:rPr>
        <w:t> </w:t>
      </w:r>
      <w:r>
        <w:rPr>
          <w:color w:val="231F20"/>
          <w:sz w:val="21"/>
        </w:rPr>
        <w:t>(Organization)</w:t>
      </w:r>
      <w:r>
        <w:rPr>
          <w:color w:val="231F20"/>
          <w:spacing w:val="-20"/>
          <w:sz w:val="21"/>
        </w:rPr>
        <w:t> </w:t>
      </w:r>
      <w:r>
        <w:rPr>
          <w:color w:val="231F20"/>
          <w:sz w:val="21"/>
        </w:rPr>
        <w:t>(Eds.)</w:t>
      </w:r>
      <w:r>
        <w:rPr>
          <w:color w:val="231F20"/>
          <w:spacing w:val="-20"/>
          <w:sz w:val="21"/>
        </w:rPr>
        <w:t> </w:t>
      </w:r>
      <w:r>
        <w:rPr>
          <w:color w:val="231F20"/>
          <w:sz w:val="21"/>
        </w:rPr>
        <w:t>(2010).</w:t>
      </w:r>
      <w:r>
        <w:rPr>
          <w:color w:val="231F20"/>
          <w:spacing w:val="-20"/>
          <w:sz w:val="21"/>
        </w:rPr>
        <w:t> </w:t>
      </w:r>
      <w:r>
        <w:rPr>
          <w:rFonts w:ascii="Times New Roman" w:hAnsi="Times New Roman"/>
          <w:i/>
          <w:color w:val="231F20"/>
          <w:sz w:val="21"/>
        </w:rPr>
        <w:t>Administración</w:t>
      </w:r>
      <w:r>
        <w:rPr>
          <w:rFonts w:ascii="Times New Roman" w:hAnsi="Times New Roman"/>
          <w:i/>
          <w:color w:val="231F20"/>
          <w:spacing w:val="-18"/>
          <w:sz w:val="21"/>
        </w:rPr>
        <w:t> </w:t>
      </w:r>
      <w:r>
        <w:rPr>
          <w:rFonts w:ascii="Times New Roman" w:hAnsi="Times New Roman"/>
          <w:i/>
          <w:color w:val="231F20"/>
          <w:sz w:val="21"/>
        </w:rPr>
        <w:t>pública</w:t>
      </w:r>
      <w:r>
        <w:rPr>
          <w:rFonts w:ascii="Times New Roman" w:hAnsi="Times New Roman"/>
          <w:i/>
          <w:color w:val="231F20"/>
          <w:spacing w:val="-18"/>
          <w:sz w:val="21"/>
        </w:rPr>
        <w:t> </w:t>
      </w:r>
      <w:r>
        <w:rPr>
          <w:rFonts w:ascii="Times New Roman" w:hAnsi="Times New Roman"/>
          <w:i/>
          <w:color w:val="231F20"/>
          <w:sz w:val="21"/>
        </w:rPr>
        <w:t>del</w:t>
      </w:r>
      <w:r>
        <w:rPr>
          <w:rFonts w:ascii="Times New Roman" w:hAnsi="Times New Roman"/>
          <w:i/>
          <w:color w:val="231F20"/>
          <w:spacing w:val="-18"/>
          <w:sz w:val="21"/>
        </w:rPr>
        <w:t> </w:t>
      </w:r>
      <w:r>
        <w:rPr>
          <w:rFonts w:ascii="Times New Roman" w:hAnsi="Times New Roman"/>
          <w:i/>
          <w:color w:val="231F20"/>
          <w:sz w:val="21"/>
        </w:rPr>
        <w:t>siglo</w:t>
      </w:r>
      <w:r>
        <w:rPr>
          <w:rFonts w:ascii="Times New Roman" w:hAnsi="Times New Roman"/>
          <w:i/>
          <w:color w:val="231F20"/>
          <w:spacing w:val="-18"/>
          <w:sz w:val="21"/>
        </w:rPr>
        <w:t> </w:t>
      </w:r>
      <w:r>
        <w:rPr>
          <w:rFonts w:ascii="Times New Roman" w:hAnsi="Times New Roman"/>
          <w:i/>
          <w:color w:val="231F20"/>
          <w:sz w:val="14"/>
        </w:rPr>
        <w:t>XIX</w:t>
      </w:r>
      <w:r>
        <w:rPr>
          <w:rFonts w:ascii="Times New Roman" w:hAnsi="Times New Roman"/>
          <w:i/>
          <w:color w:val="231F20"/>
          <w:sz w:val="21"/>
        </w:rPr>
        <w:t>, </w:t>
      </w:r>
      <w:r>
        <w:rPr>
          <w:color w:val="231F20"/>
          <w:sz w:val="21"/>
        </w:rPr>
        <w:t>Biblioteca básica de administración pública. México: Escuela de Administración Pública del </w:t>
      </w:r>
      <w:r>
        <w:rPr>
          <w:color w:val="231F20"/>
          <w:spacing w:val="-10"/>
          <w:sz w:val="21"/>
        </w:rPr>
        <w:t>DF. </w:t>
      </w:r>
      <w:r>
        <w:rPr>
          <w:color w:val="231F20"/>
          <w:sz w:val="21"/>
        </w:rPr>
        <w:t>Secretaría de Educación Pública del </w:t>
      </w:r>
      <w:r>
        <w:rPr>
          <w:color w:val="231F20"/>
          <w:spacing w:val="-10"/>
          <w:sz w:val="21"/>
        </w:rPr>
        <w:t>DF. </w:t>
      </w:r>
      <w:r>
        <w:rPr>
          <w:color w:val="231F20"/>
          <w:sz w:val="21"/>
        </w:rPr>
        <w:t>Siglo XXI</w:t>
      </w:r>
      <w:r>
        <w:rPr>
          <w:color w:val="231F20"/>
          <w:spacing w:val="42"/>
          <w:sz w:val="21"/>
        </w:rPr>
        <w:t> </w:t>
      </w:r>
      <w:r>
        <w:rPr>
          <w:color w:val="231F20"/>
          <w:sz w:val="21"/>
        </w:rPr>
        <w:t>Editores.</w:t>
      </w:r>
    </w:p>
    <w:p>
      <w:pPr>
        <w:spacing w:line="278" w:lineRule="auto" w:before="8"/>
        <w:ind w:left="479" w:right="99" w:hanging="360"/>
        <w:jc w:val="both"/>
        <w:rPr>
          <w:sz w:val="21"/>
        </w:rPr>
      </w:pPr>
      <w:r>
        <w:rPr>
          <w:color w:val="231F20"/>
          <w:sz w:val="21"/>
        </w:rPr>
        <w:t>Ruiz, Juan Carlos, Franz Vanderschueren (2010). “Base conceptual de la seguridad”. En </w:t>
      </w:r>
      <w:r>
        <w:rPr>
          <w:rFonts w:ascii="Times New Roman" w:hAnsi="Times New Roman"/>
          <w:i/>
          <w:color w:val="231F20"/>
          <w:w w:val="95"/>
          <w:sz w:val="21"/>
        </w:rPr>
        <w:t>Consolidación</w:t>
      </w:r>
      <w:r>
        <w:rPr>
          <w:rFonts w:ascii="Times New Roman" w:hAnsi="Times New Roman"/>
          <w:i/>
          <w:color w:val="231F20"/>
          <w:spacing w:val="-8"/>
          <w:w w:val="95"/>
          <w:sz w:val="21"/>
        </w:rPr>
        <w:t> </w:t>
      </w:r>
      <w:r>
        <w:rPr>
          <w:rFonts w:ascii="Times New Roman" w:hAnsi="Times New Roman"/>
          <w:i/>
          <w:color w:val="231F20"/>
          <w:w w:val="95"/>
          <w:sz w:val="21"/>
        </w:rPr>
        <w:t>de</w:t>
      </w:r>
      <w:r>
        <w:rPr>
          <w:rFonts w:ascii="Times New Roman" w:hAnsi="Times New Roman"/>
          <w:i/>
          <w:color w:val="231F20"/>
          <w:spacing w:val="-8"/>
          <w:w w:val="95"/>
          <w:sz w:val="21"/>
        </w:rPr>
        <w:t> </w:t>
      </w:r>
      <w:r>
        <w:rPr>
          <w:rFonts w:ascii="Times New Roman" w:hAnsi="Times New Roman"/>
          <w:i/>
          <w:color w:val="231F20"/>
          <w:w w:val="95"/>
          <w:sz w:val="21"/>
        </w:rPr>
        <w:t>los</w:t>
      </w:r>
      <w:r>
        <w:rPr>
          <w:rFonts w:ascii="Times New Roman" w:hAnsi="Times New Roman"/>
          <w:i/>
          <w:color w:val="231F20"/>
          <w:spacing w:val="-8"/>
          <w:w w:val="95"/>
          <w:sz w:val="21"/>
        </w:rPr>
        <w:t> </w:t>
      </w:r>
      <w:r>
        <w:rPr>
          <w:rFonts w:ascii="Times New Roman" w:hAnsi="Times New Roman"/>
          <w:i/>
          <w:color w:val="231F20"/>
          <w:w w:val="95"/>
          <w:sz w:val="21"/>
        </w:rPr>
        <w:t>gobiernos</w:t>
      </w:r>
      <w:r>
        <w:rPr>
          <w:rFonts w:ascii="Times New Roman" w:hAnsi="Times New Roman"/>
          <w:i/>
          <w:color w:val="231F20"/>
          <w:spacing w:val="-8"/>
          <w:w w:val="95"/>
          <w:sz w:val="21"/>
        </w:rPr>
        <w:t> </w:t>
      </w:r>
      <w:r>
        <w:rPr>
          <w:rFonts w:ascii="Times New Roman" w:hAnsi="Times New Roman"/>
          <w:i/>
          <w:color w:val="231F20"/>
          <w:w w:val="95"/>
          <w:sz w:val="21"/>
        </w:rPr>
        <w:t>locales”</w:t>
      </w:r>
      <w:r>
        <w:rPr>
          <w:rFonts w:ascii="Times New Roman" w:hAnsi="Times New Roman"/>
          <w:i/>
          <w:color w:val="231F20"/>
          <w:spacing w:val="-8"/>
          <w:w w:val="95"/>
          <w:sz w:val="21"/>
        </w:rPr>
        <w:t> </w:t>
      </w:r>
      <w:r>
        <w:rPr>
          <w:rFonts w:ascii="Times New Roman" w:hAnsi="Times New Roman"/>
          <w:i/>
          <w:color w:val="231F20"/>
          <w:w w:val="95"/>
          <w:sz w:val="21"/>
        </w:rPr>
        <w:t>En</w:t>
      </w:r>
      <w:r>
        <w:rPr>
          <w:rFonts w:ascii="Times New Roman" w:hAnsi="Times New Roman"/>
          <w:i/>
          <w:color w:val="231F20"/>
          <w:spacing w:val="-8"/>
          <w:w w:val="95"/>
          <w:sz w:val="21"/>
        </w:rPr>
        <w:t> </w:t>
      </w:r>
      <w:r>
        <w:rPr>
          <w:rFonts w:ascii="Times New Roman" w:hAnsi="Times New Roman"/>
          <w:i/>
          <w:color w:val="231F20"/>
          <w:w w:val="95"/>
          <w:sz w:val="21"/>
        </w:rPr>
        <w:t>seguridad</w:t>
      </w:r>
      <w:r>
        <w:rPr>
          <w:rFonts w:ascii="Times New Roman" w:hAnsi="Times New Roman"/>
          <w:i/>
          <w:color w:val="231F20"/>
          <w:spacing w:val="-8"/>
          <w:w w:val="95"/>
          <w:sz w:val="21"/>
        </w:rPr>
        <w:t> </w:t>
      </w:r>
      <w:r>
        <w:rPr>
          <w:rFonts w:ascii="Times New Roman" w:hAnsi="Times New Roman"/>
          <w:i/>
          <w:color w:val="231F20"/>
          <w:w w:val="95"/>
          <w:sz w:val="21"/>
        </w:rPr>
        <w:t>ciudadana:</w:t>
      </w:r>
      <w:r>
        <w:rPr>
          <w:rFonts w:ascii="Times New Roman" w:hAnsi="Times New Roman"/>
          <w:i/>
          <w:color w:val="231F20"/>
          <w:spacing w:val="-8"/>
          <w:w w:val="95"/>
          <w:sz w:val="21"/>
        </w:rPr>
        <w:t> </w:t>
      </w:r>
      <w:r>
        <w:rPr>
          <w:rFonts w:ascii="Times New Roman" w:hAnsi="Times New Roman"/>
          <w:i/>
          <w:color w:val="231F20"/>
          <w:w w:val="95"/>
          <w:sz w:val="21"/>
        </w:rPr>
        <w:t>formación</w:t>
      </w:r>
      <w:r>
        <w:rPr>
          <w:rFonts w:ascii="Times New Roman" w:hAnsi="Times New Roman"/>
          <w:i/>
          <w:color w:val="231F20"/>
          <w:spacing w:val="-8"/>
          <w:w w:val="95"/>
          <w:sz w:val="21"/>
        </w:rPr>
        <w:t> </w:t>
      </w:r>
      <w:r>
        <w:rPr>
          <w:rFonts w:ascii="Times New Roman" w:hAnsi="Times New Roman"/>
          <w:i/>
          <w:color w:val="231F20"/>
          <w:w w:val="95"/>
          <w:sz w:val="21"/>
        </w:rPr>
        <w:t>y</w:t>
      </w:r>
      <w:r>
        <w:rPr>
          <w:rFonts w:ascii="Times New Roman" w:hAnsi="Times New Roman"/>
          <w:i/>
          <w:color w:val="231F20"/>
          <w:spacing w:val="-8"/>
          <w:w w:val="95"/>
          <w:sz w:val="21"/>
        </w:rPr>
        <w:t> </w:t>
      </w:r>
      <w:r>
        <w:rPr>
          <w:rFonts w:ascii="Times New Roman" w:hAnsi="Times New Roman"/>
          <w:i/>
          <w:color w:val="231F20"/>
          <w:w w:val="95"/>
          <w:sz w:val="21"/>
        </w:rPr>
        <w:t>prácticas. </w:t>
      </w:r>
      <w:r>
        <w:rPr>
          <w:color w:val="231F20"/>
          <w:sz w:val="21"/>
        </w:rPr>
        <w:t>Santiago-Chile: Universidad Alberto </w:t>
      </w:r>
      <w:r>
        <w:rPr>
          <w:color w:val="231F20"/>
          <w:spacing w:val="22"/>
          <w:sz w:val="21"/>
        </w:rPr>
        <w:t> </w:t>
      </w:r>
      <w:r>
        <w:rPr>
          <w:color w:val="231F20"/>
          <w:sz w:val="21"/>
        </w:rPr>
        <w:t>Hurtado.</w:t>
      </w:r>
    </w:p>
    <w:p>
      <w:pPr>
        <w:spacing w:after="0" w:line="278" w:lineRule="auto"/>
        <w:jc w:val="both"/>
        <w:rPr>
          <w:sz w:val="21"/>
        </w:rPr>
        <w:sectPr>
          <w:pgSz w:w="9640" w:h="13040"/>
          <w:pgMar w:header="788" w:footer="519" w:top="980" w:bottom="700" w:left="960" w:right="980"/>
        </w:sectPr>
      </w:pPr>
    </w:p>
    <w:p>
      <w:pPr>
        <w:pStyle w:val="BodyText"/>
        <w:spacing w:before="10"/>
        <w:rPr>
          <w:sz w:val="17"/>
        </w:rPr>
      </w:pPr>
    </w:p>
    <w:p>
      <w:pPr>
        <w:pStyle w:val="Heading1"/>
        <w:spacing w:line="264" w:lineRule="auto"/>
        <w:ind w:left="1828" w:right="1510" w:firstLine="1289"/>
        <w:jc w:val="left"/>
      </w:pPr>
      <w:r>
        <w:rPr>
          <w:color w:val="231F20"/>
          <w:w w:val="105"/>
        </w:rPr>
        <w:t>CAPÍTULO 2 CARACTERÍSTICAS DEL MODELO</w:t>
      </w:r>
    </w:p>
    <w:p>
      <w:pPr>
        <w:spacing w:before="8"/>
        <w:ind w:left="2056" w:right="4" w:firstLine="0"/>
        <w:jc w:val="left"/>
        <w:rPr>
          <w:sz w:val="25"/>
        </w:rPr>
      </w:pPr>
      <w:r>
        <w:rPr>
          <w:color w:val="231F20"/>
          <w:w w:val="110"/>
          <w:sz w:val="25"/>
        </w:rPr>
        <w:t>DE PREVENCIÓN EN MÉXICO</w:t>
      </w:r>
    </w:p>
    <w:p>
      <w:pPr>
        <w:pStyle w:val="BodyText"/>
        <w:rPr>
          <w:sz w:val="27"/>
        </w:rPr>
      </w:pPr>
    </w:p>
    <w:p>
      <w:pPr>
        <w:spacing w:before="1"/>
        <w:ind w:left="119" w:right="100" w:firstLine="0"/>
        <w:jc w:val="right"/>
        <w:rPr>
          <w:rFonts w:ascii="Times New Roman" w:hAnsi="Times New Roman"/>
          <w:i/>
          <w:sz w:val="12"/>
        </w:rPr>
      </w:pPr>
      <w:r>
        <w:rPr>
          <w:rFonts w:ascii="Times New Roman" w:hAnsi="Times New Roman"/>
          <w:i/>
          <w:color w:val="231F20"/>
          <w:w w:val="95"/>
          <w:sz w:val="21"/>
        </w:rPr>
        <w:t>Martha E. Nateras-González</w:t>
      </w:r>
      <w:r>
        <w:rPr>
          <w:rFonts w:ascii="Times New Roman" w:hAnsi="Times New Roman"/>
          <w:i/>
          <w:color w:val="231F20"/>
          <w:w w:val="95"/>
          <w:position w:val="7"/>
          <w:sz w:val="12"/>
        </w:rPr>
        <w:t>*</w:t>
      </w:r>
    </w:p>
    <w:p>
      <w:pPr>
        <w:spacing w:before="58"/>
        <w:ind w:left="119" w:right="100" w:firstLine="0"/>
        <w:jc w:val="right"/>
        <w:rPr>
          <w:rFonts w:ascii="Times New Roman" w:hAnsi="Times New Roman"/>
          <w:i/>
          <w:sz w:val="12"/>
        </w:rPr>
      </w:pPr>
      <w:r>
        <w:rPr>
          <w:rFonts w:ascii="Times New Roman" w:hAnsi="Times New Roman"/>
          <w:i/>
          <w:color w:val="231F20"/>
          <w:w w:val="90"/>
          <w:sz w:val="21"/>
        </w:rPr>
        <w:t>Ivett Tinoco-García</w:t>
      </w:r>
      <w:r>
        <w:rPr>
          <w:rFonts w:ascii="Times New Roman" w:hAnsi="Times New Roman"/>
          <w:i/>
          <w:color w:val="231F20"/>
          <w:w w:val="90"/>
          <w:position w:val="7"/>
          <w:sz w:val="12"/>
        </w:rPr>
        <w:t>*</w:t>
      </w:r>
    </w:p>
    <w:p>
      <w:pPr>
        <w:pStyle w:val="BodyText"/>
        <w:rPr>
          <w:rFonts w:ascii="Times New Roman"/>
          <w:i/>
          <w:sz w:val="20"/>
        </w:rPr>
      </w:pPr>
    </w:p>
    <w:p>
      <w:pPr>
        <w:pStyle w:val="BodyText"/>
        <w:spacing w:before="8"/>
        <w:rPr>
          <w:rFonts w:ascii="Times New Roman"/>
          <w:i/>
          <w:sz w:val="18"/>
        </w:rPr>
      </w:pPr>
    </w:p>
    <w:p>
      <w:pPr>
        <w:spacing w:after="0"/>
        <w:rPr>
          <w:rFonts w:ascii="Times New Roman"/>
          <w:sz w:val="18"/>
        </w:rPr>
        <w:sectPr>
          <w:headerReference w:type="default" r:id="rId51"/>
          <w:footerReference w:type="default" r:id="rId52"/>
          <w:pgSz w:w="9640" w:h="13040"/>
          <w:pgMar w:header="0" w:footer="0" w:top="1220" w:bottom="280" w:left="960" w:right="980"/>
        </w:sectPr>
      </w:pPr>
    </w:p>
    <w:p>
      <w:pPr>
        <w:spacing w:before="20"/>
        <w:ind w:left="120" w:right="0" w:firstLine="0"/>
        <w:jc w:val="both"/>
        <w:rPr>
          <w:sz w:val="16"/>
        </w:rPr>
      </w:pPr>
      <w:r>
        <w:rPr>
          <w:color w:val="231F20"/>
          <w:w w:val="105"/>
          <w:sz w:val="23"/>
        </w:rPr>
        <w:t>R</w:t>
      </w:r>
      <w:r>
        <w:rPr>
          <w:color w:val="231F20"/>
          <w:w w:val="105"/>
          <w:sz w:val="16"/>
        </w:rPr>
        <w:t>ESUMEN</w:t>
      </w:r>
    </w:p>
    <w:p>
      <w:pPr>
        <w:pStyle w:val="BodyText"/>
        <w:spacing w:before="11"/>
        <w:rPr>
          <w:sz w:val="22"/>
        </w:rPr>
      </w:pPr>
    </w:p>
    <w:p>
      <w:pPr>
        <w:pStyle w:val="BodyText"/>
        <w:ind w:left="120"/>
        <w:jc w:val="both"/>
      </w:pPr>
      <w:r>
        <w:rPr>
          <w:color w:val="231F20"/>
          <w:spacing w:val="-4"/>
        </w:rPr>
        <w:t>Las</w:t>
      </w:r>
      <w:r>
        <w:rPr>
          <w:color w:val="231F20"/>
          <w:spacing w:val="-23"/>
        </w:rPr>
        <w:t> </w:t>
      </w:r>
      <w:r>
        <w:rPr>
          <w:color w:val="231F20"/>
          <w:spacing w:val="-6"/>
        </w:rPr>
        <w:t>modificaciones</w:t>
      </w:r>
      <w:r>
        <w:rPr>
          <w:color w:val="231F20"/>
          <w:spacing w:val="-23"/>
        </w:rPr>
        <w:t> </w:t>
      </w:r>
      <w:r>
        <w:rPr>
          <w:color w:val="231F20"/>
          <w:spacing w:val="-3"/>
        </w:rPr>
        <w:t>en</w:t>
      </w:r>
      <w:r>
        <w:rPr>
          <w:color w:val="231F20"/>
          <w:spacing w:val="-23"/>
        </w:rPr>
        <w:t> </w:t>
      </w:r>
      <w:r>
        <w:rPr>
          <w:color w:val="231F20"/>
          <w:spacing w:val="-3"/>
        </w:rPr>
        <w:t>la</w:t>
      </w:r>
      <w:r>
        <w:rPr>
          <w:color w:val="231F20"/>
          <w:spacing w:val="-23"/>
        </w:rPr>
        <w:t> </w:t>
      </w:r>
      <w:r>
        <w:rPr>
          <w:color w:val="231F20"/>
          <w:spacing w:val="-6"/>
        </w:rPr>
        <w:t>organización</w:t>
      </w:r>
      <w:r>
        <w:rPr>
          <w:color w:val="231F20"/>
          <w:spacing w:val="-23"/>
        </w:rPr>
        <w:t> </w:t>
      </w:r>
      <w:r>
        <w:rPr>
          <w:color w:val="231F20"/>
          <w:spacing w:val="-5"/>
        </w:rPr>
        <w:t>social </w:t>
      </w:r>
      <w:r>
        <w:rPr>
          <w:color w:val="231F20"/>
          <w:spacing w:val="-3"/>
        </w:rPr>
        <w:t>mexicanahanafectadonosóloalasdinámicas de </w:t>
      </w:r>
      <w:r>
        <w:rPr>
          <w:color w:val="231F20"/>
          <w:spacing w:val="-6"/>
        </w:rPr>
        <w:t>convivencia, </w:t>
      </w:r>
      <w:r>
        <w:rPr>
          <w:color w:val="231F20"/>
          <w:spacing w:val="-5"/>
        </w:rPr>
        <w:t>sino </w:t>
      </w:r>
      <w:r>
        <w:rPr>
          <w:color w:val="231F20"/>
          <w:spacing w:val="-4"/>
        </w:rPr>
        <w:t>aún más </w:t>
      </w:r>
      <w:r>
        <w:rPr>
          <w:color w:val="231F20"/>
        </w:rPr>
        <w:t>a </w:t>
      </w:r>
      <w:r>
        <w:rPr>
          <w:color w:val="231F20"/>
          <w:spacing w:val="-4"/>
        </w:rPr>
        <w:t>los</w:t>
      </w:r>
      <w:r>
        <w:rPr>
          <w:color w:val="231F20"/>
          <w:spacing w:val="-42"/>
        </w:rPr>
        <w:t> </w:t>
      </w:r>
      <w:r>
        <w:rPr>
          <w:color w:val="231F20"/>
          <w:spacing w:val="-6"/>
        </w:rPr>
        <w:t>aspectos centrales </w:t>
      </w:r>
      <w:r>
        <w:rPr>
          <w:color w:val="231F20"/>
          <w:spacing w:val="-5"/>
        </w:rPr>
        <w:t>como </w:t>
      </w:r>
      <w:r>
        <w:rPr>
          <w:color w:val="231F20"/>
          <w:spacing w:val="-3"/>
        </w:rPr>
        <w:t>la </w:t>
      </w:r>
      <w:r>
        <w:rPr>
          <w:color w:val="231F20"/>
          <w:spacing w:val="-6"/>
        </w:rPr>
        <w:t>ciudadanía </w:t>
      </w:r>
      <w:r>
        <w:rPr>
          <w:color w:val="231F20"/>
        </w:rPr>
        <w:t>y </w:t>
      </w:r>
      <w:r>
        <w:rPr>
          <w:color w:val="231F20"/>
          <w:spacing w:val="-3"/>
        </w:rPr>
        <w:t>la </w:t>
      </w:r>
      <w:r>
        <w:rPr>
          <w:color w:val="231F20"/>
          <w:spacing w:val="-6"/>
        </w:rPr>
        <w:t>seguridad pública, cambiando incluso </w:t>
      </w:r>
      <w:r>
        <w:rPr>
          <w:color w:val="231F20"/>
          <w:spacing w:val="-4"/>
        </w:rPr>
        <w:t>las</w:t>
      </w:r>
      <w:r>
        <w:rPr>
          <w:color w:val="231F20"/>
          <w:spacing w:val="51"/>
        </w:rPr>
        <w:t> </w:t>
      </w:r>
      <w:r>
        <w:rPr>
          <w:color w:val="231F20"/>
          <w:spacing w:val="-5"/>
        </w:rPr>
        <w:t>formas </w:t>
      </w:r>
      <w:r>
        <w:rPr>
          <w:color w:val="231F20"/>
          <w:spacing w:val="-6"/>
        </w:rPr>
        <w:t>institucionales </w:t>
      </w:r>
      <w:r>
        <w:rPr>
          <w:color w:val="231F20"/>
          <w:spacing w:val="-3"/>
        </w:rPr>
        <w:t>en </w:t>
      </w:r>
      <w:r>
        <w:rPr>
          <w:color w:val="231F20"/>
          <w:spacing w:val="-4"/>
        </w:rPr>
        <w:t>las que </w:t>
      </w:r>
      <w:r>
        <w:rPr>
          <w:color w:val="231F20"/>
          <w:spacing w:val="-3"/>
        </w:rPr>
        <w:t>se </w:t>
      </w:r>
      <w:r>
        <w:rPr>
          <w:color w:val="231F20"/>
          <w:spacing w:val="-6"/>
        </w:rPr>
        <w:t>administra </w:t>
      </w:r>
      <w:r>
        <w:rPr>
          <w:color w:val="231F20"/>
          <w:spacing w:val="-3"/>
        </w:rPr>
        <w:t>el </w:t>
      </w:r>
      <w:r>
        <w:rPr>
          <w:color w:val="231F20"/>
          <w:spacing w:val="-6"/>
        </w:rPr>
        <w:t>aparato </w:t>
      </w:r>
      <w:r>
        <w:rPr>
          <w:color w:val="231F20"/>
          <w:spacing w:val="-3"/>
        </w:rPr>
        <w:t>de </w:t>
      </w:r>
      <w:r>
        <w:rPr>
          <w:color w:val="231F20"/>
          <w:spacing w:val="-6"/>
        </w:rPr>
        <w:t>control </w:t>
      </w:r>
      <w:r>
        <w:rPr>
          <w:color w:val="231F20"/>
        </w:rPr>
        <w:t>y </w:t>
      </w:r>
      <w:r>
        <w:rPr>
          <w:color w:val="231F20"/>
          <w:spacing w:val="-6"/>
        </w:rPr>
        <w:t>represión estatal. </w:t>
      </w:r>
      <w:r>
        <w:rPr>
          <w:color w:val="231F20"/>
          <w:spacing w:val="-5"/>
        </w:rPr>
        <w:t>Así, </w:t>
      </w:r>
      <w:r>
        <w:rPr>
          <w:color w:val="231F20"/>
          <w:spacing w:val="-3"/>
        </w:rPr>
        <w:t>la </w:t>
      </w:r>
      <w:r>
        <w:rPr>
          <w:color w:val="231F20"/>
          <w:spacing w:val="-6"/>
        </w:rPr>
        <w:t>seguridad pública, </w:t>
      </w:r>
      <w:r>
        <w:rPr>
          <w:color w:val="231F20"/>
        </w:rPr>
        <w:t>tradicionalmente ligada a la administración de</w:t>
      </w:r>
      <w:r>
        <w:rPr>
          <w:color w:val="231F20"/>
          <w:spacing w:val="39"/>
        </w:rPr>
        <w:t> </w:t>
      </w:r>
      <w:r>
        <w:rPr>
          <w:color w:val="231F20"/>
        </w:rPr>
        <w:t>los</w:t>
      </w:r>
      <w:r>
        <w:rPr>
          <w:color w:val="231F20"/>
          <w:spacing w:val="8"/>
        </w:rPr>
        <w:t> </w:t>
      </w:r>
      <w:r>
        <w:rPr>
          <w:color w:val="231F20"/>
        </w:rPr>
        <w:t>cuerpos</w:t>
      </w:r>
      <w:r>
        <w:rPr>
          <w:color w:val="231F20"/>
          <w:w w:val="101"/>
        </w:rPr>
        <w:t> </w:t>
      </w:r>
      <w:r>
        <w:rPr>
          <w:color w:val="231F20"/>
        </w:rPr>
        <w:t>policiacos y la definición del</w:t>
      </w:r>
      <w:r>
        <w:rPr>
          <w:color w:val="231F20"/>
          <w:spacing w:val="-32"/>
        </w:rPr>
        <w:t> </w:t>
      </w:r>
      <w:r>
        <w:rPr>
          <w:color w:val="231F20"/>
        </w:rPr>
        <w:t>delincuente, ha pasado por diferentes etapas, hasta llegar al modelo </w:t>
      </w:r>
      <w:r>
        <w:rPr>
          <w:color w:val="231F20"/>
          <w:spacing w:val="-3"/>
        </w:rPr>
        <w:t>de </w:t>
      </w:r>
      <w:r>
        <w:rPr>
          <w:color w:val="231F20"/>
          <w:spacing w:val="-6"/>
        </w:rPr>
        <w:t>prevención, </w:t>
      </w:r>
      <w:r>
        <w:rPr>
          <w:color w:val="231F20"/>
          <w:spacing w:val="-3"/>
        </w:rPr>
        <w:t>en </w:t>
      </w:r>
      <w:r>
        <w:rPr>
          <w:color w:val="231F20"/>
          <w:spacing w:val="-5"/>
        </w:rPr>
        <w:t>donde </w:t>
      </w:r>
      <w:r>
        <w:rPr>
          <w:color w:val="231F20"/>
          <w:spacing w:val="-3"/>
        </w:rPr>
        <w:t>la </w:t>
      </w:r>
      <w:r>
        <w:rPr>
          <w:color w:val="231F20"/>
          <w:spacing w:val="-6"/>
        </w:rPr>
        <w:t>participación ciudadana </w:t>
      </w:r>
      <w:r>
        <w:rPr>
          <w:color w:val="231F20"/>
          <w:spacing w:val="-3"/>
        </w:rPr>
        <w:t>en </w:t>
      </w:r>
      <w:r>
        <w:rPr>
          <w:color w:val="231F20"/>
          <w:spacing w:val="-5"/>
        </w:rPr>
        <w:t>esta </w:t>
      </w:r>
      <w:r>
        <w:rPr>
          <w:color w:val="231F20"/>
          <w:spacing w:val="-6"/>
        </w:rPr>
        <w:t>tarea </w:t>
      </w:r>
      <w:r>
        <w:rPr>
          <w:color w:val="231F20"/>
          <w:spacing w:val="-3"/>
        </w:rPr>
        <w:t>es un </w:t>
      </w:r>
      <w:r>
        <w:rPr>
          <w:color w:val="231F20"/>
          <w:spacing w:val="-5"/>
        </w:rPr>
        <w:t>asunto</w:t>
      </w:r>
      <w:r>
        <w:rPr>
          <w:color w:val="231F20"/>
          <w:spacing w:val="43"/>
        </w:rPr>
        <w:t> </w:t>
      </w:r>
      <w:r>
        <w:rPr>
          <w:color w:val="231F20"/>
          <w:spacing w:val="-6"/>
        </w:rPr>
        <w:t>central.</w:t>
      </w:r>
    </w:p>
    <w:p>
      <w:pPr>
        <w:pStyle w:val="BodyText"/>
        <w:spacing w:before="11"/>
        <w:rPr>
          <w:sz w:val="22"/>
        </w:rPr>
      </w:pPr>
    </w:p>
    <w:p>
      <w:pPr>
        <w:pStyle w:val="BodyText"/>
        <w:ind w:left="120"/>
        <w:jc w:val="both"/>
      </w:pPr>
      <w:r>
        <w:rPr>
          <w:color w:val="231F20"/>
          <w:spacing w:val="-5"/>
        </w:rPr>
        <w:t>Palabras </w:t>
      </w:r>
      <w:r>
        <w:rPr>
          <w:color w:val="231F20"/>
          <w:spacing w:val="-4"/>
        </w:rPr>
        <w:t>clave: seguridad ciudadana, </w:t>
      </w:r>
      <w:r>
        <w:rPr>
          <w:color w:val="231F20"/>
          <w:spacing w:val="-3"/>
        </w:rPr>
        <w:t>parti- </w:t>
      </w:r>
      <w:r>
        <w:rPr>
          <w:color w:val="231F20"/>
          <w:spacing w:val="-4"/>
        </w:rPr>
        <w:t>cipación ciudadana, violencia, prevención.</w:t>
      </w:r>
    </w:p>
    <w:p>
      <w:pPr>
        <w:spacing w:before="20"/>
        <w:ind w:left="120" w:right="0" w:firstLine="0"/>
        <w:jc w:val="both"/>
        <w:rPr>
          <w:sz w:val="16"/>
        </w:rPr>
      </w:pPr>
      <w:r>
        <w:rPr/>
        <w:br w:type="column"/>
      </w:r>
      <w:r>
        <w:rPr>
          <w:color w:val="231F20"/>
          <w:w w:val="105"/>
          <w:sz w:val="23"/>
        </w:rPr>
        <w:t>A</w:t>
      </w:r>
      <w:r>
        <w:rPr>
          <w:color w:val="231F20"/>
          <w:w w:val="105"/>
          <w:sz w:val="16"/>
        </w:rPr>
        <w:t>BSTRACT</w:t>
      </w:r>
    </w:p>
    <w:p>
      <w:pPr>
        <w:pStyle w:val="BodyText"/>
        <w:spacing w:before="11"/>
        <w:rPr>
          <w:sz w:val="22"/>
        </w:rPr>
      </w:pPr>
    </w:p>
    <w:p>
      <w:pPr>
        <w:pStyle w:val="BodyText"/>
        <w:ind w:left="120" w:right="99"/>
        <w:jc w:val="both"/>
      </w:pPr>
      <w:r>
        <w:rPr>
          <w:color w:val="231F20"/>
          <w:w w:val="105"/>
        </w:rPr>
        <w:t>Changes</w:t>
      </w:r>
      <w:r>
        <w:rPr>
          <w:color w:val="231F20"/>
          <w:spacing w:val="-14"/>
          <w:w w:val="105"/>
        </w:rPr>
        <w:t> </w:t>
      </w:r>
      <w:r>
        <w:rPr>
          <w:color w:val="231F20"/>
          <w:w w:val="105"/>
        </w:rPr>
        <w:t>in</w:t>
      </w:r>
      <w:r>
        <w:rPr>
          <w:color w:val="231F20"/>
          <w:spacing w:val="-14"/>
          <w:w w:val="105"/>
        </w:rPr>
        <w:t> </w:t>
      </w:r>
      <w:r>
        <w:rPr>
          <w:color w:val="231F20"/>
          <w:w w:val="105"/>
        </w:rPr>
        <w:t>Mexican</w:t>
      </w:r>
      <w:r>
        <w:rPr>
          <w:color w:val="231F20"/>
          <w:spacing w:val="-14"/>
          <w:w w:val="105"/>
        </w:rPr>
        <w:t> </w:t>
      </w:r>
      <w:r>
        <w:rPr>
          <w:color w:val="231F20"/>
          <w:w w:val="105"/>
        </w:rPr>
        <w:t>social</w:t>
      </w:r>
      <w:r>
        <w:rPr>
          <w:color w:val="231F20"/>
          <w:spacing w:val="-14"/>
          <w:w w:val="105"/>
        </w:rPr>
        <w:t> </w:t>
      </w:r>
      <w:r>
        <w:rPr>
          <w:color w:val="231F20"/>
          <w:w w:val="105"/>
        </w:rPr>
        <w:t>organization have affected not only the dynamics of coexistence,</w:t>
      </w:r>
      <w:r>
        <w:rPr>
          <w:color w:val="231F20"/>
          <w:spacing w:val="-38"/>
          <w:w w:val="105"/>
        </w:rPr>
        <w:t> </w:t>
      </w:r>
      <w:r>
        <w:rPr>
          <w:color w:val="231F20"/>
          <w:w w:val="105"/>
        </w:rPr>
        <w:t>but</w:t>
      </w:r>
      <w:r>
        <w:rPr>
          <w:color w:val="231F20"/>
          <w:spacing w:val="-38"/>
          <w:w w:val="105"/>
        </w:rPr>
        <w:t> </w:t>
      </w:r>
      <w:r>
        <w:rPr>
          <w:color w:val="231F20"/>
          <w:w w:val="105"/>
        </w:rPr>
        <w:t>even</w:t>
      </w:r>
      <w:r>
        <w:rPr>
          <w:color w:val="231F20"/>
          <w:spacing w:val="-38"/>
          <w:w w:val="105"/>
        </w:rPr>
        <w:t> </w:t>
      </w:r>
      <w:r>
        <w:rPr>
          <w:color w:val="231F20"/>
          <w:w w:val="105"/>
        </w:rPr>
        <w:t>more</w:t>
      </w:r>
      <w:r>
        <w:rPr>
          <w:color w:val="231F20"/>
          <w:spacing w:val="-38"/>
          <w:w w:val="105"/>
        </w:rPr>
        <w:t> </w:t>
      </w:r>
      <w:r>
        <w:rPr>
          <w:color w:val="231F20"/>
          <w:w w:val="105"/>
        </w:rPr>
        <w:t>on</w:t>
      </w:r>
      <w:r>
        <w:rPr>
          <w:color w:val="231F20"/>
          <w:spacing w:val="-38"/>
          <w:w w:val="105"/>
        </w:rPr>
        <w:t> </w:t>
      </w:r>
      <w:r>
        <w:rPr>
          <w:color w:val="231F20"/>
          <w:w w:val="105"/>
        </w:rPr>
        <w:t>core</w:t>
      </w:r>
      <w:r>
        <w:rPr>
          <w:color w:val="231F20"/>
          <w:spacing w:val="-38"/>
          <w:w w:val="105"/>
        </w:rPr>
        <w:t> </w:t>
      </w:r>
      <w:r>
        <w:rPr>
          <w:color w:val="231F20"/>
          <w:w w:val="105"/>
        </w:rPr>
        <w:t>issues such as citizenship and public </w:t>
      </w:r>
      <w:r>
        <w:rPr>
          <w:color w:val="231F20"/>
          <w:spacing w:val="-3"/>
          <w:w w:val="105"/>
        </w:rPr>
        <w:t>security, </w:t>
      </w:r>
      <w:r>
        <w:rPr>
          <w:color w:val="231F20"/>
          <w:w w:val="105"/>
        </w:rPr>
        <w:t>including changing the institutional forms in which the apparatus of state control and repression is administered. Thus, public </w:t>
      </w:r>
      <w:r>
        <w:rPr>
          <w:color w:val="231F20"/>
          <w:spacing w:val="-3"/>
          <w:w w:val="105"/>
        </w:rPr>
        <w:t>security, </w:t>
      </w:r>
      <w:r>
        <w:rPr>
          <w:color w:val="231F20"/>
          <w:w w:val="105"/>
        </w:rPr>
        <w:t>traditionally linked</w:t>
      </w:r>
      <w:r>
        <w:rPr>
          <w:color w:val="231F20"/>
          <w:spacing w:val="-20"/>
          <w:w w:val="105"/>
        </w:rPr>
        <w:t> </w:t>
      </w:r>
      <w:r>
        <w:rPr>
          <w:color w:val="231F20"/>
          <w:w w:val="105"/>
        </w:rPr>
        <w:t>to</w:t>
      </w:r>
      <w:r>
        <w:rPr>
          <w:color w:val="231F20"/>
          <w:spacing w:val="-20"/>
          <w:w w:val="105"/>
        </w:rPr>
        <w:t> </w:t>
      </w:r>
      <w:r>
        <w:rPr>
          <w:color w:val="231F20"/>
          <w:w w:val="105"/>
        </w:rPr>
        <w:t>the</w:t>
      </w:r>
      <w:r>
        <w:rPr>
          <w:color w:val="231F20"/>
          <w:spacing w:val="-20"/>
          <w:w w:val="105"/>
        </w:rPr>
        <w:t> </w:t>
      </w:r>
      <w:r>
        <w:rPr>
          <w:color w:val="231F20"/>
          <w:w w:val="105"/>
        </w:rPr>
        <w:t>administration</w:t>
      </w:r>
      <w:r>
        <w:rPr>
          <w:color w:val="231F20"/>
          <w:spacing w:val="-20"/>
          <w:w w:val="105"/>
        </w:rPr>
        <w:t> </w:t>
      </w:r>
      <w:r>
        <w:rPr>
          <w:color w:val="231F20"/>
          <w:w w:val="105"/>
        </w:rPr>
        <w:t>of</w:t>
      </w:r>
      <w:r>
        <w:rPr>
          <w:color w:val="231F20"/>
          <w:spacing w:val="-20"/>
          <w:w w:val="105"/>
        </w:rPr>
        <w:t> </w:t>
      </w:r>
      <w:r>
        <w:rPr>
          <w:color w:val="231F20"/>
          <w:w w:val="105"/>
        </w:rPr>
        <w:t>the</w:t>
      </w:r>
      <w:r>
        <w:rPr>
          <w:color w:val="231F20"/>
          <w:spacing w:val="-20"/>
          <w:w w:val="105"/>
        </w:rPr>
        <w:t> </w:t>
      </w:r>
      <w:r>
        <w:rPr>
          <w:color w:val="231F20"/>
          <w:w w:val="105"/>
        </w:rPr>
        <w:t>police forces and the definition of the</w:t>
      </w:r>
      <w:r>
        <w:rPr>
          <w:color w:val="231F20"/>
          <w:spacing w:val="-42"/>
          <w:w w:val="105"/>
        </w:rPr>
        <w:t> </w:t>
      </w:r>
      <w:r>
        <w:rPr>
          <w:color w:val="231F20"/>
          <w:w w:val="105"/>
        </w:rPr>
        <w:t>offender has</w:t>
      </w:r>
      <w:r>
        <w:rPr>
          <w:color w:val="231F20"/>
          <w:spacing w:val="-13"/>
          <w:w w:val="105"/>
        </w:rPr>
        <w:t> </w:t>
      </w:r>
      <w:r>
        <w:rPr>
          <w:color w:val="231F20"/>
          <w:w w:val="105"/>
        </w:rPr>
        <w:t>gone</w:t>
      </w:r>
      <w:r>
        <w:rPr>
          <w:color w:val="231F20"/>
          <w:spacing w:val="-13"/>
          <w:w w:val="105"/>
        </w:rPr>
        <w:t> </w:t>
      </w:r>
      <w:r>
        <w:rPr>
          <w:color w:val="231F20"/>
          <w:w w:val="105"/>
        </w:rPr>
        <w:t>through</w:t>
      </w:r>
      <w:r>
        <w:rPr>
          <w:color w:val="231F20"/>
          <w:spacing w:val="-13"/>
          <w:w w:val="105"/>
        </w:rPr>
        <w:t> </w:t>
      </w:r>
      <w:r>
        <w:rPr>
          <w:color w:val="231F20"/>
          <w:w w:val="105"/>
        </w:rPr>
        <w:t>several</w:t>
      </w:r>
      <w:r>
        <w:rPr>
          <w:color w:val="231F20"/>
          <w:spacing w:val="-13"/>
          <w:w w:val="105"/>
        </w:rPr>
        <w:t> </w:t>
      </w:r>
      <w:r>
        <w:rPr>
          <w:color w:val="231F20"/>
          <w:w w:val="105"/>
        </w:rPr>
        <w:t>stages</w:t>
      </w:r>
      <w:r>
        <w:rPr>
          <w:color w:val="231F20"/>
          <w:spacing w:val="-13"/>
          <w:w w:val="105"/>
        </w:rPr>
        <w:t> </w:t>
      </w:r>
      <w:r>
        <w:rPr>
          <w:color w:val="231F20"/>
          <w:w w:val="105"/>
        </w:rPr>
        <w:t>to</w:t>
      </w:r>
      <w:r>
        <w:rPr>
          <w:color w:val="231F20"/>
          <w:spacing w:val="-13"/>
          <w:w w:val="105"/>
        </w:rPr>
        <w:t> </w:t>
      </w:r>
      <w:r>
        <w:rPr>
          <w:color w:val="231F20"/>
          <w:w w:val="105"/>
        </w:rPr>
        <w:t>reach the prevention model, where public participation</w:t>
      </w:r>
      <w:r>
        <w:rPr>
          <w:color w:val="231F20"/>
          <w:spacing w:val="-32"/>
          <w:w w:val="105"/>
        </w:rPr>
        <w:t> </w:t>
      </w:r>
      <w:r>
        <w:rPr>
          <w:color w:val="231F20"/>
          <w:w w:val="105"/>
        </w:rPr>
        <w:t>in</w:t>
      </w:r>
      <w:r>
        <w:rPr>
          <w:color w:val="231F20"/>
          <w:spacing w:val="-32"/>
          <w:w w:val="105"/>
        </w:rPr>
        <w:t> </w:t>
      </w:r>
      <w:r>
        <w:rPr>
          <w:color w:val="231F20"/>
          <w:w w:val="105"/>
        </w:rPr>
        <w:t>this</w:t>
      </w:r>
      <w:r>
        <w:rPr>
          <w:color w:val="231F20"/>
          <w:spacing w:val="-32"/>
          <w:w w:val="105"/>
        </w:rPr>
        <w:t> </w:t>
      </w:r>
      <w:r>
        <w:rPr>
          <w:color w:val="231F20"/>
          <w:w w:val="105"/>
        </w:rPr>
        <w:t>task</w:t>
      </w:r>
      <w:r>
        <w:rPr>
          <w:color w:val="231F20"/>
          <w:spacing w:val="-32"/>
          <w:w w:val="105"/>
        </w:rPr>
        <w:t> </w:t>
      </w:r>
      <w:r>
        <w:rPr>
          <w:color w:val="231F20"/>
          <w:w w:val="105"/>
        </w:rPr>
        <w:t>is</w:t>
      </w:r>
      <w:r>
        <w:rPr>
          <w:color w:val="231F20"/>
          <w:spacing w:val="-32"/>
          <w:w w:val="105"/>
        </w:rPr>
        <w:t> </w:t>
      </w:r>
      <w:r>
        <w:rPr>
          <w:color w:val="231F20"/>
          <w:w w:val="105"/>
        </w:rPr>
        <w:t>a</w:t>
      </w:r>
      <w:r>
        <w:rPr>
          <w:color w:val="231F20"/>
          <w:spacing w:val="-32"/>
          <w:w w:val="105"/>
        </w:rPr>
        <w:t> </w:t>
      </w:r>
      <w:r>
        <w:rPr>
          <w:color w:val="231F20"/>
          <w:w w:val="105"/>
        </w:rPr>
        <w:t>central</w:t>
      </w:r>
      <w:r>
        <w:rPr>
          <w:color w:val="231F20"/>
          <w:spacing w:val="-32"/>
          <w:w w:val="105"/>
        </w:rPr>
        <w:t> </w:t>
      </w:r>
      <w:r>
        <w:rPr>
          <w:color w:val="231F20"/>
          <w:w w:val="105"/>
        </w:rPr>
        <w:t>issue.</w:t>
      </w:r>
    </w:p>
    <w:p>
      <w:pPr>
        <w:pStyle w:val="BodyText"/>
        <w:rPr>
          <w:sz w:val="22"/>
        </w:rPr>
      </w:pPr>
    </w:p>
    <w:p>
      <w:pPr>
        <w:pStyle w:val="BodyText"/>
        <w:spacing w:before="11"/>
        <w:rPr>
          <w:sz w:val="22"/>
        </w:rPr>
      </w:pPr>
    </w:p>
    <w:p>
      <w:pPr>
        <w:pStyle w:val="BodyText"/>
        <w:ind w:left="120" w:right="100"/>
        <w:jc w:val="both"/>
      </w:pPr>
      <w:r>
        <w:rPr>
          <w:color w:val="231F20"/>
        </w:rPr>
        <w:t>Keywords: public </w:t>
      </w:r>
      <w:r>
        <w:rPr>
          <w:color w:val="231F20"/>
          <w:spacing w:val="-3"/>
        </w:rPr>
        <w:t>safety, </w:t>
      </w:r>
      <w:r>
        <w:rPr>
          <w:color w:val="231F20"/>
        </w:rPr>
        <w:t>citizen partici- pation, violence</w:t>
      </w:r>
      <w:r>
        <w:rPr>
          <w:color w:val="231F20"/>
          <w:spacing w:val="51"/>
        </w:rPr>
        <w:t> </w:t>
      </w:r>
      <w:r>
        <w:rPr>
          <w:color w:val="231F20"/>
        </w:rPr>
        <w:t>prevention.</w:t>
      </w:r>
    </w:p>
    <w:p>
      <w:pPr>
        <w:spacing w:after="0"/>
        <w:jc w:val="both"/>
        <w:sectPr>
          <w:type w:val="continuous"/>
          <w:pgSz w:w="9640" w:h="13040"/>
          <w:pgMar w:top="0" w:bottom="0" w:left="960" w:right="980"/>
          <w:cols w:num="2" w:equalWidth="0">
            <w:col w:w="3721" w:space="143"/>
            <w:col w:w="383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231f20"/>
          </v:group>
        </w:pict>
      </w:r>
      <w:r>
        <w:rPr>
          <w:sz w:val="2"/>
        </w:rPr>
      </w:r>
    </w:p>
    <w:p>
      <w:pPr>
        <w:spacing w:before="6"/>
        <w:ind w:left="120" w:right="4" w:firstLine="0"/>
        <w:jc w:val="left"/>
        <w:rPr>
          <w:sz w:val="19"/>
        </w:rPr>
      </w:pPr>
      <w:r>
        <w:rPr>
          <w:color w:val="231F20"/>
          <w:sz w:val="19"/>
        </w:rPr>
        <w:t>* Universidad Autónoma del Estado de México, México. Correo-e:  </w:t>
      </w:r>
      <w:hyperlink r:id="rId27">
        <w:r>
          <w:rPr>
            <w:color w:val="231F20"/>
            <w:sz w:val="19"/>
          </w:rPr>
          <w:t>marnateras@yahoo.com.mx</w:t>
        </w:r>
      </w:hyperlink>
    </w:p>
    <w:p>
      <w:pPr>
        <w:pStyle w:val="BodyText"/>
        <w:rPr>
          <w:sz w:val="20"/>
        </w:rPr>
      </w:pPr>
    </w:p>
    <w:p>
      <w:pPr>
        <w:pStyle w:val="BodyText"/>
        <w:spacing w:before="2"/>
        <w:rPr>
          <w:sz w:val="16"/>
        </w:rPr>
      </w:pPr>
    </w:p>
    <w:p>
      <w:pPr>
        <w:spacing w:before="22"/>
        <w:ind w:left="351" w:right="334" w:firstLine="0"/>
        <w:jc w:val="center"/>
        <w:rPr>
          <w:sz w:val="20"/>
        </w:rPr>
      </w:pPr>
      <w:r>
        <w:rPr>
          <w:color w:val="231F20"/>
          <w:sz w:val="20"/>
        </w:rPr>
        <w:t>[ </w:t>
      </w:r>
      <w:r>
        <w:rPr>
          <w:color w:val="231F20"/>
          <w:position w:val="-1"/>
          <w:sz w:val="20"/>
        </w:rPr>
        <w:t>41 </w:t>
      </w:r>
      <w:r>
        <w:rPr>
          <w:color w:val="231F20"/>
          <w:sz w:val="20"/>
        </w:rPr>
        <w:t>]</w:t>
      </w:r>
    </w:p>
    <w:p>
      <w:pPr>
        <w:spacing w:after="0"/>
        <w:jc w:val="center"/>
        <w:rPr>
          <w:sz w:val="20"/>
        </w:rPr>
        <w:sectPr>
          <w:type w:val="continuous"/>
          <w:pgSz w:w="9640" w:h="13040"/>
          <w:pgMar w:top="0" w:bottom="0" w:left="960" w:right="980"/>
        </w:sectPr>
      </w:pPr>
    </w:p>
    <w:p>
      <w:pPr>
        <w:pStyle w:val="BodyText"/>
        <w:rPr>
          <w:sz w:val="20"/>
        </w:rPr>
      </w:pPr>
    </w:p>
    <w:p>
      <w:pPr>
        <w:pStyle w:val="BodyText"/>
        <w:spacing w:before="7"/>
        <w:rPr>
          <w:sz w:val="15"/>
        </w:rPr>
      </w:pPr>
    </w:p>
    <w:p>
      <w:pPr>
        <w:spacing w:before="19"/>
        <w:ind w:left="120" w:right="0" w:firstLine="0"/>
        <w:jc w:val="both"/>
        <w:rPr>
          <w:sz w:val="16"/>
        </w:rPr>
      </w:pPr>
      <w:r>
        <w:rPr>
          <w:color w:val="231F20"/>
          <w:w w:val="115"/>
          <w:sz w:val="23"/>
        </w:rPr>
        <w:t>I</w:t>
      </w:r>
      <w:r>
        <w:rPr>
          <w:color w:val="231F20"/>
          <w:w w:val="115"/>
          <w:sz w:val="16"/>
        </w:rPr>
        <w:t>NTRODUCCIÓN</w:t>
      </w:r>
    </w:p>
    <w:p>
      <w:pPr>
        <w:pStyle w:val="BodyText"/>
        <w:spacing w:before="11"/>
        <w:rPr>
          <w:sz w:val="22"/>
        </w:rPr>
      </w:pPr>
    </w:p>
    <w:p>
      <w:pPr>
        <w:pStyle w:val="BodyText"/>
        <w:ind w:left="120" w:right="100"/>
        <w:jc w:val="both"/>
      </w:pPr>
      <w:r>
        <w:rPr>
          <w:color w:val="231F20"/>
        </w:rPr>
        <w:t>El tema de la seguridad se ha convertido en las últimas tres décadas en una de las principales preocupaciones sociales en México. El incremento en los niveles de delincuencia, la percepción de inseguridad y el temor ciudadano, cuando se</w:t>
      </w:r>
      <w:r>
        <w:rPr>
          <w:color w:val="231F20"/>
          <w:spacing w:val="-20"/>
        </w:rPr>
        <w:t> </w:t>
      </w:r>
      <w:r>
        <w:rPr>
          <w:color w:val="231F20"/>
        </w:rPr>
        <w:t>combinan con la problemática social que se presenta hoy en día en nuestro país, genera desconfianza en las instituciones y produce una sociedad cada vez más</w:t>
      </w:r>
      <w:r>
        <w:rPr>
          <w:color w:val="231F20"/>
          <w:spacing w:val="-5"/>
        </w:rPr>
        <w:t> </w:t>
      </w:r>
      <w:r>
        <w:rPr>
          <w:color w:val="231F20"/>
        </w:rPr>
        <w:t>vulnerable.</w:t>
      </w:r>
    </w:p>
    <w:p>
      <w:pPr>
        <w:pStyle w:val="BodyText"/>
        <w:ind w:left="120" w:right="99" w:firstLine="360"/>
        <w:jc w:val="both"/>
      </w:pPr>
      <w:r>
        <w:rPr>
          <w:color w:val="231F20"/>
        </w:rPr>
        <w:t>Ante esta situación, los enfoques de seguridad han cambiado, anteriormente los </w:t>
      </w:r>
      <w:r>
        <w:rPr>
          <w:color w:val="231F20"/>
          <w:w w:val="101"/>
        </w:rPr>
        <w:t>concepto</w:t>
      </w:r>
      <w:r>
        <w:rPr>
          <w:color w:val="231F20"/>
          <w:spacing w:val="25"/>
          <w:w w:val="101"/>
        </w:rPr>
        <w:t>s</w:t>
      </w:r>
      <w:r>
        <w:rPr>
          <w:color w:val="231F20"/>
          <w:w w:val="102"/>
        </w:rPr>
        <w:t>d</w:t>
      </w:r>
      <w:r>
        <w:rPr>
          <w:color w:val="231F20"/>
          <w:spacing w:val="25"/>
          <w:w w:val="102"/>
        </w:rPr>
        <w:t>e</w:t>
      </w:r>
      <w:r>
        <w:rPr>
          <w:color w:val="231F20"/>
          <w:spacing w:val="-12"/>
          <w:w w:val="40"/>
        </w:rPr>
        <w:t>“</w:t>
      </w:r>
      <w:r>
        <w:rPr>
          <w:color w:val="231F20"/>
          <w:w w:val="100"/>
        </w:rPr>
        <w:t>segurida</w:t>
      </w:r>
      <w:r>
        <w:rPr>
          <w:color w:val="231F20"/>
          <w:spacing w:val="25"/>
          <w:w w:val="100"/>
        </w:rPr>
        <w:t>d</w:t>
      </w:r>
      <w:r>
        <w:rPr>
          <w:color w:val="231F20"/>
          <w:w w:val="101"/>
        </w:rPr>
        <w:t>públic</w:t>
      </w:r>
      <w:r>
        <w:rPr>
          <w:color w:val="231F20"/>
          <w:spacing w:val="-17"/>
          <w:w w:val="101"/>
        </w:rPr>
        <w:t>a</w:t>
      </w:r>
      <w:r>
        <w:rPr>
          <w:color w:val="231F20"/>
          <w:w w:val="40"/>
        </w:rPr>
        <w:t>”</w:t>
      </w:r>
      <w:r>
        <w:rPr>
          <w:color w:val="231F20"/>
          <w:spacing w:val="-35"/>
        </w:rPr>
        <w:t> </w:t>
      </w:r>
      <w:r>
        <w:rPr>
          <w:color w:val="231F20"/>
          <w:spacing w:val="25"/>
          <w:w w:val="93"/>
        </w:rPr>
        <w:t>y</w:t>
      </w:r>
      <w:r>
        <w:rPr>
          <w:color w:val="231F20"/>
          <w:spacing w:val="-12"/>
          <w:w w:val="40"/>
        </w:rPr>
        <w:t>“</w:t>
      </w:r>
      <w:r>
        <w:rPr>
          <w:color w:val="231F20"/>
          <w:w w:val="100"/>
        </w:rPr>
        <w:t>segurida</w:t>
      </w:r>
      <w:r>
        <w:rPr>
          <w:color w:val="231F20"/>
          <w:spacing w:val="25"/>
          <w:w w:val="100"/>
        </w:rPr>
        <w:t>d</w:t>
      </w:r>
      <w:r>
        <w:rPr>
          <w:color w:val="231F20"/>
          <w:w w:val="103"/>
        </w:rPr>
        <w:t>ciudadan</w:t>
      </w:r>
      <w:r>
        <w:rPr>
          <w:color w:val="231F20"/>
          <w:spacing w:val="-17"/>
          <w:w w:val="103"/>
        </w:rPr>
        <w:t>a</w:t>
      </w:r>
      <w:r>
        <w:rPr>
          <w:color w:val="231F20"/>
          <w:w w:val="40"/>
        </w:rPr>
        <w:t>”</w:t>
      </w:r>
      <w:r>
        <w:rPr>
          <w:color w:val="231F20"/>
          <w:spacing w:val="-35"/>
        </w:rPr>
        <w:t> </w:t>
      </w:r>
      <w:r>
        <w:rPr>
          <w:color w:val="231F20"/>
          <w:w w:val="91"/>
        </w:rPr>
        <w:t>se</w:t>
      </w:r>
      <w:r>
        <w:rPr>
          <w:color w:val="231F20"/>
          <w:spacing w:val="-35"/>
        </w:rPr>
        <w:t> </w:t>
      </w:r>
      <w:r>
        <w:rPr>
          <w:color w:val="231F20"/>
          <w:w w:val="102"/>
        </w:rPr>
        <w:t>utilizaba</w:t>
      </w:r>
      <w:r>
        <w:rPr>
          <w:color w:val="231F20"/>
          <w:spacing w:val="25"/>
          <w:w w:val="102"/>
        </w:rPr>
        <w:t>n</w:t>
      </w:r>
      <w:r>
        <w:rPr>
          <w:color w:val="231F20"/>
          <w:w w:val="105"/>
        </w:rPr>
        <w:t>indistintamente, </w:t>
      </w:r>
      <w:r>
        <w:rPr>
          <w:color w:val="231F20"/>
        </w:rPr>
        <w:t>pero hoy en día adquieren distintas connotaciones. Mientras que la seguridad pública está encaminada a la generación de acciones correctivas, la seguridad ciudadana está asociada a la prevención. Este último enfoque es el que domina en el discurso oficial y en las actuales políticas de seguridad y lucha contra la violencia y la</w:t>
      </w:r>
      <w:r>
        <w:rPr>
          <w:color w:val="231F20"/>
          <w:spacing w:val="-37"/>
        </w:rPr>
        <w:t> </w:t>
      </w:r>
      <w:r>
        <w:rPr>
          <w:color w:val="231F20"/>
        </w:rPr>
        <w:t>delincuencia.</w:t>
      </w:r>
    </w:p>
    <w:p>
      <w:pPr>
        <w:pStyle w:val="BodyText"/>
        <w:ind w:left="120" w:right="100" w:firstLine="360"/>
        <w:jc w:val="both"/>
      </w:pPr>
      <w:r>
        <w:rPr>
          <w:color w:val="231F20"/>
        </w:rPr>
        <w:t>El objetivo de este capítulo es analizar las características de los modelos de prevención</w:t>
      </w:r>
      <w:r>
        <w:rPr>
          <w:color w:val="231F20"/>
          <w:spacing w:val="-14"/>
        </w:rPr>
        <w:t> </w:t>
      </w:r>
      <w:r>
        <w:rPr>
          <w:color w:val="231F20"/>
        </w:rPr>
        <w:t>aplicados</w:t>
      </w:r>
      <w:r>
        <w:rPr>
          <w:color w:val="231F20"/>
          <w:spacing w:val="-14"/>
        </w:rPr>
        <w:t> </w:t>
      </w:r>
      <w:r>
        <w:rPr>
          <w:color w:val="231F20"/>
        </w:rPr>
        <w:t>en</w:t>
      </w:r>
      <w:r>
        <w:rPr>
          <w:color w:val="231F20"/>
          <w:spacing w:val="-14"/>
        </w:rPr>
        <w:t> </w:t>
      </w:r>
      <w:r>
        <w:rPr>
          <w:color w:val="231F20"/>
        </w:rPr>
        <w:t>nuestro</w:t>
      </w:r>
      <w:r>
        <w:rPr>
          <w:color w:val="231F20"/>
          <w:spacing w:val="-14"/>
        </w:rPr>
        <w:t> </w:t>
      </w:r>
      <w:r>
        <w:rPr>
          <w:color w:val="231F20"/>
        </w:rPr>
        <w:t>país,</w:t>
      </w:r>
      <w:r>
        <w:rPr>
          <w:color w:val="231F20"/>
          <w:spacing w:val="-14"/>
        </w:rPr>
        <w:t> </w:t>
      </w:r>
      <w:r>
        <w:rPr>
          <w:color w:val="231F20"/>
        </w:rPr>
        <w:t>sobre</w:t>
      </w:r>
      <w:r>
        <w:rPr>
          <w:color w:val="231F20"/>
          <w:spacing w:val="-14"/>
        </w:rPr>
        <w:t> </w:t>
      </w:r>
      <w:r>
        <w:rPr>
          <w:color w:val="231F20"/>
        </w:rPr>
        <w:t>todo</w:t>
      </w:r>
      <w:r>
        <w:rPr>
          <w:color w:val="231F20"/>
          <w:spacing w:val="-14"/>
        </w:rPr>
        <w:t> </w:t>
      </w:r>
      <w:r>
        <w:rPr>
          <w:color w:val="231F20"/>
        </w:rPr>
        <w:t>el</w:t>
      </w:r>
      <w:r>
        <w:rPr>
          <w:color w:val="231F20"/>
          <w:spacing w:val="-14"/>
        </w:rPr>
        <w:t> </w:t>
      </w:r>
      <w:r>
        <w:rPr>
          <w:color w:val="231F20"/>
        </w:rPr>
        <w:t>actual</w:t>
      </w:r>
      <w:r>
        <w:rPr>
          <w:color w:val="231F20"/>
          <w:spacing w:val="-14"/>
        </w:rPr>
        <w:t> </w:t>
      </w:r>
      <w:r>
        <w:rPr>
          <w:color w:val="231F20"/>
        </w:rPr>
        <w:t>modelo</w:t>
      </w:r>
      <w:r>
        <w:rPr>
          <w:color w:val="231F20"/>
          <w:spacing w:val="-14"/>
        </w:rPr>
        <w:t> </w:t>
      </w:r>
      <w:r>
        <w:rPr>
          <w:color w:val="231F20"/>
        </w:rPr>
        <w:t>que</w:t>
      </w:r>
      <w:r>
        <w:rPr>
          <w:color w:val="231F20"/>
          <w:spacing w:val="-14"/>
        </w:rPr>
        <w:t> </w:t>
      </w:r>
      <w:r>
        <w:rPr>
          <w:color w:val="231F20"/>
        </w:rPr>
        <w:t>guía</w:t>
      </w:r>
      <w:r>
        <w:rPr>
          <w:color w:val="231F20"/>
          <w:spacing w:val="-14"/>
        </w:rPr>
        <w:t> </w:t>
      </w:r>
      <w:r>
        <w:rPr>
          <w:color w:val="231F20"/>
        </w:rPr>
        <w:t>las</w:t>
      </w:r>
      <w:r>
        <w:rPr>
          <w:color w:val="231F20"/>
          <w:spacing w:val="-14"/>
        </w:rPr>
        <w:t> </w:t>
      </w:r>
      <w:r>
        <w:rPr>
          <w:color w:val="231F20"/>
        </w:rPr>
        <w:t>políticas de</w:t>
      </w:r>
      <w:r>
        <w:rPr>
          <w:color w:val="231F20"/>
          <w:spacing w:val="-13"/>
        </w:rPr>
        <w:t> </w:t>
      </w:r>
      <w:r>
        <w:rPr>
          <w:color w:val="231F20"/>
        </w:rPr>
        <w:t>seguridad,</w:t>
      </w:r>
      <w:r>
        <w:rPr>
          <w:color w:val="231F20"/>
          <w:spacing w:val="-13"/>
        </w:rPr>
        <w:t> </w:t>
      </w:r>
      <w:r>
        <w:rPr>
          <w:color w:val="231F20"/>
        </w:rPr>
        <w:t>destacando</w:t>
      </w:r>
      <w:r>
        <w:rPr>
          <w:color w:val="231F20"/>
          <w:spacing w:val="-13"/>
        </w:rPr>
        <w:t> </w:t>
      </w:r>
      <w:r>
        <w:rPr>
          <w:color w:val="231F20"/>
        </w:rPr>
        <w:t>la</w:t>
      </w:r>
      <w:r>
        <w:rPr>
          <w:color w:val="231F20"/>
          <w:spacing w:val="-13"/>
        </w:rPr>
        <w:t> </w:t>
      </w:r>
      <w:r>
        <w:rPr>
          <w:color w:val="231F20"/>
        </w:rPr>
        <w:t>importancia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prevención</w:t>
      </w:r>
      <w:r>
        <w:rPr>
          <w:color w:val="231F20"/>
          <w:spacing w:val="-13"/>
        </w:rPr>
        <w:t> </w:t>
      </w:r>
      <w:r>
        <w:rPr>
          <w:color w:val="231F20"/>
        </w:rPr>
        <w:t>y</w:t>
      </w:r>
      <w:r>
        <w:rPr>
          <w:color w:val="231F20"/>
          <w:spacing w:val="-13"/>
        </w:rPr>
        <w:t> </w:t>
      </w:r>
      <w:r>
        <w:rPr>
          <w:color w:val="231F20"/>
        </w:rPr>
        <w:t>sobre</w:t>
      </w:r>
      <w:r>
        <w:rPr>
          <w:color w:val="231F20"/>
          <w:spacing w:val="-13"/>
        </w:rPr>
        <w:t> </w:t>
      </w:r>
      <w:r>
        <w:rPr>
          <w:color w:val="231F20"/>
        </w:rPr>
        <w:t>todo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prevención social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violencia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delincuencia,</w:t>
      </w:r>
      <w:r>
        <w:rPr>
          <w:color w:val="231F20"/>
          <w:spacing w:val="-6"/>
        </w:rPr>
        <w:t> </w:t>
      </w:r>
      <w:r>
        <w:rPr>
          <w:color w:val="231F20"/>
        </w:rPr>
        <w:t>modelo</w:t>
      </w:r>
      <w:r>
        <w:rPr>
          <w:color w:val="231F20"/>
          <w:spacing w:val="-6"/>
        </w:rPr>
        <w:t> </w:t>
      </w:r>
      <w:r>
        <w:rPr>
          <w:color w:val="231F20"/>
        </w:rPr>
        <w:t>que</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corresponsabilidad</w:t>
      </w:r>
      <w:r>
        <w:rPr>
          <w:color w:val="231F20"/>
          <w:spacing w:val="-6"/>
        </w:rPr>
        <w:t> </w:t>
      </w:r>
      <w:r>
        <w:rPr>
          <w:color w:val="231F20"/>
        </w:rPr>
        <w:t>y</w:t>
      </w:r>
      <w:r>
        <w:rPr>
          <w:color w:val="231F20"/>
          <w:spacing w:val="-6"/>
        </w:rPr>
        <w:t> </w:t>
      </w:r>
      <w:r>
        <w:rPr>
          <w:color w:val="231F20"/>
        </w:rPr>
        <w:t>la participación</w:t>
      </w:r>
      <w:r>
        <w:rPr>
          <w:color w:val="231F20"/>
          <w:spacing w:val="59"/>
        </w:rPr>
        <w:t> </w:t>
      </w:r>
      <w:r>
        <w:rPr>
          <w:color w:val="231F20"/>
        </w:rPr>
        <w:t>ciudadana.</w:t>
      </w:r>
    </w:p>
    <w:p>
      <w:pPr>
        <w:pStyle w:val="BodyText"/>
        <w:spacing w:before="11"/>
        <w:rPr>
          <w:sz w:val="22"/>
        </w:rPr>
      </w:pPr>
    </w:p>
    <w:p>
      <w:pPr>
        <w:spacing w:before="0"/>
        <w:ind w:left="120" w:right="0" w:firstLine="0"/>
        <w:jc w:val="both"/>
        <w:rPr>
          <w:sz w:val="16"/>
        </w:rPr>
      </w:pPr>
      <w:r>
        <w:rPr>
          <w:color w:val="231F20"/>
          <w:w w:val="105"/>
          <w:sz w:val="23"/>
        </w:rPr>
        <w:t>E</w:t>
      </w:r>
      <w:r>
        <w:rPr>
          <w:color w:val="231F20"/>
          <w:w w:val="105"/>
          <w:sz w:val="16"/>
        </w:rPr>
        <w:t>VOLUCIÓN DE  LA SEGURIDAD PÚBLICA EN    </w:t>
      </w:r>
      <w:r>
        <w:rPr>
          <w:color w:val="231F20"/>
          <w:w w:val="105"/>
          <w:sz w:val="23"/>
        </w:rPr>
        <w:t>M</w:t>
      </w:r>
      <w:r>
        <w:rPr>
          <w:color w:val="231F20"/>
          <w:w w:val="105"/>
          <w:sz w:val="16"/>
        </w:rPr>
        <w:t>ÉXICO</w:t>
      </w:r>
    </w:p>
    <w:p>
      <w:pPr>
        <w:pStyle w:val="BodyText"/>
        <w:spacing w:before="11"/>
        <w:rPr>
          <w:sz w:val="22"/>
        </w:rPr>
      </w:pPr>
    </w:p>
    <w:p>
      <w:pPr>
        <w:pStyle w:val="BodyText"/>
        <w:ind w:left="120" w:right="100"/>
        <w:jc w:val="both"/>
      </w:pPr>
      <w:r>
        <w:rPr>
          <w:color w:val="231F20"/>
          <w:spacing w:val="-4"/>
        </w:rPr>
        <w:t>Las</w:t>
      </w:r>
      <w:r>
        <w:rPr>
          <w:color w:val="231F20"/>
          <w:spacing w:val="-23"/>
        </w:rPr>
        <w:t> </w:t>
      </w:r>
      <w:r>
        <w:rPr>
          <w:color w:val="231F20"/>
          <w:spacing w:val="-6"/>
        </w:rPr>
        <w:t>modificaciones</w:t>
      </w:r>
      <w:r>
        <w:rPr>
          <w:color w:val="231F20"/>
          <w:spacing w:val="-23"/>
        </w:rPr>
        <w:t> </w:t>
      </w:r>
      <w:r>
        <w:rPr>
          <w:color w:val="231F20"/>
          <w:spacing w:val="-3"/>
        </w:rPr>
        <w:t>en</w:t>
      </w:r>
      <w:r>
        <w:rPr>
          <w:color w:val="231F20"/>
          <w:spacing w:val="-23"/>
        </w:rPr>
        <w:t> </w:t>
      </w:r>
      <w:r>
        <w:rPr>
          <w:color w:val="231F20"/>
          <w:spacing w:val="-3"/>
        </w:rPr>
        <w:t>la</w:t>
      </w:r>
      <w:r>
        <w:rPr>
          <w:color w:val="231F20"/>
          <w:spacing w:val="-23"/>
        </w:rPr>
        <w:t> </w:t>
      </w:r>
      <w:r>
        <w:rPr>
          <w:color w:val="231F20"/>
          <w:spacing w:val="-6"/>
        </w:rPr>
        <w:t>organización</w:t>
      </w:r>
      <w:r>
        <w:rPr>
          <w:color w:val="231F20"/>
          <w:spacing w:val="-23"/>
        </w:rPr>
        <w:t> </w:t>
      </w:r>
      <w:r>
        <w:rPr>
          <w:color w:val="231F20"/>
          <w:spacing w:val="-5"/>
        </w:rPr>
        <w:t>social</w:t>
      </w:r>
      <w:r>
        <w:rPr>
          <w:color w:val="231F20"/>
          <w:spacing w:val="-23"/>
        </w:rPr>
        <w:t> </w:t>
      </w:r>
      <w:r>
        <w:rPr>
          <w:color w:val="231F20"/>
          <w:spacing w:val="-6"/>
        </w:rPr>
        <w:t>mexicana</w:t>
      </w:r>
      <w:r>
        <w:rPr>
          <w:color w:val="231F20"/>
          <w:spacing w:val="-23"/>
        </w:rPr>
        <w:t> </w:t>
      </w:r>
      <w:r>
        <w:rPr>
          <w:color w:val="231F20"/>
          <w:spacing w:val="-4"/>
        </w:rPr>
        <w:t>han</w:t>
      </w:r>
      <w:r>
        <w:rPr>
          <w:color w:val="231F20"/>
          <w:spacing w:val="-23"/>
        </w:rPr>
        <w:t> </w:t>
      </w:r>
      <w:r>
        <w:rPr>
          <w:color w:val="231F20"/>
          <w:spacing w:val="-6"/>
        </w:rPr>
        <w:t>afectado</w:t>
      </w:r>
      <w:r>
        <w:rPr>
          <w:color w:val="231F20"/>
          <w:spacing w:val="-23"/>
        </w:rPr>
        <w:t> </w:t>
      </w:r>
      <w:r>
        <w:rPr>
          <w:color w:val="231F20"/>
          <w:spacing w:val="-3"/>
        </w:rPr>
        <w:t>no</w:t>
      </w:r>
      <w:r>
        <w:rPr>
          <w:color w:val="231F20"/>
          <w:spacing w:val="-23"/>
        </w:rPr>
        <w:t> </w:t>
      </w:r>
      <w:r>
        <w:rPr>
          <w:color w:val="231F20"/>
          <w:spacing w:val="-5"/>
        </w:rPr>
        <w:t>sólo</w:t>
      </w:r>
      <w:r>
        <w:rPr>
          <w:color w:val="231F20"/>
          <w:spacing w:val="-23"/>
        </w:rPr>
        <w:t> </w:t>
      </w:r>
      <w:r>
        <w:rPr>
          <w:color w:val="231F20"/>
          <w:spacing w:val="-4"/>
        </w:rPr>
        <w:t>las</w:t>
      </w:r>
      <w:r>
        <w:rPr>
          <w:color w:val="231F20"/>
          <w:spacing w:val="-23"/>
        </w:rPr>
        <w:t> </w:t>
      </w:r>
      <w:r>
        <w:rPr>
          <w:color w:val="231F20"/>
          <w:spacing w:val="-6"/>
        </w:rPr>
        <w:t>dinámicas</w:t>
      </w:r>
      <w:r>
        <w:rPr>
          <w:color w:val="231F20"/>
          <w:spacing w:val="-23"/>
        </w:rPr>
        <w:t> </w:t>
      </w:r>
      <w:r>
        <w:rPr>
          <w:color w:val="231F20"/>
          <w:spacing w:val="-3"/>
        </w:rPr>
        <w:t>de </w:t>
      </w:r>
      <w:r>
        <w:rPr>
          <w:color w:val="231F20"/>
          <w:spacing w:val="-6"/>
        </w:rPr>
        <w:t>convivencia,</w:t>
      </w:r>
      <w:r>
        <w:rPr>
          <w:color w:val="231F20"/>
          <w:spacing w:val="-9"/>
        </w:rPr>
        <w:t> </w:t>
      </w:r>
      <w:r>
        <w:rPr>
          <w:color w:val="231F20"/>
          <w:spacing w:val="-5"/>
        </w:rPr>
        <w:t>sino</w:t>
      </w:r>
      <w:r>
        <w:rPr>
          <w:color w:val="231F20"/>
          <w:spacing w:val="-9"/>
        </w:rPr>
        <w:t> </w:t>
      </w:r>
      <w:r>
        <w:rPr>
          <w:color w:val="231F20"/>
          <w:spacing w:val="-4"/>
        </w:rPr>
        <w:t>aún</w:t>
      </w:r>
      <w:r>
        <w:rPr>
          <w:color w:val="231F20"/>
          <w:spacing w:val="-9"/>
        </w:rPr>
        <w:t> </w:t>
      </w:r>
      <w:r>
        <w:rPr>
          <w:color w:val="231F20"/>
          <w:spacing w:val="-4"/>
        </w:rPr>
        <w:t>más</w:t>
      </w:r>
      <w:r>
        <w:rPr>
          <w:color w:val="231F20"/>
          <w:spacing w:val="-9"/>
        </w:rPr>
        <w:t> </w:t>
      </w:r>
      <w:r>
        <w:rPr>
          <w:color w:val="231F20"/>
          <w:spacing w:val="-3"/>
        </w:rPr>
        <w:t>en</w:t>
      </w:r>
      <w:r>
        <w:rPr>
          <w:color w:val="231F20"/>
          <w:spacing w:val="-9"/>
        </w:rPr>
        <w:t> </w:t>
      </w:r>
      <w:r>
        <w:rPr>
          <w:color w:val="231F20"/>
          <w:spacing w:val="-6"/>
        </w:rPr>
        <w:t>aspectos</w:t>
      </w:r>
      <w:r>
        <w:rPr>
          <w:color w:val="231F20"/>
          <w:spacing w:val="-9"/>
        </w:rPr>
        <w:t> </w:t>
      </w:r>
      <w:r>
        <w:rPr>
          <w:color w:val="231F20"/>
          <w:spacing w:val="-6"/>
        </w:rPr>
        <w:t>centrales</w:t>
      </w:r>
      <w:r>
        <w:rPr>
          <w:color w:val="231F20"/>
          <w:spacing w:val="-9"/>
        </w:rPr>
        <w:t> </w:t>
      </w:r>
      <w:r>
        <w:rPr>
          <w:color w:val="231F20"/>
          <w:spacing w:val="-5"/>
        </w:rPr>
        <w:t>como</w:t>
      </w:r>
      <w:r>
        <w:rPr>
          <w:color w:val="231F20"/>
          <w:spacing w:val="-9"/>
        </w:rPr>
        <w:t> </w:t>
      </w:r>
      <w:r>
        <w:rPr>
          <w:color w:val="231F20"/>
          <w:spacing w:val="-3"/>
        </w:rPr>
        <w:t>la</w:t>
      </w:r>
      <w:r>
        <w:rPr>
          <w:color w:val="231F20"/>
          <w:spacing w:val="-9"/>
        </w:rPr>
        <w:t> </w:t>
      </w:r>
      <w:r>
        <w:rPr>
          <w:color w:val="231F20"/>
          <w:spacing w:val="-6"/>
        </w:rPr>
        <w:t>ciudadanía</w:t>
      </w:r>
      <w:r>
        <w:rPr>
          <w:color w:val="231F20"/>
          <w:spacing w:val="-9"/>
        </w:rPr>
        <w:t> </w:t>
      </w:r>
      <w:r>
        <w:rPr>
          <w:color w:val="231F20"/>
        </w:rPr>
        <w:t>y</w:t>
      </w:r>
      <w:r>
        <w:rPr>
          <w:color w:val="231F20"/>
          <w:spacing w:val="-9"/>
        </w:rPr>
        <w:t> </w:t>
      </w:r>
      <w:r>
        <w:rPr>
          <w:color w:val="231F20"/>
          <w:spacing w:val="-3"/>
        </w:rPr>
        <w:t>la</w:t>
      </w:r>
      <w:r>
        <w:rPr>
          <w:color w:val="231F20"/>
          <w:spacing w:val="-9"/>
        </w:rPr>
        <w:t> </w:t>
      </w:r>
      <w:r>
        <w:rPr>
          <w:color w:val="231F20"/>
          <w:spacing w:val="-6"/>
        </w:rPr>
        <w:t>seguridad</w:t>
      </w:r>
      <w:r>
        <w:rPr>
          <w:color w:val="231F20"/>
          <w:spacing w:val="-9"/>
        </w:rPr>
        <w:t> </w:t>
      </w:r>
      <w:r>
        <w:rPr>
          <w:color w:val="231F20"/>
          <w:spacing w:val="-6"/>
        </w:rPr>
        <w:t>pública, cambiando,</w:t>
      </w:r>
      <w:r>
        <w:rPr>
          <w:color w:val="231F20"/>
          <w:spacing w:val="-10"/>
        </w:rPr>
        <w:t> </w:t>
      </w:r>
      <w:r>
        <w:rPr>
          <w:color w:val="231F20"/>
          <w:spacing w:val="-6"/>
        </w:rPr>
        <w:t>incluso,</w:t>
      </w:r>
      <w:r>
        <w:rPr>
          <w:color w:val="231F20"/>
          <w:spacing w:val="-10"/>
        </w:rPr>
        <w:t> </w:t>
      </w:r>
      <w:r>
        <w:rPr>
          <w:color w:val="231F20"/>
          <w:spacing w:val="-4"/>
        </w:rPr>
        <w:t>las</w:t>
      </w:r>
      <w:r>
        <w:rPr>
          <w:color w:val="231F20"/>
          <w:spacing w:val="-10"/>
        </w:rPr>
        <w:t> </w:t>
      </w:r>
      <w:r>
        <w:rPr>
          <w:color w:val="231F20"/>
          <w:spacing w:val="-5"/>
        </w:rPr>
        <w:t>formas</w:t>
      </w:r>
      <w:r>
        <w:rPr>
          <w:color w:val="231F20"/>
          <w:spacing w:val="-10"/>
        </w:rPr>
        <w:t> </w:t>
      </w:r>
      <w:r>
        <w:rPr>
          <w:color w:val="231F20"/>
          <w:spacing w:val="-6"/>
        </w:rPr>
        <w:t>institucionales</w:t>
      </w:r>
      <w:r>
        <w:rPr>
          <w:color w:val="231F20"/>
          <w:spacing w:val="-10"/>
        </w:rPr>
        <w:t> </w:t>
      </w:r>
      <w:r>
        <w:rPr>
          <w:color w:val="231F20"/>
          <w:spacing w:val="-3"/>
        </w:rPr>
        <w:t>en</w:t>
      </w:r>
      <w:r>
        <w:rPr>
          <w:color w:val="231F20"/>
          <w:spacing w:val="-10"/>
        </w:rPr>
        <w:t> </w:t>
      </w:r>
      <w:r>
        <w:rPr>
          <w:color w:val="231F20"/>
          <w:spacing w:val="-4"/>
        </w:rPr>
        <w:t>las</w:t>
      </w:r>
      <w:r>
        <w:rPr>
          <w:color w:val="231F20"/>
          <w:spacing w:val="-10"/>
        </w:rPr>
        <w:t> </w:t>
      </w:r>
      <w:r>
        <w:rPr>
          <w:color w:val="231F20"/>
          <w:spacing w:val="-4"/>
        </w:rPr>
        <w:t>que</w:t>
      </w:r>
      <w:r>
        <w:rPr>
          <w:color w:val="231F20"/>
          <w:spacing w:val="-10"/>
        </w:rPr>
        <w:t> </w:t>
      </w:r>
      <w:r>
        <w:rPr>
          <w:color w:val="231F20"/>
          <w:spacing w:val="-3"/>
        </w:rPr>
        <w:t>se</w:t>
      </w:r>
      <w:r>
        <w:rPr>
          <w:color w:val="231F20"/>
          <w:spacing w:val="-10"/>
        </w:rPr>
        <w:t> </w:t>
      </w:r>
      <w:r>
        <w:rPr>
          <w:color w:val="231F20"/>
          <w:spacing w:val="-6"/>
        </w:rPr>
        <w:t>administra</w:t>
      </w:r>
      <w:r>
        <w:rPr>
          <w:color w:val="231F20"/>
          <w:spacing w:val="-10"/>
        </w:rPr>
        <w:t> </w:t>
      </w:r>
      <w:r>
        <w:rPr>
          <w:color w:val="231F20"/>
          <w:spacing w:val="-3"/>
        </w:rPr>
        <w:t>el</w:t>
      </w:r>
      <w:r>
        <w:rPr>
          <w:color w:val="231F20"/>
          <w:spacing w:val="-10"/>
        </w:rPr>
        <w:t> </w:t>
      </w:r>
      <w:r>
        <w:rPr>
          <w:color w:val="231F20"/>
          <w:spacing w:val="-6"/>
        </w:rPr>
        <w:t>aparato</w:t>
      </w:r>
      <w:r>
        <w:rPr>
          <w:color w:val="231F20"/>
          <w:spacing w:val="-10"/>
        </w:rPr>
        <w:t> </w:t>
      </w:r>
      <w:r>
        <w:rPr>
          <w:color w:val="231F20"/>
          <w:spacing w:val="-3"/>
        </w:rPr>
        <w:t>de</w:t>
      </w:r>
      <w:r>
        <w:rPr>
          <w:color w:val="231F20"/>
          <w:spacing w:val="-10"/>
        </w:rPr>
        <w:t> </w:t>
      </w:r>
      <w:r>
        <w:rPr>
          <w:color w:val="231F20"/>
          <w:spacing w:val="-6"/>
        </w:rPr>
        <w:t>control </w:t>
      </w:r>
      <w:r>
        <w:rPr>
          <w:color w:val="231F20"/>
        </w:rPr>
        <w:t>y</w:t>
      </w:r>
      <w:r>
        <w:rPr>
          <w:color w:val="231F20"/>
          <w:spacing w:val="-10"/>
        </w:rPr>
        <w:t> </w:t>
      </w:r>
      <w:r>
        <w:rPr>
          <w:color w:val="231F20"/>
          <w:spacing w:val="-6"/>
        </w:rPr>
        <w:t>represión</w:t>
      </w:r>
      <w:r>
        <w:rPr>
          <w:color w:val="231F20"/>
          <w:spacing w:val="-10"/>
        </w:rPr>
        <w:t> </w:t>
      </w:r>
      <w:r>
        <w:rPr>
          <w:color w:val="231F20"/>
          <w:spacing w:val="-6"/>
        </w:rPr>
        <w:t>estatal.</w:t>
      </w:r>
      <w:r>
        <w:rPr>
          <w:color w:val="231F20"/>
          <w:spacing w:val="-10"/>
        </w:rPr>
        <w:t> </w:t>
      </w:r>
      <w:r>
        <w:rPr>
          <w:color w:val="231F20"/>
          <w:spacing w:val="-5"/>
        </w:rPr>
        <w:t>Así,</w:t>
      </w:r>
      <w:r>
        <w:rPr>
          <w:color w:val="231F20"/>
          <w:spacing w:val="-10"/>
        </w:rPr>
        <w:t> </w:t>
      </w:r>
      <w:r>
        <w:rPr>
          <w:color w:val="231F20"/>
          <w:spacing w:val="-3"/>
        </w:rPr>
        <w:t>la</w:t>
      </w:r>
      <w:r>
        <w:rPr>
          <w:color w:val="231F20"/>
          <w:spacing w:val="-10"/>
        </w:rPr>
        <w:t> </w:t>
      </w:r>
      <w:r>
        <w:rPr>
          <w:color w:val="231F20"/>
          <w:spacing w:val="-6"/>
        </w:rPr>
        <w:t>seguridad</w:t>
      </w:r>
      <w:r>
        <w:rPr>
          <w:color w:val="231F20"/>
          <w:spacing w:val="-10"/>
        </w:rPr>
        <w:t> </w:t>
      </w:r>
      <w:r>
        <w:rPr>
          <w:color w:val="231F20"/>
          <w:spacing w:val="-6"/>
        </w:rPr>
        <w:t>pública,</w:t>
      </w:r>
      <w:r>
        <w:rPr>
          <w:color w:val="231F20"/>
          <w:spacing w:val="-10"/>
        </w:rPr>
        <w:t> </w:t>
      </w:r>
      <w:r>
        <w:rPr>
          <w:color w:val="231F20"/>
          <w:spacing w:val="-6"/>
        </w:rPr>
        <w:t>tradicionalmente</w:t>
      </w:r>
      <w:r>
        <w:rPr>
          <w:color w:val="231F20"/>
          <w:spacing w:val="-10"/>
        </w:rPr>
        <w:t> </w:t>
      </w:r>
      <w:r>
        <w:rPr>
          <w:color w:val="231F20"/>
          <w:spacing w:val="-5"/>
        </w:rPr>
        <w:t>ligada</w:t>
      </w:r>
      <w:r>
        <w:rPr>
          <w:color w:val="231F20"/>
          <w:spacing w:val="-10"/>
        </w:rPr>
        <w:t> </w:t>
      </w:r>
      <w:r>
        <w:rPr>
          <w:color w:val="231F20"/>
        </w:rPr>
        <w:t>a</w:t>
      </w:r>
      <w:r>
        <w:rPr>
          <w:color w:val="231F20"/>
          <w:spacing w:val="-10"/>
        </w:rPr>
        <w:t> </w:t>
      </w:r>
      <w:r>
        <w:rPr>
          <w:color w:val="231F20"/>
          <w:spacing w:val="-3"/>
        </w:rPr>
        <w:t>la</w:t>
      </w:r>
      <w:r>
        <w:rPr>
          <w:color w:val="231F20"/>
          <w:spacing w:val="-10"/>
        </w:rPr>
        <w:t> </w:t>
      </w:r>
      <w:r>
        <w:rPr>
          <w:color w:val="231F20"/>
          <w:spacing w:val="-6"/>
        </w:rPr>
        <w:t>administración</w:t>
      </w:r>
      <w:r>
        <w:rPr>
          <w:color w:val="231F20"/>
          <w:spacing w:val="-10"/>
        </w:rPr>
        <w:t> </w:t>
      </w:r>
      <w:r>
        <w:rPr>
          <w:color w:val="231F20"/>
          <w:spacing w:val="-3"/>
        </w:rPr>
        <w:t>de </w:t>
      </w:r>
      <w:r>
        <w:rPr>
          <w:color w:val="231F20"/>
          <w:spacing w:val="-4"/>
        </w:rPr>
        <w:t>los </w:t>
      </w:r>
      <w:r>
        <w:rPr>
          <w:color w:val="231F20"/>
          <w:spacing w:val="-6"/>
        </w:rPr>
        <w:t>cuerpos policiacos </w:t>
      </w:r>
      <w:r>
        <w:rPr>
          <w:color w:val="231F20"/>
        </w:rPr>
        <w:t>y </w:t>
      </w:r>
      <w:r>
        <w:rPr>
          <w:color w:val="231F20"/>
          <w:spacing w:val="-3"/>
        </w:rPr>
        <w:t>la </w:t>
      </w:r>
      <w:r>
        <w:rPr>
          <w:color w:val="231F20"/>
          <w:spacing w:val="-5"/>
        </w:rPr>
        <w:t>definición </w:t>
      </w:r>
      <w:r>
        <w:rPr>
          <w:color w:val="231F20"/>
          <w:spacing w:val="-4"/>
        </w:rPr>
        <w:t>del </w:t>
      </w:r>
      <w:r>
        <w:rPr>
          <w:color w:val="231F20"/>
          <w:spacing w:val="-6"/>
        </w:rPr>
        <w:t>delincuente </w:t>
      </w:r>
      <w:r>
        <w:rPr>
          <w:color w:val="231F20"/>
          <w:spacing w:val="-3"/>
        </w:rPr>
        <w:t>ha </w:t>
      </w:r>
      <w:r>
        <w:rPr>
          <w:color w:val="231F20"/>
          <w:spacing w:val="-5"/>
        </w:rPr>
        <w:t>pasado </w:t>
      </w:r>
      <w:r>
        <w:rPr>
          <w:color w:val="231F20"/>
          <w:spacing w:val="-4"/>
        </w:rPr>
        <w:t>por </w:t>
      </w:r>
      <w:r>
        <w:rPr>
          <w:color w:val="231F20"/>
          <w:spacing w:val="-6"/>
        </w:rPr>
        <w:t>diferentes</w:t>
      </w:r>
      <w:r>
        <w:rPr>
          <w:color w:val="231F20"/>
          <w:spacing w:val="12"/>
        </w:rPr>
        <w:t> </w:t>
      </w:r>
      <w:r>
        <w:rPr>
          <w:color w:val="231F20"/>
          <w:spacing w:val="-6"/>
        </w:rPr>
        <w:t>momentos.</w:t>
      </w:r>
    </w:p>
    <w:p>
      <w:pPr>
        <w:pStyle w:val="BodyText"/>
        <w:ind w:left="119" w:right="99" w:firstLine="360"/>
        <w:jc w:val="both"/>
      </w:pPr>
      <w:r>
        <w:rPr>
          <w:color w:val="231F20"/>
        </w:rPr>
        <w:t>Sin el afán de hacer un amplio recuento histórico de la evolución de la seguridad pública, ya que no es el objetivo de este capítulo, es importante destacar que en       la cultura azteca la función de seguridad pública se encontraba vinculada a la idea   de </w:t>
      </w:r>
      <w:r>
        <w:rPr>
          <w:color w:val="231F20"/>
          <w:spacing w:val="-3"/>
        </w:rPr>
        <w:t>participación </w:t>
      </w:r>
      <w:r>
        <w:rPr>
          <w:color w:val="231F20"/>
        </w:rPr>
        <w:t>y es </w:t>
      </w:r>
      <w:r>
        <w:rPr>
          <w:color w:val="231F20"/>
          <w:spacing w:val="-3"/>
        </w:rPr>
        <w:t>atendida </w:t>
      </w:r>
      <w:r>
        <w:rPr>
          <w:color w:val="231F20"/>
        </w:rPr>
        <w:t>por </w:t>
      </w:r>
      <w:r>
        <w:rPr>
          <w:color w:val="231F20"/>
          <w:spacing w:val="-3"/>
        </w:rPr>
        <w:t>tres figuras principales </w:t>
      </w:r>
      <w:r>
        <w:rPr>
          <w:color w:val="231F20"/>
        </w:rPr>
        <w:t>que </w:t>
      </w:r>
      <w:r>
        <w:rPr>
          <w:color w:val="231F20"/>
          <w:spacing w:val="-3"/>
        </w:rPr>
        <w:t>aparecen alrededor </w:t>
      </w:r>
      <w:r>
        <w:rPr>
          <w:color w:val="231F20"/>
        </w:rPr>
        <w:t>de </w:t>
      </w:r>
      <w:r>
        <w:rPr>
          <w:color w:val="231F20"/>
          <w:spacing w:val="-3"/>
        </w:rPr>
        <w:t>1500:  </w:t>
      </w:r>
      <w:r>
        <w:rPr>
          <w:color w:val="231F20"/>
        </w:rPr>
        <w:t>los denominados </w:t>
      </w:r>
      <w:r>
        <w:rPr>
          <w:rFonts w:ascii="Times New Roman" w:hAnsi="Times New Roman"/>
          <w:i/>
          <w:color w:val="231F20"/>
        </w:rPr>
        <w:t>calpullec,</w:t>
      </w:r>
      <w:r>
        <w:rPr>
          <w:color w:val="231F20"/>
          <w:position w:val="8"/>
          <w:sz w:val="13"/>
        </w:rPr>
        <w:t>1   </w:t>
      </w:r>
      <w:r>
        <w:rPr>
          <w:color w:val="231F20"/>
        </w:rPr>
        <w:t>personajes encargados de mantener el orden   </w:t>
      </w:r>
      <w:r>
        <w:rPr>
          <w:color w:val="231F20"/>
          <w:spacing w:val="11"/>
        </w:rPr>
        <w:t> </w:t>
      </w:r>
      <w:r>
        <w:rPr>
          <w:color w:val="231F20"/>
        </w:rPr>
        <w:t>de</w:t>
      </w:r>
    </w:p>
    <w:p>
      <w:pPr>
        <w:pStyle w:val="BodyText"/>
        <w:spacing w:before="10"/>
        <w:rPr>
          <w:sz w:val="16"/>
        </w:rPr>
      </w:pPr>
      <w:r>
        <w:rPr/>
        <w:pict>
          <v:line style="position:absolute;mso-position-horizontal-relative:page;mso-position-vertical-relative:paragraph;z-index:1696;mso-wrap-distance-left:0;mso-wrap-distance-right:0" from="54pt,13.191205pt" to="101.906pt,13.191205pt" stroked="true" strokeweight=".5pt" strokecolor="#231f20">
            <w10:wrap type="topAndBottom"/>
          </v:line>
        </w:pict>
      </w:r>
    </w:p>
    <w:p>
      <w:pPr>
        <w:spacing w:line="230" w:lineRule="exact" w:before="13"/>
        <w:ind w:left="120" w:right="99" w:firstLine="360"/>
        <w:jc w:val="both"/>
        <w:rPr>
          <w:sz w:val="19"/>
        </w:rPr>
      </w:pPr>
      <w:r>
        <w:rPr>
          <w:color w:val="231F20"/>
          <w:position w:val="6"/>
          <w:sz w:val="11"/>
        </w:rPr>
        <w:t>1 </w:t>
      </w:r>
      <w:r>
        <w:rPr>
          <w:color w:val="231F20"/>
          <w:sz w:val="19"/>
        </w:rPr>
        <w:t>Repartía tierras, cobraba contribuciones y administraba justicia, también fungía como un interlocutor privilegiado del Comisario de Comercio y de los mercaderes ambulantes y era responsable de la política de importación y de exportación de su  ciudad.</w:t>
      </w:r>
    </w:p>
    <w:p>
      <w:pPr>
        <w:spacing w:after="0" w:line="230" w:lineRule="exact"/>
        <w:jc w:val="both"/>
        <w:rPr>
          <w:sz w:val="19"/>
        </w:rPr>
        <w:sectPr>
          <w:headerReference w:type="even" r:id="rId53"/>
          <w:headerReference w:type="default" r:id="rId54"/>
          <w:footerReference w:type="even" r:id="rId55"/>
          <w:footerReference w:type="default" r:id="rId56"/>
          <w:pgSz w:w="9640" w:h="13040"/>
          <w:pgMar w:header="788" w:footer="519" w:top="980" w:bottom="700" w:left="960" w:right="980"/>
          <w:pgNumType w:start="42"/>
        </w:sectPr>
      </w:pPr>
    </w:p>
    <w:p>
      <w:pPr>
        <w:pStyle w:val="BodyText"/>
        <w:rPr>
          <w:sz w:val="20"/>
        </w:rPr>
      </w:pPr>
    </w:p>
    <w:p>
      <w:pPr>
        <w:pStyle w:val="BodyText"/>
        <w:spacing w:before="2"/>
        <w:rPr>
          <w:sz w:val="16"/>
        </w:rPr>
      </w:pPr>
    </w:p>
    <w:p>
      <w:pPr>
        <w:pStyle w:val="BodyText"/>
        <w:spacing w:line="300" w:lineRule="exact" w:before="35"/>
        <w:ind w:left="119" w:right="99"/>
        <w:jc w:val="both"/>
      </w:pPr>
      <w:r>
        <w:rPr>
          <w:color w:val="231F20"/>
          <w:w w:val="105"/>
        </w:rPr>
        <w:t>los</w:t>
      </w:r>
      <w:r>
        <w:rPr>
          <w:color w:val="231F20"/>
          <w:spacing w:val="-39"/>
          <w:w w:val="105"/>
        </w:rPr>
        <w:t> </w:t>
      </w:r>
      <w:r>
        <w:rPr>
          <w:rFonts w:ascii="Times New Roman" w:hAnsi="Times New Roman"/>
          <w:i/>
          <w:color w:val="231F20"/>
          <w:w w:val="105"/>
        </w:rPr>
        <w:t>calpulli;</w:t>
      </w:r>
      <w:r>
        <w:rPr>
          <w:rFonts w:ascii="Times New Roman" w:hAnsi="Times New Roman"/>
          <w:i/>
          <w:color w:val="231F20"/>
          <w:spacing w:val="-37"/>
          <w:w w:val="105"/>
        </w:rPr>
        <w:t> </w:t>
      </w:r>
      <w:r>
        <w:rPr>
          <w:color w:val="231F20"/>
          <w:w w:val="105"/>
        </w:rPr>
        <w:t>los</w:t>
      </w:r>
      <w:r>
        <w:rPr>
          <w:color w:val="231F20"/>
          <w:spacing w:val="-39"/>
          <w:w w:val="105"/>
        </w:rPr>
        <w:t> </w:t>
      </w:r>
      <w:r>
        <w:rPr>
          <w:rFonts w:ascii="Times New Roman" w:hAnsi="Times New Roman"/>
          <w:i/>
          <w:color w:val="231F20"/>
          <w:w w:val="105"/>
        </w:rPr>
        <w:t>teachcacauhtin,</w:t>
      </w:r>
      <w:r>
        <w:rPr>
          <w:rFonts w:ascii="Times New Roman" w:hAnsi="Times New Roman"/>
          <w:i/>
          <w:color w:val="231F20"/>
          <w:spacing w:val="-37"/>
          <w:w w:val="105"/>
        </w:rPr>
        <w:t> </w:t>
      </w:r>
      <w:r>
        <w:rPr>
          <w:color w:val="231F20"/>
          <w:w w:val="105"/>
        </w:rPr>
        <w:t>guerreros</w:t>
      </w:r>
      <w:r>
        <w:rPr>
          <w:color w:val="231F20"/>
          <w:spacing w:val="-39"/>
          <w:w w:val="105"/>
        </w:rPr>
        <w:t> </w:t>
      </w:r>
      <w:r>
        <w:rPr>
          <w:color w:val="231F20"/>
          <w:w w:val="105"/>
        </w:rPr>
        <w:t>que</w:t>
      </w:r>
      <w:r>
        <w:rPr>
          <w:color w:val="231F20"/>
          <w:spacing w:val="-39"/>
          <w:w w:val="105"/>
        </w:rPr>
        <w:t> </w:t>
      </w:r>
      <w:r>
        <w:rPr>
          <w:color w:val="231F20"/>
          <w:w w:val="105"/>
        </w:rPr>
        <w:t>se</w:t>
      </w:r>
      <w:r>
        <w:rPr>
          <w:color w:val="231F20"/>
          <w:spacing w:val="-39"/>
          <w:w w:val="105"/>
        </w:rPr>
        <w:t> </w:t>
      </w:r>
      <w:r>
        <w:rPr>
          <w:color w:val="231F20"/>
          <w:w w:val="105"/>
        </w:rPr>
        <w:t>hacían</w:t>
      </w:r>
      <w:r>
        <w:rPr>
          <w:color w:val="231F20"/>
          <w:spacing w:val="-39"/>
          <w:w w:val="105"/>
        </w:rPr>
        <w:t> </w:t>
      </w:r>
      <w:r>
        <w:rPr>
          <w:color w:val="231F20"/>
          <w:w w:val="105"/>
        </w:rPr>
        <w:t>cargo</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situación</w:t>
      </w:r>
      <w:r>
        <w:rPr>
          <w:color w:val="231F20"/>
          <w:spacing w:val="-39"/>
          <w:w w:val="105"/>
        </w:rPr>
        <w:t> </w:t>
      </w:r>
      <w:r>
        <w:rPr>
          <w:color w:val="231F20"/>
          <w:w w:val="105"/>
        </w:rPr>
        <w:t>interna de</w:t>
      </w:r>
      <w:r>
        <w:rPr>
          <w:color w:val="231F20"/>
          <w:spacing w:val="-12"/>
          <w:w w:val="105"/>
        </w:rPr>
        <w:t> </w:t>
      </w:r>
      <w:r>
        <w:rPr>
          <w:color w:val="231F20"/>
          <w:w w:val="105"/>
        </w:rPr>
        <w:t>los</w:t>
      </w:r>
      <w:r>
        <w:rPr>
          <w:color w:val="231F20"/>
          <w:spacing w:val="-12"/>
          <w:w w:val="105"/>
        </w:rPr>
        <w:t> </w:t>
      </w:r>
      <w:r>
        <w:rPr>
          <w:color w:val="231F20"/>
          <w:w w:val="105"/>
        </w:rPr>
        <w:t>barrios</w:t>
      </w:r>
      <w:r>
        <w:rPr>
          <w:color w:val="231F20"/>
          <w:spacing w:val="-12"/>
          <w:w w:val="105"/>
        </w:rPr>
        <w:t> </w:t>
      </w:r>
      <w:r>
        <w:rPr>
          <w:color w:val="231F20"/>
          <w:w w:val="105"/>
        </w:rPr>
        <w:t>en</w:t>
      </w:r>
      <w:r>
        <w:rPr>
          <w:color w:val="231F20"/>
          <w:spacing w:val="-12"/>
          <w:w w:val="105"/>
        </w:rPr>
        <w:t> </w:t>
      </w:r>
      <w:r>
        <w:rPr>
          <w:color w:val="231F20"/>
          <w:w w:val="105"/>
        </w:rPr>
        <w:t>tiempos</w:t>
      </w:r>
      <w:r>
        <w:rPr>
          <w:color w:val="231F20"/>
          <w:spacing w:val="-12"/>
          <w:w w:val="105"/>
        </w:rPr>
        <w:t> </w:t>
      </w:r>
      <w:r>
        <w:rPr>
          <w:color w:val="231F20"/>
          <w:w w:val="105"/>
        </w:rPr>
        <w:t>de</w:t>
      </w:r>
      <w:r>
        <w:rPr>
          <w:color w:val="231F20"/>
          <w:spacing w:val="-12"/>
          <w:w w:val="105"/>
        </w:rPr>
        <w:t> </w:t>
      </w:r>
      <w:r>
        <w:rPr>
          <w:color w:val="231F20"/>
          <w:w w:val="105"/>
        </w:rPr>
        <w:t>guerra;</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rFonts w:ascii="Times New Roman" w:hAnsi="Times New Roman"/>
          <w:i/>
          <w:color w:val="231F20"/>
          <w:w w:val="105"/>
        </w:rPr>
        <w:t>tianquizpan,</w:t>
      </w:r>
      <w:r>
        <w:rPr>
          <w:rFonts w:ascii="Times New Roman" w:hAnsi="Times New Roman"/>
          <w:i/>
          <w:color w:val="231F20"/>
          <w:spacing w:val="-9"/>
          <w:w w:val="105"/>
        </w:rPr>
        <w:t> </w:t>
      </w:r>
      <w:r>
        <w:rPr>
          <w:color w:val="231F20"/>
          <w:w w:val="105"/>
        </w:rPr>
        <w:t>guardianes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mercados </w:t>
      </w:r>
      <w:r>
        <w:rPr>
          <w:w w:val="105"/>
        </w:rPr>
        <w:t>(Íñigo, 1994: pp. 14-15)</w:t>
      </w:r>
      <w:r>
        <w:rPr>
          <w:color w:val="231F20"/>
          <w:w w:val="105"/>
        </w:rPr>
        <w:t>. El sistema de seguridad pública fue evolucionando con la Conquista y después de la Independencia, como dos momentos que marcan el dominio</w:t>
      </w:r>
      <w:r>
        <w:rPr>
          <w:color w:val="231F20"/>
          <w:spacing w:val="-33"/>
          <w:w w:val="105"/>
        </w:rPr>
        <w:t> </w:t>
      </w:r>
      <w:r>
        <w:rPr>
          <w:color w:val="231F20"/>
          <w:w w:val="105"/>
        </w:rPr>
        <w:t>o</w:t>
      </w:r>
      <w:r>
        <w:rPr>
          <w:color w:val="231F20"/>
          <w:spacing w:val="-33"/>
          <w:w w:val="105"/>
        </w:rPr>
        <w:t> </w:t>
      </w:r>
      <w:r>
        <w:rPr>
          <w:color w:val="231F20"/>
          <w:w w:val="105"/>
        </w:rPr>
        <w:t>el</w:t>
      </w:r>
      <w:r>
        <w:rPr>
          <w:color w:val="231F20"/>
          <w:spacing w:val="-33"/>
          <w:w w:val="105"/>
        </w:rPr>
        <w:t> </w:t>
      </w:r>
      <w:r>
        <w:rPr>
          <w:color w:val="231F20"/>
          <w:w w:val="105"/>
        </w:rPr>
        <w:t>sincretismo</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prácticas</w:t>
      </w:r>
      <w:r>
        <w:rPr>
          <w:color w:val="231F20"/>
          <w:spacing w:val="-33"/>
          <w:w w:val="105"/>
        </w:rPr>
        <w:t> </w:t>
      </w:r>
      <w:r>
        <w:rPr>
          <w:color w:val="231F20"/>
          <w:w w:val="105"/>
        </w:rPr>
        <w:t>indígenas</w:t>
      </w:r>
      <w:r>
        <w:rPr>
          <w:color w:val="231F20"/>
          <w:spacing w:val="-33"/>
          <w:w w:val="105"/>
        </w:rPr>
        <w:t> </w:t>
      </w:r>
      <w:r>
        <w:rPr>
          <w:color w:val="231F20"/>
          <w:w w:val="105"/>
        </w:rPr>
        <w:t>y</w:t>
      </w:r>
      <w:r>
        <w:rPr>
          <w:color w:val="231F20"/>
          <w:spacing w:val="-33"/>
          <w:w w:val="105"/>
        </w:rPr>
        <w:t> </w:t>
      </w:r>
      <w:r>
        <w:rPr>
          <w:color w:val="231F20"/>
          <w:w w:val="105"/>
        </w:rPr>
        <w:t>las</w:t>
      </w:r>
      <w:r>
        <w:rPr>
          <w:color w:val="231F20"/>
          <w:spacing w:val="-33"/>
          <w:w w:val="105"/>
        </w:rPr>
        <w:t> </w:t>
      </w:r>
      <w:r>
        <w:rPr>
          <w:color w:val="231F20"/>
          <w:w w:val="105"/>
        </w:rPr>
        <w:t>españolas.</w:t>
      </w:r>
    </w:p>
    <w:p>
      <w:pPr>
        <w:pStyle w:val="BodyText"/>
        <w:spacing w:line="300" w:lineRule="exact"/>
        <w:ind w:left="120" w:right="99" w:firstLine="360"/>
        <w:jc w:val="both"/>
      </w:pPr>
      <w:r>
        <w:rPr>
          <w:color w:val="231F20"/>
        </w:rPr>
        <w:t>Dentro de las principales instituciones del siglo </w:t>
      </w:r>
      <w:r>
        <w:rPr>
          <w:color w:val="231F20"/>
          <w:sz w:val="16"/>
        </w:rPr>
        <w:t>XX </w:t>
      </w:r>
      <w:r>
        <w:rPr>
          <w:color w:val="231F20"/>
        </w:rPr>
        <w:t>se encuentran las de</w:t>
      </w:r>
      <w:r>
        <w:rPr>
          <w:color w:val="231F20"/>
          <w:spacing w:val="-36"/>
        </w:rPr>
        <w:t> </w:t>
      </w:r>
      <w:r>
        <w:rPr>
          <w:color w:val="231F20"/>
        </w:rPr>
        <w:t>seguridad, las cuales fueron cambiando a lo largo del siglo. Con el tiempo se fueron perfilando tanto los lineamientos, las estrategias y las instituciones de seguridad. En 1902,        se crearon nuevos cuerpos de policía rural en cada municipio, al mando de un comandante que sólo se limitaba en cumplir con los intereses de los jefes políticos de los que</w:t>
      </w:r>
      <w:r>
        <w:rPr>
          <w:color w:val="231F20"/>
          <w:spacing w:val="31"/>
        </w:rPr>
        <w:t> </w:t>
      </w:r>
      <w:r>
        <w:rPr>
          <w:color w:val="231F20"/>
        </w:rPr>
        <w:t>dependían.</w:t>
      </w:r>
    </w:p>
    <w:p>
      <w:pPr>
        <w:pStyle w:val="BodyText"/>
        <w:spacing w:line="300" w:lineRule="exact"/>
        <w:ind w:left="120" w:right="99" w:firstLine="360"/>
        <w:jc w:val="both"/>
      </w:pPr>
      <w:r>
        <w:rPr>
          <w:color w:val="231F20"/>
          <w:w w:val="105"/>
        </w:rPr>
        <w:t>Posteriormente, ante la intranquilidad social reinante en el país, a partir de 1912</w:t>
      </w:r>
      <w:r>
        <w:rPr>
          <w:color w:val="231F20"/>
          <w:spacing w:val="-19"/>
          <w:w w:val="105"/>
        </w:rPr>
        <w:t> </w:t>
      </w:r>
      <w:r>
        <w:rPr>
          <w:color w:val="231F20"/>
          <w:w w:val="105"/>
        </w:rPr>
        <w:t>las</w:t>
      </w:r>
      <w:r>
        <w:rPr>
          <w:color w:val="231F20"/>
          <w:spacing w:val="-19"/>
          <w:w w:val="105"/>
        </w:rPr>
        <w:t> </w:t>
      </w:r>
      <w:r>
        <w:rPr>
          <w:color w:val="231F20"/>
          <w:w w:val="105"/>
        </w:rPr>
        <w:t>funciones</w:t>
      </w:r>
      <w:r>
        <w:rPr>
          <w:color w:val="231F20"/>
          <w:spacing w:val="-19"/>
          <w:w w:val="105"/>
        </w:rPr>
        <w:t> </w:t>
      </w:r>
      <w:r>
        <w:rPr>
          <w:color w:val="231F20"/>
          <w:w w:val="105"/>
        </w:rPr>
        <w:t>de</w:t>
      </w:r>
      <w:r>
        <w:rPr>
          <w:color w:val="231F20"/>
          <w:spacing w:val="-19"/>
          <w:w w:val="105"/>
        </w:rPr>
        <w:t> </w:t>
      </w:r>
      <w:r>
        <w:rPr>
          <w:color w:val="231F20"/>
          <w:w w:val="105"/>
        </w:rPr>
        <w:t>seguridad</w:t>
      </w:r>
      <w:r>
        <w:rPr>
          <w:color w:val="231F20"/>
          <w:spacing w:val="-19"/>
          <w:w w:val="105"/>
        </w:rPr>
        <w:t> </w:t>
      </w:r>
      <w:r>
        <w:rPr>
          <w:color w:val="231F20"/>
          <w:w w:val="105"/>
        </w:rPr>
        <w:t>pasan</w:t>
      </w:r>
      <w:r>
        <w:rPr>
          <w:color w:val="231F20"/>
          <w:spacing w:val="-19"/>
          <w:w w:val="105"/>
        </w:rPr>
        <w:t> </w:t>
      </w:r>
      <w:r>
        <w:rPr>
          <w:color w:val="231F20"/>
          <w:w w:val="105"/>
        </w:rPr>
        <w:t>a</w:t>
      </w:r>
      <w:r>
        <w:rPr>
          <w:color w:val="231F20"/>
          <w:spacing w:val="-19"/>
          <w:w w:val="105"/>
        </w:rPr>
        <w:t> </w:t>
      </w:r>
      <w:r>
        <w:rPr>
          <w:color w:val="231F20"/>
          <w:w w:val="105"/>
        </w:rPr>
        <w:t>manos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Guardia</w:t>
      </w:r>
      <w:r>
        <w:rPr>
          <w:color w:val="231F20"/>
          <w:spacing w:val="-19"/>
          <w:w w:val="105"/>
        </w:rPr>
        <w:t> </w:t>
      </w:r>
      <w:r>
        <w:rPr>
          <w:color w:val="231F20"/>
          <w:w w:val="105"/>
        </w:rPr>
        <w:t>Nacional,</w:t>
      </w:r>
      <w:r>
        <w:rPr>
          <w:color w:val="231F20"/>
          <w:spacing w:val="-19"/>
          <w:w w:val="105"/>
        </w:rPr>
        <w:t> </w:t>
      </w:r>
      <w:r>
        <w:rPr>
          <w:color w:val="231F20"/>
          <w:w w:val="105"/>
        </w:rPr>
        <w:t>hasta</w:t>
      </w:r>
      <w:r>
        <w:rPr>
          <w:color w:val="231F20"/>
          <w:spacing w:val="-19"/>
          <w:w w:val="105"/>
        </w:rPr>
        <w:t> </w:t>
      </w:r>
      <w:r>
        <w:rPr>
          <w:color w:val="231F20"/>
          <w:w w:val="105"/>
        </w:rPr>
        <w:t>que</w:t>
      </w:r>
      <w:r>
        <w:rPr>
          <w:color w:val="231F20"/>
          <w:spacing w:val="-19"/>
          <w:w w:val="105"/>
        </w:rPr>
        <w:t> </w:t>
      </w:r>
      <w:r>
        <w:rPr>
          <w:color w:val="231F20"/>
          <w:w w:val="105"/>
        </w:rPr>
        <w:t>se organiza</w:t>
      </w:r>
      <w:r>
        <w:rPr>
          <w:color w:val="231F20"/>
          <w:spacing w:val="-19"/>
          <w:w w:val="105"/>
        </w:rPr>
        <w:t> </w:t>
      </w:r>
      <w:r>
        <w:rPr>
          <w:color w:val="231F20"/>
          <w:w w:val="105"/>
        </w:rPr>
        <w:t>un</w:t>
      </w:r>
      <w:r>
        <w:rPr>
          <w:color w:val="231F20"/>
          <w:spacing w:val="-19"/>
          <w:w w:val="105"/>
        </w:rPr>
        <w:t> </w:t>
      </w:r>
      <w:r>
        <w:rPr>
          <w:color w:val="231F20"/>
          <w:w w:val="105"/>
        </w:rPr>
        <w:t>nuevo</w:t>
      </w:r>
      <w:r>
        <w:rPr>
          <w:color w:val="231F20"/>
          <w:spacing w:val="-19"/>
          <w:w w:val="105"/>
        </w:rPr>
        <w:t> </w:t>
      </w:r>
      <w:r>
        <w:rPr>
          <w:color w:val="231F20"/>
          <w:w w:val="105"/>
        </w:rPr>
        <w:t>reglamento,</w:t>
      </w:r>
      <w:r>
        <w:rPr>
          <w:color w:val="231F20"/>
          <w:spacing w:val="-19"/>
          <w:w w:val="105"/>
        </w:rPr>
        <w:t> </w:t>
      </w:r>
      <w:r>
        <w:rPr>
          <w:color w:val="231F20"/>
          <w:w w:val="105"/>
        </w:rPr>
        <w:t>que</w:t>
      </w:r>
      <w:r>
        <w:rPr>
          <w:color w:val="231F20"/>
          <w:spacing w:val="-19"/>
          <w:w w:val="105"/>
        </w:rPr>
        <w:t> </w:t>
      </w:r>
      <w:r>
        <w:rPr>
          <w:color w:val="231F20"/>
          <w:w w:val="105"/>
        </w:rPr>
        <w:t>entra</w:t>
      </w:r>
      <w:r>
        <w:rPr>
          <w:color w:val="231F20"/>
          <w:spacing w:val="-19"/>
          <w:w w:val="105"/>
        </w:rPr>
        <w:t> </w:t>
      </w:r>
      <w:r>
        <w:rPr>
          <w:color w:val="231F20"/>
          <w:w w:val="105"/>
        </w:rPr>
        <w:t>en</w:t>
      </w:r>
      <w:r>
        <w:rPr>
          <w:color w:val="231F20"/>
          <w:spacing w:val="-19"/>
          <w:w w:val="105"/>
        </w:rPr>
        <w:t> </w:t>
      </w:r>
      <w:r>
        <w:rPr>
          <w:color w:val="231F20"/>
          <w:w w:val="105"/>
        </w:rPr>
        <w:t>vigor</w:t>
      </w:r>
      <w:r>
        <w:rPr>
          <w:color w:val="231F20"/>
          <w:spacing w:val="-19"/>
          <w:w w:val="105"/>
        </w:rPr>
        <w:t> </w:t>
      </w:r>
      <w:r>
        <w:rPr>
          <w:color w:val="231F20"/>
          <w:w w:val="105"/>
        </w:rPr>
        <w:t>en</w:t>
      </w:r>
      <w:r>
        <w:rPr>
          <w:color w:val="231F20"/>
          <w:spacing w:val="-19"/>
          <w:w w:val="105"/>
        </w:rPr>
        <w:t> </w:t>
      </w:r>
      <w:r>
        <w:rPr>
          <w:color w:val="231F20"/>
          <w:w w:val="105"/>
        </w:rPr>
        <w:t>1928,</w:t>
      </w:r>
      <w:r>
        <w:rPr>
          <w:color w:val="231F20"/>
          <w:spacing w:val="-19"/>
          <w:w w:val="105"/>
        </w:rPr>
        <w:t> </w:t>
      </w:r>
      <w:r>
        <w:rPr>
          <w:color w:val="231F20"/>
          <w:w w:val="105"/>
        </w:rPr>
        <w:t>y</w:t>
      </w:r>
      <w:r>
        <w:rPr>
          <w:color w:val="231F20"/>
          <w:spacing w:val="-19"/>
          <w:w w:val="105"/>
        </w:rPr>
        <w:t> </w:t>
      </w:r>
      <w:r>
        <w:rPr>
          <w:color w:val="231F20"/>
          <w:w w:val="105"/>
        </w:rPr>
        <w:t>que</w:t>
      </w:r>
      <w:r>
        <w:rPr>
          <w:color w:val="231F20"/>
          <w:spacing w:val="-19"/>
          <w:w w:val="105"/>
        </w:rPr>
        <w:t> </w:t>
      </w:r>
      <w:r>
        <w:rPr>
          <w:color w:val="231F20"/>
          <w:w w:val="105"/>
        </w:rPr>
        <w:t>luego</w:t>
      </w:r>
      <w:r>
        <w:rPr>
          <w:color w:val="231F20"/>
          <w:spacing w:val="-19"/>
          <w:w w:val="105"/>
        </w:rPr>
        <w:t> </w:t>
      </w:r>
      <w:r>
        <w:rPr>
          <w:color w:val="231F20"/>
          <w:w w:val="105"/>
        </w:rPr>
        <w:t>es</w:t>
      </w:r>
      <w:r>
        <w:rPr>
          <w:color w:val="231F20"/>
          <w:spacing w:val="-19"/>
          <w:w w:val="105"/>
        </w:rPr>
        <w:t> </w:t>
      </w:r>
      <w:r>
        <w:rPr>
          <w:color w:val="231F20"/>
          <w:w w:val="105"/>
        </w:rPr>
        <w:t>sustituido por</w:t>
      </w:r>
      <w:r>
        <w:rPr>
          <w:color w:val="231F20"/>
          <w:spacing w:val="-14"/>
          <w:w w:val="105"/>
        </w:rPr>
        <w:t> </w:t>
      </w:r>
      <w:r>
        <w:rPr>
          <w:color w:val="231F20"/>
          <w:w w:val="105"/>
        </w:rPr>
        <w:t>el</w:t>
      </w:r>
      <w:r>
        <w:rPr>
          <w:color w:val="231F20"/>
          <w:spacing w:val="-14"/>
          <w:w w:val="105"/>
        </w:rPr>
        <w:t> </w:t>
      </w:r>
      <w:r>
        <w:rPr>
          <w:color w:val="231F20"/>
          <w:w w:val="105"/>
        </w:rPr>
        <w:t>del</w:t>
      </w:r>
      <w:r>
        <w:rPr>
          <w:color w:val="231F20"/>
          <w:spacing w:val="-14"/>
          <w:w w:val="105"/>
        </w:rPr>
        <w:t> </w:t>
      </w:r>
      <w:r>
        <w:rPr>
          <w:color w:val="231F20"/>
          <w:w w:val="105"/>
        </w:rPr>
        <w:t>12</w:t>
      </w:r>
      <w:r>
        <w:rPr>
          <w:color w:val="231F20"/>
          <w:spacing w:val="-14"/>
          <w:w w:val="105"/>
        </w:rPr>
        <w:t> </w:t>
      </w:r>
      <w:r>
        <w:rPr>
          <w:color w:val="231F20"/>
          <w:w w:val="105"/>
        </w:rPr>
        <w:t>de</w:t>
      </w:r>
      <w:r>
        <w:rPr>
          <w:color w:val="231F20"/>
          <w:spacing w:val="-14"/>
          <w:w w:val="105"/>
        </w:rPr>
        <w:t> </w:t>
      </w:r>
      <w:r>
        <w:rPr>
          <w:color w:val="231F20"/>
          <w:w w:val="105"/>
        </w:rPr>
        <w:t>diciembre</w:t>
      </w:r>
      <w:r>
        <w:rPr>
          <w:color w:val="231F20"/>
          <w:spacing w:val="-14"/>
          <w:w w:val="105"/>
        </w:rPr>
        <w:t> </w:t>
      </w:r>
      <w:r>
        <w:rPr>
          <w:color w:val="231F20"/>
          <w:w w:val="105"/>
        </w:rPr>
        <w:t>de</w:t>
      </w:r>
      <w:r>
        <w:rPr>
          <w:color w:val="231F20"/>
          <w:spacing w:val="-14"/>
          <w:w w:val="105"/>
        </w:rPr>
        <w:t> </w:t>
      </w:r>
      <w:r>
        <w:rPr>
          <w:color w:val="231F20"/>
          <w:w w:val="105"/>
        </w:rPr>
        <w:t>1941.</w:t>
      </w:r>
    </w:p>
    <w:p>
      <w:pPr>
        <w:pStyle w:val="BodyText"/>
        <w:spacing w:line="300" w:lineRule="exact"/>
        <w:ind w:left="120" w:right="98" w:firstLine="360"/>
        <w:jc w:val="both"/>
      </w:pPr>
      <w:r>
        <w:rPr>
          <w:color w:val="231F20"/>
        </w:rPr>
        <w:t>A mediados del siglo pasado, el diagnóstico del problema de la violencia y la delincuencia comenzó a girar en torno a la necesidad de la prevención del fenómeno, buscando así el diseño de estrategias para disuadir la comisión de los actos ilícitos. Después se establece la interrelación entre la delincuencia y ciertas condiciones sociales como la desigualdad y la exclusión, dejando en claro que la delincuencia era </w:t>
      </w:r>
      <w:r>
        <w:rPr>
          <w:color w:val="231F20"/>
          <w:w w:val="107"/>
        </w:rPr>
        <w:t>pr</w:t>
      </w:r>
      <w:r>
        <w:rPr>
          <w:color w:val="231F20"/>
          <w:w w:val="105"/>
        </w:rPr>
        <w:t>oducto</w:t>
      </w:r>
      <w:r>
        <w:rPr>
          <w:color w:val="231F20"/>
        </w:rPr>
        <w:t> </w:t>
      </w:r>
      <w:r>
        <w:rPr>
          <w:color w:val="231F20"/>
          <w:w w:val="102"/>
        </w:rPr>
        <w:t>de</w:t>
      </w:r>
      <w:r>
        <w:rPr>
          <w:color w:val="231F20"/>
        </w:rPr>
        <w:t> </w:t>
      </w:r>
      <w:r>
        <w:rPr>
          <w:color w:val="231F20"/>
          <w:w w:val="96"/>
        </w:rPr>
        <w:t>estas</w:t>
      </w:r>
      <w:r>
        <w:rPr>
          <w:color w:val="231F20"/>
        </w:rPr>
        <w:t> </w:t>
      </w:r>
      <w:r>
        <w:rPr>
          <w:color w:val="231F20"/>
          <w:w w:val="100"/>
        </w:rPr>
        <w:t>dinámicas</w:t>
      </w:r>
      <w:r>
        <w:rPr>
          <w:color w:val="231F20"/>
        </w:rPr>
        <w:t> </w:t>
      </w:r>
      <w:r>
        <w:rPr>
          <w:color w:val="231F20"/>
          <w:w w:val="93"/>
        </w:rPr>
        <w:t>y</w:t>
      </w:r>
      <w:r>
        <w:rPr>
          <w:color w:val="231F20"/>
        </w:rPr>
        <w:t> </w:t>
      </w:r>
      <w:r>
        <w:rPr>
          <w:color w:val="231F20"/>
          <w:w w:val="103"/>
        </w:rPr>
        <w:t>que</w:t>
      </w:r>
      <w:r>
        <w:rPr>
          <w:color w:val="231F20"/>
        </w:rPr>
        <w:t> </w:t>
      </w:r>
      <w:r>
        <w:rPr>
          <w:color w:val="231F20"/>
          <w:w w:val="101"/>
        </w:rPr>
        <w:t>para</w:t>
      </w:r>
      <w:r>
        <w:rPr>
          <w:color w:val="231F20"/>
        </w:rPr>
        <w:t> su </w:t>
      </w:r>
      <w:r>
        <w:rPr>
          <w:color w:val="231F20"/>
          <w:w w:val="40"/>
        </w:rPr>
        <w:t>“</w:t>
      </w:r>
      <w:r>
        <w:rPr>
          <w:color w:val="231F20"/>
          <w:w w:val="103"/>
        </w:rPr>
        <w:t>combate</w:t>
      </w:r>
      <w:r>
        <w:rPr>
          <w:color w:val="231F20"/>
          <w:w w:val="40"/>
        </w:rPr>
        <w:t>”</w:t>
      </w:r>
      <w:r>
        <w:rPr>
          <w:color w:val="231F20"/>
        </w:rPr>
        <w:t> </w:t>
      </w:r>
      <w:r>
        <w:rPr>
          <w:color w:val="231F20"/>
          <w:w w:val="98"/>
        </w:rPr>
        <w:t>era</w:t>
      </w:r>
      <w:r>
        <w:rPr>
          <w:color w:val="231F20"/>
        </w:rPr>
        <w:t> </w:t>
      </w:r>
      <w:r>
        <w:rPr>
          <w:color w:val="231F20"/>
          <w:w w:val="99"/>
        </w:rPr>
        <w:t>necesario</w:t>
      </w:r>
      <w:r>
        <w:rPr>
          <w:color w:val="231F20"/>
        </w:rPr>
        <w:t> </w:t>
      </w:r>
      <w:r>
        <w:rPr>
          <w:color w:val="231F20"/>
          <w:w w:val="101"/>
        </w:rPr>
        <w:t>dirigir</w:t>
      </w:r>
      <w:r>
        <w:rPr>
          <w:color w:val="231F20"/>
        </w:rPr>
        <w:t> </w:t>
      </w:r>
      <w:r>
        <w:rPr>
          <w:color w:val="231F20"/>
          <w:w w:val="98"/>
        </w:rPr>
        <w:t>estrategias </w:t>
      </w:r>
      <w:r>
        <w:rPr>
          <w:color w:val="231F20"/>
        </w:rPr>
        <w:t>locales y programas de atención focalizados.</w:t>
      </w:r>
    </w:p>
    <w:p>
      <w:pPr>
        <w:pStyle w:val="BodyText"/>
        <w:spacing w:line="300" w:lineRule="exact"/>
        <w:ind w:left="120" w:right="99" w:firstLine="360"/>
        <w:jc w:val="both"/>
      </w:pPr>
      <w:r>
        <w:rPr>
          <w:color w:val="231F20"/>
          <w:spacing w:val="-3"/>
        </w:rPr>
        <w:t>Para</w:t>
      </w:r>
      <w:r>
        <w:rPr>
          <w:color w:val="231F20"/>
          <w:spacing w:val="-8"/>
        </w:rPr>
        <w:t> </w:t>
      </w:r>
      <w:r>
        <w:rPr>
          <w:color w:val="231F20"/>
        </w:rPr>
        <w:t>finales</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pasado</w:t>
      </w:r>
      <w:r>
        <w:rPr>
          <w:color w:val="231F20"/>
          <w:spacing w:val="-8"/>
        </w:rPr>
        <w:t> </w:t>
      </w:r>
      <w:r>
        <w:rPr>
          <w:color w:val="231F20"/>
        </w:rPr>
        <w:t>y</w:t>
      </w:r>
      <w:r>
        <w:rPr>
          <w:color w:val="231F20"/>
          <w:spacing w:val="-8"/>
        </w:rPr>
        <w:t> </w:t>
      </w:r>
      <w:r>
        <w:rPr>
          <w:color w:val="231F20"/>
        </w:rPr>
        <w:t>bajo</w:t>
      </w:r>
      <w:r>
        <w:rPr>
          <w:color w:val="231F20"/>
          <w:spacing w:val="-8"/>
        </w:rPr>
        <w:t> </w:t>
      </w:r>
      <w:r>
        <w:rPr>
          <w:color w:val="231F20"/>
        </w:rPr>
        <w:t>la</w:t>
      </w:r>
      <w:r>
        <w:rPr>
          <w:color w:val="231F20"/>
          <w:spacing w:val="-8"/>
        </w:rPr>
        <w:t> </w:t>
      </w:r>
      <w:r>
        <w:rPr>
          <w:color w:val="231F20"/>
        </w:rPr>
        <w:t>óptica</w:t>
      </w:r>
      <w:r>
        <w:rPr>
          <w:color w:val="231F20"/>
          <w:spacing w:val="-8"/>
        </w:rPr>
        <w:t> </w:t>
      </w:r>
      <w:r>
        <w:rPr>
          <w:color w:val="231F20"/>
        </w:rPr>
        <w:t>de</w:t>
      </w:r>
      <w:r>
        <w:rPr>
          <w:color w:val="231F20"/>
          <w:spacing w:val="-8"/>
        </w:rPr>
        <w:t> </w:t>
      </w:r>
      <w:r>
        <w:rPr>
          <w:color w:val="231F20"/>
        </w:rPr>
        <w:t>interpretación</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poseedor de un poder pastoral,</w:t>
      </w:r>
      <w:r>
        <w:rPr>
          <w:color w:val="231F20"/>
          <w:position w:val="8"/>
          <w:sz w:val="13"/>
        </w:rPr>
        <w:t>2 </w:t>
      </w:r>
      <w:r>
        <w:rPr>
          <w:color w:val="231F20"/>
        </w:rPr>
        <w:t>en donde gobernar se refiere a la capacidad de una autoridad para guiar a los hombres, dirigir su conducta, delimitar sus acciones y sus relaciones (Foucault, 2006), se engrosan las políticas ya establecidas de prevención con una gran</w:t>
      </w:r>
      <w:r>
        <w:rPr>
          <w:color w:val="231F20"/>
          <w:spacing w:val="-8"/>
        </w:rPr>
        <w:t> </w:t>
      </w:r>
      <w:r>
        <w:rPr>
          <w:color w:val="231F20"/>
        </w:rPr>
        <w:t>carga</w:t>
      </w:r>
      <w:r>
        <w:rPr>
          <w:color w:val="231F20"/>
          <w:spacing w:val="-8"/>
        </w:rPr>
        <w:t> </w:t>
      </w:r>
      <w:r>
        <w:rPr>
          <w:color w:val="231F20"/>
        </w:rPr>
        <w:t>de</w:t>
      </w:r>
      <w:r>
        <w:rPr>
          <w:color w:val="231F20"/>
          <w:spacing w:val="-8"/>
        </w:rPr>
        <w:t> </w:t>
      </w:r>
      <w:r>
        <w:rPr>
          <w:color w:val="231F20"/>
        </w:rPr>
        <w:t>estrategias</w:t>
      </w:r>
      <w:r>
        <w:rPr>
          <w:color w:val="231F20"/>
          <w:spacing w:val="-8"/>
        </w:rPr>
        <w:t> </w:t>
      </w:r>
      <w:r>
        <w:rPr>
          <w:color w:val="231F20"/>
        </w:rPr>
        <w:t>represivas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control</w:t>
      </w:r>
      <w:r>
        <w:rPr>
          <w:color w:val="231F20"/>
          <w:spacing w:val="-8"/>
        </w:rPr>
        <w:t> </w:t>
      </w:r>
      <w:r>
        <w:rPr>
          <w:color w:val="231F20"/>
        </w:rPr>
        <w:t>social,</w:t>
      </w:r>
      <w:r>
        <w:rPr>
          <w:color w:val="231F20"/>
          <w:spacing w:val="-8"/>
        </w:rPr>
        <w:t> </w:t>
      </w:r>
      <w:r>
        <w:rPr>
          <w:color w:val="231F20"/>
        </w:rPr>
        <w:t>tendiendo</w:t>
      </w:r>
      <w:r>
        <w:rPr>
          <w:color w:val="231F20"/>
          <w:spacing w:val="-8"/>
        </w:rPr>
        <w:t> </w:t>
      </w:r>
      <w:r>
        <w:rPr>
          <w:color w:val="231F20"/>
        </w:rPr>
        <w:t>así</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prácticas</w:t>
      </w:r>
      <w:r>
        <w:rPr>
          <w:color w:val="231F20"/>
          <w:spacing w:val="-8"/>
        </w:rPr>
        <w:t> </w:t>
      </w:r>
      <w:r>
        <w:rPr>
          <w:color w:val="231F20"/>
        </w:rPr>
        <w:t>de policía comunitaria, la cual criticaba frontalmente el paradigma represivo que miraba a la policía como entes expectantes y reaccionarios alejados de la</w:t>
      </w:r>
      <w:r>
        <w:rPr>
          <w:color w:val="231F20"/>
          <w:spacing w:val="1"/>
        </w:rPr>
        <w:t> </w:t>
      </w:r>
      <w:r>
        <w:rPr>
          <w:color w:val="231F20"/>
        </w:rPr>
        <w:t>comunidad.</w:t>
      </w:r>
    </w:p>
    <w:p>
      <w:pPr>
        <w:pStyle w:val="BodyText"/>
        <w:rPr>
          <w:sz w:val="20"/>
        </w:rPr>
      </w:pPr>
    </w:p>
    <w:p>
      <w:pPr>
        <w:pStyle w:val="BodyText"/>
        <w:rPr>
          <w:sz w:val="20"/>
        </w:rPr>
      </w:pPr>
    </w:p>
    <w:p>
      <w:pPr>
        <w:pStyle w:val="BodyText"/>
        <w:spacing w:before="12"/>
        <w:rPr>
          <w:sz w:val="21"/>
        </w:rPr>
      </w:pPr>
      <w:r>
        <w:rPr/>
        <w:pict>
          <v:line style="position:absolute;mso-position-horizontal-relative:page;mso-position-vertical-relative:paragraph;z-index:1720;mso-wrap-distance-left:0;mso-wrap-distance-right:0" from="54pt,16.549669pt" to="101.906pt,16.549669pt" stroked="true" strokeweight=".5pt" strokecolor="#231f20">
            <w10:wrap type="topAndBottom"/>
          </v:line>
        </w:pict>
      </w:r>
    </w:p>
    <w:p>
      <w:pPr>
        <w:spacing w:line="230" w:lineRule="exact" w:before="13"/>
        <w:ind w:left="120" w:right="99" w:firstLine="360"/>
        <w:jc w:val="both"/>
        <w:rPr>
          <w:sz w:val="20"/>
        </w:rPr>
      </w:pPr>
      <w:r>
        <w:rPr>
          <w:color w:val="231F20"/>
          <w:w w:val="107"/>
          <w:position w:val="6"/>
          <w:sz w:val="11"/>
        </w:rPr>
        <w:t>2</w:t>
      </w:r>
      <w:r>
        <w:rPr>
          <w:color w:val="231F20"/>
          <w:position w:val="6"/>
          <w:sz w:val="11"/>
        </w:rPr>
        <w:t> </w:t>
      </w:r>
      <w:r>
        <w:rPr>
          <w:color w:val="231F20"/>
          <w:spacing w:val="1"/>
          <w:position w:val="6"/>
          <w:sz w:val="11"/>
        </w:rPr>
        <w:t> </w:t>
      </w:r>
      <w:r>
        <w:rPr>
          <w:color w:val="231F20"/>
          <w:spacing w:val="-8"/>
          <w:w w:val="105"/>
          <w:sz w:val="19"/>
        </w:rPr>
        <w:t>P</w:t>
      </w:r>
      <w:r>
        <w:rPr>
          <w:color w:val="231F20"/>
          <w:w w:val="99"/>
          <w:sz w:val="19"/>
        </w:rPr>
        <w:t>ara</w:t>
      </w:r>
      <w:r>
        <w:rPr>
          <w:color w:val="231F20"/>
          <w:spacing w:val="9"/>
          <w:sz w:val="19"/>
        </w:rPr>
        <w:t> </w:t>
      </w:r>
      <w:r>
        <w:rPr>
          <w:color w:val="231F20"/>
          <w:spacing w:val="-7"/>
          <w:w w:val="102"/>
          <w:sz w:val="19"/>
        </w:rPr>
        <w:t>F</w:t>
      </w:r>
      <w:r>
        <w:rPr>
          <w:color w:val="231F20"/>
          <w:w w:val="103"/>
          <w:sz w:val="19"/>
        </w:rPr>
        <w:t>oucault</w:t>
      </w:r>
      <w:r>
        <w:rPr>
          <w:color w:val="231F20"/>
          <w:spacing w:val="9"/>
          <w:sz w:val="19"/>
        </w:rPr>
        <w:t> </w:t>
      </w:r>
      <w:r>
        <w:rPr>
          <w:color w:val="231F20"/>
          <w:w w:val="104"/>
          <w:sz w:val="19"/>
        </w:rPr>
        <w:t>(2006:</w:t>
      </w:r>
      <w:r>
        <w:rPr>
          <w:color w:val="231F20"/>
          <w:spacing w:val="9"/>
          <w:sz w:val="19"/>
        </w:rPr>
        <w:t> </w:t>
      </w:r>
      <w:r>
        <w:rPr>
          <w:color w:val="231F20"/>
          <w:w w:val="105"/>
          <w:sz w:val="19"/>
        </w:rPr>
        <w:t>196)</w:t>
      </w:r>
      <w:r>
        <w:rPr>
          <w:color w:val="231F20"/>
          <w:spacing w:val="9"/>
          <w:sz w:val="19"/>
        </w:rPr>
        <w:t> </w:t>
      </w:r>
      <w:r>
        <w:rPr>
          <w:color w:val="231F20"/>
          <w:w w:val="94"/>
          <w:sz w:val="19"/>
        </w:rPr>
        <w:t>el</w:t>
      </w:r>
      <w:r>
        <w:rPr>
          <w:color w:val="231F20"/>
          <w:spacing w:val="9"/>
          <w:sz w:val="19"/>
        </w:rPr>
        <w:t> </w:t>
      </w:r>
      <w:r>
        <w:rPr>
          <w:color w:val="231F20"/>
          <w:spacing w:val="-12"/>
          <w:w w:val="40"/>
          <w:sz w:val="19"/>
        </w:rPr>
        <w:t>“</w:t>
      </w:r>
      <w:r>
        <w:rPr>
          <w:color w:val="231F20"/>
          <w:w w:val="104"/>
          <w:sz w:val="19"/>
        </w:rPr>
        <w:t>poder</w:t>
      </w:r>
      <w:r>
        <w:rPr>
          <w:color w:val="231F20"/>
          <w:spacing w:val="9"/>
          <w:sz w:val="19"/>
        </w:rPr>
        <w:t> </w:t>
      </w:r>
      <w:r>
        <w:rPr>
          <w:color w:val="231F20"/>
          <w:w w:val="101"/>
          <w:sz w:val="19"/>
        </w:rPr>
        <w:t>pastoral</w:t>
      </w:r>
      <w:r>
        <w:rPr>
          <w:color w:val="231F20"/>
          <w:spacing w:val="9"/>
          <w:sz w:val="19"/>
        </w:rPr>
        <w:t> </w:t>
      </w:r>
      <w:r>
        <w:rPr>
          <w:color w:val="231F20"/>
          <w:w w:val="100"/>
          <w:sz w:val="19"/>
        </w:rPr>
        <w:t>[…]</w:t>
      </w:r>
      <w:r>
        <w:rPr>
          <w:color w:val="231F20"/>
          <w:spacing w:val="9"/>
          <w:sz w:val="19"/>
        </w:rPr>
        <w:t> </w:t>
      </w:r>
      <w:r>
        <w:rPr>
          <w:color w:val="231F20"/>
          <w:w w:val="91"/>
          <w:sz w:val="19"/>
        </w:rPr>
        <w:t>se</w:t>
      </w:r>
      <w:r>
        <w:rPr>
          <w:color w:val="231F20"/>
          <w:spacing w:val="9"/>
          <w:sz w:val="19"/>
        </w:rPr>
        <w:t> </w:t>
      </w:r>
      <w:r>
        <w:rPr>
          <w:color w:val="231F20"/>
          <w:spacing w:val="-2"/>
          <w:w w:val="105"/>
          <w:sz w:val="19"/>
        </w:rPr>
        <w:t>r</w:t>
      </w:r>
      <w:r>
        <w:rPr>
          <w:color w:val="231F20"/>
          <w:w w:val="99"/>
          <w:sz w:val="19"/>
        </w:rPr>
        <w:t>elaciona</w:t>
      </w:r>
      <w:r>
        <w:rPr>
          <w:color w:val="231F20"/>
          <w:spacing w:val="9"/>
          <w:sz w:val="19"/>
        </w:rPr>
        <w:t> </w:t>
      </w:r>
      <w:r>
        <w:rPr>
          <w:color w:val="231F20"/>
          <w:w w:val="104"/>
          <w:sz w:val="19"/>
        </w:rPr>
        <w:t>con</w:t>
      </w:r>
      <w:r>
        <w:rPr>
          <w:color w:val="231F20"/>
          <w:spacing w:val="9"/>
          <w:sz w:val="19"/>
        </w:rPr>
        <w:t> </w:t>
      </w:r>
      <w:r>
        <w:rPr>
          <w:color w:val="231F20"/>
          <w:w w:val="111"/>
          <w:sz w:val="19"/>
        </w:rPr>
        <w:t>t</w:t>
      </w:r>
      <w:r>
        <w:rPr>
          <w:color w:val="231F20"/>
          <w:spacing w:val="-2"/>
          <w:w w:val="111"/>
          <w:sz w:val="19"/>
        </w:rPr>
        <w:t>r</w:t>
      </w:r>
      <w:r>
        <w:rPr>
          <w:color w:val="231F20"/>
          <w:w w:val="91"/>
          <w:sz w:val="19"/>
        </w:rPr>
        <w:t>es</w:t>
      </w:r>
      <w:r>
        <w:rPr>
          <w:color w:val="231F20"/>
          <w:spacing w:val="9"/>
          <w:sz w:val="19"/>
        </w:rPr>
        <w:t> </w:t>
      </w:r>
      <w:r>
        <w:rPr>
          <w:color w:val="231F20"/>
          <w:w w:val="96"/>
          <w:sz w:val="19"/>
        </w:rPr>
        <w:t>cosas.</w:t>
      </w:r>
      <w:r>
        <w:rPr>
          <w:color w:val="231F20"/>
          <w:spacing w:val="9"/>
          <w:sz w:val="19"/>
        </w:rPr>
        <w:t> </w:t>
      </w:r>
      <w:r>
        <w:rPr>
          <w:color w:val="231F20"/>
          <w:w w:val="108"/>
          <w:sz w:val="19"/>
        </w:rPr>
        <w:t>Con</w:t>
      </w:r>
      <w:r>
        <w:rPr>
          <w:color w:val="231F20"/>
          <w:spacing w:val="9"/>
          <w:sz w:val="19"/>
        </w:rPr>
        <w:t> </w:t>
      </w:r>
      <w:r>
        <w:rPr>
          <w:color w:val="231F20"/>
          <w:w w:val="96"/>
          <w:sz w:val="19"/>
        </w:rPr>
        <w:t>la</w:t>
      </w:r>
      <w:r>
        <w:rPr>
          <w:color w:val="231F20"/>
          <w:spacing w:val="9"/>
          <w:sz w:val="19"/>
        </w:rPr>
        <w:t> </w:t>
      </w:r>
      <w:r>
        <w:rPr>
          <w:color w:val="231F20"/>
          <w:w w:val="92"/>
          <w:sz w:val="19"/>
        </w:rPr>
        <w:t>sal</w:t>
      </w:r>
      <w:r>
        <w:rPr>
          <w:color w:val="231F20"/>
          <w:spacing w:val="-2"/>
          <w:w w:val="92"/>
          <w:sz w:val="19"/>
        </w:rPr>
        <w:t>v</w:t>
      </w:r>
      <w:r>
        <w:rPr>
          <w:color w:val="231F20"/>
          <w:w w:val="101"/>
          <w:sz w:val="19"/>
        </w:rPr>
        <w:t>ación </w:t>
      </w:r>
      <w:r>
        <w:rPr>
          <w:color w:val="231F20"/>
          <w:sz w:val="19"/>
        </w:rPr>
        <w:t>[…]</w:t>
      </w:r>
      <w:r>
        <w:rPr>
          <w:color w:val="231F20"/>
          <w:spacing w:val="-8"/>
          <w:sz w:val="19"/>
        </w:rPr>
        <w:t> </w:t>
      </w:r>
      <w:r>
        <w:rPr>
          <w:color w:val="231F20"/>
          <w:sz w:val="19"/>
        </w:rPr>
        <w:t>Segundo</w:t>
      </w:r>
      <w:r>
        <w:rPr>
          <w:color w:val="231F20"/>
          <w:spacing w:val="-8"/>
          <w:sz w:val="19"/>
        </w:rPr>
        <w:t> </w:t>
      </w:r>
      <w:r>
        <w:rPr>
          <w:color w:val="231F20"/>
          <w:sz w:val="19"/>
        </w:rPr>
        <w:t>[…]</w:t>
      </w:r>
      <w:r>
        <w:rPr>
          <w:color w:val="231F20"/>
          <w:spacing w:val="-8"/>
          <w:sz w:val="19"/>
        </w:rPr>
        <w:t> </w:t>
      </w:r>
      <w:r>
        <w:rPr>
          <w:color w:val="231F20"/>
          <w:sz w:val="19"/>
        </w:rPr>
        <w:t>con</w:t>
      </w:r>
      <w:r>
        <w:rPr>
          <w:color w:val="231F20"/>
          <w:spacing w:val="-8"/>
          <w:sz w:val="19"/>
        </w:rPr>
        <w:t> </w:t>
      </w:r>
      <w:r>
        <w:rPr>
          <w:color w:val="231F20"/>
          <w:sz w:val="19"/>
        </w:rPr>
        <w:t>la</w:t>
      </w:r>
      <w:r>
        <w:rPr>
          <w:color w:val="231F20"/>
          <w:spacing w:val="-8"/>
          <w:sz w:val="19"/>
        </w:rPr>
        <w:t> </w:t>
      </w:r>
      <w:r>
        <w:rPr>
          <w:color w:val="231F20"/>
          <w:sz w:val="19"/>
        </w:rPr>
        <w:t>ley</w:t>
      </w:r>
      <w:r>
        <w:rPr>
          <w:color w:val="231F20"/>
          <w:spacing w:val="-8"/>
          <w:sz w:val="19"/>
        </w:rPr>
        <w:t> </w:t>
      </w:r>
      <w:r>
        <w:rPr>
          <w:color w:val="231F20"/>
          <w:sz w:val="19"/>
        </w:rPr>
        <w:t>[…]</w:t>
      </w:r>
      <w:r>
        <w:rPr>
          <w:color w:val="231F20"/>
          <w:spacing w:val="-8"/>
          <w:sz w:val="19"/>
        </w:rPr>
        <w:t> </w:t>
      </w:r>
      <w:r>
        <w:rPr>
          <w:color w:val="231F20"/>
          <w:sz w:val="19"/>
        </w:rPr>
        <w:t>tercero,</w:t>
      </w:r>
      <w:r>
        <w:rPr>
          <w:color w:val="231F20"/>
          <w:spacing w:val="-8"/>
          <w:sz w:val="19"/>
        </w:rPr>
        <w:t> </w:t>
      </w:r>
      <w:r>
        <w:rPr>
          <w:color w:val="231F20"/>
          <w:sz w:val="19"/>
        </w:rPr>
        <w:t>con</w:t>
      </w:r>
      <w:r>
        <w:rPr>
          <w:color w:val="231F20"/>
          <w:spacing w:val="-8"/>
          <w:sz w:val="19"/>
        </w:rPr>
        <w:t> </w:t>
      </w:r>
      <w:r>
        <w:rPr>
          <w:color w:val="231F20"/>
          <w:sz w:val="19"/>
        </w:rPr>
        <w:t>la</w:t>
      </w:r>
      <w:r>
        <w:rPr>
          <w:color w:val="231F20"/>
          <w:spacing w:val="-8"/>
          <w:sz w:val="19"/>
        </w:rPr>
        <w:t> </w:t>
      </w:r>
      <w:r>
        <w:rPr>
          <w:color w:val="231F20"/>
          <w:sz w:val="19"/>
        </w:rPr>
        <w:t>verdad</w:t>
      </w:r>
      <w:r>
        <w:rPr>
          <w:color w:val="231F20"/>
          <w:spacing w:val="-8"/>
          <w:sz w:val="19"/>
        </w:rPr>
        <w:t> </w:t>
      </w:r>
      <w:r>
        <w:rPr>
          <w:color w:val="231F20"/>
          <w:sz w:val="19"/>
        </w:rPr>
        <w:t>[…].</w:t>
      </w:r>
      <w:r>
        <w:rPr>
          <w:color w:val="231F20"/>
          <w:spacing w:val="-8"/>
          <w:sz w:val="19"/>
        </w:rPr>
        <w:t> </w:t>
      </w:r>
      <w:r>
        <w:rPr>
          <w:color w:val="231F20"/>
          <w:sz w:val="19"/>
        </w:rPr>
        <w:t>El</w:t>
      </w:r>
      <w:r>
        <w:rPr>
          <w:color w:val="231F20"/>
          <w:spacing w:val="-8"/>
          <w:sz w:val="19"/>
        </w:rPr>
        <w:t> </w:t>
      </w:r>
      <w:r>
        <w:rPr>
          <w:color w:val="231F20"/>
          <w:sz w:val="19"/>
        </w:rPr>
        <w:t>pastor</w:t>
      </w:r>
      <w:r>
        <w:rPr>
          <w:color w:val="231F20"/>
          <w:spacing w:val="-8"/>
          <w:sz w:val="19"/>
        </w:rPr>
        <w:t> </w:t>
      </w:r>
      <w:r>
        <w:rPr>
          <w:color w:val="231F20"/>
          <w:sz w:val="19"/>
        </w:rPr>
        <w:t>guía</w:t>
      </w:r>
      <w:r>
        <w:rPr>
          <w:color w:val="231F20"/>
          <w:spacing w:val="-8"/>
          <w:sz w:val="19"/>
        </w:rPr>
        <w:t> </w:t>
      </w:r>
      <w:r>
        <w:rPr>
          <w:color w:val="231F20"/>
          <w:sz w:val="19"/>
        </w:rPr>
        <w:t>hacia</w:t>
      </w:r>
      <w:r>
        <w:rPr>
          <w:color w:val="231F20"/>
          <w:spacing w:val="-8"/>
          <w:sz w:val="19"/>
        </w:rPr>
        <w:t> </w:t>
      </w:r>
      <w:r>
        <w:rPr>
          <w:color w:val="231F20"/>
          <w:sz w:val="19"/>
        </w:rPr>
        <w:t>la</w:t>
      </w:r>
      <w:r>
        <w:rPr>
          <w:color w:val="231F20"/>
          <w:spacing w:val="-8"/>
          <w:sz w:val="19"/>
        </w:rPr>
        <w:t> </w:t>
      </w:r>
      <w:r>
        <w:rPr>
          <w:color w:val="231F20"/>
          <w:sz w:val="19"/>
        </w:rPr>
        <w:t>salvación,</w:t>
      </w:r>
      <w:r>
        <w:rPr>
          <w:color w:val="231F20"/>
          <w:spacing w:val="-8"/>
          <w:sz w:val="19"/>
        </w:rPr>
        <w:t> </w:t>
      </w:r>
      <w:r>
        <w:rPr>
          <w:color w:val="231F20"/>
          <w:sz w:val="19"/>
        </w:rPr>
        <w:t>prescribe </w:t>
      </w:r>
      <w:r>
        <w:rPr>
          <w:color w:val="231F20"/>
          <w:w w:val="96"/>
          <w:sz w:val="19"/>
        </w:rPr>
        <w:t>la</w:t>
      </w:r>
      <w:r>
        <w:rPr>
          <w:color w:val="231F20"/>
          <w:spacing w:val="-2"/>
          <w:sz w:val="19"/>
        </w:rPr>
        <w:t> </w:t>
      </w:r>
      <w:r>
        <w:rPr>
          <w:color w:val="231F20"/>
          <w:w w:val="94"/>
          <w:sz w:val="19"/>
        </w:rPr>
        <w:t>ley</w:t>
      </w:r>
      <w:r>
        <w:rPr>
          <w:color w:val="231F20"/>
          <w:spacing w:val="-2"/>
          <w:sz w:val="19"/>
        </w:rPr>
        <w:t> </w:t>
      </w:r>
      <w:r>
        <w:rPr>
          <w:color w:val="231F20"/>
          <w:w w:val="93"/>
          <w:sz w:val="19"/>
        </w:rPr>
        <w:t>y</w:t>
      </w:r>
      <w:r>
        <w:rPr>
          <w:color w:val="231F20"/>
          <w:spacing w:val="-2"/>
          <w:sz w:val="19"/>
        </w:rPr>
        <w:t> </w:t>
      </w:r>
      <w:r>
        <w:rPr>
          <w:color w:val="231F20"/>
          <w:w w:val="99"/>
          <w:sz w:val="19"/>
        </w:rPr>
        <w:t>enseña</w:t>
      </w:r>
      <w:r>
        <w:rPr>
          <w:color w:val="231F20"/>
          <w:spacing w:val="-2"/>
          <w:sz w:val="19"/>
        </w:rPr>
        <w:t> </w:t>
      </w:r>
      <w:r>
        <w:rPr>
          <w:color w:val="231F20"/>
          <w:w w:val="96"/>
          <w:sz w:val="19"/>
        </w:rPr>
        <w:t>la</w:t>
      </w:r>
      <w:r>
        <w:rPr>
          <w:color w:val="231F20"/>
          <w:spacing w:val="-2"/>
          <w:sz w:val="19"/>
        </w:rPr>
        <w:t> </w:t>
      </w:r>
      <w:r>
        <w:rPr>
          <w:color w:val="231F20"/>
          <w:spacing w:val="-2"/>
          <w:w w:val="91"/>
          <w:sz w:val="19"/>
        </w:rPr>
        <w:t>v</w:t>
      </w:r>
      <w:r>
        <w:rPr>
          <w:color w:val="231F20"/>
          <w:w w:val="99"/>
          <w:sz w:val="19"/>
        </w:rPr>
        <w:t>e</w:t>
      </w:r>
      <w:r>
        <w:rPr>
          <w:color w:val="231F20"/>
          <w:spacing w:val="-3"/>
          <w:w w:val="99"/>
          <w:sz w:val="19"/>
        </w:rPr>
        <w:t>r</w:t>
      </w:r>
      <w:r>
        <w:rPr>
          <w:color w:val="231F20"/>
          <w:w w:val="104"/>
          <w:sz w:val="19"/>
        </w:rPr>
        <w:t>da</w:t>
      </w:r>
      <w:r>
        <w:rPr>
          <w:color w:val="231F20"/>
          <w:spacing w:val="-3"/>
          <w:w w:val="104"/>
          <w:sz w:val="19"/>
        </w:rPr>
        <w:t>d</w:t>
      </w:r>
      <w:r>
        <w:rPr>
          <w:color w:val="231F20"/>
          <w:spacing w:val="-1"/>
          <w:w w:val="40"/>
          <w:sz w:val="19"/>
        </w:rPr>
        <w:t>”</w:t>
      </w:r>
      <w:r>
        <w:rPr>
          <w:color w:val="231F20"/>
          <w:w w:val="106"/>
          <w:sz w:val="20"/>
        </w:rPr>
        <w:t>.</w:t>
      </w:r>
    </w:p>
    <w:p>
      <w:pPr>
        <w:spacing w:after="0" w:line="230" w:lineRule="exact"/>
        <w:jc w:val="both"/>
        <w:rPr>
          <w:sz w:val="20"/>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line="300" w:lineRule="exact" w:before="34"/>
        <w:ind w:left="119" w:right="99" w:firstLine="360"/>
        <w:jc w:val="both"/>
      </w:pPr>
      <w:r>
        <w:rPr>
          <w:color w:val="231F20"/>
        </w:rPr>
        <w:t>Resultado de lo anterior, en 2009 se llevó a cabo una reforma constitucional       a la Ley General del Sistema Nacional de Seguridad Pública (</w:t>
      </w:r>
      <w:r>
        <w:rPr>
          <w:color w:val="231F20"/>
          <w:sz w:val="16"/>
        </w:rPr>
        <w:t>LGSNSP</w:t>
      </w:r>
      <w:r>
        <w:rPr>
          <w:color w:val="231F20"/>
        </w:rPr>
        <w:t>) con la cual      se reorientaron no sólo las estrategias encaminadas a disminuir la inseguridad y las atribuciones conferidas a los diferentes niveles de gobierno, sino que se acentuó lo que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entiende</w:t>
      </w:r>
      <w:r>
        <w:rPr>
          <w:color w:val="231F20"/>
          <w:spacing w:val="-7"/>
        </w:rPr>
        <w:t> </w:t>
      </w:r>
      <w:r>
        <w:rPr>
          <w:color w:val="231F20"/>
        </w:rPr>
        <w:t>por</w:t>
      </w:r>
      <w:r>
        <w:rPr>
          <w:color w:val="231F20"/>
          <w:spacing w:val="-7"/>
        </w:rPr>
        <w:t> </w:t>
      </w:r>
      <w:r>
        <w:rPr>
          <w:rFonts w:ascii="Times New Roman" w:hAnsi="Times New Roman"/>
          <w:i/>
          <w:color w:val="231F20"/>
        </w:rPr>
        <w:t>seguridad.</w:t>
      </w:r>
      <w:r>
        <w:rPr>
          <w:rFonts w:ascii="Times New Roman" w:hAnsi="Times New Roman"/>
          <w:i/>
          <w:color w:val="231F20"/>
          <w:spacing w:val="-5"/>
        </w:rPr>
        <w:t> </w:t>
      </w:r>
      <w:r>
        <w:rPr>
          <w:color w:val="231F20"/>
        </w:rPr>
        <w:t>En</w:t>
      </w:r>
      <w:r>
        <w:rPr>
          <w:color w:val="231F20"/>
          <w:spacing w:val="-7"/>
        </w:rPr>
        <w:t> </w:t>
      </w:r>
      <w:r>
        <w:rPr>
          <w:color w:val="231F20"/>
        </w:rPr>
        <w:t>efecto,</w:t>
      </w:r>
      <w:r>
        <w:rPr>
          <w:color w:val="231F20"/>
          <w:spacing w:val="-7"/>
        </w:rPr>
        <w:t> </w:t>
      </w:r>
      <w:r>
        <w:rPr>
          <w:color w:val="231F20"/>
        </w:rPr>
        <w:t>el</w:t>
      </w:r>
      <w:r>
        <w:rPr>
          <w:color w:val="231F20"/>
          <w:spacing w:val="-7"/>
        </w:rPr>
        <w:t> </w:t>
      </w:r>
      <w:r>
        <w:rPr>
          <w:color w:val="231F20"/>
        </w:rPr>
        <w:t>texto</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sz w:val="16"/>
        </w:rPr>
        <w:t>LGSNSP</w:t>
      </w:r>
      <w:r>
        <w:rPr>
          <w:color w:val="231F20"/>
          <w:spacing w:val="11"/>
          <w:sz w:val="16"/>
        </w:rPr>
        <w:t> </w:t>
      </w:r>
      <w:r>
        <w:rPr>
          <w:color w:val="231F20"/>
        </w:rPr>
        <w:t>en</w:t>
      </w:r>
      <w:r>
        <w:rPr>
          <w:color w:val="231F20"/>
          <w:spacing w:val="-7"/>
        </w:rPr>
        <w:t> </w:t>
      </w:r>
      <w:r>
        <w:rPr>
          <w:color w:val="231F20"/>
        </w:rPr>
        <w:t>su</w:t>
      </w:r>
      <w:r>
        <w:rPr>
          <w:color w:val="231F20"/>
          <w:spacing w:val="-7"/>
        </w:rPr>
        <w:t> </w:t>
      </w:r>
      <w:r>
        <w:rPr>
          <w:color w:val="231F20"/>
        </w:rPr>
        <w:t>artículo</w:t>
      </w:r>
      <w:r>
        <w:rPr>
          <w:color w:val="231F20"/>
          <w:spacing w:val="-7"/>
        </w:rPr>
        <w:t> </w:t>
      </w:r>
      <w:r>
        <w:rPr>
          <w:color w:val="231F20"/>
        </w:rPr>
        <w:t>1° </w:t>
      </w:r>
      <w:r>
        <w:rPr>
          <w:color w:val="231F20"/>
          <w:w w:val="99"/>
        </w:rPr>
        <w:t>confie</w:t>
      </w:r>
      <w:r>
        <w:rPr>
          <w:color w:val="231F20"/>
          <w:spacing w:val="-3"/>
          <w:w w:val="99"/>
        </w:rPr>
        <w:t>r</w:t>
      </w:r>
      <w:r>
        <w:rPr>
          <w:color w:val="231F20"/>
          <w:w w:val="94"/>
        </w:rPr>
        <w:t>e</w:t>
      </w:r>
      <w:r>
        <w:rPr>
          <w:color w:val="231F20"/>
          <w:spacing w:val="-10"/>
        </w:rPr>
        <w:t> </w:t>
      </w:r>
      <w:r>
        <w:rPr>
          <w:color w:val="231F20"/>
          <w:w w:val="96"/>
        </w:rPr>
        <w:t>al</w:t>
      </w:r>
      <w:r>
        <w:rPr>
          <w:color w:val="231F20"/>
          <w:spacing w:val="-10"/>
        </w:rPr>
        <w:t> </w:t>
      </w:r>
      <w:r>
        <w:rPr>
          <w:color w:val="231F20"/>
          <w:w w:val="99"/>
        </w:rPr>
        <w:t>sistema</w:t>
      </w:r>
      <w:r>
        <w:rPr>
          <w:color w:val="231F20"/>
          <w:spacing w:val="-10"/>
        </w:rPr>
        <w:t> </w:t>
      </w:r>
      <w:r>
        <w:rPr>
          <w:color w:val="231F20"/>
          <w:spacing w:val="-12"/>
          <w:w w:val="40"/>
        </w:rPr>
        <w:t>“</w:t>
      </w:r>
      <w:r>
        <w:rPr>
          <w:color w:val="231F20"/>
          <w:spacing w:val="-3"/>
          <w:w w:val="105"/>
        </w:rPr>
        <w:t>r</w:t>
      </w:r>
      <w:r>
        <w:rPr>
          <w:color w:val="231F20"/>
          <w:w w:val="99"/>
        </w:rPr>
        <w:t>egular</w:t>
      </w:r>
      <w:r>
        <w:rPr>
          <w:color w:val="231F20"/>
          <w:spacing w:val="-10"/>
        </w:rPr>
        <w:t> </w:t>
      </w:r>
      <w:r>
        <w:rPr>
          <w:color w:val="231F20"/>
          <w:w w:val="96"/>
        </w:rPr>
        <w:t>la</w:t>
      </w:r>
      <w:r>
        <w:rPr>
          <w:color w:val="231F20"/>
          <w:spacing w:val="-10"/>
        </w:rPr>
        <w:t> </w:t>
      </w:r>
      <w:r>
        <w:rPr>
          <w:color w:val="231F20"/>
          <w:w w:val="102"/>
        </w:rPr>
        <w:t>integración,</w:t>
      </w:r>
      <w:r>
        <w:rPr>
          <w:color w:val="231F20"/>
          <w:spacing w:val="-10"/>
        </w:rPr>
        <w:t> </w:t>
      </w:r>
      <w:r>
        <w:rPr>
          <w:color w:val="231F20"/>
          <w:w w:val="100"/>
        </w:rPr>
        <w:t>organización</w:t>
      </w:r>
      <w:r>
        <w:rPr>
          <w:color w:val="231F20"/>
          <w:spacing w:val="-10"/>
        </w:rPr>
        <w:t> </w:t>
      </w:r>
      <w:r>
        <w:rPr>
          <w:color w:val="231F20"/>
          <w:w w:val="93"/>
        </w:rPr>
        <w:t>y</w:t>
      </w:r>
      <w:r>
        <w:rPr>
          <w:color w:val="231F20"/>
          <w:spacing w:val="-10"/>
        </w:rPr>
        <w:t> </w:t>
      </w:r>
      <w:r>
        <w:rPr>
          <w:color w:val="231F20"/>
          <w:w w:val="104"/>
        </w:rPr>
        <w:t>funcionamiento</w:t>
      </w:r>
      <w:r>
        <w:rPr>
          <w:color w:val="231F20"/>
          <w:spacing w:val="-10"/>
        </w:rPr>
        <w:t> </w:t>
      </w:r>
      <w:r>
        <w:rPr>
          <w:color w:val="231F20"/>
          <w:w w:val="100"/>
        </w:rPr>
        <w:t>del</w:t>
      </w:r>
      <w:r>
        <w:rPr>
          <w:color w:val="231F20"/>
          <w:spacing w:val="-10"/>
        </w:rPr>
        <w:t> </w:t>
      </w:r>
      <w:r>
        <w:rPr>
          <w:color w:val="231F20"/>
          <w:spacing w:val="-3"/>
          <w:w w:val="93"/>
        </w:rPr>
        <w:t>S</w:t>
      </w:r>
      <w:r>
        <w:rPr>
          <w:color w:val="231F20"/>
          <w:w w:val="100"/>
        </w:rPr>
        <w:t>istema </w:t>
      </w:r>
      <w:r>
        <w:rPr>
          <w:color w:val="231F20"/>
        </w:rPr>
        <w:t>Nacional de Seguridad Pública, así como establecer la distribución de competencias  y las bases de coordinación entre la Federación, los Estados, el Distrito Federal y los </w:t>
      </w:r>
      <w:r>
        <w:rPr>
          <w:color w:val="231F20"/>
          <w:spacing w:val="-9"/>
          <w:w w:val="109"/>
        </w:rPr>
        <w:t>M</w:t>
      </w:r>
      <w:r>
        <w:rPr>
          <w:color w:val="231F20"/>
          <w:w w:val="102"/>
        </w:rPr>
        <w:t>unicipios,</w:t>
      </w:r>
      <w:r>
        <w:rPr>
          <w:color w:val="231F20"/>
          <w:spacing w:val="-3"/>
        </w:rPr>
        <w:t> </w:t>
      </w:r>
      <w:r>
        <w:rPr>
          <w:color w:val="231F20"/>
          <w:w w:val="103"/>
        </w:rPr>
        <w:t>en</w:t>
      </w:r>
      <w:r>
        <w:rPr>
          <w:color w:val="231F20"/>
          <w:spacing w:val="-3"/>
        </w:rPr>
        <w:t> </w:t>
      </w:r>
      <w:r>
        <w:rPr>
          <w:color w:val="231F20"/>
          <w:w w:val="97"/>
        </w:rPr>
        <w:t>esta</w:t>
      </w:r>
      <w:r>
        <w:rPr>
          <w:color w:val="231F20"/>
          <w:spacing w:val="-3"/>
        </w:rPr>
        <w:t> </w:t>
      </w:r>
      <w:r>
        <w:rPr>
          <w:color w:val="231F20"/>
          <w:w w:val="102"/>
        </w:rPr>
        <w:t>materi</w:t>
      </w:r>
      <w:r>
        <w:rPr>
          <w:color w:val="231F20"/>
          <w:spacing w:val="-17"/>
          <w:w w:val="102"/>
        </w:rPr>
        <w:t>a</w:t>
      </w:r>
      <w:r>
        <w:rPr>
          <w:color w:val="231F20"/>
          <w:w w:val="40"/>
        </w:rPr>
        <w:t>”</w:t>
      </w:r>
      <w:r>
        <w:rPr>
          <w:color w:val="231F20"/>
          <w:spacing w:val="-3"/>
        </w:rPr>
        <w:t> </w:t>
      </w:r>
      <w:r>
        <w:rPr>
          <w:color w:val="231F20"/>
          <w:spacing w:val="-1"/>
          <w:w w:val="102"/>
        </w:rPr>
        <w:t>(</w:t>
      </w:r>
      <w:r>
        <w:rPr>
          <w:color w:val="231F20"/>
          <w:w w:val="113"/>
          <w:sz w:val="16"/>
        </w:rPr>
        <w:t>DOF</w:t>
      </w:r>
      <w:r>
        <w:rPr>
          <w:color w:val="231F20"/>
          <w:w w:val="106"/>
        </w:rPr>
        <w:t>,</w:t>
      </w:r>
      <w:r>
        <w:rPr>
          <w:color w:val="231F20"/>
          <w:spacing w:val="-3"/>
        </w:rPr>
        <w:t> </w:t>
      </w:r>
      <w:r>
        <w:rPr>
          <w:color w:val="231F20"/>
          <w:w w:val="105"/>
        </w:rPr>
        <w:t>2009).</w:t>
      </w:r>
    </w:p>
    <w:p>
      <w:pPr>
        <w:pStyle w:val="BodyText"/>
        <w:spacing w:line="300" w:lineRule="exact"/>
        <w:ind w:left="119" w:right="99" w:firstLine="360"/>
        <w:jc w:val="both"/>
      </w:pPr>
      <w:r>
        <w:rPr>
          <w:color w:val="231F20"/>
        </w:rPr>
        <w:t>Además, el mismo texto en su artículo 2° señala que: “El Estado desarrollará políticas en materia de prevención social del delito con carácter integral, sobre las causas</w:t>
      </w:r>
      <w:r>
        <w:rPr>
          <w:color w:val="231F20"/>
          <w:spacing w:val="-17"/>
        </w:rPr>
        <w:t> </w:t>
      </w:r>
      <w:r>
        <w:rPr>
          <w:color w:val="231F20"/>
        </w:rPr>
        <w:t>que</w:t>
      </w:r>
      <w:r>
        <w:rPr>
          <w:color w:val="231F20"/>
          <w:spacing w:val="-17"/>
        </w:rPr>
        <w:t> </w:t>
      </w:r>
      <w:r>
        <w:rPr>
          <w:color w:val="231F20"/>
        </w:rPr>
        <w:t>generan</w:t>
      </w:r>
      <w:r>
        <w:rPr>
          <w:color w:val="231F20"/>
          <w:spacing w:val="-17"/>
        </w:rPr>
        <w:t> </w:t>
      </w:r>
      <w:r>
        <w:rPr>
          <w:color w:val="231F20"/>
        </w:rPr>
        <w:t>la</w:t>
      </w:r>
      <w:r>
        <w:rPr>
          <w:color w:val="231F20"/>
          <w:spacing w:val="-17"/>
        </w:rPr>
        <w:t> </w:t>
      </w:r>
      <w:r>
        <w:rPr>
          <w:color w:val="231F20"/>
        </w:rPr>
        <w:t>comisión</w:t>
      </w:r>
      <w:r>
        <w:rPr>
          <w:color w:val="231F20"/>
          <w:spacing w:val="-17"/>
        </w:rPr>
        <w:t> </w:t>
      </w:r>
      <w:r>
        <w:rPr>
          <w:color w:val="231F20"/>
        </w:rPr>
        <w:t>de</w:t>
      </w:r>
      <w:r>
        <w:rPr>
          <w:color w:val="231F20"/>
          <w:spacing w:val="-17"/>
        </w:rPr>
        <w:t> </w:t>
      </w:r>
      <w:r>
        <w:rPr>
          <w:color w:val="231F20"/>
        </w:rPr>
        <w:t>delitos</w:t>
      </w:r>
      <w:r>
        <w:rPr>
          <w:color w:val="231F20"/>
          <w:spacing w:val="-17"/>
        </w:rPr>
        <w:t> </w:t>
      </w:r>
      <w:r>
        <w:rPr>
          <w:color w:val="231F20"/>
        </w:rPr>
        <w:t>y</w:t>
      </w:r>
      <w:r>
        <w:rPr>
          <w:color w:val="231F20"/>
          <w:spacing w:val="-17"/>
        </w:rPr>
        <w:t> </w:t>
      </w:r>
      <w:r>
        <w:rPr>
          <w:color w:val="231F20"/>
        </w:rPr>
        <w:t>conductas</w:t>
      </w:r>
      <w:r>
        <w:rPr>
          <w:color w:val="231F20"/>
          <w:spacing w:val="-17"/>
        </w:rPr>
        <w:t> </w:t>
      </w:r>
      <w:r>
        <w:rPr>
          <w:color w:val="231F20"/>
        </w:rPr>
        <w:t>antisociales,</w:t>
      </w:r>
      <w:r>
        <w:rPr>
          <w:color w:val="231F20"/>
          <w:spacing w:val="-17"/>
        </w:rPr>
        <w:t> </w:t>
      </w:r>
      <w:r>
        <w:rPr>
          <w:color w:val="231F20"/>
        </w:rPr>
        <w:t>así</w:t>
      </w:r>
      <w:r>
        <w:rPr>
          <w:color w:val="231F20"/>
          <w:spacing w:val="-17"/>
        </w:rPr>
        <w:t> </w:t>
      </w:r>
      <w:r>
        <w:rPr>
          <w:color w:val="231F20"/>
        </w:rPr>
        <w:t>como</w:t>
      </w:r>
      <w:r>
        <w:rPr>
          <w:color w:val="231F20"/>
          <w:spacing w:val="-17"/>
        </w:rPr>
        <w:t> </w:t>
      </w:r>
      <w:r>
        <w:rPr>
          <w:color w:val="231F20"/>
        </w:rPr>
        <w:t>programas y acciones para fomentar en la sociedad valores culturales y cívicos, que induzcan el </w:t>
      </w:r>
      <w:r>
        <w:rPr>
          <w:color w:val="231F20"/>
          <w:spacing w:val="-3"/>
          <w:w w:val="105"/>
        </w:rPr>
        <w:t>r</w:t>
      </w:r>
      <w:r>
        <w:rPr>
          <w:color w:val="231F20"/>
          <w:w w:val="100"/>
        </w:rPr>
        <w:t>espeto</w:t>
      </w:r>
      <w:r>
        <w:rPr>
          <w:color w:val="231F20"/>
          <w:spacing w:val="-3"/>
        </w:rPr>
        <w:t> </w:t>
      </w:r>
      <w:r>
        <w:rPr>
          <w:color w:val="231F20"/>
          <w:w w:val="96"/>
        </w:rPr>
        <w:t>a</w:t>
      </w:r>
      <w:r>
        <w:rPr>
          <w:color w:val="231F20"/>
          <w:spacing w:val="-3"/>
        </w:rPr>
        <w:t> </w:t>
      </w:r>
      <w:r>
        <w:rPr>
          <w:color w:val="231F20"/>
          <w:w w:val="96"/>
        </w:rPr>
        <w:t>la</w:t>
      </w:r>
      <w:r>
        <w:rPr>
          <w:color w:val="231F20"/>
          <w:spacing w:val="-3"/>
        </w:rPr>
        <w:t> </w:t>
      </w:r>
      <w:r>
        <w:rPr>
          <w:color w:val="231F20"/>
          <w:w w:val="99"/>
        </w:rPr>
        <w:t>legalidad</w:t>
      </w:r>
      <w:r>
        <w:rPr>
          <w:color w:val="231F20"/>
          <w:spacing w:val="-3"/>
        </w:rPr>
        <w:t> </w:t>
      </w:r>
      <w:r>
        <w:rPr>
          <w:color w:val="231F20"/>
          <w:w w:val="93"/>
        </w:rPr>
        <w:t>y</w:t>
      </w:r>
      <w:r>
        <w:rPr>
          <w:color w:val="231F20"/>
          <w:spacing w:val="-3"/>
        </w:rPr>
        <w:t> </w:t>
      </w:r>
      <w:r>
        <w:rPr>
          <w:color w:val="231F20"/>
          <w:w w:val="96"/>
        </w:rPr>
        <w:t>a</w:t>
      </w:r>
      <w:r>
        <w:rPr>
          <w:color w:val="231F20"/>
          <w:spacing w:val="-3"/>
        </w:rPr>
        <w:t> </w:t>
      </w:r>
      <w:r>
        <w:rPr>
          <w:color w:val="231F20"/>
          <w:w w:val="96"/>
        </w:rPr>
        <w:t>la</w:t>
      </w:r>
      <w:r>
        <w:rPr>
          <w:color w:val="231F20"/>
          <w:spacing w:val="-3"/>
        </w:rPr>
        <w:t> </w:t>
      </w:r>
      <w:r>
        <w:rPr>
          <w:color w:val="231F20"/>
          <w:w w:val="107"/>
        </w:rPr>
        <w:t>p</w:t>
      </w:r>
      <w:r>
        <w:rPr>
          <w:color w:val="231F20"/>
          <w:spacing w:val="-2"/>
          <w:w w:val="107"/>
        </w:rPr>
        <w:t>r</w:t>
      </w:r>
      <w:r>
        <w:rPr>
          <w:color w:val="231F20"/>
          <w:w w:val="102"/>
        </w:rPr>
        <w:t>otección</w:t>
      </w:r>
      <w:r>
        <w:rPr>
          <w:color w:val="231F20"/>
          <w:spacing w:val="-3"/>
        </w:rPr>
        <w:t> </w:t>
      </w:r>
      <w:r>
        <w:rPr>
          <w:color w:val="231F20"/>
          <w:w w:val="102"/>
        </w:rPr>
        <w:t>de</w:t>
      </w:r>
      <w:r>
        <w:rPr>
          <w:color w:val="231F20"/>
          <w:spacing w:val="-3"/>
        </w:rPr>
        <w:t> </w:t>
      </w:r>
      <w:r>
        <w:rPr>
          <w:color w:val="231F20"/>
          <w:w w:val="93"/>
        </w:rPr>
        <w:t>las</w:t>
      </w:r>
      <w:r>
        <w:rPr>
          <w:color w:val="231F20"/>
          <w:spacing w:val="-3"/>
        </w:rPr>
        <w:t> </w:t>
      </w:r>
      <w:r>
        <w:rPr>
          <w:color w:val="231F20"/>
          <w:w w:val="98"/>
        </w:rPr>
        <w:t>víctima</w:t>
      </w:r>
      <w:r>
        <w:rPr>
          <w:color w:val="231F20"/>
          <w:spacing w:val="-10"/>
          <w:w w:val="98"/>
        </w:rPr>
        <w:t>s</w:t>
      </w:r>
      <w:r>
        <w:rPr>
          <w:color w:val="231F20"/>
          <w:w w:val="40"/>
        </w:rPr>
        <w:t>”</w:t>
      </w:r>
      <w:r>
        <w:rPr>
          <w:color w:val="231F20"/>
          <w:spacing w:val="-3"/>
        </w:rPr>
        <w:t> </w:t>
      </w:r>
      <w:r>
        <w:rPr>
          <w:color w:val="231F20"/>
          <w:spacing w:val="-1"/>
          <w:w w:val="102"/>
        </w:rPr>
        <w:t>(</w:t>
      </w:r>
      <w:r>
        <w:rPr>
          <w:color w:val="231F20"/>
          <w:w w:val="113"/>
          <w:sz w:val="16"/>
        </w:rPr>
        <w:t>DOF</w:t>
      </w:r>
      <w:r>
        <w:rPr>
          <w:color w:val="231F20"/>
          <w:w w:val="106"/>
        </w:rPr>
        <w:t>,</w:t>
      </w:r>
      <w:r>
        <w:rPr>
          <w:color w:val="231F20"/>
          <w:spacing w:val="-3"/>
        </w:rPr>
        <w:t> </w:t>
      </w:r>
      <w:r>
        <w:rPr>
          <w:color w:val="231F20"/>
          <w:w w:val="105"/>
        </w:rPr>
        <w:t>2009).</w:t>
      </w:r>
    </w:p>
    <w:p>
      <w:pPr>
        <w:pStyle w:val="BodyText"/>
        <w:spacing w:line="300" w:lineRule="exact"/>
        <w:ind w:left="119" w:right="99" w:firstLine="360"/>
        <w:jc w:val="both"/>
      </w:pPr>
      <w:r>
        <w:rPr>
          <w:color w:val="231F20"/>
        </w:rPr>
        <w:t>Como se puede observar, el marco normativo construye un paradigma de seguridad pública fundamentalmente estadocéntrico, por ello establece que los responsables directos de la seguridad son las instituciones estatales, en particular     las fuerzas  policíacas y los tribunales. Este modelo es de prevención situacional,  que funciona tanto en regímenes autoritarios como democráticos, pues centra sus acciones en el mantenimiento de la paz y el orden</w:t>
      </w:r>
      <w:r>
        <w:rPr>
          <w:color w:val="231F20"/>
          <w:spacing w:val="47"/>
        </w:rPr>
        <w:t> </w:t>
      </w:r>
      <w:r>
        <w:rPr>
          <w:color w:val="231F20"/>
        </w:rPr>
        <w:t>público.</w:t>
      </w:r>
    </w:p>
    <w:p>
      <w:pPr>
        <w:pStyle w:val="BodyText"/>
        <w:spacing w:line="300" w:lineRule="exact"/>
        <w:ind w:left="119" w:right="99" w:firstLine="360"/>
        <w:jc w:val="both"/>
      </w:pPr>
      <w:r>
        <w:rPr>
          <w:color w:val="231F20"/>
          <w:spacing w:val="-2"/>
          <w:w w:val="115"/>
        </w:rPr>
        <w:t>D</w:t>
      </w:r>
      <w:r>
        <w:rPr>
          <w:color w:val="231F20"/>
          <w:w w:val="94"/>
        </w:rPr>
        <w:t>e</w:t>
      </w:r>
      <w:r>
        <w:rPr>
          <w:color w:val="231F20"/>
          <w:spacing w:val="15"/>
        </w:rPr>
        <w:t> </w:t>
      </w:r>
      <w:r>
        <w:rPr>
          <w:color w:val="231F20"/>
          <w:w w:val="103"/>
        </w:rPr>
        <w:t>hecho,</w:t>
      </w:r>
      <w:r>
        <w:rPr>
          <w:color w:val="231F20"/>
          <w:spacing w:val="15"/>
        </w:rPr>
        <w:t> </w:t>
      </w:r>
      <w:r>
        <w:rPr>
          <w:color w:val="231F20"/>
          <w:w w:val="102"/>
        </w:rPr>
        <w:t>inicialmente</w:t>
      </w:r>
      <w:r>
        <w:rPr>
          <w:color w:val="231F20"/>
          <w:spacing w:val="15"/>
        </w:rPr>
        <w:t> </w:t>
      </w:r>
      <w:r>
        <w:rPr>
          <w:color w:val="231F20"/>
          <w:w w:val="91"/>
        </w:rPr>
        <w:t>se</w:t>
      </w:r>
      <w:r>
        <w:rPr>
          <w:color w:val="231F20"/>
          <w:spacing w:val="15"/>
        </w:rPr>
        <w:t> </w:t>
      </w:r>
      <w:r>
        <w:rPr>
          <w:color w:val="231F20"/>
          <w:w w:val="101"/>
        </w:rPr>
        <w:t>habla</w:t>
      </w:r>
      <w:r>
        <w:rPr>
          <w:color w:val="231F20"/>
          <w:spacing w:val="15"/>
        </w:rPr>
        <w:t> </w:t>
      </w:r>
      <w:r>
        <w:rPr>
          <w:color w:val="231F20"/>
          <w:w w:val="102"/>
        </w:rPr>
        <w:t>de</w:t>
      </w:r>
      <w:r>
        <w:rPr>
          <w:color w:val="231F20"/>
          <w:spacing w:val="15"/>
        </w:rPr>
        <w:t> </w:t>
      </w:r>
      <w:r>
        <w:rPr>
          <w:color w:val="231F20"/>
          <w:spacing w:val="-12"/>
          <w:w w:val="40"/>
        </w:rPr>
        <w:t>“</w:t>
      </w:r>
      <w:r>
        <w:rPr>
          <w:color w:val="231F20"/>
          <w:w w:val="100"/>
        </w:rPr>
        <w:t>seguridad</w:t>
      </w:r>
      <w:r>
        <w:rPr>
          <w:color w:val="231F20"/>
          <w:spacing w:val="15"/>
        </w:rPr>
        <w:t> </w:t>
      </w:r>
      <w:r>
        <w:rPr>
          <w:color w:val="231F20"/>
          <w:w w:val="100"/>
        </w:rPr>
        <w:t>del</w:t>
      </w:r>
      <w:r>
        <w:rPr>
          <w:color w:val="231F20"/>
          <w:spacing w:val="15"/>
        </w:rPr>
        <w:t> </w:t>
      </w:r>
      <w:r>
        <w:rPr>
          <w:color w:val="231F20"/>
          <w:w w:val="102"/>
        </w:rPr>
        <w:t>Estad</w:t>
      </w:r>
      <w:r>
        <w:rPr>
          <w:color w:val="231F20"/>
          <w:spacing w:val="-12"/>
          <w:w w:val="102"/>
        </w:rPr>
        <w:t>o</w:t>
      </w:r>
      <w:r>
        <w:rPr>
          <w:color w:val="231F20"/>
          <w:w w:val="40"/>
        </w:rPr>
        <w:t>”</w:t>
      </w:r>
      <w:r>
        <w:rPr>
          <w:color w:val="231F20"/>
          <w:spacing w:val="15"/>
        </w:rPr>
        <w:t> </w:t>
      </w:r>
      <w:r>
        <w:rPr>
          <w:color w:val="231F20"/>
          <w:w w:val="103"/>
        </w:rPr>
        <w:t>como</w:t>
      </w:r>
      <w:r>
        <w:rPr>
          <w:color w:val="231F20"/>
          <w:spacing w:val="15"/>
        </w:rPr>
        <w:t> </w:t>
      </w:r>
      <w:r>
        <w:rPr>
          <w:color w:val="231F20"/>
          <w:w w:val="106"/>
        </w:rPr>
        <w:t>una</w:t>
      </w:r>
      <w:r>
        <w:rPr>
          <w:color w:val="231F20"/>
          <w:spacing w:val="15"/>
        </w:rPr>
        <w:t> </w:t>
      </w:r>
      <w:r>
        <w:rPr>
          <w:color w:val="231F20"/>
          <w:w w:val="98"/>
        </w:rPr>
        <w:t>categoría </w:t>
      </w:r>
      <w:r>
        <w:rPr>
          <w:color w:val="231F20"/>
        </w:rPr>
        <w:t>analítica dentro de los primeros estudios sobre seguridad. </w:t>
      </w:r>
      <w:r>
        <w:rPr>
          <w:color w:val="231F20"/>
          <w:spacing w:val="-4"/>
        </w:rPr>
        <w:t>No </w:t>
      </w:r>
      <w:r>
        <w:rPr>
          <w:color w:val="231F20"/>
        </w:rPr>
        <w:t>obstante, este término ha</w:t>
      </w:r>
      <w:r>
        <w:rPr>
          <w:color w:val="231F20"/>
          <w:spacing w:val="-12"/>
        </w:rPr>
        <w:t> </w:t>
      </w:r>
      <w:r>
        <w:rPr>
          <w:color w:val="231F20"/>
        </w:rPr>
        <w:t>evolucionado</w:t>
      </w:r>
      <w:r>
        <w:rPr>
          <w:color w:val="231F20"/>
          <w:spacing w:val="-12"/>
        </w:rPr>
        <w:t> </w:t>
      </w:r>
      <w:r>
        <w:rPr>
          <w:color w:val="231F20"/>
        </w:rPr>
        <w:t>hacia</w:t>
      </w:r>
      <w:r>
        <w:rPr>
          <w:color w:val="231F20"/>
          <w:spacing w:val="-12"/>
        </w:rPr>
        <w:t> </w:t>
      </w:r>
      <w:r>
        <w:rPr>
          <w:color w:val="231F20"/>
        </w:rPr>
        <w:t>nuevas</w:t>
      </w:r>
      <w:r>
        <w:rPr>
          <w:color w:val="231F20"/>
          <w:spacing w:val="-12"/>
        </w:rPr>
        <w:t> </w:t>
      </w:r>
      <w:r>
        <w:rPr>
          <w:color w:val="231F20"/>
        </w:rPr>
        <w:t>perspectivas</w:t>
      </w:r>
      <w:r>
        <w:rPr>
          <w:color w:val="231F20"/>
          <w:spacing w:val="-12"/>
        </w:rPr>
        <w:t> </w:t>
      </w:r>
      <w:r>
        <w:rPr>
          <w:color w:val="231F20"/>
        </w:rPr>
        <w:t>que</w:t>
      </w:r>
      <w:r>
        <w:rPr>
          <w:color w:val="231F20"/>
          <w:spacing w:val="-12"/>
        </w:rPr>
        <w:t> </w:t>
      </w:r>
      <w:r>
        <w:rPr>
          <w:color w:val="231F20"/>
        </w:rPr>
        <w:t>van</w:t>
      </w:r>
      <w:r>
        <w:rPr>
          <w:color w:val="231F20"/>
          <w:spacing w:val="-12"/>
        </w:rPr>
        <w:t> </w:t>
      </w:r>
      <w:r>
        <w:rPr>
          <w:color w:val="231F20"/>
        </w:rPr>
        <w:t>desde</w:t>
      </w:r>
      <w:r>
        <w:rPr>
          <w:color w:val="231F20"/>
          <w:spacing w:val="-12"/>
        </w:rPr>
        <w:t> </w:t>
      </w:r>
      <w:r>
        <w:rPr>
          <w:color w:val="231F20"/>
        </w:rPr>
        <w:t>seguridad</w:t>
      </w:r>
      <w:r>
        <w:rPr>
          <w:color w:val="231F20"/>
          <w:spacing w:val="-12"/>
        </w:rPr>
        <w:t> </w:t>
      </w:r>
      <w:r>
        <w:rPr>
          <w:color w:val="231F20"/>
        </w:rPr>
        <w:t>pública,</w:t>
      </w:r>
      <w:r>
        <w:rPr>
          <w:color w:val="231F20"/>
          <w:spacing w:val="-12"/>
        </w:rPr>
        <w:t> </w:t>
      </w:r>
      <w:r>
        <w:rPr>
          <w:color w:val="231F20"/>
        </w:rPr>
        <w:t>seguridad ciudadana, hasta hablar actualmente de seguridad humana</w:t>
      </w:r>
      <w:r>
        <w:rPr>
          <w:rFonts w:ascii="Times New Roman" w:hAnsi="Times New Roman"/>
          <w:i/>
          <w:color w:val="231F20"/>
        </w:rPr>
        <w:t>, </w:t>
      </w:r>
      <w:r>
        <w:rPr>
          <w:color w:val="231F20"/>
        </w:rPr>
        <w:t>tal como lo plantea el informe del Programa de Naciones Unidas para el Desarrollo de </w:t>
      </w:r>
      <w:r>
        <w:rPr>
          <w:color w:val="231F20"/>
          <w:spacing w:val="21"/>
        </w:rPr>
        <w:t> </w:t>
      </w:r>
      <w:r>
        <w:rPr>
          <w:color w:val="231F20"/>
        </w:rPr>
        <w:t>1994.</w:t>
      </w:r>
    </w:p>
    <w:p>
      <w:pPr>
        <w:pStyle w:val="BodyText"/>
        <w:spacing w:line="300" w:lineRule="exact"/>
        <w:ind w:left="119" w:right="100" w:firstLine="360"/>
        <w:jc w:val="both"/>
        <w:rPr>
          <w:rFonts w:ascii="Times New Roman" w:hAnsi="Times New Roman"/>
          <w:i/>
        </w:rPr>
      </w:pPr>
      <w:r>
        <w:rPr>
          <w:color w:val="231F20"/>
        </w:rPr>
        <w:t>Eduardo Martínez Bastida apunta que la prevención social del delito se basa en “intervenciones no penales sobre delincuentes potenciales orientadas a atenuar su propensión criminal, sustentándose en las teorías clásicas de la etiología del delito, según las cuales la acción criminal se explica por la existencia de diversos factores (familia, escuela, amigos, pareja, empleo, drogas, alcohol, etcétera)” (2007: p. 91)</w:t>
      </w:r>
      <w:r>
        <w:rPr>
          <w:rFonts w:ascii="Times New Roman" w:hAnsi="Times New Roman"/>
          <w:i/>
          <w:color w:val="231F20"/>
        </w:rPr>
        <w:t>.</w:t>
      </w:r>
    </w:p>
    <w:p>
      <w:pPr>
        <w:pStyle w:val="BodyText"/>
        <w:spacing w:line="300" w:lineRule="exact"/>
        <w:ind w:left="120" w:right="101" w:firstLine="360"/>
        <w:jc w:val="both"/>
      </w:pPr>
      <w:r>
        <w:rPr>
          <w:color w:val="231F20"/>
          <w:w w:val="105"/>
        </w:rPr>
        <w:t>La</w:t>
      </w:r>
      <w:r>
        <w:rPr>
          <w:color w:val="231F20"/>
          <w:spacing w:val="-7"/>
          <w:w w:val="105"/>
        </w:rPr>
        <w:t> </w:t>
      </w:r>
      <w:r>
        <w:rPr>
          <w:color w:val="231F20"/>
          <w:w w:val="105"/>
        </w:rPr>
        <w:t>centralidad</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fuerza</w:t>
      </w:r>
      <w:r>
        <w:rPr>
          <w:color w:val="231F20"/>
          <w:spacing w:val="-7"/>
          <w:w w:val="105"/>
        </w:rPr>
        <w:t> </w:t>
      </w:r>
      <w:r>
        <w:rPr>
          <w:color w:val="231F20"/>
          <w:w w:val="105"/>
        </w:rPr>
        <w:t>que</w:t>
      </w:r>
      <w:r>
        <w:rPr>
          <w:color w:val="231F20"/>
          <w:spacing w:val="-7"/>
          <w:w w:val="105"/>
        </w:rPr>
        <w:t> </w:t>
      </w:r>
      <w:r>
        <w:rPr>
          <w:color w:val="231F20"/>
          <w:w w:val="105"/>
        </w:rPr>
        <w:t>tomó</w:t>
      </w:r>
      <w:r>
        <w:rPr>
          <w:color w:val="231F20"/>
          <w:spacing w:val="-7"/>
          <w:w w:val="105"/>
        </w:rPr>
        <w:t> </w:t>
      </w:r>
      <w:r>
        <w:rPr>
          <w:color w:val="231F20"/>
          <w:w w:val="105"/>
        </w:rPr>
        <w:t>la</w:t>
      </w:r>
      <w:r>
        <w:rPr>
          <w:color w:val="231F20"/>
          <w:spacing w:val="-7"/>
          <w:w w:val="105"/>
        </w:rPr>
        <w:t> </w:t>
      </w:r>
      <w:r>
        <w:rPr>
          <w:color w:val="231F20"/>
          <w:w w:val="105"/>
        </w:rPr>
        <w:t>idea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prevención</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políticas</w:t>
      </w:r>
      <w:r>
        <w:rPr>
          <w:color w:val="231F20"/>
          <w:spacing w:val="-7"/>
          <w:w w:val="105"/>
        </w:rPr>
        <w:t> </w:t>
      </w:r>
      <w:r>
        <w:rPr>
          <w:color w:val="231F20"/>
          <w:w w:val="105"/>
        </w:rPr>
        <w:t>de seguridad</w:t>
      </w:r>
      <w:r>
        <w:rPr>
          <w:color w:val="231F20"/>
          <w:spacing w:val="-29"/>
          <w:w w:val="105"/>
        </w:rPr>
        <w:t> </w:t>
      </w:r>
      <w:r>
        <w:rPr>
          <w:color w:val="231F20"/>
          <w:w w:val="105"/>
        </w:rPr>
        <w:t>se</w:t>
      </w:r>
      <w:r>
        <w:rPr>
          <w:color w:val="231F20"/>
          <w:spacing w:val="-29"/>
          <w:w w:val="105"/>
        </w:rPr>
        <w:t> </w:t>
      </w:r>
      <w:r>
        <w:rPr>
          <w:color w:val="231F20"/>
          <w:w w:val="105"/>
        </w:rPr>
        <w:t>contrapuso</w:t>
      </w:r>
      <w:r>
        <w:rPr>
          <w:color w:val="231F20"/>
          <w:spacing w:val="-29"/>
          <w:w w:val="105"/>
        </w:rPr>
        <w:t> </w:t>
      </w:r>
      <w:r>
        <w:rPr>
          <w:color w:val="231F20"/>
          <w:w w:val="105"/>
        </w:rPr>
        <w:t>directamente</w:t>
      </w:r>
      <w:r>
        <w:rPr>
          <w:color w:val="231F20"/>
          <w:spacing w:val="-29"/>
          <w:w w:val="105"/>
        </w:rPr>
        <w:t> </w:t>
      </w:r>
      <w:r>
        <w:rPr>
          <w:color w:val="231F20"/>
          <w:w w:val="105"/>
        </w:rPr>
        <w:t>al</w:t>
      </w:r>
      <w:r>
        <w:rPr>
          <w:color w:val="231F20"/>
          <w:spacing w:val="-29"/>
          <w:w w:val="105"/>
        </w:rPr>
        <w:t> </w:t>
      </w:r>
      <w:r>
        <w:rPr>
          <w:color w:val="231F20"/>
          <w:w w:val="105"/>
        </w:rPr>
        <w:t>discurso</w:t>
      </w:r>
      <w:r>
        <w:rPr>
          <w:color w:val="231F20"/>
          <w:spacing w:val="-29"/>
          <w:w w:val="105"/>
        </w:rPr>
        <w:t> </w:t>
      </w:r>
      <w:r>
        <w:rPr>
          <w:color w:val="231F20"/>
          <w:w w:val="105"/>
        </w:rPr>
        <w:t>dominante</w:t>
      </w:r>
      <w:r>
        <w:rPr>
          <w:color w:val="231F20"/>
          <w:spacing w:val="-29"/>
          <w:w w:val="105"/>
        </w:rPr>
        <w:t> </w:t>
      </w:r>
      <w:r>
        <w:rPr>
          <w:color w:val="231F20"/>
          <w:w w:val="105"/>
        </w:rPr>
        <w:t>e</w:t>
      </w:r>
      <w:r>
        <w:rPr>
          <w:color w:val="231F20"/>
          <w:spacing w:val="-29"/>
          <w:w w:val="105"/>
        </w:rPr>
        <w:t> </w:t>
      </w:r>
      <w:r>
        <w:rPr>
          <w:color w:val="231F20"/>
          <w:w w:val="105"/>
        </w:rPr>
        <w:t>incluso</w:t>
      </w:r>
      <w:r>
        <w:rPr>
          <w:color w:val="231F20"/>
          <w:spacing w:val="-29"/>
          <w:w w:val="105"/>
        </w:rPr>
        <w:t> </w:t>
      </w:r>
      <w:r>
        <w:rPr>
          <w:color w:val="231F20"/>
          <w:w w:val="105"/>
        </w:rPr>
        <w:t>excluyente</w:t>
      </w:r>
      <w:r>
        <w:rPr>
          <w:color w:val="231F20"/>
          <w:spacing w:val="-29"/>
          <w:w w:val="105"/>
        </w:rPr>
        <w:t> </w:t>
      </w:r>
      <w:r>
        <w:rPr>
          <w:color w:val="231F20"/>
          <w:w w:val="105"/>
        </w:rPr>
        <w:t>del endurecimiento</w:t>
      </w:r>
      <w:r>
        <w:rPr>
          <w:color w:val="231F20"/>
          <w:spacing w:val="-29"/>
          <w:w w:val="105"/>
        </w:rPr>
        <w:t> </w:t>
      </w:r>
      <w:r>
        <w:rPr>
          <w:color w:val="231F20"/>
          <w:w w:val="105"/>
        </w:rPr>
        <w:t>penal</w:t>
      </w:r>
      <w:r>
        <w:rPr>
          <w:color w:val="231F20"/>
          <w:spacing w:val="-29"/>
          <w:w w:val="105"/>
        </w:rPr>
        <w:t> </w:t>
      </w:r>
      <w:r>
        <w:rPr>
          <w:color w:val="231F20"/>
          <w:w w:val="105"/>
        </w:rPr>
        <w:t>y</w:t>
      </w:r>
      <w:r>
        <w:rPr>
          <w:color w:val="231F20"/>
          <w:spacing w:val="-29"/>
          <w:w w:val="105"/>
        </w:rPr>
        <w:t> </w:t>
      </w:r>
      <w:r>
        <w:rPr>
          <w:color w:val="231F20"/>
          <w:w w:val="105"/>
        </w:rPr>
        <w:t>punitivo</w:t>
      </w:r>
      <w:r>
        <w:rPr>
          <w:color w:val="231F20"/>
          <w:spacing w:val="-29"/>
          <w:w w:val="105"/>
        </w:rPr>
        <w:t> </w:t>
      </w:r>
      <w:r>
        <w:rPr>
          <w:color w:val="231F20"/>
          <w:w w:val="105"/>
        </w:rPr>
        <w:t>que</w:t>
      </w:r>
      <w:r>
        <w:rPr>
          <w:color w:val="231F20"/>
          <w:spacing w:val="-29"/>
          <w:w w:val="105"/>
        </w:rPr>
        <w:t> </w:t>
      </w:r>
      <w:r>
        <w:rPr>
          <w:color w:val="231F20"/>
          <w:w w:val="105"/>
        </w:rPr>
        <w:t>buscaba</w:t>
      </w:r>
      <w:r>
        <w:rPr>
          <w:color w:val="231F20"/>
          <w:spacing w:val="-29"/>
          <w:w w:val="105"/>
        </w:rPr>
        <w:t> </w:t>
      </w:r>
      <w:r>
        <w:rPr>
          <w:color w:val="231F20"/>
          <w:w w:val="105"/>
        </w:rPr>
        <w:t>el</w:t>
      </w:r>
      <w:r>
        <w:rPr>
          <w:color w:val="231F20"/>
          <w:spacing w:val="-29"/>
          <w:w w:val="105"/>
        </w:rPr>
        <w:t> </w:t>
      </w:r>
      <w:r>
        <w:rPr>
          <w:color w:val="231F20"/>
          <w:w w:val="105"/>
        </w:rPr>
        <w:t>control</w:t>
      </w:r>
      <w:r>
        <w:rPr>
          <w:color w:val="231F20"/>
          <w:spacing w:val="-29"/>
          <w:w w:val="105"/>
        </w:rPr>
        <w:t> </w:t>
      </w:r>
      <w:r>
        <w:rPr>
          <w:color w:val="231F20"/>
          <w:w w:val="105"/>
        </w:rPr>
        <w:t>del</w:t>
      </w:r>
      <w:r>
        <w:rPr>
          <w:color w:val="231F20"/>
          <w:spacing w:val="-29"/>
          <w:w w:val="105"/>
        </w:rPr>
        <w:t> </w:t>
      </w:r>
      <w:r>
        <w:rPr>
          <w:color w:val="231F20"/>
          <w:w w:val="105"/>
        </w:rPr>
        <w:t>delito;</w:t>
      </w:r>
      <w:r>
        <w:rPr>
          <w:color w:val="231F20"/>
          <w:spacing w:val="-29"/>
          <w:w w:val="105"/>
        </w:rPr>
        <w:t> </w:t>
      </w:r>
      <w:r>
        <w:rPr>
          <w:color w:val="231F20"/>
          <w:w w:val="105"/>
        </w:rPr>
        <w:t>el</w:t>
      </w:r>
      <w:r>
        <w:rPr>
          <w:color w:val="231F20"/>
          <w:spacing w:val="5"/>
          <w:w w:val="105"/>
        </w:rPr>
        <w:t> </w:t>
      </w:r>
      <w:r>
        <w:rPr>
          <w:color w:val="231F20"/>
          <w:w w:val="105"/>
        </w:rPr>
        <w:t>reconocimiento del delito como un fenómeno social multifactorial se trasladó con gran facilidad</w:t>
      </w:r>
      <w:r>
        <w:rPr>
          <w:color w:val="231F20"/>
          <w:spacing w:val="-12"/>
          <w:w w:val="105"/>
        </w:rPr>
        <w:t> </w:t>
      </w:r>
      <w:r>
        <w:rPr>
          <w:color w:val="231F20"/>
          <w:w w:val="105"/>
        </w:rPr>
        <w:t>a</w:t>
      </w:r>
    </w:p>
    <w:p>
      <w:pPr>
        <w:spacing w:after="0" w:line="300" w:lineRule="exact"/>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20" w:right="98"/>
        <w:jc w:val="both"/>
      </w:pPr>
      <w:r>
        <w:rPr>
          <w:color w:val="231F20"/>
        </w:rPr>
        <w:t>la retórica política, pero preservó principalmente en México el abordaje del delito limitado a la intervención policial al momento de su comisión, ignorando así el antes y</w:t>
      </w:r>
      <w:r>
        <w:rPr>
          <w:color w:val="231F20"/>
          <w:spacing w:val="-10"/>
        </w:rPr>
        <w:t> </w:t>
      </w:r>
      <w:r>
        <w:rPr>
          <w:color w:val="231F20"/>
        </w:rPr>
        <w:t>el</w:t>
      </w:r>
      <w:r>
        <w:rPr>
          <w:color w:val="231F20"/>
          <w:spacing w:val="-10"/>
        </w:rPr>
        <w:t> </w:t>
      </w:r>
      <w:r>
        <w:rPr>
          <w:color w:val="231F20"/>
        </w:rPr>
        <w:t>después.</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criminal</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confunde </w:t>
      </w:r>
      <w:r>
        <w:rPr>
          <w:color w:val="231F20"/>
          <w:w w:val="104"/>
        </w:rPr>
        <w:t>con</w:t>
      </w:r>
      <w:r>
        <w:rPr>
          <w:color w:val="231F20"/>
        </w:rPr>
        <w:t> </w:t>
      </w:r>
      <w:r>
        <w:rPr>
          <w:color w:val="231F20"/>
          <w:spacing w:val="-13"/>
        </w:rPr>
        <w:t> </w:t>
      </w:r>
      <w:r>
        <w:rPr>
          <w:color w:val="231F20"/>
          <w:w w:val="94"/>
        </w:rPr>
        <w:t>el</w:t>
      </w:r>
      <w:r>
        <w:rPr>
          <w:color w:val="231F20"/>
        </w:rPr>
        <w:t> </w:t>
      </w:r>
      <w:r>
        <w:rPr>
          <w:color w:val="231F20"/>
          <w:spacing w:val="-13"/>
        </w:rPr>
        <w:t> </w:t>
      </w:r>
      <w:r>
        <w:rPr>
          <w:color w:val="231F20"/>
          <w:w w:val="105"/>
        </w:rPr>
        <w:t>término</w:t>
      </w:r>
      <w:r>
        <w:rPr>
          <w:color w:val="231F20"/>
        </w:rPr>
        <w:t> </w:t>
      </w:r>
      <w:r>
        <w:rPr>
          <w:color w:val="231F20"/>
          <w:spacing w:val="-13"/>
        </w:rPr>
        <w:t> </w:t>
      </w:r>
      <w:r>
        <w:rPr>
          <w:color w:val="231F20"/>
          <w:spacing w:val="-12"/>
          <w:w w:val="40"/>
        </w:rPr>
        <w:t>“</w:t>
      </w:r>
      <w:r>
        <w:rPr>
          <w:color w:val="231F20"/>
          <w:w w:val="100"/>
        </w:rPr>
        <w:t>segurida</w:t>
      </w:r>
      <w:r>
        <w:rPr>
          <w:color w:val="231F20"/>
          <w:spacing w:val="-3"/>
          <w:w w:val="100"/>
        </w:rPr>
        <w:t>d</w:t>
      </w:r>
      <w:r>
        <w:rPr>
          <w:color w:val="231F20"/>
          <w:w w:val="52"/>
        </w:rPr>
        <w:t>”,</w:t>
      </w:r>
      <w:r>
        <w:rPr>
          <w:color w:val="231F20"/>
        </w:rPr>
        <w:t> </w:t>
      </w:r>
      <w:r>
        <w:rPr>
          <w:color w:val="231F20"/>
          <w:spacing w:val="-13"/>
        </w:rPr>
        <w:t> </w:t>
      </w:r>
      <w:r>
        <w:rPr>
          <w:color w:val="231F20"/>
          <w:spacing w:val="-3"/>
          <w:w w:val="105"/>
        </w:rPr>
        <w:t>r</w:t>
      </w:r>
      <w:r>
        <w:rPr>
          <w:color w:val="231F20"/>
          <w:w w:val="102"/>
        </w:rPr>
        <w:t>ep</w:t>
      </w:r>
      <w:r>
        <w:rPr>
          <w:color w:val="231F20"/>
          <w:spacing w:val="-3"/>
          <w:w w:val="102"/>
        </w:rPr>
        <w:t>r</w:t>
      </w:r>
      <w:r>
        <w:rPr>
          <w:color w:val="231F20"/>
          <w:w w:val="100"/>
        </w:rPr>
        <w:t>esenta</w:t>
      </w:r>
      <w:r>
        <w:rPr>
          <w:color w:val="231F20"/>
        </w:rPr>
        <w:t> </w:t>
      </w:r>
      <w:r>
        <w:rPr>
          <w:color w:val="231F20"/>
          <w:spacing w:val="-13"/>
        </w:rPr>
        <w:t> </w:t>
      </w:r>
      <w:r>
        <w:rPr>
          <w:color w:val="231F20"/>
          <w:w w:val="110"/>
        </w:rPr>
        <w:t>un</w:t>
      </w:r>
      <w:r>
        <w:rPr>
          <w:color w:val="231F20"/>
        </w:rPr>
        <w:t> </w:t>
      </w:r>
      <w:r>
        <w:rPr>
          <w:color w:val="231F20"/>
          <w:spacing w:val="-13"/>
        </w:rPr>
        <w:t> </w:t>
      </w:r>
      <w:r>
        <w:rPr>
          <w:color w:val="231F20"/>
          <w:w w:val="103"/>
        </w:rPr>
        <w:t>campo</w:t>
      </w:r>
      <w:r>
        <w:rPr>
          <w:color w:val="231F20"/>
        </w:rPr>
        <w:t> </w:t>
      </w:r>
      <w:r>
        <w:rPr>
          <w:color w:val="231F20"/>
          <w:spacing w:val="-13"/>
        </w:rPr>
        <w:t> </w:t>
      </w:r>
      <w:r>
        <w:rPr>
          <w:color w:val="231F20"/>
          <w:w w:val="102"/>
        </w:rPr>
        <w:t>complejo,</w:t>
      </w:r>
      <w:r>
        <w:rPr>
          <w:color w:val="231F20"/>
        </w:rPr>
        <w:t> </w:t>
      </w:r>
      <w:r>
        <w:rPr>
          <w:color w:val="231F20"/>
          <w:spacing w:val="-13"/>
        </w:rPr>
        <w:t> </w:t>
      </w:r>
      <w:r>
        <w:rPr>
          <w:color w:val="231F20"/>
          <w:w w:val="94"/>
        </w:rPr>
        <w:t>ya</w:t>
      </w:r>
      <w:r>
        <w:rPr>
          <w:color w:val="231F20"/>
        </w:rPr>
        <w:t> </w:t>
      </w:r>
      <w:r>
        <w:rPr>
          <w:color w:val="231F20"/>
          <w:spacing w:val="-13"/>
        </w:rPr>
        <w:t> </w:t>
      </w:r>
      <w:r>
        <w:rPr>
          <w:color w:val="231F20"/>
          <w:w w:val="103"/>
        </w:rPr>
        <w:t>que</w:t>
      </w:r>
      <w:r>
        <w:rPr>
          <w:color w:val="231F20"/>
        </w:rPr>
        <w:t> </w:t>
      </w:r>
      <w:r>
        <w:rPr>
          <w:color w:val="231F20"/>
          <w:spacing w:val="-13"/>
        </w:rPr>
        <w:t> </w:t>
      </w:r>
      <w:r>
        <w:rPr>
          <w:color w:val="231F20"/>
          <w:w w:val="102"/>
        </w:rPr>
        <w:t>mientras</w:t>
      </w:r>
      <w:r>
        <w:rPr>
          <w:color w:val="231F20"/>
        </w:rPr>
        <w:t> </w:t>
      </w:r>
      <w:r>
        <w:rPr>
          <w:color w:val="231F20"/>
          <w:spacing w:val="-13"/>
        </w:rPr>
        <w:t> </w:t>
      </w:r>
      <w:r>
        <w:rPr>
          <w:color w:val="231F20"/>
          <w:w w:val="96"/>
        </w:rPr>
        <w:t>la </w:t>
      </w:r>
      <w:r>
        <w:rPr>
          <w:color w:val="231F20"/>
        </w:rPr>
        <w:t>finalidad de esa política criminal es puramente unívoca, su instrumentación resulta difícilmente determinable por estar sujeta a su definición en términos negativos, a través de instrumentos penales y no penales</w:t>
      </w:r>
      <w:r>
        <w:rPr>
          <w:color w:val="231F20"/>
          <w:spacing w:val="34"/>
        </w:rPr>
        <w:t> </w:t>
      </w:r>
      <w:r>
        <w:rPr>
          <w:color w:val="231F20"/>
        </w:rPr>
        <w:t>respectivamente.</w:t>
      </w:r>
    </w:p>
    <w:p>
      <w:pPr>
        <w:pStyle w:val="BodyText"/>
        <w:ind w:left="120" w:right="99" w:firstLine="360"/>
        <w:jc w:val="both"/>
      </w:pPr>
      <w:r>
        <w:rPr>
          <w:color w:val="231F20"/>
        </w:rPr>
        <w:t>De hecho, siguiendo esta argumentación, las políticas de seguridad, reactivas y punitivas no han tenido resultados favorables debido a que constituyen respuestas simplistas</w:t>
      </w:r>
      <w:r>
        <w:rPr>
          <w:color w:val="231F20"/>
          <w:spacing w:val="-25"/>
        </w:rPr>
        <w:t> </w:t>
      </w:r>
      <w:r>
        <w:rPr>
          <w:color w:val="231F20"/>
        </w:rPr>
        <w:t>a</w:t>
      </w:r>
      <w:r>
        <w:rPr>
          <w:color w:val="231F20"/>
          <w:spacing w:val="-25"/>
        </w:rPr>
        <w:t> </w:t>
      </w:r>
      <w:r>
        <w:rPr>
          <w:color w:val="231F20"/>
        </w:rPr>
        <w:t>fenómenos</w:t>
      </w:r>
      <w:r>
        <w:rPr>
          <w:color w:val="231F20"/>
          <w:spacing w:val="-25"/>
        </w:rPr>
        <w:t> </w:t>
      </w:r>
      <w:r>
        <w:rPr>
          <w:color w:val="231F20"/>
        </w:rPr>
        <w:t>sociales</w:t>
      </w:r>
      <w:r>
        <w:rPr>
          <w:color w:val="231F20"/>
          <w:spacing w:val="-25"/>
        </w:rPr>
        <w:t> </w:t>
      </w:r>
      <w:r>
        <w:rPr>
          <w:color w:val="231F20"/>
        </w:rPr>
        <w:t>complejos</w:t>
      </w:r>
      <w:r>
        <w:rPr>
          <w:color w:val="231F20"/>
          <w:spacing w:val="-25"/>
        </w:rPr>
        <w:t> </w:t>
      </w:r>
      <w:r>
        <w:rPr>
          <w:color w:val="231F20"/>
        </w:rPr>
        <w:t>y</w:t>
      </w:r>
      <w:r>
        <w:rPr>
          <w:color w:val="231F20"/>
          <w:spacing w:val="-25"/>
        </w:rPr>
        <w:t> </w:t>
      </w:r>
      <w:r>
        <w:rPr>
          <w:color w:val="231F20"/>
        </w:rPr>
        <w:t>multicausales.</w:t>
      </w:r>
      <w:r>
        <w:rPr>
          <w:color w:val="231F20"/>
          <w:spacing w:val="-25"/>
        </w:rPr>
        <w:t> </w:t>
      </w:r>
      <w:r>
        <w:rPr>
          <w:color w:val="231F20"/>
          <w:spacing w:val="-5"/>
        </w:rPr>
        <w:t>Por</w:t>
      </w:r>
      <w:r>
        <w:rPr>
          <w:color w:val="231F20"/>
          <w:spacing w:val="-25"/>
        </w:rPr>
        <w:t> </w:t>
      </w:r>
      <w:r>
        <w:rPr>
          <w:color w:val="231F20"/>
        </w:rPr>
        <w:t>ello,</w:t>
      </w:r>
      <w:r>
        <w:rPr>
          <w:color w:val="231F20"/>
          <w:spacing w:val="-25"/>
        </w:rPr>
        <w:t> </w:t>
      </w:r>
      <w:r>
        <w:rPr>
          <w:color w:val="231F20"/>
        </w:rPr>
        <w:t>el</w:t>
      </w:r>
      <w:r>
        <w:rPr>
          <w:color w:val="231F20"/>
          <w:spacing w:val="-25"/>
        </w:rPr>
        <w:t> </w:t>
      </w:r>
      <w:r>
        <w:rPr>
          <w:color w:val="231F20"/>
        </w:rPr>
        <w:t>nuevo</w:t>
      </w:r>
      <w:r>
        <w:rPr>
          <w:color w:val="231F20"/>
          <w:spacing w:val="-25"/>
        </w:rPr>
        <w:t> </w:t>
      </w:r>
      <w:r>
        <w:rPr>
          <w:color w:val="231F20"/>
        </w:rPr>
        <w:t>paradigma de la seguridad que pone énfasis en la ciudadanía apunta a la conceptualización del problema de seguridad a partir de tres ejes: la estructura social de producción de potenciales transgresores y víctimas; las estructuras de oportunidad delictiva, y las reacciones sociales al fenómeno, definiendo al mismo tiempo las respuestas estatales no como soluciones buenas o malas, sino como parte del </w:t>
      </w:r>
      <w:r>
        <w:rPr>
          <w:color w:val="231F20"/>
          <w:spacing w:val="20"/>
        </w:rPr>
        <w:t> </w:t>
      </w:r>
      <w:r>
        <w:rPr>
          <w:color w:val="231F20"/>
        </w:rPr>
        <w:t>problema.</w:t>
      </w:r>
    </w:p>
    <w:p>
      <w:pPr>
        <w:pStyle w:val="BodyText"/>
        <w:ind w:left="120" w:right="99" w:firstLine="360"/>
        <w:jc w:val="both"/>
      </w:pPr>
      <w:r>
        <w:rPr>
          <w:color w:val="231F20"/>
          <w:spacing w:val="-4"/>
        </w:rPr>
        <w:t>No </w:t>
      </w:r>
      <w:r>
        <w:rPr>
          <w:color w:val="231F20"/>
        </w:rPr>
        <w:t>obstante, hoy el discurso y los programas están intentando cambiar  el  modelo de seguridad pública por el paradigma de seguridad ciudadana que tiene   una orientación antropocéntrica, es </w:t>
      </w:r>
      <w:r>
        <w:rPr>
          <w:color w:val="231F20"/>
          <w:spacing w:val="-3"/>
        </w:rPr>
        <w:t>decir, </w:t>
      </w:r>
      <w:r>
        <w:rPr>
          <w:color w:val="231F20"/>
        </w:rPr>
        <w:t>ubica a la ciudadanía en el centro de las políticas de seguridad y adopta una visión transversal de derechos humanos, por tanto, involucra activamente a la ciudadanía y la vuelve corresponsable en el diseño, instrumentación y evaluación de la políticas de seguridad, orientadas a recuperar el espacio público, la confianza ciudadana y la</w:t>
      </w:r>
      <w:r>
        <w:rPr>
          <w:color w:val="231F20"/>
          <w:spacing w:val="-9"/>
        </w:rPr>
        <w:t> </w:t>
      </w:r>
      <w:r>
        <w:rPr>
          <w:color w:val="231F20"/>
        </w:rPr>
        <w:t>civilidad.</w:t>
      </w:r>
    </w:p>
    <w:p>
      <w:pPr>
        <w:pStyle w:val="BodyText"/>
        <w:rPr>
          <w:sz w:val="22"/>
        </w:rPr>
      </w:pPr>
    </w:p>
    <w:p>
      <w:pPr>
        <w:pStyle w:val="BodyText"/>
        <w:spacing w:before="11"/>
        <w:rPr>
          <w:sz w:val="22"/>
        </w:rPr>
      </w:pPr>
    </w:p>
    <w:p>
      <w:pPr>
        <w:spacing w:before="0"/>
        <w:ind w:left="120" w:right="0" w:firstLine="0"/>
        <w:jc w:val="both"/>
        <w:rPr>
          <w:sz w:val="16"/>
        </w:rPr>
      </w:pPr>
      <w:r>
        <w:rPr>
          <w:color w:val="231F20"/>
          <w:w w:val="105"/>
          <w:sz w:val="23"/>
        </w:rPr>
        <w:t>L</w:t>
      </w:r>
      <w:r>
        <w:rPr>
          <w:color w:val="231F20"/>
          <w:w w:val="105"/>
          <w:sz w:val="16"/>
        </w:rPr>
        <w:t>A  IMPORTANCIA  DE  LA PREVENCIÓN</w:t>
      </w:r>
    </w:p>
    <w:p>
      <w:pPr>
        <w:pStyle w:val="BodyText"/>
        <w:spacing w:before="11"/>
        <w:rPr>
          <w:sz w:val="22"/>
        </w:rPr>
      </w:pPr>
    </w:p>
    <w:p>
      <w:pPr>
        <w:pStyle w:val="BodyText"/>
        <w:ind w:left="120" w:right="99"/>
        <w:jc w:val="both"/>
      </w:pPr>
      <w:r>
        <w:rPr>
          <w:color w:val="231F20"/>
        </w:rPr>
        <w:t>La seguridad ciudadana al tener un enfoque preventivo le asigna mayor importancia  a la protección de los ciudadanos, esto contrasta con el concepto de la seguridad nacional que dominaba el discurso público en décadas pasadas y que se enfocaba</w:t>
      </w:r>
      <w:r>
        <w:rPr>
          <w:color w:val="231F20"/>
          <w:spacing w:val="-32"/>
        </w:rPr>
        <w:t> </w:t>
      </w:r>
      <w:r>
        <w:rPr>
          <w:color w:val="231F20"/>
        </w:rPr>
        <w:t>más en la protección y defensa del</w:t>
      </w:r>
      <w:r>
        <w:rPr>
          <w:color w:val="231F20"/>
          <w:spacing w:val="11"/>
        </w:rPr>
        <w:t> </w:t>
      </w:r>
      <w:r>
        <w:rPr>
          <w:color w:val="231F20"/>
        </w:rPr>
        <w:t>Estado.</w:t>
      </w:r>
    </w:p>
    <w:p>
      <w:pPr>
        <w:pStyle w:val="BodyText"/>
        <w:ind w:left="119" w:right="99" w:firstLine="360"/>
        <w:jc w:val="both"/>
      </w:pPr>
      <w:r>
        <w:rPr>
          <w:color w:val="231F20"/>
        </w:rPr>
        <w:t>Al respecto, es importante hacer una distinción, porque mientras la seguridad pública</w:t>
      </w:r>
      <w:r>
        <w:rPr>
          <w:color w:val="231F20"/>
          <w:spacing w:val="-9"/>
        </w:rPr>
        <w:t> </w:t>
      </w:r>
      <w:r>
        <w:rPr>
          <w:color w:val="231F20"/>
        </w:rPr>
        <w:t>pone</w:t>
      </w:r>
      <w:r>
        <w:rPr>
          <w:color w:val="231F20"/>
          <w:spacing w:val="-9"/>
        </w:rPr>
        <w:t> </w:t>
      </w:r>
      <w:r>
        <w:rPr>
          <w:color w:val="231F20"/>
        </w:rPr>
        <w:t>mayor</w:t>
      </w:r>
      <w:r>
        <w:rPr>
          <w:color w:val="231F20"/>
          <w:spacing w:val="-9"/>
        </w:rPr>
        <w:t> </w:t>
      </w:r>
      <w:r>
        <w:rPr>
          <w:color w:val="231F20"/>
        </w:rPr>
        <w:t>énfasis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responsabilidad</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relación</w:t>
      </w:r>
      <w:r>
        <w:rPr>
          <w:color w:val="231F20"/>
          <w:spacing w:val="-9"/>
        </w:rPr>
        <w:t> </w:t>
      </w:r>
      <w:r>
        <w:rPr>
          <w:color w:val="231F20"/>
        </w:rPr>
        <w:t>gobernantes- gobernados; la seguridad ciudadana le da mayor importancia a la corresponsabilidad entre</w:t>
      </w:r>
      <w:r>
        <w:rPr>
          <w:color w:val="231F20"/>
          <w:spacing w:val="18"/>
        </w:rPr>
        <w:t> </w:t>
      </w:r>
      <w:r>
        <w:rPr>
          <w:color w:val="231F20"/>
        </w:rPr>
        <w:t>ciudadanos</w:t>
      </w:r>
      <w:r>
        <w:rPr>
          <w:color w:val="231F20"/>
          <w:spacing w:val="18"/>
        </w:rPr>
        <w:t> </w:t>
      </w:r>
      <w:r>
        <w:rPr>
          <w:color w:val="231F20"/>
        </w:rPr>
        <w:t>y</w:t>
      </w:r>
      <w:r>
        <w:rPr>
          <w:color w:val="231F20"/>
          <w:spacing w:val="18"/>
        </w:rPr>
        <w:t> </w:t>
      </w:r>
      <w:r>
        <w:rPr>
          <w:color w:val="231F20"/>
        </w:rPr>
        <w:t>Estado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ámbito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seguridad,</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participación</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20" w:right="4"/>
      </w:pPr>
      <w:r>
        <w:rPr>
          <w:color w:val="231F20"/>
        </w:rPr>
        <w:t>de la ciudadanía, quienes, en esta lógica, se constituyen en los sujetos de la acción política.</w:t>
      </w:r>
    </w:p>
    <w:p>
      <w:pPr>
        <w:pStyle w:val="BodyText"/>
        <w:ind w:left="120" w:right="99" w:firstLine="360"/>
        <w:jc w:val="both"/>
      </w:pPr>
      <w:r>
        <w:rPr>
          <w:color w:val="231F20"/>
        </w:rPr>
        <w:t>La seguridad ciudadana hoy establecida como el rumbo discursivo en materia   de seguridad parece contener un enfoque integral que alienta la participación de los diversos sectores sociales en la prevención, comunitaria o vecinal, sin dejar de lado deliberadamente la figura estatal como único encargado de las tareas de seguridad y control de la estructura</w:t>
      </w:r>
      <w:r>
        <w:rPr>
          <w:color w:val="231F20"/>
          <w:spacing w:val="27"/>
        </w:rPr>
        <w:t> </w:t>
      </w:r>
      <w:r>
        <w:rPr>
          <w:color w:val="231F20"/>
        </w:rPr>
        <w:t>social.</w:t>
      </w:r>
    </w:p>
    <w:p>
      <w:pPr>
        <w:pStyle w:val="BodyText"/>
        <w:ind w:left="120" w:right="98" w:firstLine="360"/>
        <w:jc w:val="both"/>
      </w:pPr>
      <w:r>
        <w:rPr>
          <w:color w:val="231F20"/>
          <w:w w:val="105"/>
        </w:rPr>
        <w:t>La seguridad ciudadana es un concepto jurídico que implica un conjunto     de acciones y previsiones adoptadas y garantizadas por el Estado en una</w:t>
      </w:r>
      <w:r>
        <w:rPr>
          <w:color w:val="231F20"/>
          <w:spacing w:val="-23"/>
          <w:w w:val="105"/>
        </w:rPr>
        <w:t> </w:t>
      </w:r>
      <w:r>
        <w:rPr>
          <w:color w:val="231F20"/>
          <w:w w:val="105"/>
        </w:rPr>
        <w:t>situación de</w:t>
      </w:r>
      <w:r>
        <w:rPr>
          <w:color w:val="231F20"/>
          <w:spacing w:val="-13"/>
          <w:w w:val="105"/>
        </w:rPr>
        <w:t> </w:t>
      </w:r>
      <w:r>
        <w:rPr>
          <w:color w:val="231F20"/>
          <w:w w:val="105"/>
        </w:rPr>
        <w:t>confianza</w:t>
      </w:r>
      <w:r>
        <w:rPr>
          <w:color w:val="231F20"/>
          <w:spacing w:val="-13"/>
          <w:w w:val="105"/>
        </w:rPr>
        <w:t> </w:t>
      </w:r>
      <w:r>
        <w:rPr>
          <w:color w:val="231F20"/>
          <w:w w:val="105"/>
        </w:rPr>
        <w:t>para</w:t>
      </w:r>
      <w:r>
        <w:rPr>
          <w:color w:val="231F20"/>
          <w:spacing w:val="-13"/>
          <w:w w:val="105"/>
        </w:rPr>
        <w:t> </w:t>
      </w:r>
      <w:r>
        <w:rPr>
          <w:color w:val="231F20"/>
          <w:w w:val="105"/>
        </w:rPr>
        <w:t>preservar</w:t>
      </w:r>
      <w:r>
        <w:rPr>
          <w:color w:val="231F20"/>
          <w:spacing w:val="-13"/>
          <w:w w:val="105"/>
        </w:rPr>
        <w:t> </w:t>
      </w:r>
      <w:r>
        <w:rPr>
          <w:color w:val="231F20"/>
          <w:w w:val="105"/>
        </w:rPr>
        <w:t>la</w:t>
      </w:r>
      <w:r>
        <w:rPr>
          <w:color w:val="231F20"/>
          <w:spacing w:val="-13"/>
          <w:w w:val="105"/>
        </w:rPr>
        <w:t> </w:t>
      </w:r>
      <w:r>
        <w:rPr>
          <w:color w:val="231F20"/>
          <w:w w:val="105"/>
        </w:rPr>
        <w:t>calidad</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dignidad</w:t>
      </w:r>
      <w:r>
        <w:rPr>
          <w:color w:val="231F20"/>
          <w:spacing w:val="-13"/>
          <w:w w:val="105"/>
        </w:rPr>
        <w:t> </w:t>
      </w:r>
      <w:r>
        <w:rPr>
          <w:color w:val="231F20"/>
          <w:w w:val="105"/>
        </w:rPr>
        <w:t>humana</w:t>
      </w:r>
      <w:r>
        <w:rPr>
          <w:color w:val="231F20"/>
          <w:spacing w:val="-13"/>
          <w:w w:val="105"/>
        </w:rPr>
        <w:t> </w:t>
      </w:r>
      <w:r>
        <w:rPr>
          <w:color w:val="231F20"/>
          <w:w w:val="105"/>
        </w:rPr>
        <w:t>en</w:t>
      </w:r>
      <w:r>
        <w:rPr>
          <w:color w:val="231F20"/>
          <w:spacing w:val="-13"/>
          <w:w w:val="105"/>
        </w:rPr>
        <w:t> </w:t>
      </w:r>
      <w:r>
        <w:rPr>
          <w:color w:val="231F20"/>
          <w:w w:val="105"/>
        </w:rPr>
        <w:t>términos</w:t>
      </w:r>
      <w:r>
        <w:rPr>
          <w:color w:val="231F20"/>
          <w:spacing w:val="-13"/>
          <w:w w:val="105"/>
        </w:rPr>
        <w:t> </w:t>
      </w:r>
      <w:r>
        <w:rPr>
          <w:color w:val="231F20"/>
          <w:w w:val="105"/>
        </w:rPr>
        <w:t>de libertad, acceso al mercado y oportunidades sociales. La seguridad ciudadana</w:t>
      </w:r>
      <w:r>
        <w:rPr>
          <w:color w:val="231F20"/>
          <w:spacing w:val="-28"/>
          <w:w w:val="105"/>
        </w:rPr>
        <w:t> </w:t>
      </w:r>
      <w:r>
        <w:rPr>
          <w:color w:val="231F20"/>
          <w:w w:val="105"/>
        </w:rPr>
        <w:t>está orientada</w:t>
      </w:r>
      <w:r>
        <w:rPr>
          <w:color w:val="231F20"/>
          <w:spacing w:val="-38"/>
          <w:w w:val="105"/>
        </w:rPr>
        <w:t> </w:t>
      </w:r>
      <w:r>
        <w:rPr>
          <w:color w:val="231F20"/>
          <w:w w:val="105"/>
        </w:rPr>
        <w:t>a</w:t>
      </w:r>
      <w:r>
        <w:rPr>
          <w:color w:val="231F20"/>
          <w:spacing w:val="-38"/>
          <w:w w:val="105"/>
        </w:rPr>
        <w:t> </w:t>
      </w:r>
      <w:r>
        <w:rPr>
          <w:color w:val="231F20"/>
          <w:w w:val="105"/>
        </w:rPr>
        <w:t>preservar</w:t>
      </w:r>
      <w:r>
        <w:rPr>
          <w:color w:val="231F20"/>
          <w:spacing w:val="-38"/>
          <w:w w:val="105"/>
        </w:rPr>
        <w:t> </w:t>
      </w:r>
      <w:r>
        <w:rPr>
          <w:color w:val="231F20"/>
          <w:w w:val="105"/>
        </w:rPr>
        <w:t>la</w:t>
      </w:r>
      <w:r>
        <w:rPr>
          <w:color w:val="231F20"/>
          <w:spacing w:val="-38"/>
          <w:w w:val="105"/>
        </w:rPr>
        <w:t> </w:t>
      </w:r>
      <w:r>
        <w:rPr>
          <w:color w:val="231F20"/>
          <w:w w:val="105"/>
        </w:rPr>
        <w:t>tranquilidad</w:t>
      </w:r>
      <w:r>
        <w:rPr>
          <w:color w:val="231F20"/>
          <w:spacing w:val="-38"/>
          <w:w w:val="105"/>
        </w:rPr>
        <w:t> </w:t>
      </w:r>
      <w:r>
        <w:rPr>
          <w:color w:val="231F20"/>
          <w:w w:val="105"/>
        </w:rPr>
        <w:t>individual</w:t>
      </w:r>
      <w:r>
        <w:rPr>
          <w:color w:val="231F20"/>
          <w:spacing w:val="-38"/>
          <w:w w:val="105"/>
        </w:rPr>
        <w:t> </w:t>
      </w:r>
      <w:r>
        <w:rPr>
          <w:color w:val="231F20"/>
          <w:w w:val="105"/>
        </w:rPr>
        <w:t>y</w:t>
      </w:r>
      <w:r>
        <w:rPr>
          <w:color w:val="231F20"/>
          <w:spacing w:val="-38"/>
          <w:w w:val="105"/>
        </w:rPr>
        <w:t> </w:t>
      </w:r>
      <w:r>
        <w:rPr>
          <w:color w:val="231F20"/>
          <w:w w:val="105"/>
        </w:rPr>
        <w:t>colectiva</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sociedad</w:t>
      </w:r>
      <w:r>
        <w:rPr>
          <w:color w:val="231F20"/>
          <w:spacing w:val="-38"/>
          <w:w w:val="105"/>
        </w:rPr>
        <w:t> </w:t>
      </w:r>
      <w:r>
        <w:rPr>
          <w:color w:val="231F20"/>
          <w:w w:val="105"/>
        </w:rPr>
        <w:t>ante</w:t>
      </w:r>
      <w:r>
        <w:rPr>
          <w:color w:val="231F20"/>
          <w:spacing w:val="-38"/>
          <w:w w:val="105"/>
        </w:rPr>
        <w:t> </w:t>
      </w:r>
      <w:r>
        <w:rPr>
          <w:color w:val="231F20"/>
          <w:w w:val="105"/>
        </w:rPr>
        <w:t>peligros que</w:t>
      </w:r>
      <w:r>
        <w:rPr>
          <w:color w:val="231F20"/>
          <w:spacing w:val="-32"/>
          <w:w w:val="105"/>
        </w:rPr>
        <w:t> </w:t>
      </w:r>
      <w:r>
        <w:rPr>
          <w:color w:val="231F20"/>
          <w:w w:val="105"/>
        </w:rPr>
        <w:t>pudieran</w:t>
      </w:r>
      <w:r>
        <w:rPr>
          <w:color w:val="231F20"/>
          <w:spacing w:val="-32"/>
          <w:w w:val="105"/>
        </w:rPr>
        <w:t> </w:t>
      </w:r>
      <w:r>
        <w:rPr>
          <w:color w:val="231F20"/>
          <w:w w:val="105"/>
        </w:rPr>
        <w:t>afectarla,</w:t>
      </w:r>
      <w:r>
        <w:rPr>
          <w:color w:val="231F20"/>
          <w:spacing w:val="-32"/>
          <w:w w:val="105"/>
        </w:rPr>
        <w:t> </w:t>
      </w:r>
      <w:r>
        <w:rPr>
          <w:color w:val="231F20"/>
          <w:w w:val="105"/>
        </w:rPr>
        <w:t>así</w:t>
      </w:r>
      <w:r>
        <w:rPr>
          <w:color w:val="231F20"/>
          <w:spacing w:val="-32"/>
          <w:w w:val="105"/>
        </w:rPr>
        <w:t> </w:t>
      </w:r>
      <w:r>
        <w:rPr>
          <w:color w:val="231F20"/>
          <w:w w:val="105"/>
        </w:rPr>
        <w:t>como</w:t>
      </w:r>
      <w:r>
        <w:rPr>
          <w:color w:val="231F20"/>
          <w:spacing w:val="-32"/>
          <w:w w:val="105"/>
        </w:rPr>
        <w:t> </w:t>
      </w:r>
      <w:r>
        <w:rPr>
          <w:color w:val="231F20"/>
          <w:w w:val="105"/>
        </w:rPr>
        <w:t>de</w:t>
      </w:r>
      <w:r>
        <w:rPr>
          <w:color w:val="231F20"/>
          <w:spacing w:val="-32"/>
          <w:w w:val="105"/>
        </w:rPr>
        <w:t> </w:t>
      </w:r>
      <w:r>
        <w:rPr>
          <w:color w:val="231F20"/>
          <w:w w:val="105"/>
        </w:rPr>
        <w:t>garantizar</w:t>
      </w:r>
      <w:r>
        <w:rPr>
          <w:color w:val="231F20"/>
          <w:spacing w:val="-32"/>
          <w:w w:val="105"/>
        </w:rPr>
        <w:t> </w:t>
      </w:r>
      <w:r>
        <w:rPr>
          <w:color w:val="231F20"/>
          <w:w w:val="105"/>
        </w:rPr>
        <w:t>el</w:t>
      </w:r>
      <w:r>
        <w:rPr>
          <w:color w:val="231F20"/>
          <w:spacing w:val="-32"/>
          <w:w w:val="105"/>
        </w:rPr>
        <w:t> </w:t>
      </w:r>
      <w:r>
        <w:rPr>
          <w:color w:val="231F20"/>
          <w:w w:val="105"/>
        </w:rPr>
        <w:t>ejercicio</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derechos</w:t>
      </w:r>
      <w:r>
        <w:rPr>
          <w:color w:val="231F20"/>
          <w:spacing w:val="-32"/>
          <w:w w:val="105"/>
        </w:rPr>
        <w:t> </w:t>
      </w:r>
      <w:r>
        <w:rPr>
          <w:color w:val="231F20"/>
          <w:w w:val="105"/>
        </w:rPr>
        <w:t>y</w:t>
      </w:r>
      <w:r>
        <w:rPr>
          <w:color w:val="231F20"/>
          <w:spacing w:val="-32"/>
          <w:w w:val="105"/>
        </w:rPr>
        <w:t> </w:t>
      </w:r>
      <w:r>
        <w:rPr>
          <w:color w:val="231F20"/>
          <w:w w:val="105"/>
        </w:rPr>
        <w:t>libertades fundamentales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persona,</w:t>
      </w:r>
      <w:r>
        <w:rPr>
          <w:color w:val="231F20"/>
          <w:spacing w:val="-8"/>
          <w:w w:val="105"/>
        </w:rPr>
        <w:t> </w:t>
      </w:r>
      <w:r>
        <w:rPr>
          <w:color w:val="231F20"/>
          <w:w w:val="105"/>
        </w:rPr>
        <w:t>pero</w:t>
      </w:r>
      <w:r>
        <w:rPr>
          <w:color w:val="231F20"/>
          <w:spacing w:val="-8"/>
          <w:w w:val="105"/>
        </w:rPr>
        <w:t> </w:t>
      </w:r>
      <w:r>
        <w:rPr>
          <w:color w:val="231F20"/>
          <w:w w:val="105"/>
        </w:rPr>
        <w:t>más</w:t>
      </w:r>
      <w:r>
        <w:rPr>
          <w:color w:val="231F20"/>
          <w:spacing w:val="-8"/>
          <w:w w:val="105"/>
        </w:rPr>
        <w:t> </w:t>
      </w:r>
      <w:r>
        <w:rPr>
          <w:color w:val="231F20"/>
          <w:w w:val="105"/>
        </w:rPr>
        <w:t>que</w:t>
      </w:r>
      <w:r>
        <w:rPr>
          <w:color w:val="231F20"/>
          <w:spacing w:val="-8"/>
          <w:w w:val="105"/>
        </w:rPr>
        <w:t> </w:t>
      </w:r>
      <w:r>
        <w:rPr>
          <w:color w:val="231F20"/>
          <w:w w:val="105"/>
        </w:rPr>
        <w:t>esto</w:t>
      </w:r>
      <w:r>
        <w:rPr>
          <w:color w:val="231F20"/>
          <w:spacing w:val="-8"/>
          <w:w w:val="105"/>
        </w:rPr>
        <w:t> </w:t>
      </w:r>
      <w:r>
        <w:rPr>
          <w:color w:val="231F20"/>
          <w:w w:val="105"/>
        </w:rPr>
        <w:t>es</w:t>
      </w:r>
      <w:r>
        <w:rPr>
          <w:color w:val="231F20"/>
          <w:spacing w:val="-8"/>
          <w:w w:val="105"/>
        </w:rPr>
        <w:t> </w:t>
      </w:r>
      <w:r>
        <w:rPr>
          <w:color w:val="231F20"/>
          <w:w w:val="105"/>
        </w:rPr>
        <w:t>un</w:t>
      </w:r>
      <w:r>
        <w:rPr>
          <w:color w:val="231F20"/>
          <w:spacing w:val="-8"/>
          <w:w w:val="105"/>
        </w:rPr>
        <w:t> </w:t>
      </w:r>
      <w:r>
        <w:rPr>
          <w:color w:val="231F20"/>
          <w:w w:val="105"/>
        </w:rPr>
        <w:t>reclamo</w:t>
      </w:r>
      <w:r>
        <w:rPr>
          <w:color w:val="231F20"/>
          <w:spacing w:val="-8"/>
          <w:w w:val="105"/>
        </w:rPr>
        <w:t> </w:t>
      </w:r>
      <w:r>
        <w:rPr>
          <w:color w:val="231F20"/>
          <w:w w:val="105"/>
        </w:rPr>
        <w:t>social</w:t>
      </w:r>
      <w:r>
        <w:rPr>
          <w:color w:val="231F20"/>
          <w:spacing w:val="-8"/>
          <w:w w:val="105"/>
        </w:rPr>
        <w:t> </w:t>
      </w:r>
      <w:r>
        <w:rPr>
          <w:color w:val="231F20"/>
          <w:w w:val="105"/>
        </w:rPr>
        <w:t>que</w:t>
      </w:r>
      <w:r>
        <w:rPr>
          <w:color w:val="231F20"/>
          <w:spacing w:val="-8"/>
          <w:w w:val="105"/>
        </w:rPr>
        <w:t> </w:t>
      </w:r>
      <w:r>
        <w:rPr>
          <w:color w:val="231F20"/>
          <w:w w:val="105"/>
        </w:rPr>
        <w:t>demanda respuestas</w:t>
      </w:r>
      <w:r>
        <w:rPr>
          <w:color w:val="231F20"/>
          <w:spacing w:val="-44"/>
          <w:w w:val="105"/>
        </w:rPr>
        <w:t> </w:t>
      </w:r>
      <w:r>
        <w:rPr>
          <w:color w:val="231F20"/>
          <w:w w:val="105"/>
        </w:rPr>
        <w:t>urgentes</w:t>
      </w:r>
      <w:r>
        <w:rPr>
          <w:color w:val="231F20"/>
          <w:spacing w:val="-44"/>
          <w:w w:val="105"/>
        </w:rPr>
        <w:t> </w:t>
      </w:r>
      <w:r>
        <w:rPr>
          <w:color w:val="231F20"/>
          <w:w w:val="105"/>
        </w:rPr>
        <w:t>y</w:t>
      </w:r>
      <w:r>
        <w:rPr>
          <w:color w:val="231F20"/>
          <w:spacing w:val="-44"/>
          <w:w w:val="105"/>
        </w:rPr>
        <w:t> </w:t>
      </w:r>
      <w:r>
        <w:rPr>
          <w:color w:val="231F20"/>
          <w:w w:val="105"/>
        </w:rPr>
        <w:t>permanentes.</w:t>
      </w:r>
    </w:p>
    <w:p>
      <w:pPr>
        <w:pStyle w:val="BodyText"/>
        <w:ind w:left="120" w:right="99" w:firstLine="360"/>
        <w:jc w:val="both"/>
      </w:pPr>
      <w:r>
        <w:rPr>
          <w:color w:val="231F20"/>
        </w:rPr>
        <w:t>La</w:t>
      </w:r>
      <w:r>
        <w:rPr>
          <w:color w:val="231F20"/>
          <w:spacing w:val="-21"/>
        </w:rPr>
        <w:t> </w:t>
      </w:r>
      <w:r>
        <w:rPr>
          <w:color w:val="231F20"/>
          <w:spacing w:val="-3"/>
        </w:rPr>
        <w:t>ciudadanización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seguridad</w:t>
      </w:r>
      <w:r>
        <w:rPr>
          <w:color w:val="231F20"/>
          <w:spacing w:val="-21"/>
        </w:rPr>
        <w:t> </w:t>
      </w:r>
      <w:r>
        <w:rPr>
          <w:color w:val="231F20"/>
          <w:spacing w:val="-3"/>
        </w:rPr>
        <w:t>tiene</w:t>
      </w:r>
      <w:r>
        <w:rPr>
          <w:color w:val="231F20"/>
          <w:spacing w:val="-21"/>
        </w:rPr>
        <w:t> </w:t>
      </w:r>
      <w:r>
        <w:rPr>
          <w:color w:val="231F20"/>
        </w:rPr>
        <w:t>que</w:t>
      </w:r>
      <w:r>
        <w:rPr>
          <w:color w:val="231F20"/>
          <w:spacing w:val="-21"/>
        </w:rPr>
        <w:t> </w:t>
      </w:r>
      <w:r>
        <w:rPr>
          <w:color w:val="231F20"/>
          <w:spacing w:val="-3"/>
        </w:rPr>
        <w:t>ver</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3"/>
        </w:rPr>
        <w:t>disposición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3"/>
        </w:rPr>
        <w:t>ciudadanos </w:t>
      </w:r>
      <w:r>
        <w:rPr>
          <w:color w:val="231F20"/>
        </w:rPr>
        <w:t>a </w:t>
      </w:r>
      <w:r>
        <w:rPr>
          <w:color w:val="231F20"/>
          <w:spacing w:val="-3"/>
        </w:rPr>
        <w:t>organizarse </w:t>
      </w:r>
      <w:r>
        <w:rPr>
          <w:color w:val="231F20"/>
        </w:rPr>
        <w:t>con </w:t>
      </w:r>
      <w:r>
        <w:rPr>
          <w:color w:val="231F20"/>
          <w:spacing w:val="-3"/>
        </w:rPr>
        <w:t>otras personas </w:t>
      </w:r>
      <w:r>
        <w:rPr>
          <w:color w:val="231F20"/>
        </w:rPr>
        <w:t>y </w:t>
      </w:r>
      <w:r>
        <w:rPr>
          <w:color w:val="231F20"/>
          <w:spacing w:val="-3"/>
        </w:rPr>
        <w:t>participar </w:t>
      </w:r>
      <w:r>
        <w:rPr>
          <w:color w:val="231F20"/>
        </w:rPr>
        <w:t>en la </w:t>
      </w:r>
      <w:r>
        <w:rPr>
          <w:color w:val="231F20"/>
          <w:spacing w:val="-3"/>
        </w:rPr>
        <w:t>vida pública, está relacionada fuertemente </w:t>
      </w:r>
      <w:r>
        <w:rPr>
          <w:color w:val="231F20"/>
        </w:rPr>
        <w:t>con la </w:t>
      </w:r>
      <w:r>
        <w:rPr>
          <w:color w:val="231F20"/>
          <w:spacing w:val="-3"/>
        </w:rPr>
        <w:t>idea </w:t>
      </w:r>
      <w:r>
        <w:rPr>
          <w:color w:val="231F20"/>
        </w:rPr>
        <w:t>de </w:t>
      </w:r>
      <w:r>
        <w:rPr>
          <w:color w:val="231F20"/>
          <w:spacing w:val="-3"/>
        </w:rPr>
        <w:t>ciudadanía activa. Si bien este concepto esta asociado </w:t>
      </w:r>
      <w:r>
        <w:rPr>
          <w:color w:val="231F20"/>
        </w:rPr>
        <w:t>a la </w:t>
      </w:r>
      <w:r>
        <w:rPr>
          <w:color w:val="231F20"/>
          <w:spacing w:val="-3"/>
        </w:rPr>
        <w:t>participación </w:t>
      </w:r>
      <w:r>
        <w:rPr>
          <w:color w:val="231F20"/>
        </w:rPr>
        <w:t>en </w:t>
      </w:r>
      <w:r>
        <w:rPr>
          <w:color w:val="231F20"/>
          <w:spacing w:val="-3"/>
        </w:rPr>
        <w:t>organizaciones políticas, </w:t>
      </w:r>
      <w:r>
        <w:rPr>
          <w:color w:val="231F20"/>
        </w:rPr>
        <w:t>no </w:t>
      </w:r>
      <w:r>
        <w:rPr>
          <w:color w:val="231F20"/>
          <w:spacing w:val="-3"/>
        </w:rPr>
        <w:t>siempre </w:t>
      </w:r>
      <w:r>
        <w:rPr>
          <w:color w:val="231F20"/>
        </w:rPr>
        <w:t>el </w:t>
      </w:r>
      <w:r>
        <w:rPr>
          <w:color w:val="231F20"/>
          <w:spacing w:val="-3"/>
        </w:rPr>
        <w:t>sistema político </w:t>
      </w:r>
      <w:r>
        <w:rPr>
          <w:color w:val="231F20"/>
        </w:rPr>
        <w:t>es el </w:t>
      </w:r>
      <w:r>
        <w:rPr>
          <w:color w:val="231F20"/>
          <w:spacing w:val="-4"/>
        </w:rPr>
        <w:t>referente </w:t>
      </w:r>
      <w:r>
        <w:rPr>
          <w:color w:val="231F20"/>
          <w:spacing w:val="-3"/>
        </w:rPr>
        <w:t>principal. </w:t>
      </w:r>
      <w:r>
        <w:rPr>
          <w:color w:val="231F20"/>
        </w:rPr>
        <w:t>De </w:t>
      </w:r>
      <w:r>
        <w:rPr>
          <w:color w:val="231F20"/>
          <w:spacing w:val="-3"/>
        </w:rPr>
        <w:t>hecho, </w:t>
      </w:r>
      <w:r>
        <w:rPr>
          <w:color w:val="231F20"/>
        </w:rPr>
        <w:t>la </w:t>
      </w:r>
      <w:r>
        <w:rPr>
          <w:color w:val="231F20"/>
          <w:spacing w:val="-3"/>
        </w:rPr>
        <w:t>llamada ciudadanía activa </w:t>
      </w:r>
      <w:r>
        <w:rPr>
          <w:color w:val="231F20"/>
        </w:rPr>
        <w:t>se </w:t>
      </w:r>
      <w:r>
        <w:rPr>
          <w:color w:val="231F20"/>
          <w:spacing w:val="-3"/>
        </w:rPr>
        <w:t>vincula menos </w:t>
      </w:r>
      <w:r>
        <w:rPr>
          <w:color w:val="231F20"/>
        </w:rPr>
        <w:t>con la </w:t>
      </w:r>
      <w:r>
        <w:rPr>
          <w:color w:val="231F20"/>
          <w:spacing w:val="-3"/>
        </w:rPr>
        <w:t>política</w:t>
      </w:r>
      <w:r>
        <w:rPr>
          <w:color w:val="231F20"/>
          <w:spacing w:val="53"/>
        </w:rPr>
        <w:t> </w:t>
      </w:r>
      <w:r>
        <w:rPr>
          <w:color w:val="231F20"/>
          <w:spacing w:val="-3"/>
        </w:rPr>
        <w:t>institucional </w:t>
      </w:r>
      <w:r>
        <w:rPr>
          <w:color w:val="231F20"/>
        </w:rPr>
        <w:t>que con las </w:t>
      </w:r>
      <w:r>
        <w:rPr>
          <w:color w:val="231F20"/>
          <w:spacing w:val="-3"/>
        </w:rPr>
        <w:t>organizaciones sociales, pues está </w:t>
      </w:r>
      <w:r>
        <w:rPr>
          <w:color w:val="231F20"/>
        </w:rPr>
        <w:t>más </w:t>
      </w:r>
      <w:r>
        <w:rPr>
          <w:color w:val="231F20"/>
          <w:spacing w:val="-3"/>
        </w:rPr>
        <w:t>orientada </w:t>
      </w:r>
      <w:r>
        <w:rPr>
          <w:color w:val="231F20"/>
        </w:rPr>
        <w:t>a </w:t>
      </w:r>
      <w:r>
        <w:rPr>
          <w:color w:val="231F20"/>
          <w:spacing w:val="-3"/>
        </w:rPr>
        <w:t>fortalecer </w:t>
      </w:r>
      <w:r>
        <w:rPr>
          <w:color w:val="231F20"/>
        </w:rPr>
        <w:t>el </w:t>
      </w:r>
      <w:r>
        <w:rPr>
          <w:color w:val="231F20"/>
          <w:spacing w:val="-3"/>
        </w:rPr>
        <w:t>vínculo social </w:t>
      </w:r>
      <w:r>
        <w:rPr>
          <w:color w:val="231F20"/>
        </w:rPr>
        <w:t>en </w:t>
      </w:r>
      <w:r>
        <w:rPr>
          <w:color w:val="231F20"/>
          <w:spacing w:val="-3"/>
        </w:rPr>
        <w:t>aras </w:t>
      </w:r>
      <w:r>
        <w:rPr>
          <w:color w:val="231F20"/>
        </w:rPr>
        <w:t>de una </w:t>
      </w:r>
      <w:r>
        <w:rPr>
          <w:color w:val="231F20"/>
          <w:spacing w:val="-3"/>
        </w:rPr>
        <w:t>mejor calidad </w:t>
      </w:r>
      <w:r>
        <w:rPr>
          <w:color w:val="231F20"/>
        </w:rPr>
        <w:t>de la </w:t>
      </w:r>
      <w:r>
        <w:rPr>
          <w:color w:val="231F20"/>
          <w:spacing w:val="-3"/>
        </w:rPr>
        <w:t>vida social </w:t>
      </w:r>
      <w:r>
        <w:rPr>
          <w:color w:val="231F20"/>
          <w:spacing w:val="-4"/>
        </w:rPr>
        <w:t>(Nateras,</w:t>
      </w:r>
      <w:r>
        <w:rPr>
          <w:color w:val="231F20"/>
          <w:spacing w:val="-1"/>
        </w:rPr>
        <w:t> </w:t>
      </w:r>
      <w:r>
        <w:rPr>
          <w:color w:val="231F20"/>
          <w:spacing w:val="-3"/>
        </w:rPr>
        <w:t>2012).</w:t>
      </w:r>
    </w:p>
    <w:p>
      <w:pPr>
        <w:pStyle w:val="BodyText"/>
        <w:ind w:left="120" w:right="99" w:firstLine="360"/>
        <w:jc w:val="both"/>
      </w:pPr>
      <w:r>
        <w:rPr>
          <w:color w:val="231F20"/>
        </w:rPr>
        <w:t>La</w:t>
      </w:r>
      <w:r>
        <w:rPr>
          <w:color w:val="231F20"/>
          <w:spacing w:val="-5"/>
        </w:rPr>
        <w:t> </w:t>
      </w:r>
      <w:r>
        <w:rPr>
          <w:color w:val="231F20"/>
        </w:rPr>
        <w:t>actual</w:t>
      </w:r>
      <w:r>
        <w:rPr>
          <w:color w:val="231F20"/>
          <w:spacing w:val="-5"/>
        </w:rPr>
        <w:t> </w:t>
      </w:r>
      <w:r>
        <w:rPr>
          <w:color w:val="231F20"/>
        </w:rPr>
        <w:t>política</w:t>
      </w:r>
      <w:r>
        <w:rPr>
          <w:color w:val="231F20"/>
          <w:spacing w:val="-5"/>
        </w:rPr>
        <w:t> </w:t>
      </w:r>
      <w:r>
        <w:rPr>
          <w:color w:val="231F20"/>
        </w:rPr>
        <w:t>de</w:t>
      </w:r>
      <w:r>
        <w:rPr>
          <w:color w:val="231F20"/>
          <w:spacing w:val="-5"/>
        </w:rPr>
        <w:t> </w:t>
      </w:r>
      <w:r>
        <w:rPr>
          <w:color w:val="231F20"/>
        </w:rPr>
        <w:t>seguridad</w:t>
      </w:r>
      <w:r>
        <w:rPr>
          <w:color w:val="231F20"/>
          <w:spacing w:val="-5"/>
        </w:rPr>
        <w:t> </w:t>
      </w:r>
      <w:r>
        <w:rPr>
          <w:color w:val="231F20"/>
        </w:rPr>
        <w:t>ciudadana</w:t>
      </w:r>
      <w:r>
        <w:rPr>
          <w:color w:val="231F20"/>
          <w:spacing w:val="-5"/>
        </w:rPr>
        <w:t> </w:t>
      </w:r>
      <w:r>
        <w:rPr>
          <w:color w:val="231F20"/>
        </w:rPr>
        <w:t>establece</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integral</w:t>
      </w:r>
      <w:r>
        <w:rPr>
          <w:color w:val="231F20"/>
          <w:spacing w:val="-5"/>
        </w:rPr>
        <w:t> </w:t>
      </w:r>
      <w:r>
        <w:rPr>
          <w:color w:val="231F20"/>
        </w:rPr>
        <w:t>y ubica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convivencia</w:t>
      </w:r>
      <w:r>
        <w:rPr>
          <w:color w:val="231F20"/>
          <w:spacing w:val="-4"/>
        </w:rPr>
        <w:t> </w:t>
      </w:r>
      <w:r>
        <w:rPr>
          <w:color w:val="231F20"/>
        </w:rPr>
        <w:t>ciudadana</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motor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reconstrucción</w:t>
      </w:r>
      <w:r>
        <w:rPr>
          <w:color w:val="231F20"/>
          <w:spacing w:val="-4"/>
        </w:rPr>
        <w:t> </w:t>
      </w:r>
      <w:r>
        <w:rPr>
          <w:color w:val="231F20"/>
        </w:rPr>
        <w:t>del</w:t>
      </w:r>
      <w:r>
        <w:rPr>
          <w:color w:val="231F20"/>
          <w:spacing w:val="-4"/>
        </w:rPr>
        <w:t> </w:t>
      </w:r>
      <w:r>
        <w:rPr>
          <w:color w:val="231F20"/>
        </w:rPr>
        <w:t>tejido</w:t>
      </w:r>
      <w:r>
        <w:rPr>
          <w:color w:val="231F20"/>
          <w:spacing w:val="-4"/>
        </w:rPr>
        <w:t> </w:t>
      </w:r>
      <w:r>
        <w:rPr>
          <w:color w:val="231F20"/>
        </w:rPr>
        <w:t>social, la considera como un elemento indispensable para prevenir los delitos y para generar entornos más seguros, por ello los programas y políticas no son</w:t>
      </w:r>
      <w:r>
        <w:rPr>
          <w:color w:val="231F20"/>
          <w:spacing w:val="-9"/>
        </w:rPr>
        <w:t> </w:t>
      </w:r>
      <w:r>
        <w:rPr>
          <w:color w:val="231F20"/>
        </w:rPr>
        <w:t>policiales.</w:t>
      </w:r>
    </w:p>
    <w:p>
      <w:pPr>
        <w:spacing w:line="300" w:lineRule="exact" w:before="14"/>
        <w:ind w:left="119" w:right="99" w:firstLine="360"/>
        <w:jc w:val="both"/>
        <w:rPr>
          <w:sz w:val="23"/>
        </w:rPr>
      </w:pPr>
      <w:r>
        <w:rPr>
          <w:color w:val="231F20"/>
          <w:sz w:val="23"/>
        </w:rPr>
        <w:t>Esto</w:t>
      </w:r>
      <w:r>
        <w:rPr>
          <w:color w:val="231F20"/>
          <w:spacing w:val="-37"/>
          <w:sz w:val="23"/>
        </w:rPr>
        <w:t> </w:t>
      </w:r>
      <w:r>
        <w:rPr>
          <w:color w:val="231F20"/>
          <w:sz w:val="23"/>
        </w:rPr>
        <w:t>se</w:t>
      </w:r>
      <w:r>
        <w:rPr>
          <w:color w:val="231F20"/>
          <w:spacing w:val="-37"/>
          <w:sz w:val="23"/>
        </w:rPr>
        <w:t> </w:t>
      </w:r>
      <w:r>
        <w:rPr>
          <w:color w:val="231F20"/>
          <w:sz w:val="23"/>
        </w:rPr>
        <w:t>puede</w:t>
      </w:r>
      <w:r>
        <w:rPr>
          <w:color w:val="231F20"/>
          <w:spacing w:val="-37"/>
          <w:sz w:val="23"/>
        </w:rPr>
        <w:t> </w:t>
      </w:r>
      <w:r>
        <w:rPr>
          <w:color w:val="231F20"/>
          <w:sz w:val="23"/>
        </w:rPr>
        <w:t>apreciar</w:t>
      </w:r>
      <w:r>
        <w:rPr>
          <w:color w:val="231F20"/>
          <w:spacing w:val="-37"/>
          <w:sz w:val="23"/>
        </w:rPr>
        <w:t> </w:t>
      </w:r>
      <w:r>
        <w:rPr>
          <w:color w:val="231F20"/>
          <w:sz w:val="23"/>
        </w:rPr>
        <w:t>con</w:t>
      </w:r>
      <w:r>
        <w:rPr>
          <w:color w:val="231F20"/>
          <w:spacing w:val="-37"/>
          <w:sz w:val="23"/>
        </w:rPr>
        <w:t> </w:t>
      </w:r>
      <w:r>
        <w:rPr>
          <w:color w:val="231F20"/>
          <w:sz w:val="23"/>
        </w:rPr>
        <w:t>claridad</w:t>
      </w:r>
      <w:r>
        <w:rPr>
          <w:color w:val="231F20"/>
          <w:spacing w:val="-37"/>
          <w:sz w:val="23"/>
        </w:rPr>
        <w:t> </w:t>
      </w:r>
      <w:r>
        <w:rPr>
          <w:color w:val="231F20"/>
          <w:sz w:val="23"/>
        </w:rPr>
        <w:t>en</w:t>
      </w:r>
      <w:r>
        <w:rPr>
          <w:color w:val="231F20"/>
          <w:spacing w:val="-37"/>
          <w:sz w:val="23"/>
        </w:rPr>
        <w:t> </w:t>
      </w:r>
      <w:r>
        <w:rPr>
          <w:color w:val="231F20"/>
          <w:sz w:val="23"/>
        </w:rPr>
        <w:t>los</w:t>
      </w:r>
      <w:r>
        <w:rPr>
          <w:color w:val="231F20"/>
          <w:spacing w:val="-37"/>
          <w:sz w:val="23"/>
        </w:rPr>
        <w:t> </w:t>
      </w:r>
      <w:r>
        <w:rPr>
          <w:rFonts w:ascii="Times New Roman" w:hAnsi="Times New Roman"/>
          <w:i/>
          <w:color w:val="231F20"/>
          <w:sz w:val="23"/>
        </w:rPr>
        <w:t>Lineamientos</w:t>
      </w:r>
      <w:r>
        <w:rPr>
          <w:rFonts w:ascii="Times New Roman" w:hAnsi="Times New Roman"/>
          <w:i/>
          <w:color w:val="231F20"/>
          <w:spacing w:val="-35"/>
          <w:sz w:val="23"/>
        </w:rPr>
        <w:t> </w:t>
      </w:r>
      <w:r>
        <w:rPr>
          <w:rFonts w:ascii="Times New Roman" w:hAnsi="Times New Roman"/>
          <w:i/>
          <w:color w:val="231F20"/>
          <w:sz w:val="23"/>
        </w:rPr>
        <w:t>de</w:t>
      </w:r>
      <w:r>
        <w:rPr>
          <w:rFonts w:ascii="Times New Roman" w:hAnsi="Times New Roman"/>
          <w:i/>
          <w:color w:val="231F20"/>
          <w:spacing w:val="-35"/>
          <w:sz w:val="23"/>
        </w:rPr>
        <w:t> </w:t>
      </w:r>
      <w:r>
        <w:rPr>
          <w:rFonts w:ascii="Times New Roman" w:hAnsi="Times New Roman"/>
          <w:i/>
          <w:color w:val="231F20"/>
          <w:sz w:val="23"/>
        </w:rPr>
        <w:t>la</w:t>
      </w:r>
      <w:r>
        <w:rPr>
          <w:rFonts w:ascii="Times New Roman" w:hAnsi="Times New Roman"/>
          <w:i/>
          <w:color w:val="231F20"/>
          <w:spacing w:val="-35"/>
          <w:sz w:val="23"/>
        </w:rPr>
        <w:t> </w:t>
      </w:r>
      <w:r>
        <w:rPr>
          <w:rFonts w:ascii="Times New Roman" w:hAnsi="Times New Roman"/>
          <w:i/>
          <w:color w:val="231F20"/>
          <w:sz w:val="23"/>
        </w:rPr>
        <w:t>política</w:t>
      </w:r>
      <w:r>
        <w:rPr>
          <w:rFonts w:ascii="Times New Roman" w:hAnsi="Times New Roman"/>
          <w:i/>
          <w:color w:val="231F20"/>
          <w:spacing w:val="-35"/>
          <w:sz w:val="23"/>
        </w:rPr>
        <w:t> </w:t>
      </w:r>
      <w:r>
        <w:rPr>
          <w:rFonts w:ascii="Times New Roman" w:hAnsi="Times New Roman"/>
          <w:i/>
          <w:color w:val="231F20"/>
          <w:sz w:val="23"/>
        </w:rPr>
        <w:t>de</w:t>
      </w:r>
      <w:r>
        <w:rPr>
          <w:rFonts w:ascii="Times New Roman" w:hAnsi="Times New Roman"/>
          <w:i/>
          <w:color w:val="231F20"/>
          <w:spacing w:val="-35"/>
          <w:sz w:val="23"/>
        </w:rPr>
        <w:t> </w:t>
      </w:r>
      <w:r>
        <w:rPr>
          <w:rFonts w:ascii="Times New Roman" w:hAnsi="Times New Roman"/>
          <w:i/>
          <w:color w:val="231F20"/>
          <w:sz w:val="23"/>
        </w:rPr>
        <w:t>prevención </w:t>
      </w:r>
      <w:r>
        <w:rPr>
          <w:rFonts w:ascii="Times New Roman" w:hAnsi="Times New Roman"/>
          <w:i/>
          <w:color w:val="231F20"/>
          <w:sz w:val="23"/>
        </w:rPr>
        <w:t>social</w:t>
      </w:r>
      <w:r>
        <w:rPr>
          <w:rFonts w:ascii="Times New Roman" w:hAnsi="Times New Roman"/>
          <w:i/>
          <w:color w:val="231F20"/>
          <w:spacing w:val="-16"/>
          <w:sz w:val="23"/>
        </w:rPr>
        <w:t> </w:t>
      </w:r>
      <w:r>
        <w:rPr>
          <w:rFonts w:ascii="Times New Roman" w:hAnsi="Times New Roman"/>
          <w:i/>
          <w:color w:val="231F20"/>
          <w:sz w:val="23"/>
        </w:rPr>
        <w:t>de</w:t>
      </w:r>
      <w:r>
        <w:rPr>
          <w:rFonts w:ascii="Times New Roman" w:hAnsi="Times New Roman"/>
          <w:i/>
          <w:color w:val="231F20"/>
          <w:spacing w:val="-16"/>
          <w:sz w:val="23"/>
        </w:rPr>
        <w:t> </w:t>
      </w:r>
      <w:r>
        <w:rPr>
          <w:rFonts w:ascii="Times New Roman" w:hAnsi="Times New Roman"/>
          <w:i/>
          <w:color w:val="231F20"/>
          <w:sz w:val="23"/>
        </w:rPr>
        <w:t>la</w:t>
      </w:r>
      <w:r>
        <w:rPr>
          <w:rFonts w:ascii="Times New Roman" w:hAnsi="Times New Roman"/>
          <w:i/>
          <w:color w:val="231F20"/>
          <w:spacing w:val="-16"/>
          <w:sz w:val="23"/>
        </w:rPr>
        <w:t> </w:t>
      </w:r>
      <w:r>
        <w:rPr>
          <w:rFonts w:ascii="Times New Roman" w:hAnsi="Times New Roman"/>
          <w:i/>
          <w:color w:val="231F20"/>
          <w:sz w:val="23"/>
        </w:rPr>
        <w:t>violencia,</w:t>
      </w:r>
      <w:r>
        <w:rPr>
          <w:rFonts w:ascii="Times New Roman" w:hAnsi="Times New Roman"/>
          <w:i/>
          <w:color w:val="231F20"/>
          <w:spacing w:val="-16"/>
          <w:sz w:val="23"/>
        </w:rPr>
        <w:t> </w:t>
      </w:r>
      <w:r>
        <w:rPr>
          <w:rFonts w:ascii="Times New Roman" w:hAnsi="Times New Roman"/>
          <w:i/>
          <w:color w:val="231F20"/>
          <w:sz w:val="23"/>
        </w:rPr>
        <w:t>la</w:t>
      </w:r>
      <w:r>
        <w:rPr>
          <w:rFonts w:ascii="Times New Roman" w:hAnsi="Times New Roman"/>
          <w:i/>
          <w:color w:val="231F20"/>
          <w:spacing w:val="-16"/>
          <w:sz w:val="23"/>
        </w:rPr>
        <w:t> </w:t>
      </w:r>
      <w:r>
        <w:rPr>
          <w:rFonts w:ascii="Times New Roman" w:hAnsi="Times New Roman"/>
          <w:i/>
          <w:color w:val="231F20"/>
          <w:sz w:val="23"/>
        </w:rPr>
        <w:t>delincuencia</w:t>
      </w:r>
      <w:r>
        <w:rPr>
          <w:rFonts w:ascii="Times New Roman" w:hAnsi="Times New Roman"/>
          <w:i/>
          <w:color w:val="231F20"/>
          <w:spacing w:val="-16"/>
          <w:sz w:val="23"/>
        </w:rPr>
        <w:t> </w:t>
      </w:r>
      <w:r>
        <w:rPr>
          <w:rFonts w:ascii="Times New Roman" w:hAnsi="Times New Roman"/>
          <w:i/>
          <w:color w:val="231F20"/>
          <w:sz w:val="23"/>
        </w:rPr>
        <w:t>y</w:t>
      </w:r>
      <w:r>
        <w:rPr>
          <w:rFonts w:ascii="Times New Roman" w:hAnsi="Times New Roman"/>
          <w:i/>
          <w:color w:val="231F20"/>
          <w:spacing w:val="-16"/>
          <w:sz w:val="23"/>
        </w:rPr>
        <w:t> </w:t>
      </w:r>
      <w:r>
        <w:rPr>
          <w:rFonts w:ascii="Times New Roman" w:hAnsi="Times New Roman"/>
          <w:i/>
          <w:color w:val="231F20"/>
          <w:sz w:val="23"/>
        </w:rPr>
        <w:t>la</w:t>
      </w:r>
      <w:r>
        <w:rPr>
          <w:rFonts w:ascii="Times New Roman" w:hAnsi="Times New Roman"/>
          <w:i/>
          <w:color w:val="231F20"/>
          <w:spacing w:val="-16"/>
          <w:sz w:val="23"/>
        </w:rPr>
        <w:t> </w:t>
      </w:r>
      <w:r>
        <w:rPr>
          <w:rFonts w:ascii="Times New Roman" w:hAnsi="Times New Roman"/>
          <w:i/>
          <w:color w:val="231F20"/>
          <w:sz w:val="23"/>
        </w:rPr>
        <w:t>participación</w:t>
      </w:r>
      <w:r>
        <w:rPr>
          <w:rFonts w:ascii="Times New Roman" w:hAnsi="Times New Roman"/>
          <w:i/>
          <w:color w:val="231F20"/>
          <w:spacing w:val="-16"/>
          <w:sz w:val="23"/>
        </w:rPr>
        <w:t> </w:t>
      </w:r>
      <w:r>
        <w:rPr>
          <w:rFonts w:ascii="Times New Roman" w:hAnsi="Times New Roman"/>
          <w:i/>
          <w:color w:val="231F20"/>
          <w:sz w:val="23"/>
        </w:rPr>
        <w:t>ciudadana</w:t>
      </w:r>
      <w:r>
        <w:rPr>
          <w:rFonts w:ascii="Times New Roman" w:hAnsi="Times New Roman"/>
          <w:i/>
          <w:color w:val="231F20"/>
          <w:spacing w:val="-16"/>
          <w:sz w:val="23"/>
        </w:rPr>
        <w:t> </w:t>
      </w:r>
      <w:r>
        <w:rPr>
          <w:color w:val="231F20"/>
          <w:sz w:val="23"/>
        </w:rPr>
        <w:t>al</w:t>
      </w:r>
      <w:r>
        <w:rPr>
          <w:color w:val="231F20"/>
          <w:spacing w:val="-18"/>
          <w:sz w:val="23"/>
        </w:rPr>
        <w:t> </w:t>
      </w:r>
      <w:r>
        <w:rPr>
          <w:color w:val="231F20"/>
          <w:sz w:val="23"/>
        </w:rPr>
        <w:t>señalar</w:t>
      </w:r>
      <w:r>
        <w:rPr>
          <w:color w:val="231F20"/>
          <w:spacing w:val="-18"/>
          <w:sz w:val="23"/>
        </w:rPr>
        <w:t> </w:t>
      </w:r>
      <w:r>
        <w:rPr>
          <w:color w:val="231F20"/>
          <w:sz w:val="23"/>
        </w:rPr>
        <w:t>que</w:t>
      </w:r>
      <w:r>
        <w:rPr>
          <w:color w:val="231F20"/>
          <w:spacing w:val="-18"/>
          <w:sz w:val="23"/>
        </w:rPr>
        <w:t> </w:t>
      </w:r>
      <w:r>
        <w:rPr>
          <w:color w:val="231F20"/>
          <w:sz w:val="23"/>
        </w:rPr>
        <w:t>la prevención social tiene un fuerte componente basado en la participación ciudadana, </w:t>
      </w:r>
      <w:r>
        <w:rPr>
          <w:color w:val="231F20"/>
          <w:w w:val="100"/>
          <w:sz w:val="23"/>
        </w:rPr>
        <w:t>pues</w:t>
      </w:r>
      <w:r>
        <w:rPr>
          <w:color w:val="231F20"/>
          <w:spacing w:val="25"/>
          <w:sz w:val="23"/>
        </w:rPr>
        <w:t> </w:t>
      </w:r>
      <w:r>
        <w:rPr>
          <w:color w:val="231F20"/>
          <w:w w:val="96"/>
          <w:sz w:val="23"/>
        </w:rPr>
        <w:t>ésta</w:t>
      </w:r>
      <w:r>
        <w:rPr>
          <w:color w:val="231F20"/>
          <w:spacing w:val="25"/>
          <w:sz w:val="23"/>
        </w:rPr>
        <w:t> </w:t>
      </w:r>
      <w:r>
        <w:rPr>
          <w:color w:val="231F20"/>
          <w:w w:val="91"/>
          <w:sz w:val="23"/>
        </w:rPr>
        <w:t>es</w:t>
      </w:r>
      <w:r>
        <w:rPr>
          <w:color w:val="231F20"/>
          <w:spacing w:val="25"/>
          <w:sz w:val="23"/>
        </w:rPr>
        <w:t> </w:t>
      </w:r>
      <w:r>
        <w:rPr>
          <w:color w:val="231F20"/>
          <w:w w:val="94"/>
          <w:sz w:val="23"/>
        </w:rPr>
        <w:t>el</w:t>
      </w:r>
      <w:r>
        <w:rPr>
          <w:color w:val="231F20"/>
          <w:spacing w:val="25"/>
          <w:sz w:val="23"/>
        </w:rPr>
        <w:t> </w:t>
      </w:r>
      <w:r>
        <w:rPr>
          <w:color w:val="231F20"/>
          <w:spacing w:val="-10"/>
          <w:w w:val="40"/>
          <w:sz w:val="23"/>
        </w:rPr>
        <w:t>“</w:t>
      </w:r>
      <w:r>
        <w:rPr>
          <w:color w:val="231F20"/>
          <w:w w:val="105"/>
          <w:sz w:val="23"/>
        </w:rPr>
        <w:t>fundamento</w:t>
      </w:r>
      <w:r>
        <w:rPr>
          <w:color w:val="231F20"/>
          <w:spacing w:val="25"/>
          <w:sz w:val="23"/>
        </w:rPr>
        <w:t> </w:t>
      </w:r>
      <w:r>
        <w:rPr>
          <w:color w:val="231F20"/>
          <w:w w:val="101"/>
          <w:sz w:val="23"/>
        </w:rPr>
        <w:t>para</w:t>
      </w:r>
      <w:r>
        <w:rPr>
          <w:color w:val="231F20"/>
          <w:spacing w:val="25"/>
          <w:sz w:val="23"/>
        </w:rPr>
        <w:t> </w:t>
      </w:r>
      <w:r>
        <w:rPr>
          <w:color w:val="231F20"/>
          <w:w w:val="101"/>
          <w:sz w:val="23"/>
        </w:rPr>
        <w:t>consolidar</w:t>
      </w:r>
      <w:r>
        <w:rPr>
          <w:color w:val="231F20"/>
          <w:spacing w:val="25"/>
          <w:sz w:val="23"/>
        </w:rPr>
        <w:t> </w:t>
      </w:r>
      <w:r>
        <w:rPr>
          <w:color w:val="231F20"/>
          <w:w w:val="106"/>
          <w:sz w:val="23"/>
        </w:rPr>
        <w:t>una</w:t>
      </w:r>
      <w:r>
        <w:rPr>
          <w:color w:val="231F20"/>
          <w:spacing w:val="25"/>
          <w:sz w:val="23"/>
        </w:rPr>
        <w:t> </w:t>
      </w:r>
      <w:r>
        <w:rPr>
          <w:color w:val="231F20"/>
          <w:spacing w:val="-2"/>
          <w:w w:val="91"/>
          <w:sz w:val="23"/>
        </w:rPr>
        <w:t>v</w:t>
      </w:r>
      <w:r>
        <w:rPr>
          <w:color w:val="231F20"/>
          <w:w w:val="99"/>
          <w:sz w:val="23"/>
        </w:rPr>
        <w:t>e</w:t>
      </w:r>
      <w:r>
        <w:rPr>
          <w:color w:val="231F20"/>
          <w:spacing w:val="-4"/>
          <w:w w:val="99"/>
          <w:sz w:val="23"/>
        </w:rPr>
        <w:t>r</w:t>
      </w:r>
      <w:r>
        <w:rPr>
          <w:color w:val="231F20"/>
          <w:w w:val="102"/>
          <w:sz w:val="23"/>
        </w:rPr>
        <w:t>dadera</w:t>
      </w:r>
      <w:r>
        <w:rPr>
          <w:color w:val="231F20"/>
          <w:spacing w:val="25"/>
          <w:sz w:val="23"/>
        </w:rPr>
        <w:t> </w:t>
      </w:r>
      <w:r>
        <w:rPr>
          <w:color w:val="231F20"/>
          <w:w w:val="104"/>
          <w:sz w:val="23"/>
        </w:rPr>
        <w:t>cultura</w:t>
      </w:r>
      <w:r>
        <w:rPr>
          <w:color w:val="231F20"/>
          <w:spacing w:val="25"/>
          <w:sz w:val="23"/>
        </w:rPr>
        <w:t> </w:t>
      </w:r>
      <w:r>
        <w:rPr>
          <w:color w:val="231F20"/>
          <w:w w:val="102"/>
          <w:sz w:val="23"/>
        </w:rPr>
        <w:t>de</w:t>
      </w:r>
      <w:r>
        <w:rPr>
          <w:color w:val="231F20"/>
          <w:spacing w:val="25"/>
          <w:sz w:val="23"/>
        </w:rPr>
        <w:t> </w:t>
      </w:r>
      <w:r>
        <w:rPr>
          <w:color w:val="231F20"/>
          <w:w w:val="96"/>
          <w:sz w:val="23"/>
        </w:rPr>
        <w:t>la</w:t>
      </w:r>
      <w:r>
        <w:rPr>
          <w:color w:val="231F20"/>
          <w:spacing w:val="25"/>
          <w:sz w:val="23"/>
        </w:rPr>
        <w:t> </w:t>
      </w:r>
      <w:r>
        <w:rPr>
          <w:color w:val="231F20"/>
          <w:w w:val="99"/>
          <w:sz w:val="23"/>
        </w:rPr>
        <w:t>legalidad </w:t>
      </w:r>
      <w:r>
        <w:rPr>
          <w:color w:val="231F20"/>
          <w:sz w:val="23"/>
        </w:rPr>
        <w:t>que impacte positivamente en la prevención del delito”, toda vez que los fenómenos delictivos no son hechos aislados; se dan en un contexto determinado y con una problemática específica (</w:t>
      </w:r>
      <w:r>
        <w:rPr>
          <w:color w:val="231F20"/>
          <w:sz w:val="16"/>
        </w:rPr>
        <w:t>DOF</w:t>
      </w:r>
      <w:r>
        <w:rPr>
          <w:color w:val="231F20"/>
          <w:sz w:val="23"/>
        </w:rPr>
        <w:t>,</w:t>
      </w:r>
      <w:r>
        <w:rPr>
          <w:color w:val="231F20"/>
          <w:spacing w:val="46"/>
          <w:sz w:val="23"/>
        </w:rPr>
        <w:t> </w:t>
      </w:r>
      <w:r>
        <w:rPr>
          <w:color w:val="231F20"/>
          <w:sz w:val="23"/>
        </w:rPr>
        <w:t>2011).</w:t>
      </w:r>
    </w:p>
    <w:p>
      <w:pPr>
        <w:spacing w:after="0" w:line="300" w:lineRule="exact"/>
        <w:jc w:val="both"/>
        <w:rPr>
          <w:sz w:val="23"/>
        </w:rPr>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99" w:firstLine="360"/>
        <w:jc w:val="both"/>
      </w:pPr>
      <w:r>
        <w:rPr>
          <w:color w:val="231F20"/>
        </w:rPr>
        <w:t>Asimismo, dicho documento establece que el principal objetivo de la seguridad ciudadana</w:t>
      </w:r>
      <w:r>
        <w:rPr>
          <w:color w:val="231F20"/>
          <w:spacing w:val="-15"/>
        </w:rPr>
        <w:t> </w:t>
      </w:r>
      <w:r>
        <w:rPr>
          <w:color w:val="231F20"/>
        </w:rPr>
        <w:t>es</w:t>
      </w:r>
      <w:r>
        <w:rPr>
          <w:color w:val="231F20"/>
          <w:spacing w:val="-15"/>
        </w:rPr>
        <w:t> </w:t>
      </w:r>
      <w:r>
        <w:rPr>
          <w:color w:val="231F20"/>
        </w:rPr>
        <w:t>garantizar</w:t>
      </w:r>
      <w:r>
        <w:rPr>
          <w:color w:val="231F20"/>
          <w:spacing w:val="-15"/>
        </w:rPr>
        <w:t> </w:t>
      </w:r>
      <w:r>
        <w:rPr>
          <w:color w:val="231F20"/>
        </w:rPr>
        <w:t>el</w:t>
      </w:r>
      <w:r>
        <w:rPr>
          <w:color w:val="231F20"/>
          <w:spacing w:val="-15"/>
        </w:rPr>
        <w:t> </w:t>
      </w:r>
      <w:r>
        <w:rPr>
          <w:color w:val="231F20"/>
        </w:rPr>
        <w:t>pleno</w:t>
      </w:r>
      <w:r>
        <w:rPr>
          <w:color w:val="231F20"/>
          <w:spacing w:val="-15"/>
        </w:rPr>
        <w:t> </w:t>
      </w:r>
      <w:r>
        <w:rPr>
          <w:color w:val="231F20"/>
        </w:rPr>
        <w:t>goce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fundamentales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ciudadanos, por</w:t>
      </w:r>
      <w:r>
        <w:rPr>
          <w:color w:val="231F20"/>
          <w:spacing w:val="-9"/>
        </w:rPr>
        <w:t> </w:t>
      </w:r>
      <w:r>
        <w:rPr>
          <w:color w:val="231F20"/>
        </w:rPr>
        <w:t>parte</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en</w:t>
      </w:r>
      <w:r>
        <w:rPr>
          <w:color w:val="231F20"/>
          <w:spacing w:val="-9"/>
        </w:rPr>
        <w:t> </w:t>
      </w:r>
      <w:r>
        <w:rPr>
          <w:color w:val="231F20"/>
        </w:rPr>
        <w:t>particular,</w:t>
      </w:r>
      <w:r>
        <w:rPr>
          <w:color w:val="231F20"/>
          <w:spacing w:val="-9"/>
        </w:rPr>
        <w:t> </w:t>
      </w:r>
      <w:r>
        <w:rPr>
          <w:color w:val="231F20"/>
        </w:rPr>
        <w:t>de</w:t>
      </w:r>
      <w:r>
        <w:rPr>
          <w:color w:val="231F20"/>
          <w:spacing w:val="-9"/>
        </w:rPr>
        <w:t> </w:t>
      </w:r>
      <w:r>
        <w:rPr>
          <w:color w:val="231F20"/>
        </w:rPr>
        <w:t>aquellos</w:t>
      </w:r>
      <w:r>
        <w:rPr>
          <w:color w:val="231F20"/>
          <w:spacing w:val="-9"/>
        </w:rPr>
        <w:t> </w:t>
      </w:r>
      <w:r>
        <w:rPr>
          <w:color w:val="231F20"/>
        </w:rPr>
        <w:t>que</w:t>
      </w:r>
      <w:r>
        <w:rPr>
          <w:color w:val="231F20"/>
          <w:spacing w:val="-9"/>
        </w:rPr>
        <w:t> </w:t>
      </w:r>
      <w:r>
        <w:rPr>
          <w:color w:val="231F20"/>
        </w:rPr>
        <w:t>permiten</w:t>
      </w:r>
      <w:r>
        <w:rPr>
          <w:color w:val="231F20"/>
          <w:spacing w:val="-9"/>
        </w:rPr>
        <w:t> </w:t>
      </w:r>
      <w:r>
        <w:rPr>
          <w:color w:val="231F20"/>
        </w:rPr>
        <w:t>desarrollar</w:t>
      </w:r>
      <w:r>
        <w:rPr>
          <w:color w:val="231F20"/>
          <w:spacing w:val="-9"/>
        </w:rPr>
        <w:t> </w:t>
      </w:r>
      <w:r>
        <w:rPr>
          <w:color w:val="231F20"/>
        </w:rPr>
        <w:t>y</w:t>
      </w:r>
      <w:r>
        <w:rPr>
          <w:color w:val="231F20"/>
          <w:spacing w:val="-9"/>
        </w:rPr>
        <w:t> </w:t>
      </w:r>
      <w:r>
        <w:rPr>
          <w:color w:val="231F20"/>
        </w:rPr>
        <w:t>salvaguardar su integridad personal y de sus bienes, así como el goce de sus derechos cívicos. Destaca también que la prevención social requiere de la participación coordinada de las instituciones públicas y privadas, así como de los actores sociales para modificar las dinámicas sociales, urbanas, económicas y culturales que generan contextos de violencia y procesos de desintegración</w:t>
      </w:r>
      <w:r>
        <w:rPr>
          <w:color w:val="231F20"/>
          <w:spacing w:val="-32"/>
        </w:rPr>
        <w:t> </w:t>
      </w:r>
      <w:r>
        <w:rPr>
          <w:color w:val="231F20"/>
        </w:rPr>
        <w:t>social.</w:t>
      </w:r>
    </w:p>
    <w:p>
      <w:pPr>
        <w:pStyle w:val="BodyText"/>
        <w:ind w:left="119" w:right="99" w:firstLine="360"/>
        <w:jc w:val="both"/>
      </w:pPr>
      <w:r>
        <w:rPr>
          <w:color w:val="231F20"/>
        </w:rPr>
        <w:t>En este orden discursivo, el propósito de la prevención social</w:t>
      </w:r>
      <w:r>
        <w:rPr>
          <w:color w:val="231F20"/>
          <w:position w:val="8"/>
          <w:sz w:val="13"/>
        </w:rPr>
        <w:t>3 </w:t>
      </w:r>
      <w:r>
        <w:rPr>
          <w:color w:val="231F20"/>
        </w:rPr>
        <w:t>es disminuir la </w:t>
      </w:r>
      <w:r>
        <w:rPr>
          <w:color w:val="231F20"/>
          <w:spacing w:val="3"/>
        </w:rPr>
        <w:t>incidenciadelaviolenciaenespaciosterritorialesdefinidos, pormediodeintervenciones </w:t>
      </w:r>
      <w:r>
        <w:rPr>
          <w:color w:val="231F20"/>
        </w:rPr>
        <w:t>públicas</w:t>
      </w:r>
      <w:r>
        <w:rPr>
          <w:color w:val="231F20"/>
          <w:spacing w:val="-15"/>
        </w:rPr>
        <w:t> </w:t>
      </w:r>
      <w:r>
        <w:rPr>
          <w:color w:val="231F20"/>
        </w:rPr>
        <w:t>preventivas</w:t>
      </w:r>
      <w:r>
        <w:rPr>
          <w:color w:val="231F20"/>
          <w:spacing w:val="-15"/>
        </w:rPr>
        <w:t> </w:t>
      </w:r>
      <w:r>
        <w:rPr>
          <w:color w:val="231F20"/>
        </w:rPr>
        <w:t>e</w:t>
      </w:r>
      <w:r>
        <w:rPr>
          <w:color w:val="231F20"/>
          <w:spacing w:val="-15"/>
        </w:rPr>
        <w:t> </w:t>
      </w:r>
      <w:r>
        <w:rPr>
          <w:color w:val="231F20"/>
        </w:rPr>
        <w:t>integrales</w:t>
      </w:r>
      <w:r>
        <w:rPr>
          <w:color w:val="231F20"/>
          <w:spacing w:val="-15"/>
        </w:rPr>
        <w:t> </w:t>
      </w:r>
      <w:r>
        <w:rPr>
          <w:color w:val="231F20"/>
        </w:rPr>
        <w:t>–gubernamentales,</w:t>
      </w:r>
      <w:r>
        <w:rPr>
          <w:color w:val="231F20"/>
          <w:spacing w:val="-15"/>
        </w:rPr>
        <w:t> </w:t>
      </w:r>
      <w:r>
        <w:rPr>
          <w:color w:val="231F20"/>
        </w:rPr>
        <w:t>privadas</w:t>
      </w:r>
      <w:r>
        <w:rPr>
          <w:color w:val="231F20"/>
          <w:spacing w:val="-15"/>
        </w:rPr>
        <w:t> </w:t>
      </w:r>
      <w:r>
        <w:rPr>
          <w:color w:val="231F20"/>
        </w:rPr>
        <w:t>y</w:t>
      </w:r>
      <w:r>
        <w:rPr>
          <w:color w:val="231F20"/>
          <w:spacing w:val="-15"/>
        </w:rPr>
        <w:t> </w:t>
      </w:r>
      <w:r>
        <w:rPr>
          <w:color w:val="231F20"/>
        </w:rPr>
        <w:t>comunitarias–</w:t>
      </w:r>
      <w:r>
        <w:rPr>
          <w:color w:val="231F20"/>
          <w:spacing w:val="-15"/>
        </w:rPr>
        <w:t> </w:t>
      </w:r>
      <w:r>
        <w:rPr>
          <w:color w:val="231F20"/>
        </w:rPr>
        <w:t>ya</w:t>
      </w:r>
      <w:r>
        <w:rPr>
          <w:color w:val="231F20"/>
          <w:spacing w:val="-15"/>
        </w:rPr>
        <w:t> </w:t>
      </w:r>
      <w:r>
        <w:rPr>
          <w:color w:val="231F20"/>
        </w:rPr>
        <w:t>sea en el corto y mediano plazo, que coadyuven en la recuperación de la seguridad y del bienestar común. La prevención social requiere de la participación ciudadana para modificar la estructura de comportamientos de la sociedad, la generación de entornos seguros</w:t>
      </w:r>
      <w:r>
        <w:rPr>
          <w:color w:val="231F20"/>
          <w:spacing w:val="-5"/>
        </w:rPr>
        <w:t> </w:t>
      </w:r>
      <w:r>
        <w:rPr>
          <w:color w:val="231F20"/>
        </w:rPr>
        <w:t>y</w:t>
      </w:r>
      <w:r>
        <w:rPr>
          <w:color w:val="231F20"/>
          <w:spacing w:val="-5"/>
        </w:rPr>
        <w:t> </w:t>
      </w:r>
      <w:r>
        <w:rPr>
          <w:color w:val="231F20"/>
        </w:rPr>
        <w:t>libres</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todo</w:t>
      </w:r>
      <w:r>
        <w:rPr>
          <w:color w:val="231F20"/>
          <w:spacing w:val="-5"/>
        </w:rPr>
        <w:t> </w:t>
      </w:r>
      <w:r>
        <w:rPr>
          <w:color w:val="231F20"/>
        </w:rPr>
        <w:t>ello,</w:t>
      </w:r>
      <w:r>
        <w:rPr>
          <w:color w:val="231F20"/>
          <w:spacing w:val="-5"/>
        </w:rPr>
        <w:t> </w:t>
      </w:r>
      <w:r>
        <w:rPr>
          <w:color w:val="231F20"/>
        </w:rPr>
        <w:t>fortalecer</w:t>
      </w:r>
      <w:r>
        <w:rPr>
          <w:color w:val="231F20"/>
          <w:spacing w:val="-5"/>
        </w:rPr>
        <w:t> </w:t>
      </w:r>
      <w:r>
        <w:rPr>
          <w:color w:val="231F20"/>
        </w:rPr>
        <w:t>la</w:t>
      </w:r>
      <w:r>
        <w:rPr>
          <w:color w:val="231F20"/>
          <w:spacing w:val="-5"/>
        </w:rPr>
        <w:t> </w:t>
      </w:r>
      <w:r>
        <w:rPr>
          <w:color w:val="231F20"/>
        </w:rPr>
        <w:t>cohesión</w:t>
      </w:r>
      <w:r>
        <w:rPr>
          <w:color w:val="231F20"/>
          <w:spacing w:val="-5"/>
        </w:rPr>
        <w:t> </w:t>
      </w:r>
      <w:r>
        <w:rPr>
          <w:color w:val="231F20"/>
        </w:rPr>
        <w:t>social.</w:t>
      </w:r>
    </w:p>
    <w:p>
      <w:pPr>
        <w:pStyle w:val="BodyText"/>
        <w:spacing w:line="300" w:lineRule="exact" w:before="14"/>
        <w:ind w:left="119" w:right="99" w:firstLine="360"/>
        <w:jc w:val="both"/>
      </w:pPr>
      <w:r>
        <w:rPr>
          <w:color w:val="231F20"/>
        </w:rPr>
        <w:t>Como se ha podido observar, la seguridad como concepto ha ido evolucionando, de entenderse exclusivamente como la protección del territorio y población de una nación frente a amenazas externas (</w:t>
      </w:r>
      <w:r>
        <w:rPr>
          <w:rFonts w:ascii="Times New Roman" w:hAnsi="Times New Roman"/>
          <w:i/>
          <w:color w:val="231F20"/>
        </w:rPr>
        <w:t>seguridad nacional</w:t>
      </w:r>
      <w:r>
        <w:rPr>
          <w:color w:val="231F20"/>
        </w:rPr>
        <w:t>), pasando por caracterizarla como</w:t>
      </w:r>
      <w:r>
        <w:rPr>
          <w:color w:val="231F20"/>
          <w:spacing w:val="-10"/>
        </w:rPr>
        <w:t> </w:t>
      </w:r>
      <w:r>
        <w:rPr>
          <w:color w:val="231F20"/>
        </w:rPr>
        <w:t>la</w:t>
      </w:r>
      <w:r>
        <w:rPr>
          <w:color w:val="231F20"/>
          <w:spacing w:val="-10"/>
        </w:rPr>
        <w:t> </w:t>
      </w:r>
      <w:r>
        <w:rPr>
          <w:color w:val="231F20"/>
        </w:rPr>
        <w:t>salvaguarda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individuos</w:t>
      </w:r>
      <w:r>
        <w:rPr>
          <w:color w:val="231F20"/>
          <w:spacing w:val="-10"/>
        </w:rPr>
        <w:t> </w:t>
      </w:r>
      <w:r>
        <w:rPr>
          <w:color w:val="231F20"/>
        </w:rPr>
        <w:t>para</w:t>
      </w:r>
      <w:r>
        <w:rPr>
          <w:color w:val="231F20"/>
          <w:spacing w:val="-10"/>
        </w:rPr>
        <w:t> </w:t>
      </w:r>
      <w:r>
        <w:rPr>
          <w:color w:val="231F20"/>
        </w:rPr>
        <w:t>mantener</w:t>
      </w:r>
      <w:r>
        <w:rPr>
          <w:color w:val="231F20"/>
          <w:spacing w:val="-10"/>
        </w:rPr>
        <w:t> </w:t>
      </w:r>
      <w:r>
        <w:rPr>
          <w:color w:val="231F20"/>
        </w:rPr>
        <w:t>el</w:t>
      </w:r>
      <w:r>
        <w:rPr>
          <w:color w:val="231F20"/>
          <w:spacing w:val="-10"/>
        </w:rPr>
        <w:t> </w:t>
      </w:r>
      <w:r>
        <w:rPr>
          <w:rFonts w:ascii="Times New Roman" w:hAnsi="Times New Roman"/>
          <w:i/>
          <w:color w:val="231F20"/>
        </w:rPr>
        <w:t>statu</w:t>
      </w:r>
      <w:r>
        <w:rPr>
          <w:rFonts w:ascii="Times New Roman" w:hAnsi="Times New Roman"/>
          <w:i/>
          <w:color w:val="231F20"/>
          <w:spacing w:val="-8"/>
        </w:rPr>
        <w:t> </w:t>
      </w:r>
      <w:r>
        <w:rPr>
          <w:rFonts w:ascii="Times New Roman" w:hAnsi="Times New Roman"/>
          <w:i/>
          <w:color w:val="231F20"/>
        </w:rPr>
        <w:t>quo</w:t>
      </w:r>
      <w:r>
        <w:rPr>
          <w:rFonts w:ascii="Times New Roman" w:hAnsi="Times New Roman"/>
          <w:i/>
          <w:color w:val="231F20"/>
          <w:spacing w:val="-8"/>
        </w:rPr>
        <w:t> </w:t>
      </w:r>
      <w:r>
        <w:rPr>
          <w:color w:val="231F20"/>
        </w:rPr>
        <w:t>del</w:t>
      </w:r>
      <w:r>
        <w:rPr>
          <w:color w:val="231F20"/>
          <w:spacing w:val="-10"/>
        </w:rPr>
        <w:t> </w:t>
      </w:r>
      <w:r>
        <w:rPr>
          <w:color w:val="231F20"/>
        </w:rPr>
        <w:t>sistema</w:t>
      </w:r>
      <w:r>
        <w:rPr>
          <w:color w:val="231F20"/>
          <w:spacing w:val="-10"/>
        </w:rPr>
        <w:t> </w:t>
      </w:r>
      <w:r>
        <w:rPr>
          <w:color w:val="231F20"/>
        </w:rPr>
        <w:t>político- social (</w:t>
      </w:r>
      <w:r>
        <w:rPr>
          <w:rFonts w:ascii="Times New Roman" w:hAnsi="Times New Roman"/>
          <w:i/>
          <w:color w:val="231F20"/>
        </w:rPr>
        <w:t>seguridad pública</w:t>
      </w:r>
      <w:r>
        <w:rPr>
          <w:color w:val="231F20"/>
        </w:rPr>
        <w:t>), hacia la asimilación del involucramiento de la</w:t>
      </w:r>
      <w:r>
        <w:rPr>
          <w:color w:val="231F20"/>
          <w:spacing w:val="-23"/>
        </w:rPr>
        <w:t> </w:t>
      </w:r>
      <w:r>
        <w:rPr>
          <w:color w:val="231F20"/>
        </w:rPr>
        <w:t>ciudadanía como</w:t>
      </w:r>
      <w:r>
        <w:rPr>
          <w:color w:val="231F20"/>
          <w:spacing w:val="-10"/>
        </w:rPr>
        <w:t> </w:t>
      </w:r>
      <w:r>
        <w:rPr>
          <w:color w:val="231F20"/>
        </w:rPr>
        <w:t>un</w:t>
      </w:r>
      <w:r>
        <w:rPr>
          <w:color w:val="231F20"/>
          <w:spacing w:val="-10"/>
        </w:rPr>
        <w:t> </w:t>
      </w:r>
      <w:r>
        <w:rPr>
          <w:color w:val="231F20"/>
        </w:rPr>
        <w:t>agente</w:t>
      </w:r>
      <w:r>
        <w:rPr>
          <w:color w:val="231F20"/>
          <w:spacing w:val="-10"/>
        </w:rPr>
        <w:t> </w:t>
      </w:r>
      <w:r>
        <w:rPr>
          <w:color w:val="231F20"/>
        </w:rPr>
        <w:t>más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tareas</w:t>
      </w:r>
      <w:r>
        <w:rPr>
          <w:color w:val="231F20"/>
          <w:spacing w:val="-10"/>
        </w:rPr>
        <w:t> </w:t>
      </w:r>
      <w:r>
        <w:rPr>
          <w:color w:val="231F20"/>
        </w:rPr>
        <w:t>de</w:t>
      </w:r>
      <w:r>
        <w:rPr>
          <w:color w:val="231F20"/>
          <w:spacing w:val="-10"/>
        </w:rPr>
        <w:t> </w:t>
      </w:r>
      <w:r>
        <w:rPr>
          <w:color w:val="231F20"/>
        </w:rPr>
        <w:t>prevención</w:t>
      </w:r>
      <w:r>
        <w:rPr>
          <w:color w:val="231F20"/>
          <w:spacing w:val="-10"/>
        </w:rPr>
        <w:t> </w:t>
      </w:r>
      <w:r>
        <w:rPr>
          <w:color w:val="231F20"/>
        </w:rPr>
        <w:t>(</w:t>
      </w:r>
      <w:r>
        <w:rPr>
          <w:rFonts w:ascii="Times New Roman" w:hAnsi="Times New Roman"/>
          <w:i/>
          <w:color w:val="231F20"/>
        </w:rPr>
        <w:t>seguridad</w:t>
      </w:r>
      <w:r>
        <w:rPr>
          <w:rFonts w:ascii="Times New Roman" w:hAnsi="Times New Roman"/>
          <w:i/>
          <w:color w:val="231F20"/>
          <w:spacing w:val="-8"/>
        </w:rPr>
        <w:t> </w:t>
      </w:r>
      <w:r>
        <w:rPr>
          <w:rFonts w:ascii="Times New Roman" w:hAnsi="Times New Roman"/>
          <w:i/>
          <w:color w:val="231F20"/>
        </w:rPr>
        <w:t>ciudadana</w:t>
      </w:r>
      <w:r>
        <w:rPr>
          <w:color w:val="231F20"/>
        </w:rPr>
        <w:t>),</w:t>
      </w:r>
      <w:r>
        <w:rPr>
          <w:color w:val="231F20"/>
          <w:spacing w:val="-10"/>
        </w:rPr>
        <w:t> </w:t>
      </w:r>
      <w:r>
        <w:rPr>
          <w:color w:val="231F20"/>
        </w:rPr>
        <w:t>hasta</w:t>
      </w:r>
      <w:r>
        <w:rPr>
          <w:color w:val="231F20"/>
          <w:spacing w:val="-10"/>
        </w:rPr>
        <w:t> </w:t>
      </w:r>
      <w:r>
        <w:rPr>
          <w:color w:val="231F20"/>
        </w:rPr>
        <w:t>derivar en un concepto multitemático que incluye no sólo aspectos físicos o patrimoniales sino</w:t>
      </w:r>
      <w:r>
        <w:rPr>
          <w:color w:val="231F20"/>
          <w:spacing w:val="-16"/>
        </w:rPr>
        <w:t> </w:t>
      </w:r>
      <w:r>
        <w:rPr>
          <w:color w:val="231F20"/>
        </w:rPr>
        <w:t>también</w:t>
      </w:r>
      <w:r>
        <w:rPr>
          <w:color w:val="231F20"/>
          <w:spacing w:val="-16"/>
        </w:rPr>
        <w:t> </w:t>
      </w:r>
      <w:r>
        <w:rPr>
          <w:color w:val="231F20"/>
        </w:rPr>
        <w:t>económicos,</w:t>
      </w:r>
      <w:r>
        <w:rPr>
          <w:color w:val="231F20"/>
          <w:spacing w:val="-16"/>
        </w:rPr>
        <w:t> </w:t>
      </w:r>
      <w:r>
        <w:rPr>
          <w:color w:val="231F20"/>
        </w:rPr>
        <w:t>políticos</w:t>
      </w:r>
      <w:r>
        <w:rPr>
          <w:color w:val="231F20"/>
          <w:spacing w:val="-16"/>
        </w:rPr>
        <w:t> </w:t>
      </w:r>
      <w:r>
        <w:rPr>
          <w:color w:val="231F20"/>
        </w:rPr>
        <w:t>y</w:t>
      </w:r>
      <w:r>
        <w:rPr>
          <w:color w:val="231F20"/>
          <w:spacing w:val="-16"/>
        </w:rPr>
        <w:t> </w:t>
      </w:r>
      <w:r>
        <w:rPr>
          <w:color w:val="231F20"/>
        </w:rPr>
        <w:t>culturales</w:t>
      </w:r>
      <w:r>
        <w:rPr>
          <w:color w:val="231F20"/>
          <w:spacing w:val="-16"/>
        </w:rPr>
        <w:t> </w:t>
      </w:r>
      <w:r>
        <w:rPr>
          <w:color w:val="231F20"/>
        </w:rPr>
        <w:t>(</w:t>
      </w:r>
      <w:r>
        <w:rPr>
          <w:rFonts w:ascii="Times New Roman" w:hAnsi="Times New Roman"/>
          <w:i/>
          <w:color w:val="231F20"/>
        </w:rPr>
        <w:t>seguridad</w:t>
      </w:r>
      <w:r>
        <w:rPr>
          <w:rFonts w:ascii="Times New Roman" w:hAnsi="Times New Roman"/>
          <w:i/>
          <w:color w:val="231F20"/>
          <w:spacing w:val="-13"/>
        </w:rPr>
        <w:t> </w:t>
      </w:r>
      <w:r>
        <w:rPr>
          <w:rFonts w:ascii="Times New Roman" w:hAnsi="Times New Roman"/>
          <w:i/>
          <w:color w:val="231F20"/>
        </w:rPr>
        <w:t>humana</w:t>
      </w:r>
      <w:r>
        <w:rPr>
          <w:color w:val="231F20"/>
        </w:rPr>
        <w:t>).</w:t>
      </w:r>
    </w:p>
    <w:p>
      <w:pPr>
        <w:pStyle w:val="BodyText"/>
        <w:spacing w:line="300" w:lineRule="exact"/>
        <w:ind w:left="120" w:right="99" w:firstLine="360"/>
        <w:jc w:val="both"/>
      </w:pPr>
      <w:r>
        <w:rPr>
          <w:color w:val="231F20"/>
        </w:rPr>
        <w:t>El concepto de seguridad ha evolucionado centrándose más en las personas porque se ha comprendido que la seguridad no depende solamente de las propias Fuerzas</w:t>
      </w:r>
      <w:r>
        <w:rPr>
          <w:color w:val="231F20"/>
          <w:spacing w:val="-8"/>
        </w:rPr>
        <w:t> </w:t>
      </w:r>
      <w:r>
        <w:rPr>
          <w:color w:val="231F20"/>
        </w:rPr>
        <w:t>Armadas</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Estado.</w:t>
      </w:r>
      <w:r>
        <w:rPr>
          <w:color w:val="231F20"/>
          <w:spacing w:val="-8"/>
        </w:rPr>
        <w:t> </w:t>
      </w:r>
      <w:r>
        <w:rPr>
          <w:color w:val="231F20"/>
        </w:rPr>
        <w:t>Los</w:t>
      </w:r>
      <w:r>
        <w:rPr>
          <w:color w:val="231F20"/>
          <w:spacing w:val="-8"/>
        </w:rPr>
        <w:t> </w:t>
      </w:r>
      <w:r>
        <w:rPr>
          <w:color w:val="231F20"/>
        </w:rPr>
        <w:t>acuerdos</w:t>
      </w:r>
      <w:r>
        <w:rPr>
          <w:color w:val="231F20"/>
          <w:spacing w:val="-8"/>
        </w:rPr>
        <w:t> </w:t>
      </w:r>
      <w:r>
        <w:rPr>
          <w:color w:val="231F20"/>
        </w:rPr>
        <w:t>internacionales,</w:t>
      </w:r>
      <w:r>
        <w:rPr>
          <w:color w:val="231F20"/>
          <w:spacing w:val="-8"/>
        </w:rPr>
        <w:t> </w:t>
      </w:r>
      <w:r>
        <w:rPr>
          <w:color w:val="231F20"/>
        </w:rPr>
        <w:t>la</w:t>
      </w:r>
      <w:r>
        <w:rPr>
          <w:color w:val="231F20"/>
          <w:spacing w:val="-8"/>
        </w:rPr>
        <w:t> </w:t>
      </w:r>
      <w:r>
        <w:rPr>
          <w:color w:val="231F20"/>
        </w:rPr>
        <w:t>apertura</w:t>
      </w:r>
      <w:r>
        <w:rPr>
          <w:color w:val="231F20"/>
          <w:spacing w:val="-8"/>
        </w:rPr>
        <w:t> </w:t>
      </w:r>
      <w:r>
        <w:rPr>
          <w:color w:val="231F20"/>
        </w:rPr>
        <w:t>económica hacia</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vecinos,</w:t>
      </w:r>
      <w:r>
        <w:rPr>
          <w:color w:val="231F20"/>
          <w:spacing w:val="-6"/>
        </w:rPr>
        <w:t> </w:t>
      </w:r>
      <w:r>
        <w:rPr>
          <w:color w:val="231F20"/>
        </w:rPr>
        <w:t>el</w:t>
      </w:r>
      <w:r>
        <w:rPr>
          <w:color w:val="231F20"/>
          <w:spacing w:val="-6"/>
        </w:rPr>
        <w:t> </w:t>
      </w:r>
      <w:r>
        <w:rPr>
          <w:color w:val="231F20"/>
        </w:rPr>
        <w:t>incremento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interdependencia</w:t>
      </w:r>
      <w:r>
        <w:rPr>
          <w:color w:val="231F20"/>
          <w:spacing w:val="-6"/>
        </w:rPr>
        <w:t> </w:t>
      </w:r>
      <w:r>
        <w:rPr>
          <w:color w:val="231F20"/>
        </w:rPr>
        <w:t>y</w:t>
      </w:r>
      <w:r>
        <w:rPr>
          <w:color w:val="231F20"/>
          <w:spacing w:val="-6"/>
        </w:rPr>
        <w:t> </w:t>
      </w:r>
      <w:r>
        <w:rPr>
          <w:color w:val="231F20"/>
        </w:rPr>
        <w:t>hasta</w:t>
      </w:r>
      <w:r>
        <w:rPr>
          <w:color w:val="231F20"/>
          <w:spacing w:val="-6"/>
        </w:rPr>
        <w:t> </w:t>
      </w:r>
      <w:r>
        <w:rPr>
          <w:color w:val="231F20"/>
        </w:rPr>
        <w:t>la</w:t>
      </w:r>
      <w:r>
        <w:rPr>
          <w:color w:val="231F20"/>
          <w:spacing w:val="-6"/>
        </w:rPr>
        <w:t> </w:t>
      </w:r>
      <w:r>
        <w:rPr>
          <w:color w:val="231F20"/>
        </w:rPr>
        <w:t>conciencia</w:t>
      </w:r>
      <w:r>
        <w:rPr>
          <w:color w:val="231F20"/>
          <w:spacing w:val="-6"/>
        </w:rPr>
        <w:t> </w:t>
      </w:r>
      <w:r>
        <w:rPr>
          <w:color w:val="231F20"/>
        </w:rPr>
        <w:t>de la vulnerabilidad mutua afectan a la seguridad de las personas y del</w:t>
      </w:r>
      <w:r>
        <w:rPr>
          <w:color w:val="231F20"/>
          <w:spacing w:val="20"/>
        </w:rPr>
        <w:t> </w:t>
      </w:r>
      <w:r>
        <w:rPr>
          <w:color w:val="231F20"/>
        </w:rPr>
        <w:t>Estado.</w:t>
      </w:r>
    </w:p>
    <w:p>
      <w:pPr>
        <w:pStyle w:val="BodyText"/>
        <w:spacing w:line="300" w:lineRule="exact"/>
        <w:ind w:left="120" w:right="100" w:firstLine="360"/>
        <w:jc w:val="both"/>
      </w:pPr>
      <w:r>
        <w:rPr>
          <w:color w:val="231F20"/>
        </w:rPr>
        <w:t>El término seguridad humana emergió en la última década del siglo </w:t>
      </w:r>
      <w:r>
        <w:rPr>
          <w:color w:val="231F20"/>
          <w:sz w:val="16"/>
        </w:rPr>
        <w:t>XX</w:t>
      </w:r>
      <w:r>
        <w:rPr>
          <w:color w:val="231F20"/>
        </w:rPr>
        <w:t>. Una vez que se formuló el informe de Programa de Desarrollo Humano en 1994, comenzó a penetrar en el discurso académico y político alrededor del mundo (Fernández,   2005,</w:t>
      </w:r>
    </w:p>
    <w:p>
      <w:pPr>
        <w:pStyle w:val="BodyText"/>
        <w:spacing w:before="12"/>
        <w:rPr>
          <w:sz w:val="17"/>
        </w:rPr>
      </w:pPr>
      <w:r>
        <w:rPr/>
        <w:pict>
          <v:line style="position:absolute;mso-position-horizontal-relative:page;mso-position-vertical-relative:paragraph;z-index:1744;mso-wrap-distance-left:0;mso-wrap-distance-right:0" from="54pt,13.934229pt" to="101.906pt,13.934229pt" stroked="true" strokeweight=".5pt" strokecolor="#231f20">
            <w10:wrap type="topAndBottom"/>
          </v:line>
        </w:pict>
      </w:r>
    </w:p>
    <w:p>
      <w:pPr>
        <w:spacing w:line="230" w:lineRule="exact" w:before="13"/>
        <w:ind w:left="119" w:right="99" w:firstLine="360"/>
        <w:jc w:val="both"/>
        <w:rPr>
          <w:sz w:val="19"/>
        </w:rPr>
      </w:pPr>
      <w:r>
        <w:rPr>
          <w:color w:val="231F20"/>
          <w:position w:val="6"/>
          <w:sz w:val="11"/>
        </w:rPr>
        <w:t>3 </w:t>
      </w:r>
      <w:r>
        <w:rPr>
          <w:color w:val="231F20"/>
          <w:sz w:val="19"/>
        </w:rPr>
        <w:t>Se entiende por prevención social la interacción dinámica de instituciones y/o actores sociales para abordar las causas y los efectos de la delincuencia y de comportamientos considerados antisociales o de conductas de riesgo.</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20" w:right="99"/>
        <w:jc w:val="both"/>
      </w:pPr>
      <w:r>
        <w:rPr>
          <w:color w:val="231F20"/>
          <w:w w:val="105"/>
        </w:rPr>
        <w:t>p.</w:t>
      </w:r>
      <w:r>
        <w:rPr>
          <w:color w:val="231F20"/>
          <w:spacing w:val="-20"/>
          <w:w w:val="105"/>
        </w:rPr>
        <w:t> </w:t>
      </w:r>
      <w:r>
        <w:rPr>
          <w:color w:val="231F20"/>
          <w:w w:val="105"/>
        </w:rPr>
        <w:t>463).</w:t>
      </w:r>
      <w:r>
        <w:rPr>
          <w:color w:val="231F20"/>
          <w:spacing w:val="-20"/>
          <w:w w:val="105"/>
        </w:rPr>
        <w:t> </w:t>
      </w:r>
      <w:r>
        <w:rPr>
          <w:color w:val="231F20"/>
          <w:w w:val="105"/>
        </w:rPr>
        <w:t>Considerado</w:t>
      </w:r>
      <w:r>
        <w:rPr>
          <w:color w:val="231F20"/>
          <w:spacing w:val="-20"/>
          <w:w w:val="105"/>
        </w:rPr>
        <w:t> </w:t>
      </w:r>
      <w:r>
        <w:rPr>
          <w:color w:val="231F20"/>
          <w:w w:val="105"/>
        </w:rPr>
        <w:t>por</w:t>
      </w:r>
      <w:r>
        <w:rPr>
          <w:color w:val="231F20"/>
          <w:spacing w:val="-20"/>
          <w:w w:val="105"/>
        </w:rPr>
        <w:t> </w:t>
      </w:r>
      <w:r>
        <w:rPr>
          <w:color w:val="231F20"/>
          <w:w w:val="105"/>
        </w:rPr>
        <w:t>algunos,</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vez,</w:t>
      </w:r>
      <w:r>
        <w:rPr>
          <w:color w:val="231F20"/>
          <w:spacing w:val="-20"/>
          <w:w w:val="105"/>
        </w:rPr>
        <w:t> </w:t>
      </w:r>
      <w:r>
        <w:rPr>
          <w:color w:val="231F20"/>
          <w:w w:val="105"/>
        </w:rPr>
        <w:t>como</w:t>
      </w:r>
      <w:r>
        <w:rPr>
          <w:color w:val="231F20"/>
          <w:spacing w:val="-20"/>
          <w:w w:val="105"/>
        </w:rPr>
        <w:t> </w:t>
      </w:r>
      <w:r>
        <w:rPr>
          <w:color w:val="231F20"/>
          <w:w w:val="105"/>
        </w:rPr>
        <w:t>concepto,</w:t>
      </w:r>
      <w:r>
        <w:rPr>
          <w:color w:val="231F20"/>
          <w:spacing w:val="-20"/>
          <w:w w:val="105"/>
        </w:rPr>
        <w:t> </w:t>
      </w:r>
      <w:r>
        <w:rPr>
          <w:color w:val="231F20"/>
          <w:w w:val="105"/>
        </w:rPr>
        <w:t>nuevo</w:t>
      </w:r>
      <w:r>
        <w:rPr>
          <w:color w:val="231F20"/>
          <w:spacing w:val="-20"/>
          <w:w w:val="105"/>
        </w:rPr>
        <w:t> </w:t>
      </w:r>
      <w:r>
        <w:rPr>
          <w:color w:val="231F20"/>
          <w:w w:val="105"/>
        </w:rPr>
        <w:t>paradigma,</w:t>
      </w:r>
      <w:r>
        <w:rPr>
          <w:color w:val="231F20"/>
          <w:spacing w:val="-20"/>
          <w:w w:val="105"/>
        </w:rPr>
        <w:t> </w:t>
      </w:r>
      <w:r>
        <w:rPr>
          <w:color w:val="231F20"/>
          <w:w w:val="105"/>
        </w:rPr>
        <w:t>punto de</w:t>
      </w:r>
      <w:r>
        <w:rPr>
          <w:color w:val="231F20"/>
          <w:spacing w:val="-38"/>
          <w:w w:val="105"/>
        </w:rPr>
        <w:t> </w:t>
      </w:r>
      <w:r>
        <w:rPr>
          <w:color w:val="231F20"/>
          <w:w w:val="105"/>
        </w:rPr>
        <w:t>partida</w:t>
      </w:r>
      <w:r>
        <w:rPr>
          <w:color w:val="231F20"/>
          <w:spacing w:val="-38"/>
          <w:w w:val="105"/>
        </w:rPr>
        <w:t> </w:t>
      </w:r>
      <w:r>
        <w:rPr>
          <w:color w:val="231F20"/>
          <w:w w:val="105"/>
        </w:rPr>
        <w:t>analítico,</w:t>
      </w:r>
      <w:r>
        <w:rPr>
          <w:color w:val="231F20"/>
          <w:spacing w:val="-38"/>
          <w:w w:val="105"/>
        </w:rPr>
        <w:t> </w:t>
      </w:r>
      <w:r>
        <w:rPr>
          <w:color w:val="231F20"/>
          <w:w w:val="105"/>
        </w:rPr>
        <w:t>perspectiva</w:t>
      </w:r>
      <w:r>
        <w:rPr>
          <w:color w:val="231F20"/>
          <w:spacing w:val="-38"/>
          <w:w w:val="105"/>
        </w:rPr>
        <w:t> </w:t>
      </w:r>
      <w:r>
        <w:rPr>
          <w:color w:val="231F20"/>
          <w:w w:val="105"/>
        </w:rPr>
        <w:t>global,</w:t>
      </w:r>
      <w:r>
        <w:rPr>
          <w:color w:val="231F20"/>
          <w:spacing w:val="-38"/>
          <w:w w:val="105"/>
        </w:rPr>
        <w:t> </w:t>
      </w:r>
      <w:r>
        <w:rPr>
          <w:color w:val="231F20"/>
          <w:w w:val="105"/>
        </w:rPr>
        <w:t>nuevo</w:t>
      </w:r>
      <w:r>
        <w:rPr>
          <w:color w:val="231F20"/>
          <w:spacing w:val="-38"/>
          <w:w w:val="105"/>
        </w:rPr>
        <w:t> </w:t>
      </w:r>
      <w:r>
        <w:rPr>
          <w:color w:val="231F20"/>
          <w:w w:val="105"/>
        </w:rPr>
        <w:t>valor</w:t>
      </w:r>
      <w:r>
        <w:rPr>
          <w:color w:val="231F20"/>
          <w:spacing w:val="-38"/>
          <w:w w:val="105"/>
        </w:rPr>
        <w:t> </w:t>
      </w:r>
      <w:r>
        <w:rPr>
          <w:color w:val="231F20"/>
          <w:w w:val="105"/>
        </w:rPr>
        <w:t>en</w:t>
      </w:r>
      <w:r>
        <w:rPr>
          <w:color w:val="231F20"/>
          <w:spacing w:val="-38"/>
          <w:w w:val="105"/>
        </w:rPr>
        <w:t> </w:t>
      </w:r>
      <w:r>
        <w:rPr>
          <w:color w:val="231F20"/>
          <w:w w:val="105"/>
        </w:rPr>
        <w:t>la</w:t>
      </w:r>
      <w:r>
        <w:rPr>
          <w:color w:val="231F20"/>
          <w:spacing w:val="-38"/>
          <w:w w:val="105"/>
        </w:rPr>
        <w:t> </w:t>
      </w:r>
      <w:r>
        <w:rPr>
          <w:color w:val="231F20"/>
          <w:w w:val="105"/>
        </w:rPr>
        <w:t>agenda</w:t>
      </w:r>
      <w:r>
        <w:rPr>
          <w:color w:val="231F20"/>
          <w:spacing w:val="-38"/>
          <w:w w:val="105"/>
        </w:rPr>
        <w:t> </w:t>
      </w:r>
      <w:r>
        <w:rPr>
          <w:color w:val="231F20"/>
          <w:w w:val="105"/>
        </w:rPr>
        <w:t>política</w:t>
      </w:r>
      <w:r>
        <w:rPr>
          <w:color w:val="231F20"/>
          <w:spacing w:val="-38"/>
          <w:w w:val="105"/>
        </w:rPr>
        <w:t> </w:t>
      </w:r>
      <w:r>
        <w:rPr>
          <w:color w:val="231F20"/>
          <w:w w:val="105"/>
        </w:rPr>
        <w:t>y</w:t>
      </w:r>
      <w:r>
        <w:rPr>
          <w:color w:val="231F20"/>
          <w:spacing w:val="-38"/>
          <w:w w:val="105"/>
        </w:rPr>
        <w:t> </w:t>
      </w:r>
      <w:r>
        <w:rPr>
          <w:color w:val="231F20"/>
          <w:w w:val="105"/>
        </w:rPr>
        <w:t>marco</w:t>
      </w:r>
      <w:r>
        <w:rPr>
          <w:color w:val="231F20"/>
          <w:spacing w:val="-38"/>
          <w:w w:val="105"/>
        </w:rPr>
        <w:t> </w:t>
      </w:r>
      <w:r>
        <w:rPr>
          <w:color w:val="231F20"/>
          <w:w w:val="105"/>
        </w:rPr>
        <w:t>para una</w:t>
      </w:r>
      <w:r>
        <w:rPr>
          <w:color w:val="231F20"/>
          <w:spacing w:val="-28"/>
          <w:w w:val="105"/>
        </w:rPr>
        <w:t> </w:t>
      </w:r>
      <w:r>
        <w:rPr>
          <w:color w:val="231F20"/>
          <w:w w:val="105"/>
        </w:rPr>
        <w:t>nueva</w:t>
      </w:r>
      <w:r>
        <w:rPr>
          <w:color w:val="231F20"/>
          <w:spacing w:val="-28"/>
          <w:w w:val="105"/>
        </w:rPr>
        <w:t> </w:t>
      </w:r>
      <w:r>
        <w:rPr>
          <w:color w:val="231F20"/>
          <w:w w:val="105"/>
        </w:rPr>
        <w:t>política</w:t>
      </w:r>
      <w:r>
        <w:rPr>
          <w:color w:val="231F20"/>
          <w:spacing w:val="-28"/>
          <w:w w:val="105"/>
        </w:rPr>
        <w:t> </w:t>
      </w:r>
      <w:r>
        <w:rPr>
          <w:color w:val="231F20"/>
          <w:w w:val="105"/>
        </w:rPr>
        <w:t>de</w:t>
      </w:r>
      <w:r>
        <w:rPr>
          <w:color w:val="231F20"/>
          <w:spacing w:val="-28"/>
          <w:w w:val="105"/>
        </w:rPr>
        <w:t> </w:t>
      </w:r>
      <w:r>
        <w:rPr>
          <w:color w:val="231F20"/>
          <w:w w:val="105"/>
        </w:rPr>
        <w:t>seguridad.</w:t>
      </w:r>
    </w:p>
    <w:p>
      <w:pPr>
        <w:pStyle w:val="BodyText"/>
        <w:ind w:left="120" w:right="98" w:firstLine="360"/>
        <w:jc w:val="both"/>
      </w:pPr>
      <w:r>
        <w:rPr>
          <w:color w:val="231F20"/>
          <w:w w:val="105"/>
        </w:rPr>
        <w:t>El concepto de seguridad humana nos permite establecer una noción amplia y multidimensional</w:t>
      </w:r>
      <w:r>
        <w:rPr>
          <w:color w:val="231F20"/>
          <w:spacing w:val="-44"/>
          <w:w w:val="105"/>
        </w:rPr>
        <w:t> </w:t>
      </w:r>
      <w:r>
        <w:rPr>
          <w:color w:val="231F20"/>
          <w:w w:val="105"/>
        </w:rPr>
        <w:t>de</w:t>
      </w:r>
      <w:r>
        <w:rPr>
          <w:color w:val="231F20"/>
          <w:spacing w:val="-44"/>
          <w:w w:val="105"/>
        </w:rPr>
        <w:t> </w:t>
      </w:r>
      <w:r>
        <w:rPr>
          <w:color w:val="231F20"/>
          <w:w w:val="105"/>
        </w:rPr>
        <w:t>la</w:t>
      </w:r>
      <w:r>
        <w:rPr>
          <w:color w:val="231F20"/>
          <w:spacing w:val="-44"/>
          <w:w w:val="105"/>
        </w:rPr>
        <w:t> </w:t>
      </w:r>
      <w:r>
        <w:rPr>
          <w:color w:val="231F20"/>
          <w:w w:val="105"/>
        </w:rPr>
        <w:t>seguridad,</w:t>
      </w:r>
      <w:r>
        <w:rPr>
          <w:color w:val="231F20"/>
          <w:spacing w:val="-44"/>
          <w:w w:val="105"/>
        </w:rPr>
        <w:t> </w:t>
      </w:r>
      <w:r>
        <w:rPr>
          <w:color w:val="231F20"/>
          <w:w w:val="105"/>
        </w:rPr>
        <w:t>centrada</w:t>
      </w:r>
      <w:r>
        <w:rPr>
          <w:color w:val="231F20"/>
          <w:spacing w:val="-44"/>
          <w:w w:val="105"/>
        </w:rPr>
        <w:t> </w:t>
      </w:r>
      <w:r>
        <w:rPr>
          <w:color w:val="231F20"/>
          <w:w w:val="105"/>
        </w:rPr>
        <w:t>en</w:t>
      </w:r>
      <w:r>
        <w:rPr>
          <w:color w:val="231F20"/>
          <w:spacing w:val="-44"/>
          <w:w w:val="105"/>
        </w:rPr>
        <w:t> </w:t>
      </w:r>
      <w:r>
        <w:rPr>
          <w:color w:val="231F20"/>
          <w:w w:val="105"/>
        </w:rPr>
        <w:t>las</w:t>
      </w:r>
      <w:r>
        <w:rPr>
          <w:color w:val="231F20"/>
          <w:spacing w:val="-44"/>
          <w:w w:val="105"/>
        </w:rPr>
        <w:t> </w:t>
      </w:r>
      <w:r>
        <w:rPr>
          <w:color w:val="231F20"/>
          <w:w w:val="105"/>
        </w:rPr>
        <w:t>personas</w:t>
      </w:r>
      <w:r>
        <w:rPr>
          <w:color w:val="231F20"/>
          <w:spacing w:val="-44"/>
          <w:w w:val="105"/>
        </w:rPr>
        <w:t> </w:t>
      </w:r>
      <w:r>
        <w:rPr>
          <w:color w:val="231F20"/>
          <w:w w:val="105"/>
        </w:rPr>
        <w:t>y</w:t>
      </w:r>
      <w:r>
        <w:rPr>
          <w:color w:val="231F20"/>
          <w:spacing w:val="-44"/>
          <w:w w:val="105"/>
        </w:rPr>
        <w:t> </w:t>
      </w:r>
      <w:r>
        <w:rPr>
          <w:color w:val="231F20"/>
          <w:w w:val="105"/>
        </w:rPr>
        <w:t>las</w:t>
      </w:r>
      <w:r>
        <w:rPr>
          <w:color w:val="231F20"/>
          <w:spacing w:val="-44"/>
          <w:w w:val="105"/>
        </w:rPr>
        <w:t> </w:t>
      </w:r>
      <w:r>
        <w:rPr>
          <w:color w:val="231F20"/>
          <w:w w:val="105"/>
        </w:rPr>
        <w:t>comunidades,</w:t>
      </w:r>
      <w:r>
        <w:rPr>
          <w:color w:val="231F20"/>
          <w:spacing w:val="-44"/>
          <w:w w:val="105"/>
        </w:rPr>
        <w:t> </w:t>
      </w:r>
      <w:r>
        <w:rPr>
          <w:color w:val="231F20"/>
          <w:w w:val="105"/>
        </w:rPr>
        <w:t>más</w:t>
      </w:r>
      <w:r>
        <w:rPr>
          <w:color w:val="231F20"/>
          <w:spacing w:val="-44"/>
          <w:w w:val="105"/>
        </w:rPr>
        <w:t> </w:t>
      </w:r>
      <w:r>
        <w:rPr>
          <w:color w:val="231F20"/>
          <w:w w:val="105"/>
        </w:rPr>
        <w:t>que en</w:t>
      </w:r>
      <w:r>
        <w:rPr>
          <w:color w:val="231F20"/>
          <w:spacing w:val="-20"/>
          <w:w w:val="105"/>
        </w:rPr>
        <w:t> </w:t>
      </w:r>
      <w:r>
        <w:rPr>
          <w:color w:val="231F20"/>
          <w:w w:val="105"/>
        </w:rPr>
        <w:t>los</w:t>
      </w:r>
      <w:r>
        <w:rPr>
          <w:color w:val="231F20"/>
          <w:spacing w:val="-20"/>
          <w:w w:val="105"/>
        </w:rPr>
        <w:t> </w:t>
      </w:r>
      <w:r>
        <w:rPr>
          <w:color w:val="231F20"/>
          <w:w w:val="105"/>
        </w:rPr>
        <w:t>Estados.</w:t>
      </w:r>
      <w:r>
        <w:rPr>
          <w:color w:val="231F20"/>
          <w:spacing w:val="-20"/>
          <w:w w:val="105"/>
        </w:rPr>
        <w:t> </w:t>
      </w:r>
      <w:r>
        <w:rPr>
          <w:color w:val="231F20"/>
          <w:w w:val="105"/>
        </w:rPr>
        <w:t>Constituida</w:t>
      </w:r>
      <w:r>
        <w:rPr>
          <w:color w:val="231F20"/>
          <w:spacing w:val="-20"/>
          <w:w w:val="105"/>
        </w:rPr>
        <w:t> </w:t>
      </w:r>
      <w:r>
        <w:rPr>
          <w:color w:val="231F20"/>
          <w:w w:val="105"/>
        </w:rPr>
        <w:t>sobre</w:t>
      </w:r>
      <w:r>
        <w:rPr>
          <w:color w:val="231F20"/>
          <w:spacing w:val="-20"/>
          <w:w w:val="105"/>
        </w:rPr>
        <w:t> </w:t>
      </w:r>
      <w:r>
        <w:rPr>
          <w:color w:val="231F20"/>
          <w:w w:val="105"/>
        </w:rPr>
        <w:t>la</w:t>
      </w:r>
      <w:r>
        <w:rPr>
          <w:color w:val="231F20"/>
          <w:spacing w:val="-20"/>
          <w:w w:val="105"/>
        </w:rPr>
        <w:t> </w:t>
      </w:r>
      <w:r>
        <w:rPr>
          <w:color w:val="231F20"/>
          <w:w w:val="105"/>
        </w:rPr>
        <w:t>base</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derechos</w:t>
      </w:r>
      <w:r>
        <w:rPr>
          <w:color w:val="231F20"/>
          <w:spacing w:val="-20"/>
          <w:w w:val="105"/>
        </w:rPr>
        <w:t> </w:t>
      </w:r>
      <w:r>
        <w:rPr>
          <w:color w:val="231F20"/>
          <w:w w:val="105"/>
        </w:rPr>
        <w:t>humanos</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capacidades de</w:t>
      </w:r>
      <w:r>
        <w:rPr>
          <w:color w:val="231F20"/>
          <w:spacing w:val="-32"/>
          <w:w w:val="105"/>
        </w:rPr>
        <w:t> </w:t>
      </w:r>
      <w:r>
        <w:rPr>
          <w:color w:val="231F20"/>
          <w:w w:val="105"/>
        </w:rPr>
        <w:t>las</w:t>
      </w:r>
      <w:r>
        <w:rPr>
          <w:color w:val="231F20"/>
          <w:spacing w:val="-32"/>
          <w:w w:val="105"/>
        </w:rPr>
        <w:t> </w:t>
      </w:r>
      <w:r>
        <w:rPr>
          <w:color w:val="231F20"/>
          <w:w w:val="105"/>
        </w:rPr>
        <w:t>personas</w:t>
      </w:r>
      <w:r>
        <w:rPr>
          <w:color w:val="231F20"/>
          <w:spacing w:val="-32"/>
          <w:w w:val="105"/>
        </w:rPr>
        <w:t> </w:t>
      </w:r>
      <w:r>
        <w:rPr>
          <w:color w:val="231F20"/>
          <w:w w:val="105"/>
        </w:rPr>
        <w:t>para</w:t>
      </w:r>
      <w:r>
        <w:rPr>
          <w:color w:val="231F20"/>
          <w:spacing w:val="-32"/>
          <w:w w:val="105"/>
        </w:rPr>
        <w:t> </w:t>
      </w:r>
      <w:r>
        <w:rPr>
          <w:color w:val="231F20"/>
          <w:w w:val="105"/>
        </w:rPr>
        <w:t>dotarse</w:t>
      </w:r>
      <w:r>
        <w:rPr>
          <w:color w:val="231F20"/>
          <w:spacing w:val="-32"/>
          <w:w w:val="105"/>
        </w:rPr>
        <w:t> </w:t>
      </w:r>
      <w:r>
        <w:rPr>
          <w:color w:val="231F20"/>
          <w:w w:val="105"/>
        </w:rPr>
        <w:t>de</w:t>
      </w:r>
      <w:r>
        <w:rPr>
          <w:color w:val="231F20"/>
          <w:spacing w:val="-32"/>
          <w:w w:val="105"/>
        </w:rPr>
        <w:t> </w:t>
      </w:r>
      <w:r>
        <w:rPr>
          <w:color w:val="231F20"/>
          <w:w w:val="105"/>
        </w:rPr>
        <w:t>una</w:t>
      </w:r>
      <w:r>
        <w:rPr>
          <w:color w:val="231F20"/>
          <w:spacing w:val="-32"/>
          <w:w w:val="105"/>
        </w:rPr>
        <w:t> </w:t>
      </w:r>
      <w:r>
        <w:rPr>
          <w:color w:val="231F20"/>
          <w:w w:val="105"/>
        </w:rPr>
        <w:t>vida</w:t>
      </w:r>
      <w:r>
        <w:rPr>
          <w:color w:val="231F20"/>
          <w:spacing w:val="-32"/>
          <w:w w:val="105"/>
        </w:rPr>
        <w:t> </w:t>
      </w:r>
      <w:r>
        <w:rPr>
          <w:color w:val="231F20"/>
          <w:w w:val="105"/>
        </w:rPr>
        <w:t>lo</w:t>
      </w:r>
      <w:r>
        <w:rPr>
          <w:color w:val="231F20"/>
          <w:spacing w:val="-32"/>
          <w:w w:val="105"/>
        </w:rPr>
        <w:t> </w:t>
      </w:r>
      <w:r>
        <w:rPr>
          <w:color w:val="231F20"/>
          <w:w w:val="105"/>
        </w:rPr>
        <w:t>más</w:t>
      </w:r>
      <w:r>
        <w:rPr>
          <w:color w:val="231F20"/>
          <w:spacing w:val="-32"/>
          <w:w w:val="105"/>
        </w:rPr>
        <w:t> </w:t>
      </w:r>
      <w:r>
        <w:rPr>
          <w:color w:val="231F20"/>
          <w:w w:val="105"/>
        </w:rPr>
        <w:t>plena</w:t>
      </w:r>
      <w:r>
        <w:rPr>
          <w:color w:val="231F20"/>
          <w:spacing w:val="-32"/>
          <w:w w:val="105"/>
        </w:rPr>
        <w:t> </w:t>
      </w:r>
      <w:r>
        <w:rPr>
          <w:color w:val="231F20"/>
          <w:w w:val="105"/>
        </w:rPr>
        <w:t>posible.</w:t>
      </w:r>
      <w:r>
        <w:rPr>
          <w:color w:val="231F20"/>
          <w:spacing w:val="-32"/>
          <w:w w:val="105"/>
        </w:rPr>
        <w:t> </w:t>
      </w:r>
      <w:r>
        <w:rPr>
          <w:color w:val="231F20"/>
          <w:w w:val="105"/>
        </w:rPr>
        <w:t>Este</w:t>
      </w:r>
      <w:r>
        <w:rPr>
          <w:color w:val="231F20"/>
          <w:spacing w:val="-32"/>
          <w:w w:val="105"/>
        </w:rPr>
        <w:t> </w:t>
      </w:r>
      <w:r>
        <w:rPr>
          <w:color w:val="231F20"/>
          <w:w w:val="105"/>
        </w:rPr>
        <w:t>concepto</w:t>
      </w:r>
      <w:r>
        <w:rPr>
          <w:color w:val="231F20"/>
          <w:spacing w:val="-32"/>
          <w:w w:val="105"/>
        </w:rPr>
        <w:t> </w:t>
      </w:r>
      <w:r>
        <w:rPr>
          <w:color w:val="231F20"/>
          <w:w w:val="105"/>
        </w:rPr>
        <w:t>se</w:t>
      </w:r>
      <w:r>
        <w:rPr>
          <w:color w:val="231F20"/>
          <w:spacing w:val="-32"/>
          <w:w w:val="105"/>
        </w:rPr>
        <w:t> </w:t>
      </w:r>
      <w:r>
        <w:rPr>
          <w:color w:val="231F20"/>
          <w:w w:val="105"/>
        </w:rPr>
        <w:t>amplía más</w:t>
      </w:r>
      <w:r>
        <w:rPr>
          <w:color w:val="231F20"/>
          <w:spacing w:val="-6"/>
          <w:w w:val="105"/>
        </w:rPr>
        <w:t> </w:t>
      </w:r>
      <w:r>
        <w:rPr>
          <w:color w:val="231F20"/>
          <w:w w:val="105"/>
        </w:rPr>
        <w:t>allá</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presencia</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conflicto</w:t>
      </w:r>
      <w:r>
        <w:rPr>
          <w:color w:val="231F20"/>
          <w:spacing w:val="-6"/>
          <w:w w:val="105"/>
        </w:rPr>
        <w:t> </w:t>
      </w:r>
      <w:r>
        <w:rPr>
          <w:color w:val="231F20"/>
          <w:w w:val="105"/>
        </w:rPr>
        <w:t>armado</w:t>
      </w:r>
      <w:r>
        <w:rPr>
          <w:color w:val="231F20"/>
          <w:spacing w:val="-6"/>
          <w:w w:val="105"/>
        </w:rPr>
        <w:t> </w:t>
      </w:r>
      <w:r>
        <w:rPr>
          <w:color w:val="231F20"/>
          <w:w w:val="105"/>
        </w:rPr>
        <w:t>y</w:t>
      </w:r>
      <w:r>
        <w:rPr>
          <w:color w:val="231F20"/>
          <w:spacing w:val="-6"/>
          <w:w w:val="105"/>
        </w:rPr>
        <w:t> </w:t>
      </w:r>
      <w:r>
        <w:rPr>
          <w:color w:val="231F20"/>
          <w:w w:val="105"/>
        </w:rPr>
        <w:t>del</w:t>
      </w:r>
      <w:r>
        <w:rPr>
          <w:color w:val="231F20"/>
          <w:spacing w:val="-6"/>
          <w:w w:val="105"/>
        </w:rPr>
        <w:t> </w:t>
      </w:r>
      <w:r>
        <w:rPr>
          <w:color w:val="231F20"/>
          <w:w w:val="105"/>
        </w:rPr>
        <w:t>mantenimiento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ley</w:t>
      </w:r>
      <w:r>
        <w:rPr>
          <w:color w:val="231F20"/>
          <w:spacing w:val="-6"/>
          <w:w w:val="105"/>
        </w:rPr>
        <w:t> </w:t>
      </w:r>
      <w:r>
        <w:rPr>
          <w:color w:val="231F20"/>
          <w:w w:val="105"/>
        </w:rPr>
        <w:t>y</w:t>
      </w:r>
      <w:r>
        <w:rPr>
          <w:color w:val="231F20"/>
          <w:spacing w:val="-6"/>
          <w:w w:val="105"/>
        </w:rPr>
        <w:t> </w:t>
      </w:r>
      <w:r>
        <w:rPr>
          <w:color w:val="231F20"/>
          <w:w w:val="105"/>
        </w:rPr>
        <w:t>el orden</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interior</w:t>
      </w:r>
      <w:r>
        <w:rPr>
          <w:color w:val="231F20"/>
          <w:spacing w:val="-27"/>
          <w:w w:val="105"/>
        </w:rPr>
        <w:t> </w:t>
      </w:r>
      <w:r>
        <w:rPr>
          <w:color w:val="231F20"/>
          <w:w w:val="105"/>
        </w:rPr>
        <w:t>de</w:t>
      </w:r>
      <w:r>
        <w:rPr>
          <w:color w:val="231F20"/>
          <w:spacing w:val="-27"/>
          <w:w w:val="105"/>
        </w:rPr>
        <w:t> </w:t>
      </w:r>
      <w:r>
        <w:rPr>
          <w:color w:val="231F20"/>
          <w:w w:val="105"/>
        </w:rPr>
        <w:t>nuestro</w:t>
      </w:r>
      <w:r>
        <w:rPr>
          <w:color w:val="231F20"/>
          <w:spacing w:val="-27"/>
          <w:w w:val="105"/>
        </w:rPr>
        <w:t> </w:t>
      </w:r>
      <w:r>
        <w:rPr>
          <w:color w:val="231F20"/>
          <w:w w:val="105"/>
        </w:rPr>
        <w:t>Estado</w:t>
      </w:r>
      <w:r>
        <w:rPr>
          <w:color w:val="231F20"/>
          <w:spacing w:val="-27"/>
          <w:w w:val="105"/>
        </w:rPr>
        <w:t> </w:t>
      </w:r>
      <w:r>
        <w:rPr>
          <w:color w:val="231F20"/>
          <w:w w:val="105"/>
        </w:rPr>
        <w:t>para</w:t>
      </w:r>
      <w:r>
        <w:rPr>
          <w:color w:val="231F20"/>
          <w:spacing w:val="-27"/>
          <w:w w:val="105"/>
        </w:rPr>
        <w:t> </w:t>
      </w:r>
      <w:r>
        <w:rPr>
          <w:color w:val="231F20"/>
          <w:w w:val="105"/>
        </w:rPr>
        <w:t>referirse</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sentido</w:t>
      </w:r>
      <w:r>
        <w:rPr>
          <w:color w:val="231F20"/>
          <w:spacing w:val="-27"/>
          <w:w w:val="105"/>
        </w:rPr>
        <w:t> </w:t>
      </w:r>
      <w:r>
        <w:rPr>
          <w:color w:val="231F20"/>
          <w:w w:val="105"/>
        </w:rPr>
        <w:t>más</w:t>
      </w:r>
      <w:r>
        <w:rPr>
          <w:color w:val="231F20"/>
          <w:spacing w:val="-27"/>
          <w:w w:val="105"/>
        </w:rPr>
        <w:t> </w:t>
      </w:r>
      <w:r>
        <w:rPr>
          <w:color w:val="231F20"/>
          <w:w w:val="105"/>
        </w:rPr>
        <w:t>básico</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vida y</w:t>
      </w:r>
      <w:r>
        <w:rPr>
          <w:color w:val="231F20"/>
          <w:spacing w:val="-32"/>
          <w:w w:val="105"/>
        </w:rPr>
        <w:t> </w:t>
      </w:r>
      <w:r>
        <w:rPr>
          <w:color w:val="231F20"/>
          <w:w w:val="105"/>
        </w:rPr>
        <w:t>la</w:t>
      </w:r>
      <w:r>
        <w:rPr>
          <w:color w:val="231F20"/>
          <w:spacing w:val="-32"/>
          <w:w w:val="105"/>
        </w:rPr>
        <w:t> </w:t>
      </w:r>
      <w:r>
        <w:rPr>
          <w:color w:val="231F20"/>
          <w:w w:val="105"/>
        </w:rPr>
        <w:t>salud</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personas.</w:t>
      </w:r>
      <w:r>
        <w:rPr>
          <w:color w:val="231F20"/>
          <w:spacing w:val="-32"/>
          <w:w w:val="105"/>
        </w:rPr>
        <w:t> </w:t>
      </w:r>
      <w:r>
        <w:rPr>
          <w:color w:val="231F20"/>
          <w:w w:val="105"/>
        </w:rPr>
        <w:t>La</w:t>
      </w:r>
      <w:r>
        <w:rPr>
          <w:color w:val="231F20"/>
          <w:spacing w:val="-32"/>
          <w:w w:val="105"/>
        </w:rPr>
        <w:t> </w:t>
      </w:r>
      <w:r>
        <w:rPr>
          <w:color w:val="231F20"/>
          <w:w w:val="105"/>
        </w:rPr>
        <w:t>seguridad</w:t>
      </w:r>
      <w:r>
        <w:rPr>
          <w:color w:val="231F20"/>
          <w:spacing w:val="-32"/>
          <w:w w:val="105"/>
        </w:rPr>
        <w:t> </w:t>
      </w:r>
      <w:r>
        <w:rPr>
          <w:color w:val="231F20"/>
          <w:w w:val="105"/>
        </w:rPr>
        <w:t>humana</w:t>
      </w:r>
      <w:r>
        <w:rPr>
          <w:color w:val="231F20"/>
          <w:spacing w:val="-32"/>
          <w:w w:val="105"/>
        </w:rPr>
        <w:t> </w:t>
      </w:r>
      <w:r>
        <w:rPr>
          <w:color w:val="231F20"/>
          <w:w w:val="105"/>
        </w:rPr>
        <w:t>hace</w:t>
      </w:r>
      <w:r>
        <w:rPr>
          <w:color w:val="231F20"/>
          <w:spacing w:val="-32"/>
          <w:w w:val="105"/>
        </w:rPr>
        <w:t> </w:t>
      </w:r>
      <w:r>
        <w:rPr>
          <w:color w:val="231F20"/>
          <w:w w:val="105"/>
        </w:rPr>
        <w:t>hincapié</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necesidad</w:t>
      </w:r>
      <w:r>
        <w:rPr>
          <w:color w:val="231F20"/>
          <w:spacing w:val="-32"/>
          <w:w w:val="105"/>
        </w:rPr>
        <w:t> </w:t>
      </w:r>
      <w:r>
        <w:rPr>
          <w:color w:val="231F20"/>
          <w:w w:val="105"/>
        </w:rPr>
        <w:t>de</w:t>
      </w:r>
      <w:r>
        <w:rPr>
          <w:color w:val="231F20"/>
          <w:spacing w:val="-32"/>
          <w:w w:val="105"/>
        </w:rPr>
        <w:t> </w:t>
      </w:r>
      <w:r>
        <w:rPr>
          <w:color w:val="231F20"/>
          <w:w w:val="105"/>
        </w:rPr>
        <w:t>tomar medidas</w:t>
      </w:r>
      <w:r>
        <w:rPr>
          <w:color w:val="231F20"/>
          <w:spacing w:val="-27"/>
          <w:w w:val="105"/>
        </w:rPr>
        <w:t> </w:t>
      </w:r>
      <w:r>
        <w:rPr>
          <w:color w:val="231F20"/>
          <w:w w:val="105"/>
        </w:rPr>
        <w:t>preventivas</w:t>
      </w:r>
      <w:r>
        <w:rPr>
          <w:color w:val="231F20"/>
          <w:spacing w:val="-27"/>
          <w:w w:val="105"/>
        </w:rPr>
        <w:t> </w:t>
      </w:r>
      <w:r>
        <w:rPr>
          <w:color w:val="231F20"/>
          <w:w w:val="105"/>
        </w:rPr>
        <w:t>para</w:t>
      </w:r>
      <w:r>
        <w:rPr>
          <w:color w:val="231F20"/>
          <w:spacing w:val="-27"/>
          <w:w w:val="105"/>
        </w:rPr>
        <w:t> </w:t>
      </w:r>
      <w:r>
        <w:rPr>
          <w:color w:val="231F20"/>
          <w:w w:val="105"/>
        </w:rPr>
        <w:t>disminuir</w:t>
      </w:r>
      <w:r>
        <w:rPr>
          <w:color w:val="231F20"/>
          <w:spacing w:val="-27"/>
          <w:w w:val="105"/>
        </w:rPr>
        <w:t> </w:t>
      </w:r>
      <w:r>
        <w:rPr>
          <w:color w:val="231F20"/>
          <w:w w:val="105"/>
        </w:rPr>
        <w:t>la</w:t>
      </w:r>
      <w:r>
        <w:rPr>
          <w:color w:val="231F20"/>
          <w:spacing w:val="-27"/>
          <w:w w:val="105"/>
        </w:rPr>
        <w:t> </w:t>
      </w:r>
      <w:r>
        <w:rPr>
          <w:color w:val="231F20"/>
          <w:w w:val="105"/>
        </w:rPr>
        <w:t>vulnerabilidad</w:t>
      </w:r>
      <w:r>
        <w:rPr>
          <w:color w:val="231F20"/>
          <w:spacing w:val="-27"/>
          <w:w w:val="105"/>
        </w:rPr>
        <w:t> </w:t>
      </w:r>
      <w:r>
        <w:rPr>
          <w:color w:val="231F20"/>
          <w:w w:val="105"/>
        </w:rPr>
        <w:t>y</w:t>
      </w:r>
      <w:r>
        <w:rPr>
          <w:color w:val="231F20"/>
          <w:spacing w:val="-27"/>
          <w:w w:val="105"/>
        </w:rPr>
        <w:t> </w:t>
      </w:r>
      <w:r>
        <w:rPr>
          <w:color w:val="231F20"/>
          <w:w w:val="105"/>
        </w:rPr>
        <w:t>reducir</w:t>
      </w:r>
      <w:r>
        <w:rPr>
          <w:color w:val="231F20"/>
          <w:spacing w:val="-27"/>
          <w:w w:val="105"/>
        </w:rPr>
        <w:t> </w:t>
      </w:r>
      <w:r>
        <w:rPr>
          <w:color w:val="231F20"/>
          <w:w w:val="105"/>
        </w:rPr>
        <w:t>al</w:t>
      </w:r>
      <w:r>
        <w:rPr>
          <w:color w:val="231F20"/>
          <w:spacing w:val="-27"/>
          <w:w w:val="105"/>
        </w:rPr>
        <w:t> </w:t>
      </w:r>
      <w:r>
        <w:rPr>
          <w:color w:val="231F20"/>
          <w:w w:val="105"/>
        </w:rPr>
        <w:t>mínimo</w:t>
      </w:r>
      <w:r>
        <w:rPr>
          <w:color w:val="231F20"/>
          <w:spacing w:val="-27"/>
          <w:w w:val="105"/>
        </w:rPr>
        <w:t> </w:t>
      </w:r>
      <w:r>
        <w:rPr>
          <w:color w:val="231F20"/>
          <w:w w:val="105"/>
        </w:rPr>
        <w:t>los</w:t>
      </w:r>
      <w:r>
        <w:rPr>
          <w:color w:val="231F20"/>
          <w:spacing w:val="-27"/>
          <w:w w:val="105"/>
        </w:rPr>
        <w:t> </w:t>
      </w:r>
      <w:r>
        <w:rPr>
          <w:color w:val="231F20"/>
          <w:w w:val="105"/>
        </w:rPr>
        <w:t>riesgos para</w:t>
      </w:r>
      <w:r>
        <w:rPr>
          <w:color w:val="231F20"/>
          <w:spacing w:val="-23"/>
          <w:w w:val="105"/>
        </w:rPr>
        <w:t> </w:t>
      </w:r>
      <w:r>
        <w:rPr>
          <w:color w:val="231F20"/>
          <w:w w:val="105"/>
        </w:rPr>
        <w:t>los</w:t>
      </w:r>
      <w:r>
        <w:rPr>
          <w:color w:val="231F20"/>
          <w:spacing w:val="-23"/>
          <w:w w:val="105"/>
        </w:rPr>
        <w:t> </w:t>
      </w:r>
      <w:r>
        <w:rPr>
          <w:color w:val="231F20"/>
          <w:w w:val="105"/>
        </w:rPr>
        <w:t>derechos,</w:t>
      </w:r>
      <w:r>
        <w:rPr>
          <w:color w:val="231F20"/>
          <w:spacing w:val="-23"/>
          <w:w w:val="105"/>
        </w:rPr>
        <w:t> </w:t>
      </w:r>
      <w:r>
        <w:rPr>
          <w:color w:val="231F20"/>
          <w:w w:val="105"/>
        </w:rPr>
        <w:t>la</w:t>
      </w:r>
      <w:r>
        <w:rPr>
          <w:color w:val="231F20"/>
          <w:spacing w:val="-23"/>
          <w:w w:val="105"/>
        </w:rPr>
        <w:t> </w:t>
      </w:r>
      <w:r>
        <w:rPr>
          <w:color w:val="231F20"/>
          <w:w w:val="105"/>
        </w:rPr>
        <w:t>seguridad</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vida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gente</w:t>
      </w:r>
      <w:r>
        <w:rPr>
          <w:color w:val="231F20"/>
          <w:spacing w:val="-23"/>
          <w:w w:val="105"/>
        </w:rPr>
        <w:t> </w:t>
      </w:r>
      <w:r>
        <w:rPr>
          <w:color w:val="231F20"/>
          <w:w w:val="105"/>
        </w:rPr>
        <w:t>(Fernández,</w:t>
      </w:r>
      <w:r>
        <w:rPr>
          <w:color w:val="231F20"/>
          <w:spacing w:val="-23"/>
          <w:w w:val="105"/>
        </w:rPr>
        <w:t> </w:t>
      </w:r>
      <w:r>
        <w:rPr>
          <w:color w:val="231F20"/>
          <w:w w:val="105"/>
        </w:rPr>
        <w:t>2005,</w:t>
      </w:r>
      <w:r>
        <w:rPr>
          <w:color w:val="231F20"/>
          <w:spacing w:val="-23"/>
          <w:w w:val="105"/>
        </w:rPr>
        <w:t> </w:t>
      </w:r>
      <w:r>
        <w:rPr>
          <w:color w:val="231F20"/>
          <w:w w:val="105"/>
        </w:rPr>
        <w:t>p.</w:t>
      </w:r>
      <w:r>
        <w:rPr>
          <w:color w:val="231F20"/>
          <w:spacing w:val="-23"/>
          <w:w w:val="105"/>
        </w:rPr>
        <w:t> </w:t>
      </w:r>
      <w:r>
        <w:rPr>
          <w:color w:val="231F20"/>
          <w:w w:val="105"/>
        </w:rPr>
        <w:t>11).</w:t>
      </w:r>
    </w:p>
    <w:p>
      <w:pPr>
        <w:pStyle w:val="BodyText"/>
        <w:ind w:left="120" w:right="99" w:firstLine="360"/>
        <w:jc w:val="both"/>
      </w:pPr>
      <w:r>
        <w:rPr>
          <w:color w:val="231F20"/>
        </w:rPr>
        <w:t>En los últimos años la seguridad humana ha pasado a ser tema central para muchos países, instituciones y actores sociales en busca de métodos innovadores que permitan</w:t>
      </w:r>
      <w:r>
        <w:rPr>
          <w:color w:val="231F20"/>
          <w:spacing w:val="-9"/>
        </w:rPr>
        <w:t> </w:t>
      </w:r>
      <w:r>
        <w:rPr>
          <w:color w:val="231F20"/>
        </w:rPr>
        <w:t>hacer</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amenazas</w:t>
      </w:r>
      <w:r>
        <w:rPr>
          <w:color w:val="231F20"/>
          <w:spacing w:val="-9"/>
        </w:rPr>
        <w:t> </w:t>
      </w:r>
      <w:r>
        <w:rPr>
          <w:color w:val="231F20"/>
        </w:rPr>
        <w:t>no</w:t>
      </w:r>
      <w:r>
        <w:rPr>
          <w:color w:val="231F20"/>
          <w:spacing w:val="-9"/>
        </w:rPr>
        <w:t> </w:t>
      </w:r>
      <w:r>
        <w:rPr>
          <w:color w:val="231F20"/>
        </w:rPr>
        <w:t>militares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paz</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seguridad.</w:t>
      </w:r>
      <w:r>
        <w:rPr>
          <w:color w:val="231F20"/>
          <w:spacing w:val="-9"/>
        </w:rPr>
        <w:t> </w:t>
      </w:r>
      <w:r>
        <w:rPr>
          <w:color w:val="231F20"/>
        </w:rPr>
        <w:t>En</w:t>
      </w:r>
      <w:r>
        <w:rPr>
          <w:color w:val="231F20"/>
          <w:spacing w:val="-9"/>
        </w:rPr>
        <w:t> </w:t>
      </w:r>
      <w:r>
        <w:rPr>
          <w:color w:val="231F20"/>
        </w:rPr>
        <w:t>efecto, la seguridad humana pone de relieve los vínculos complejos, muchas veces ignorados o subestimados, entre el desarmamiento, los derechos humanos y el desarrollo. </w:t>
      </w:r>
      <w:r>
        <w:rPr>
          <w:color w:val="231F20"/>
          <w:spacing w:val="-3"/>
        </w:rPr>
        <w:t>Hoy </w:t>
      </w:r>
      <w:r>
        <w:rPr>
          <w:color w:val="231F20"/>
        </w:rPr>
        <w:t>en día, en un mundo cada vez más globalizado, las amenazas más perniciosas para la seguridad</w:t>
      </w:r>
      <w:r>
        <w:rPr>
          <w:color w:val="231F20"/>
          <w:spacing w:val="-9"/>
        </w:rPr>
        <w:t> </w:t>
      </w:r>
      <w:r>
        <w:rPr>
          <w:color w:val="231F20"/>
        </w:rPr>
        <w:t>humana</w:t>
      </w:r>
      <w:r>
        <w:rPr>
          <w:color w:val="231F20"/>
          <w:spacing w:val="-9"/>
        </w:rPr>
        <w:t> </w:t>
      </w:r>
      <w:r>
        <w:rPr>
          <w:color w:val="231F20"/>
        </w:rPr>
        <w:t>derivan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condiciones</w:t>
      </w:r>
      <w:r>
        <w:rPr>
          <w:color w:val="231F20"/>
          <w:spacing w:val="-9"/>
        </w:rPr>
        <w:t> </w:t>
      </w:r>
      <w:r>
        <w:rPr>
          <w:color w:val="231F20"/>
        </w:rPr>
        <w:t>que</w:t>
      </w:r>
      <w:r>
        <w:rPr>
          <w:color w:val="231F20"/>
          <w:spacing w:val="-9"/>
        </w:rPr>
        <w:t> </w:t>
      </w:r>
      <w:r>
        <w:rPr>
          <w:color w:val="231F20"/>
        </w:rPr>
        <w:t>entrañan</w:t>
      </w:r>
      <w:r>
        <w:rPr>
          <w:color w:val="231F20"/>
          <w:spacing w:val="-9"/>
        </w:rPr>
        <w:t> </w:t>
      </w:r>
      <w:r>
        <w:rPr>
          <w:color w:val="231F20"/>
        </w:rPr>
        <w:t>genocidios,</w:t>
      </w:r>
      <w:r>
        <w:rPr>
          <w:color w:val="231F20"/>
          <w:spacing w:val="-9"/>
        </w:rPr>
        <w:t> </w:t>
      </w:r>
      <w:r>
        <w:rPr>
          <w:color w:val="231F20"/>
        </w:rPr>
        <w:t>guerras</w:t>
      </w:r>
      <w:r>
        <w:rPr>
          <w:color w:val="231F20"/>
          <w:spacing w:val="-9"/>
        </w:rPr>
        <w:t> </w:t>
      </w:r>
      <w:r>
        <w:rPr>
          <w:color w:val="231F20"/>
        </w:rPr>
        <w:t>civiles, violaciones de los derechos humanos, epidemias mundiales, así como el deterioro del medio ambiente, el trabajo forzoso y esclavizante y la mal</w:t>
      </w:r>
      <w:r>
        <w:rPr>
          <w:color w:val="231F20"/>
          <w:spacing w:val="31"/>
        </w:rPr>
        <w:t> </w:t>
      </w:r>
      <w:r>
        <w:rPr>
          <w:color w:val="231F20"/>
        </w:rPr>
        <w:t>nutrición.</w:t>
      </w:r>
    </w:p>
    <w:p>
      <w:pPr>
        <w:pStyle w:val="BodyText"/>
        <w:ind w:left="120" w:right="98" w:firstLine="360"/>
        <w:jc w:val="both"/>
      </w:pPr>
      <w:r>
        <w:rPr>
          <w:color w:val="231F20"/>
          <w:spacing w:val="-4"/>
        </w:rPr>
        <w:t>Desde</w:t>
      </w:r>
      <w:r>
        <w:rPr>
          <w:color w:val="231F20"/>
          <w:spacing w:val="-15"/>
        </w:rPr>
        <w:t> </w:t>
      </w:r>
      <w:r>
        <w:rPr>
          <w:color w:val="231F20"/>
        </w:rPr>
        <w:t>la</w:t>
      </w:r>
      <w:r>
        <w:rPr>
          <w:color w:val="231F20"/>
          <w:spacing w:val="-15"/>
        </w:rPr>
        <w:t> </w:t>
      </w:r>
      <w:r>
        <w:rPr>
          <w:color w:val="231F20"/>
          <w:spacing w:val="-4"/>
        </w:rPr>
        <w:t>publicación,</w:t>
      </w:r>
      <w:r>
        <w:rPr>
          <w:color w:val="231F20"/>
          <w:spacing w:val="-15"/>
        </w:rPr>
        <w:t> </w:t>
      </w:r>
      <w:r>
        <w:rPr>
          <w:color w:val="231F20"/>
        </w:rPr>
        <w:t>en</w:t>
      </w:r>
      <w:r>
        <w:rPr>
          <w:color w:val="231F20"/>
          <w:spacing w:val="-15"/>
        </w:rPr>
        <w:t> </w:t>
      </w:r>
      <w:r>
        <w:rPr>
          <w:color w:val="231F20"/>
          <w:spacing w:val="-4"/>
        </w:rPr>
        <w:t>1994,</w:t>
      </w:r>
      <w:r>
        <w:rPr>
          <w:color w:val="231F20"/>
          <w:spacing w:val="-15"/>
        </w:rPr>
        <w:t> </w:t>
      </w:r>
      <w:r>
        <w:rPr>
          <w:color w:val="231F20"/>
          <w:spacing w:val="-3"/>
        </w:rPr>
        <w:t>del</w:t>
      </w:r>
      <w:r>
        <w:rPr>
          <w:color w:val="231F20"/>
          <w:spacing w:val="-15"/>
        </w:rPr>
        <w:t> </w:t>
      </w:r>
      <w:r>
        <w:rPr>
          <w:color w:val="231F20"/>
          <w:spacing w:val="-4"/>
        </w:rPr>
        <w:t>Informe</w:t>
      </w:r>
      <w:r>
        <w:rPr>
          <w:color w:val="231F20"/>
          <w:spacing w:val="-15"/>
        </w:rPr>
        <w:t> </w:t>
      </w:r>
      <w:r>
        <w:rPr>
          <w:color w:val="231F20"/>
          <w:spacing w:val="-4"/>
        </w:rPr>
        <w:t>sobre</w:t>
      </w:r>
      <w:r>
        <w:rPr>
          <w:color w:val="231F20"/>
          <w:spacing w:val="-15"/>
        </w:rPr>
        <w:t> </w:t>
      </w:r>
      <w:r>
        <w:rPr>
          <w:color w:val="231F20"/>
        </w:rPr>
        <w:t>el</w:t>
      </w:r>
      <w:r>
        <w:rPr>
          <w:color w:val="231F20"/>
          <w:spacing w:val="-15"/>
        </w:rPr>
        <w:t> </w:t>
      </w:r>
      <w:r>
        <w:rPr>
          <w:color w:val="231F20"/>
          <w:spacing w:val="-4"/>
        </w:rPr>
        <w:t>Desarrollo</w:t>
      </w:r>
      <w:r>
        <w:rPr>
          <w:color w:val="231F20"/>
          <w:spacing w:val="-15"/>
        </w:rPr>
        <w:t> </w:t>
      </w:r>
      <w:r>
        <w:rPr>
          <w:color w:val="231F20"/>
        </w:rPr>
        <w:t>Humanodel</w:t>
      </w:r>
      <w:r>
        <w:rPr>
          <w:color w:val="231F20"/>
          <w:spacing w:val="-15"/>
        </w:rPr>
        <w:t> </w:t>
      </w:r>
      <w:r>
        <w:rPr>
          <w:color w:val="231F20"/>
          <w:spacing w:val="-5"/>
        </w:rPr>
        <w:t>Programa </w:t>
      </w:r>
      <w:r>
        <w:rPr>
          <w:color w:val="231F20"/>
        </w:rPr>
        <w:t>de</w:t>
      </w:r>
      <w:r>
        <w:rPr>
          <w:color w:val="231F20"/>
          <w:spacing w:val="-13"/>
        </w:rPr>
        <w:t> </w:t>
      </w:r>
      <w:r>
        <w:rPr>
          <w:color w:val="231F20"/>
          <w:spacing w:val="-3"/>
        </w:rPr>
        <w:t>las</w:t>
      </w:r>
      <w:r>
        <w:rPr>
          <w:color w:val="231F20"/>
          <w:spacing w:val="-13"/>
        </w:rPr>
        <w:t> </w:t>
      </w:r>
      <w:r>
        <w:rPr>
          <w:color w:val="231F20"/>
          <w:spacing w:val="-5"/>
        </w:rPr>
        <w:t>Naciones</w:t>
      </w:r>
      <w:r>
        <w:rPr>
          <w:color w:val="231F20"/>
          <w:spacing w:val="-13"/>
        </w:rPr>
        <w:t> </w:t>
      </w:r>
      <w:r>
        <w:rPr>
          <w:color w:val="231F20"/>
          <w:spacing w:val="-5"/>
        </w:rPr>
        <w:t>Unidas</w:t>
      </w:r>
      <w:r>
        <w:rPr>
          <w:color w:val="231F20"/>
          <w:spacing w:val="-13"/>
        </w:rPr>
        <w:t> </w:t>
      </w:r>
      <w:r>
        <w:rPr>
          <w:color w:val="231F20"/>
          <w:spacing w:val="-3"/>
        </w:rPr>
        <w:t>para</w:t>
      </w:r>
      <w:r>
        <w:rPr>
          <w:color w:val="231F20"/>
          <w:spacing w:val="-13"/>
        </w:rPr>
        <w:t> </w:t>
      </w:r>
      <w:r>
        <w:rPr>
          <w:color w:val="231F20"/>
        </w:rPr>
        <w:t>el</w:t>
      </w:r>
      <w:r>
        <w:rPr>
          <w:color w:val="231F20"/>
          <w:spacing w:val="-13"/>
        </w:rPr>
        <w:t> </w:t>
      </w:r>
      <w:r>
        <w:rPr>
          <w:color w:val="231F20"/>
          <w:spacing w:val="-4"/>
        </w:rPr>
        <w:t>Desarrollo,</w:t>
      </w:r>
      <w:r>
        <w:rPr>
          <w:color w:val="231F20"/>
          <w:spacing w:val="-4"/>
          <w:position w:val="8"/>
          <w:sz w:val="13"/>
        </w:rPr>
        <w:t>4</w:t>
      </w:r>
      <w:r>
        <w:rPr>
          <w:color w:val="231F20"/>
          <w:spacing w:val="14"/>
          <w:position w:val="8"/>
          <w:sz w:val="13"/>
        </w:rPr>
        <w:t> </w:t>
      </w:r>
      <w:r>
        <w:rPr>
          <w:color w:val="231F20"/>
        </w:rPr>
        <w:t>en</w:t>
      </w:r>
      <w:r>
        <w:rPr>
          <w:color w:val="231F20"/>
          <w:spacing w:val="-13"/>
        </w:rPr>
        <w:t> </w:t>
      </w:r>
      <w:r>
        <w:rPr>
          <w:color w:val="231F20"/>
        </w:rPr>
        <w:t>el</w:t>
      </w:r>
      <w:r>
        <w:rPr>
          <w:color w:val="231F20"/>
          <w:spacing w:val="-13"/>
        </w:rPr>
        <w:t> </w:t>
      </w:r>
      <w:r>
        <w:rPr>
          <w:color w:val="231F20"/>
          <w:spacing w:val="-3"/>
        </w:rPr>
        <w:t>que</w:t>
      </w:r>
      <w:r>
        <w:rPr>
          <w:color w:val="231F20"/>
          <w:spacing w:val="-13"/>
        </w:rPr>
        <w:t> </w:t>
      </w:r>
      <w:r>
        <w:rPr>
          <w:color w:val="231F20"/>
        </w:rPr>
        <w:t>se</w:t>
      </w:r>
      <w:r>
        <w:rPr>
          <w:color w:val="231F20"/>
          <w:spacing w:val="-13"/>
        </w:rPr>
        <w:t> </w:t>
      </w:r>
      <w:r>
        <w:rPr>
          <w:color w:val="231F20"/>
          <w:spacing w:val="-4"/>
        </w:rPr>
        <w:t>examinan</w:t>
      </w:r>
      <w:r>
        <w:rPr>
          <w:color w:val="231F20"/>
          <w:spacing w:val="-13"/>
        </w:rPr>
        <w:t> </w:t>
      </w:r>
      <w:r>
        <w:rPr>
          <w:color w:val="231F20"/>
          <w:spacing w:val="-3"/>
        </w:rPr>
        <w:t>las</w:t>
      </w:r>
      <w:r>
        <w:rPr>
          <w:color w:val="231F20"/>
          <w:spacing w:val="-13"/>
        </w:rPr>
        <w:t> </w:t>
      </w:r>
      <w:r>
        <w:rPr>
          <w:color w:val="231F20"/>
          <w:spacing w:val="-4"/>
        </w:rPr>
        <w:t>nuevas</w:t>
      </w:r>
      <w:r>
        <w:rPr>
          <w:color w:val="231F20"/>
          <w:spacing w:val="-13"/>
        </w:rPr>
        <w:t> </w:t>
      </w:r>
      <w:r>
        <w:rPr>
          <w:color w:val="231F20"/>
          <w:spacing w:val="-4"/>
        </w:rPr>
        <w:t>dimensiones </w:t>
      </w:r>
      <w:r>
        <w:rPr>
          <w:color w:val="231F20"/>
        </w:rPr>
        <w:t>de</w:t>
      </w:r>
      <w:r>
        <w:rPr>
          <w:color w:val="231F20"/>
          <w:spacing w:val="-10"/>
        </w:rPr>
        <w:t> </w:t>
      </w:r>
      <w:r>
        <w:rPr>
          <w:color w:val="231F20"/>
        </w:rPr>
        <w:t>la</w:t>
      </w:r>
      <w:r>
        <w:rPr>
          <w:color w:val="231F20"/>
          <w:spacing w:val="-10"/>
        </w:rPr>
        <w:t> </w:t>
      </w:r>
      <w:r>
        <w:rPr>
          <w:color w:val="231F20"/>
          <w:spacing w:val="-4"/>
        </w:rPr>
        <w:t>seguridad</w:t>
      </w:r>
      <w:r>
        <w:rPr>
          <w:color w:val="231F20"/>
          <w:spacing w:val="-10"/>
        </w:rPr>
        <w:t> </w:t>
      </w:r>
      <w:r>
        <w:rPr>
          <w:color w:val="231F20"/>
          <w:spacing w:val="-4"/>
        </w:rPr>
        <w:t>humana,</w:t>
      </w:r>
      <w:r>
        <w:rPr>
          <w:color w:val="231F20"/>
          <w:spacing w:val="-10"/>
        </w:rPr>
        <w:t> </w:t>
      </w:r>
      <w:r>
        <w:rPr>
          <w:color w:val="231F20"/>
        </w:rPr>
        <w:t>se</w:t>
      </w:r>
      <w:r>
        <w:rPr>
          <w:color w:val="231F20"/>
          <w:spacing w:val="-10"/>
        </w:rPr>
        <w:t> </w:t>
      </w:r>
      <w:r>
        <w:rPr>
          <w:color w:val="231F20"/>
          <w:spacing w:val="-3"/>
        </w:rPr>
        <w:t>han</w:t>
      </w:r>
      <w:r>
        <w:rPr>
          <w:color w:val="231F20"/>
          <w:spacing w:val="-10"/>
        </w:rPr>
        <w:t> </w:t>
      </w:r>
      <w:r>
        <w:rPr>
          <w:color w:val="231F20"/>
          <w:spacing w:val="-4"/>
        </w:rPr>
        <w:t>realizado</w:t>
      </w:r>
      <w:r>
        <w:rPr>
          <w:color w:val="231F20"/>
          <w:spacing w:val="-10"/>
        </w:rPr>
        <w:t> </w:t>
      </w:r>
      <w:r>
        <w:rPr>
          <w:color w:val="231F20"/>
          <w:spacing w:val="-4"/>
        </w:rPr>
        <w:t>esfuerzos</w:t>
      </w:r>
      <w:r>
        <w:rPr>
          <w:color w:val="231F20"/>
          <w:spacing w:val="-10"/>
        </w:rPr>
        <w:t> </w:t>
      </w:r>
      <w:r>
        <w:rPr>
          <w:color w:val="231F20"/>
          <w:spacing w:val="-4"/>
        </w:rPr>
        <w:t>considerables</w:t>
      </w:r>
      <w:r>
        <w:rPr>
          <w:color w:val="231F20"/>
          <w:spacing w:val="-10"/>
        </w:rPr>
        <w:t> </w:t>
      </w:r>
      <w:r>
        <w:rPr>
          <w:color w:val="231F20"/>
          <w:spacing w:val="-3"/>
        </w:rPr>
        <w:t>para</w:t>
      </w:r>
      <w:r>
        <w:rPr>
          <w:color w:val="231F20"/>
          <w:spacing w:val="-10"/>
        </w:rPr>
        <w:t> </w:t>
      </w:r>
      <w:r>
        <w:rPr>
          <w:color w:val="231F20"/>
          <w:spacing w:val="-4"/>
        </w:rPr>
        <w:t>refinar</w:t>
      </w:r>
      <w:r>
        <w:rPr>
          <w:color w:val="231F20"/>
          <w:spacing w:val="-10"/>
        </w:rPr>
        <w:t> </w:t>
      </w:r>
      <w:r>
        <w:rPr>
          <w:color w:val="231F20"/>
        </w:rPr>
        <w:t>el</w:t>
      </w:r>
      <w:r>
        <w:rPr>
          <w:color w:val="231F20"/>
          <w:spacing w:val="-10"/>
        </w:rPr>
        <w:t> </w:t>
      </w:r>
      <w:r>
        <w:rPr>
          <w:color w:val="231F20"/>
          <w:spacing w:val="-4"/>
        </w:rPr>
        <w:t>concepto </w:t>
      </w:r>
      <w:r>
        <w:rPr>
          <w:color w:val="231F20"/>
        </w:rPr>
        <w:t>en </w:t>
      </w:r>
      <w:r>
        <w:rPr>
          <w:color w:val="231F20"/>
          <w:spacing w:val="-3"/>
        </w:rPr>
        <w:t>sí, </w:t>
      </w:r>
      <w:r>
        <w:rPr>
          <w:color w:val="231F20"/>
          <w:spacing w:val="-4"/>
        </w:rPr>
        <w:t>mediante investigaciones </w:t>
      </w:r>
      <w:r>
        <w:rPr>
          <w:color w:val="231F20"/>
        </w:rPr>
        <w:t>y </w:t>
      </w:r>
      <w:r>
        <w:rPr>
          <w:color w:val="231F20"/>
          <w:spacing w:val="-4"/>
        </w:rPr>
        <w:t>reuniones </w:t>
      </w:r>
      <w:r>
        <w:rPr>
          <w:color w:val="231F20"/>
        </w:rPr>
        <w:t>de </w:t>
      </w:r>
      <w:r>
        <w:rPr>
          <w:color w:val="231F20"/>
          <w:spacing w:val="-4"/>
        </w:rPr>
        <w:t>expertos, hacer </w:t>
      </w:r>
      <w:r>
        <w:rPr>
          <w:color w:val="231F20"/>
        </w:rPr>
        <w:t>de la </w:t>
      </w:r>
      <w:r>
        <w:rPr>
          <w:color w:val="231F20"/>
          <w:spacing w:val="-4"/>
        </w:rPr>
        <w:t>seguridad humana </w:t>
      </w:r>
      <w:r>
        <w:rPr>
          <w:color w:val="231F20"/>
        </w:rPr>
        <w:t>un </w:t>
      </w:r>
      <w:r>
        <w:rPr>
          <w:color w:val="231F20"/>
          <w:spacing w:val="-3"/>
        </w:rPr>
        <w:t>tema </w:t>
      </w:r>
      <w:r>
        <w:rPr>
          <w:color w:val="231F20"/>
          <w:spacing w:val="-4"/>
        </w:rPr>
        <w:t>prioritario </w:t>
      </w:r>
      <w:r>
        <w:rPr>
          <w:color w:val="231F20"/>
        </w:rPr>
        <w:t>de </w:t>
      </w:r>
      <w:r>
        <w:rPr>
          <w:color w:val="231F20"/>
          <w:spacing w:val="-3"/>
        </w:rPr>
        <w:t>los </w:t>
      </w:r>
      <w:r>
        <w:rPr>
          <w:color w:val="231F20"/>
          <w:spacing w:val="-4"/>
        </w:rPr>
        <w:t>programas políticos, tanto </w:t>
      </w:r>
      <w:r>
        <w:rPr>
          <w:color w:val="231F20"/>
        </w:rPr>
        <w:t>en el </w:t>
      </w:r>
      <w:r>
        <w:rPr>
          <w:color w:val="231F20"/>
          <w:spacing w:val="-4"/>
        </w:rPr>
        <w:t>plano nacional </w:t>
      </w:r>
      <w:r>
        <w:rPr>
          <w:color w:val="231F20"/>
          <w:spacing w:val="-3"/>
        </w:rPr>
        <w:t>como </w:t>
      </w:r>
      <w:r>
        <w:rPr>
          <w:color w:val="231F20"/>
        </w:rPr>
        <w:t>en el </w:t>
      </w:r>
      <w:r>
        <w:rPr>
          <w:color w:val="231F20"/>
          <w:spacing w:val="-4"/>
        </w:rPr>
        <w:t>regional</w:t>
      </w:r>
      <w:r>
        <w:rPr>
          <w:color w:val="231F20"/>
          <w:spacing w:val="-8"/>
        </w:rPr>
        <w:t> </w:t>
      </w:r>
      <w:r>
        <w:rPr>
          <w:color w:val="231F20"/>
          <w:spacing w:val="-12"/>
        </w:rPr>
        <w:t>y,</w:t>
      </w:r>
      <w:r>
        <w:rPr>
          <w:color w:val="231F20"/>
          <w:spacing w:val="-8"/>
        </w:rPr>
        <w:t> </w:t>
      </w:r>
      <w:r>
        <w:rPr>
          <w:color w:val="231F20"/>
          <w:spacing w:val="-4"/>
        </w:rPr>
        <w:t>sobre</w:t>
      </w:r>
      <w:r>
        <w:rPr>
          <w:color w:val="231F20"/>
          <w:spacing w:val="-8"/>
        </w:rPr>
        <w:t> </w:t>
      </w:r>
      <w:r>
        <w:rPr>
          <w:color w:val="231F20"/>
          <w:spacing w:val="-4"/>
        </w:rPr>
        <w:t>todo,</w:t>
      </w:r>
      <w:r>
        <w:rPr>
          <w:color w:val="231F20"/>
          <w:spacing w:val="-8"/>
        </w:rPr>
        <w:t> </w:t>
      </w:r>
      <w:r>
        <w:rPr>
          <w:color w:val="231F20"/>
          <w:spacing w:val="-4"/>
        </w:rPr>
        <w:t>emprender</w:t>
      </w:r>
      <w:r>
        <w:rPr>
          <w:color w:val="231F20"/>
          <w:spacing w:val="-8"/>
        </w:rPr>
        <w:t> </w:t>
      </w:r>
      <w:r>
        <w:rPr>
          <w:color w:val="231F20"/>
          <w:spacing w:val="-4"/>
        </w:rPr>
        <w:t>actividades</w:t>
      </w:r>
      <w:r>
        <w:rPr>
          <w:color w:val="231F20"/>
          <w:spacing w:val="-8"/>
        </w:rPr>
        <w:t> </w:t>
      </w:r>
      <w:r>
        <w:rPr>
          <w:color w:val="231F20"/>
          <w:spacing w:val="-5"/>
        </w:rPr>
        <w:t>innovadoras</w:t>
      </w:r>
      <w:r>
        <w:rPr>
          <w:color w:val="231F20"/>
          <w:spacing w:val="-8"/>
        </w:rPr>
        <w:t> </w:t>
      </w:r>
      <w:r>
        <w:rPr>
          <w:color w:val="231F20"/>
        </w:rPr>
        <w:t>en</w:t>
      </w:r>
      <w:r>
        <w:rPr>
          <w:color w:val="231F20"/>
          <w:spacing w:val="-8"/>
        </w:rPr>
        <w:t> </w:t>
      </w:r>
      <w:r>
        <w:rPr>
          <w:color w:val="231F20"/>
          <w:spacing w:val="-3"/>
        </w:rPr>
        <w:t>este</w:t>
      </w:r>
      <w:r>
        <w:rPr>
          <w:color w:val="231F20"/>
          <w:spacing w:val="-8"/>
        </w:rPr>
        <w:t> </w:t>
      </w:r>
      <w:r>
        <w:rPr>
          <w:color w:val="231F20"/>
          <w:spacing w:val="-4"/>
        </w:rPr>
        <w:t>ámbito</w:t>
      </w:r>
      <w:r>
        <w:rPr>
          <w:color w:val="231F20"/>
          <w:spacing w:val="-8"/>
        </w:rPr>
        <w:t> </w:t>
      </w:r>
      <w:r>
        <w:rPr>
          <w:color w:val="231F20"/>
        </w:rPr>
        <w:t>a</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spacing w:val="-4"/>
        </w:rPr>
        <w:t>atender </w:t>
      </w:r>
      <w:r>
        <w:rPr>
          <w:color w:val="231F20"/>
          <w:spacing w:val="-3"/>
        </w:rPr>
        <w:t>las </w:t>
      </w:r>
      <w:r>
        <w:rPr>
          <w:color w:val="231F20"/>
          <w:spacing w:val="-4"/>
        </w:rPr>
        <w:t>necesidades </w:t>
      </w:r>
      <w:r>
        <w:rPr>
          <w:color w:val="231F20"/>
        </w:rPr>
        <w:t>y </w:t>
      </w:r>
      <w:r>
        <w:rPr>
          <w:color w:val="231F20"/>
          <w:spacing w:val="-4"/>
        </w:rPr>
        <w:t>preocupaciones </w:t>
      </w:r>
      <w:r>
        <w:rPr>
          <w:color w:val="231F20"/>
        </w:rPr>
        <w:t>de </w:t>
      </w:r>
      <w:r>
        <w:rPr>
          <w:color w:val="231F20"/>
          <w:spacing w:val="-3"/>
        </w:rPr>
        <w:t>las </w:t>
      </w:r>
      <w:r>
        <w:rPr>
          <w:color w:val="231F20"/>
          <w:spacing w:val="-4"/>
        </w:rPr>
        <w:t>poblaciones </w:t>
      </w:r>
      <w:r>
        <w:rPr>
          <w:color w:val="231F20"/>
          <w:spacing w:val="-3"/>
        </w:rPr>
        <w:t>más </w:t>
      </w:r>
      <w:r>
        <w:rPr>
          <w:color w:val="231F20"/>
          <w:spacing w:val="-4"/>
        </w:rPr>
        <w:t>vulnerables (</w:t>
      </w:r>
      <w:r>
        <w:rPr>
          <w:color w:val="231F20"/>
          <w:spacing w:val="-4"/>
          <w:sz w:val="16"/>
        </w:rPr>
        <w:t>PNUD</w:t>
      </w:r>
      <w:r>
        <w:rPr>
          <w:color w:val="231F20"/>
          <w:spacing w:val="-4"/>
        </w:rPr>
        <w:t>,</w:t>
      </w:r>
      <w:r>
        <w:rPr>
          <w:color w:val="231F20"/>
          <w:spacing w:val="11"/>
        </w:rPr>
        <w:t> </w:t>
      </w:r>
      <w:r>
        <w:rPr>
          <w:color w:val="231F20"/>
          <w:spacing w:val="-4"/>
        </w:rPr>
        <w:t>1994).</w:t>
      </w:r>
    </w:p>
    <w:p>
      <w:pPr>
        <w:pStyle w:val="BodyText"/>
        <w:spacing w:before="9"/>
        <w:rPr>
          <w:sz w:val="17"/>
        </w:rPr>
      </w:pPr>
      <w:r>
        <w:rPr/>
        <w:pict>
          <v:line style="position:absolute;mso-position-horizontal-relative:page;mso-position-vertical-relative:paragraph;z-index:1768;mso-wrap-distance-left:0;mso-wrap-distance-right:0" from="54pt,13.800429pt" to="101.906pt,13.800429pt" stroked="true" strokeweight=".5pt" strokecolor="#231f20">
            <w10:wrap type="topAndBottom"/>
          </v:line>
        </w:pict>
      </w:r>
    </w:p>
    <w:p>
      <w:pPr>
        <w:spacing w:line="230" w:lineRule="exact" w:before="13"/>
        <w:ind w:left="119" w:right="98" w:firstLine="360"/>
        <w:jc w:val="both"/>
        <w:rPr>
          <w:sz w:val="19"/>
        </w:rPr>
      </w:pPr>
      <w:r>
        <w:rPr>
          <w:color w:val="231F20"/>
          <w:w w:val="105"/>
          <w:position w:val="6"/>
          <w:sz w:val="11"/>
        </w:rPr>
        <w:t>4</w:t>
      </w:r>
      <w:r>
        <w:rPr>
          <w:color w:val="231F20"/>
          <w:spacing w:val="-6"/>
          <w:w w:val="105"/>
          <w:position w:val="6"/>
          <w:sz w:val="11"/>
        </w:rPr>
        <w:t> </w:t>
      </w:r>
      <w:r>
        <w:rPr>
          <w:color w:val="231F20"/>
          <w:w w:val="105"/>
          <w:sz w:val="19"/>
        </w:rPr>
        <w:t>Para</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Programa</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Naciones</w:t>
      </w:r>
      <w:r>
        <w:rPr>
          <w:color w:val="231F20"/>
          <w:spacing w:val="-10"/>
          <w:w w:val="105"/>
          <w:sz w:val="19"/>
        </w:rPr>
        <w:t> </w:t>
      </w:r>
      <w:r>
        <w:rPr>
          <w:color w:val="231F20"/>
          <w:w w:val="105"/>
          <w:sz w:val="19"/>
        </w:rPr>
        <w:t>Unidas</w:t>
      </w:r>
      <w:r>
        <w:rPr>
          <w:color w:val="231F20"/>
          <w:spacing w:val="-10"/>
          <w:w w:val="105"/>
          <w:sz w:val="19"/>
        </w:rPr>
        <w:t> </w:t>
      </w:r>
      <w:r>
        <w:rPr>
          <w:color w:val="231F20"/>
          <w:w w:val="105"/>
          <w:sz w:val="19"/>
        </w:rPr>
        <w:t>para</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Desarrollo</w:t>
      </w:r>
      <w:r>
        <w:rPr>
          <w:color w:val="231F20"/>
          <w:spacing w:val="-10"/>
          <w:w w:val="105"/>
          <w:sz w:val="19"/>
        </w:rPr>
        <w:t> </w:t>
      </w:r>
      <w:r>
        <w:rPr>
          <w:color w:val="231F20"/>
          <w:w w:val="105"/>
          <w:sz w:val="19"/>
        </w:rPr>
        <w:t>(</w:t>
      </w:r>
      <w:r>
        <w:rPr>
          <w:color w:val="231F20"/>
          <w:w w:val="105"/>
          <w:sz w:val="13"/>
        </w:rPr>
        <w:t>PNUD</w:t>
      </w:r>
      <w:r>
        <w:rPr>
          <w:color w:val="231F20"/>
          <w:w w:val="105"/>
          <w:sz w:val="19"/>
        </w:rPr>
        <w:t>)</w:t>
      </w:r>
      <w:r>
        <w:rPr>
          <w:color w:val="231F20"/>
          <w:spacing w:val="-10"/>
          <w:w w:val="105"/>
          <w:sz w:val="19"/>
        </w:rPr>
        <w:t> </w:t>
      </w:r>
      <w:r>
        <w:rPr>
          <w:color w:val="231F20"/>
          <w:w w:val="105"/>
          <w:sz w:val="19"/>
        </w:rPr>
        <w:t>la</w:t>
      </w:r>
      <w:r>
        <w:rPr>
          <w:color w:val="231F20"/>
          <w:spacing w:val="-10"/>
          <w:w w:val="105"/>
          <w:sz w:val="19"/>
        </w:rPr>
        <w:t> </w:t>
      </w:r>
      <w:r>
        <w:rPr>
          <w:color w:val="231F20"/>
          <w:w w:val="105"/>
          <w:sz w:val="19"/>
        </w:rPr>
        <w:t>seguridad</w:t>
      </w:r>
      <w:r>
        <w:rPr>
          <w:color w:val="231F20"/>
          <w:spacing w:val="-10"/>
          <w:w w:val="105"/>
          <w:sz w:val="19"/>
        </w:rPr>
        <w:t> </w:t>
      </w:r>
      <w:r>
        <w:rPr>
          <w:color w:val="231F20"/>
          <w:w w:val="105"/>
          <w:sz w:val="19"/>
        </w:rPr>
        <w:t>humana</w:t>
      </w:r>
      <w:r>
        <w:rPr>
          <w:color w:val="231F20"/>
          <w:spacing w:val="-10"/>
          <w:w w:val="105"/>
          <w:sz w:val="19"/>
        </w:rPr>
        <w:t> </w:t>
      </w:r>
      <w:r>
        <w:rPr>
          <w:color w:val="231F20"/>
          <w:w w:val="105"/>
          <w:sz w:val="19"/>
        </w:rPr>
        <w:t>no</w:t>
      </w:r>
      <w:r>
        <w:rPr>
          <w:color w:val="231F20"/>
          <w:spacing w:val="-10"/>
          <w:w w:val="105"/>
          <w:sz w:val="19"/>
        </w:rPr>
        <w:t> </w:t>
      </w:r>
      <w:r>
        <w:rPr>
          <w:color w:val="231F20"/>
          <w:w w:val="105"/>
          <w:sz w:val="19"/>
        </w:rPr>
        <w:t>es</w:t>
      </w:r>
      <w:r>
        <w:rPr>
          <w:color w:val="231F20"/>
          <w:spacing w:val="-10"/>
          <w:w w:val="105"/>
          <w:sz w:val="19"/>
        </w:rPr>
        <w:t> </w:t>
      </w:r>
      <w:r>
        <w:rPr>
          <w:color w:val="231F20"/>
          <w:w w:val="105"/>
          <w:sz w:val="19"/>
        </w:rPr>
        <w:t>una preocupación por las armas: es una preocupación por la vida y la dignidad humanas. La idea de la seguridad</w:t>
      </w:r>
      <w:r>
        <w:rPr>
          <w:color w:val="231F20"/>
          <w:spacing w:val="-23"/>
          <w:w w:val="105"/>
          <w:sz w:val="19"/>
        </w:rPr>
        <w:t> </w:t>
      </w:r>
      <w:r>
        <w:rPr>
          <w:color w:val="231F20"/>
          <w:w w:val="105"/>
          <w:sz w:val="19"/>
        </w:rPr>
        <w:t>humana,</w:t>
      </w:r>
      <w:r>
        <w:rPr>
          <w:color w:val="231F20"/>
          <w:spacing w:val="-23"/>
          <w:w w:val="105"/>
          <w:sz w:val="19"/>
        </w:rPr>
        <w:t> </w:t>
      </w:r>
      <w:r>
        <w:rPr>
          <w:color w:val="231F20"/>
          <w:w w:val="105"/>
          <w:sz w:val="19"/>
        </w:rPr>
        <w:t>posiblemente</w:t>
      </w:r>
      <w:r>
        <w:rPr>
          <w:color w:val="231F20"/>
          <w:spacing w:val="-23"/>
          <w:w w:val="105"/>
          <w:sz w:val="19"/>
        </w:rPr>
        <w:t> </w:t>
      </w:r>
      <w:r>
        <w:rPr>
          <w:color w:val="231F20"/>
          <w:w w:val="105"/>
          <w:sz w:val="19"/>
        </w:rPr>
        <w:t>constituye</w:t>
      </w:r>
      <w:r>
        <w:rPr>
          <w:color w:val="231F20"/>
          <w:spacing w:val="-23"/>
          <w:w w:val="105"/>
          <w:sz w:val="19"/>
        </w:rPr>
        <w:t> </w:t>
      </w:r>
      <w:r>
        <w:rPr>
          <w:color w:val="231F20"/>
          <w:w w:val="105"/>
          <w:sz w:val="19"/>
        </w:rPr>
        <w:t>una</w:t>
      </w:r>
      <w:r>
        <w:rPr>
          <w:color w:val="231F20"/>
          <w:spacing w:val="-23"/>
          <w:w w:val="105"/>
          <w:sz w:val="19"/>
        </w:rPr>
        <w:t> </w:t>
      </w:r>
      <w:r>
        <w:rPr>
          <w:color w:val="231F20"/>
          <w:w w:val="105"/>
          <w:sz w:val="19"/>
        </w:rPr>
        <w:t>revolución</w:t>
      </w:r>
      <w:r>
        <w:rPr>
          <w:color w:val="231F20"/>
          <w:spacing w:val="-23"/>
          <w:w w:val="105"/>
          <w:sz w:val="19"/>
        </w:rPr>
        <w:t> </w:t>
      </w:r>
      <w:r>
        <w:rPr>
          <w:color w:val="231F20"/>
          <w:w w:val="105"/>
          <w:sz w:val="19"/>
        </w:rPr>
        <w:t>en</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sociedad</w:t>
      </w:r>
      <w:r>
        <w:rPr>
          <w:color w:val="231F20"/>
          <w:spacing w:val="-23"/>
          <w:w w:val="105"/>
          <w:sz w:val="19"/>
        </w:rPr>
        <w:t> </w:t>
      </w:r>
      <w:r>
        <w:rPr>
          <w:color w:val="231F20"/>
          <w:w w:val="105"/>
          <w:sz w:val="19"/>
        </w:rPr>
        <w:t>del</w:t>
      </w:r>
      <w:r>
        <w:rPr>
          <w:color w:val="231F20"/>
          <w:spacing w:val="-23"/>
          <w:w w:val="105"/>
          <w:sz w:val="19"/>
        </w:rPr>
        <w:t> </w:t>
      </w:r>
      <w:r>
        <w:rPr>
          <w:color w:val="231F20"/>
          <w:w w:val="105"/>
          <w:sz w:val="19"/>
        </w:rPr>
        <w:t>siglo</w:t>
      </w:r>
      <w:r>
        <w:rPr>
          <w:color w:val="231F20"/>
          <w:spacing w:val="-23"/>
          <w:w w:val="105"/>
          <w:sz w:val="19"/>
        </w:rPr>
        <w:t> </w:t>
      </w:r>
      <w:r>
        <w:rPr>
          <w:color w:val="231F20"/>
          <w:w w:val="105"/>
          <w:sz w:val="13"/>
        </w:rPr>
        <w:t>XXI</w:t>
      </w:r>
      <w:r>
        <w:rPr>
          <w:color w:val="231F20"/>
          <w:w w:val="105"/>
          <w:sz w:val="19"/>
        </w:rPr>
        <w:t>.</w:t>
      </w:r>
      <w:r>
        <w:rPr>
          <w:color w:val="231F20"/>
          <w:spacing w:val="-23"/>
          <w:w w:val="105"/>
          <w:sz w:val="19"/>
        </w:rPr>
        <w:t> </w:t>
      </w:r>
      <w:r>
        <w:rPr>
          <w:color w:val="231F20"/>
          <w:w w:val="105"/>
          <w:sz w:val="19"/>
        </w:rPr>
        <w:t>El</w:t>
      </w:r>
      <w:r>
        <w:rPr>
          <w:color w:val="231F20"/>
          <w:spacing w:val="-23"/>
          <w:w w:val="105"/>
          <w:sz w:val="19"/>
        </w:rPr>
        <w:t> </w:t>
      </w:r>
      <w:r>
        <w:rPr>
          <w:color w:val="231F20"/>
          <w:w w:val="105"/>
          <w:sz w:val="19"/>
        </w:rPr>
        <w:t>concepto</w:t>
      </w:r>
      <w:r>
        <w:rPr>
          <w:color w:val="231F20"/>
          <w:spacing w:val="-23"/>
          <w:w w:val="105"/>
          <w:sz w:val="19"/>
        </w:rPr>
        <w:t> </w:t>
      </w:r>
      <w:r>
        <w:rPr>
          <w:color w:val="231F20"/>
          <w:w w:val="105"/>
          <w:sz w:val="19"/>
        </w:rPr>
        <w:t>de seguridad</w:t>
      </w:r>
      <w:r>
        <w:rPr>
          <w:color w:val="231F20"/>
          <w:spacing w:val="-14"/>
          <w:w w:val="105"/>
          <w:sz w:val="19"/>
        </w:rPr>
        <w:t> </w:t>
      </w:r>
      <w:r>
        <w:rPr>
          <w:color w:val="231F20"/>
          <w:w w:val="105"/>
          <w:sz w:val="19"/>
        </w:rPr>
        <w:t>humana</w:t>
      </w:r>
      <w:r>
        <w:rPr>
          <w:color w:val="231F20"/>
          <w:spacing w:val="-14"/>
          <w:w w:val="105"/>
          <w:sz w:val="19"/>
        </w:rPr>
        <w:t> </w:t>
      </w:r>
      <w:r>
        <w:rPr>
          <w:color w:val="231F20"/>
          <w:w w:val="105"/>
          <w:sz w:val="19"/>
        </w:rPr>
        <w:t>debe</w:t>
      </w:r>
      <w:r>
        <w:rPr>
          <w:color w:val="231F20"/>
          <w:spacing w:val="-14"/>
          <w:w w:val="105"/>
          <w:sz w:val="19"/>
        </w:rPr>
        <w:t> </w:t>
      </w:r>
      <w:r>
        <w:rPr>
          <w:color w:val="231F20"/>
          <w:w w:val="105"/>
          <w:sz w:val="19"/>
        </w:rPr>
        <w:t>centrarse</w:t>
      </w:r>
      <w:r>
        <w:rPr>
          <w:color w:val="231F20"/>
          <w:spacing w:val="-14"/>
          <w:w w:val="105"/>
          <w:sz w:val="19"/>
        </w:rPr>
        <w:t> </w:t>
      </w:r>
      <w:r>
        <w:rPr>
          <w:color w:val="231F20"/>
          <w:w w:val="105"/>
          <w:sz w:val="19"/>
        </w:rPr>
        <w:t>en</w:t>
      </w:r>
      <w:r>
        <w:rPr>
          <w:color w:val="231F20"/>
          <w:spacing w:val="-14"/>
          <w:w w:val="105"/>
          <w:sz w:val="19"/>
        </w:rPr>
        <w:t> </w:t>
      </w:r>
      <w:r>
        <w:rPr>
          <w:color w:val="231F20"/>
          <w:w w:val="105"/>
          <w:sz w:val="19"/>
        </w:rPr>
        <w:t>cuatro</w:t>
      </w:r>
      <w:r>
        <w:rPr>
          <w:color w:val="231F20"/>
          <w:spacing w:val="-14"/>
          <w:w w:val="105"/>
          <w:sz w:val="19"/>
        </w:rPr>
        <w:t> </w:t>
      </w:r>
      <w:r>
        <w:rPr>
          <w:color w:val="231F20"/>
          <w:w w:val="105"/>
          <w:sz w:val="19"/>
        </w:rPr>
        <w:t>características</w:t>
      </w:r>
      <w:r>
        <w:rPr>
          <w:color w:val="231F20"/>
          <w:spacing w:val="-14"/>
          <w:w w:val="105"/>
          <w:sz w:val="19"/>
        </w:rPr>
        <w:t> </w:t>
      </w:r>
      <w:r>
        <w:rPr>
          <w:color w:val="231F20"/>
          <w:w w:val="105"/>
          <w:sz w:val="19"/>
        </w:rPr>
        <w:t>esenciales:</w:t>
      </w:r>
      <w:r>
        <w:rPr>
          <w:color w:val="231F20"/>
          <w:spacing w:val="-14"/>
          <w:w w:val="105"/>
          <w:sz w:val="19"/>
        </w:rPr>
        <w:t> </w:t>
      </w:r>
      <w:r>
        <w:rPr>
          <w:color w:val="231F20"/>
          <w:w w:val="105"/>
          <w:sz w:val="19"/>
        </w:rPr>
        <w:t>1)</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seguridad</w:t>
      </w:r>
      <w:r>
        <w:rPr>
          <w:color w:val="231F20"/>
          <w:spacing w:val="-14"/>
          <w:w w:val="105"/>
          <w:sz w:val="19"/>
        </w:rPr>
        <w:t> </w:t>
      </w:r>
      <w:r>
        <w:rPr>
          <w:color w:val="231F20"/>
          <w:w w:val="105"/>
          <w:sz w:val="19"/>
        </w:rPr>
        <w:t>humana</w:t>
      </w:r>
      <w:r>
        <w:rPr>
          <w:color w:val="231F20"/>
          <w:spacing w:val="-14"/>
          <w:w w:val="105"/>
          <w:sz w:val="19"/>
        </w:rPr>
        <w:t> </w:t>
      </w:r>
      <w:r>
        <w:rPr>
          <w:color w:val="231F20"/>
          <w:w w:val="105"/>
          <w:sz w:val="19"/>
        </w:rPr>
        <w:t>es</w:t>
      </w:r>
      <w:r>
        <w:rPr>
          <w:color w:val="231F20"/>
          <w:spacing w:val="-14"/>
          <w:w w:val="105"/>
          <w:sz w:val="19"/>
        </w:rPr>
        <w:t> </w:t>
      </w:r>
      <w:r>
        <w:rPr>
          <w:color w:val="231F20"/>
          <w:w w:val="105"/>
          <w:sz w:val="19"/>
        </w:rPr>
        <w:t>una preocupación</w:t>
      </w:r>
      <w:r>
        <w:rPr>
          <w:color w:val="231F20"/>
          <w:spacing w:val="-23"/>
          <w:w w:val="105"/>
          <w:sz w:val="19"/>
        </w:rPr>
        <w:t> </w:t>
      </w:r>
      <w:r>
        <w:rPr>
          <w:color w:val="231F20"/>
          <w:w w:val="105"/>
          <w:sz w:val="19"/>
        </w:rPr>
        <w:t>universal.</w:t>
      </w:r>
      <w:r>
        <w:rPr>
          <w:color w:val="231F20"/>
          <w:spacing w:val="-23"/>
          <w:w w:val="105"/>
          <w:sz w:val="19"/>
        </w:rPr>
        <w:t> </w:t>
      </w:r>
      <w:r>
        <w:rPr>
          <w:color w:val="231F20"/>
          <w:w w:val="105"/>
          <w:sz w:val="19"/>
        </w:rPr>
        <w:t>2)</w:t>
      </w:r>
      <w:r>
        <w:rPr>
          <w:color w:val="231F20"/>
          <w:spacing w:val="-23"/>
          <w:w w:val="105"/>
          <w:sz w:val="19"/>
        </w:rPr>
        <w:t> </w:t>
      </w:r>
      <w:r>
        <w:rPr>
          <w:color w:val="231F20"/>
          <w:w w:val="105"/>
          <w:sz w:val="19"/>
        </w:rPr>
        <w:t>Los</w:t>
      </w:r>
      <w:r>
        <w:rPr>
          <w:color w:val="231F20"/>
          <w:spacing w:val="-23"/>
          <w:w w:val="105"/>
          <w:sz w:val="19"/>
        </w:rPr>
        <w:t> </w:t>
      </w:r>
      <w:r>
        <w:rPr>
          <w:color w:val="231F20"/>
          <w:w w:val="105"/>
          <w:sz w:val="19"/>
        </w:rPr>
        <w:t>componentes</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seguridad</w:t>
      </w:r>
      <w:r>
        <w:rPr>
          <w:color w:val="231F20"/>
          <w:spacing w:val="-23"/>
          <w:w w:val="105"/>
          <w:sz w:val="19"/>
        </w:rPr>
        <w:t> </w:t>
      </w:r>
      <w:r>
        <w:rPr>
          <w:color w:val="231F20"/>
          <w:w w:val="105"/>
          <w:sz w:val="19"/>
        </w:rPr>
        <w:t>humana</w:t>
      </w:r>
      <w:r>
        <w:rPr>
          <w:color w:val="231F20"/>
          <w:spacing w:val="-23"/>
          <w:w w:val="105"/>
          <w:sz w:val="19"/>
        </w:rPr>
        <w:t> </w:t>
      </w:r>
      <w:r>
        <w:rPr>
          <w:color w:val="231F20"/>
          <w:w w:val="105"/>
          <w:sz w:val="19"/>
        </w:rPr>
        <w:t>son</w:t>
      </w:r>
      <w:r>
        <w:rPr>
          <w:color w:val="231F20"/>
          <w:spacing w:val="-23"/>
          <w:w w:val="105"/>
          <w:sz w:val="19"/>
        </w:rPr>
        <w:t> </w:t>
      </w:r>
      <w:r>
        <w:rPr>
          <w:color w:val="231F20"/>
          <w:w w:val="105"/>
          <w:sz w:val="19"/>
        </w:rPr>
        <w:t>interdependientes.</w:t>
      </w:r>
      <w:r>
        <w:rPr>
          <w:color w:val="231F20"/>
          <w:spacing w:val="-23"/>
          <w:w w:val="105"/>
          <w:sz w:val="19"/>
        </w:rPr>
        <w:t> </w:t>
      </w:r>
      <w:r>
        <w:rPr>
          <w:color w:val="231F20"/>
          <w:w w:val="105"/>
          <w:sz w:val="19"/>
        </w:rPr>
        <w:t>3)</w:t>
      </w:r>
      <w:r>
        <w:rPr>
          <w:color w:val="231F20"/>
          <w:spacing w:val="-23"/>
          <w:w w:val="105"/>
          <w:sz w:val="19"/>
        </w:rPr>
        <w:t> </w:t>
      </w:r>
      <w:r>
        <w:rPr>
          <w:color w:val="231F20"/>
          <w:w w:val="105"/>
          <w:sz w:val="19"/>
        </w:rPr>
        <w:t>Es</w:t>
      </w:r>
      <w:r>
        <w:rPr>
          <w:color w:val="231F20"/>
          <w:spacing w:val="-23"/>
          <w:w w:val="105"/>
          <w:sz w:val="19"/>
        </w:rPr>
        <w:t> </w:t>
      </w:r>
      <w:r>
        <w:rPr>
          <w:color w:val="231F20"/>
          <w:w w:val="105"/>
          <w:sz w:val="19"/>
        </w:rPr>
        <w:t>más fácil</w:t>
      </w:r>
      <w:r>
        <w:rPr>
          <w:color w:val="231F20"/>
          <w:spacing w:val="-26"/>
          <w:w w:val="105"/>
          <w:sz w:val="19"/>
        </w:rPr>
        <w:t> </w:t>
      </w:r>
      <w:r>
        <w:rPr>
          <w:color w:val="231F20"/>
          <w:w w:val="105"/>
          <w:sz w:val="19"/>
        </w:rPr>
        <w:t>velar</w:t>
      </w:r>
      <w:r>
        <w:rPr>
          <w:color w:val="231F20"/>
          <w:spacing w:val="-26"/>
          <w:w w:val="105"/>
          <w:sz w:val="19"/>
        </w:rPr>
        <w:t> </w:t>
      </w:r>
      <w:r>
        <w:rPr>
          <w:color w:val="231F20"/>
          <w:w w:val="105"/>
          <w:sz w:val="19"/>
        </w:rPr>
        <w:t>por</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seguridad</w:t>
      </w:r>
      <w:r>
        <w:rPr>
          <w:color w:val="231F20"/>
          <w:spacing w:val="-26"/>
          <w:w w:val="105"/>
          <w:sz w:val="19"/>
        </w:rPr>
        <w:t> </w:t>
      </w:r>
      <w:r>
        <w:rPr>
          <w:color w:val="231F20"/>
          <w:w w:val="105"/>
          <w:sz w:val="19"/>
        </w:rPr>
        <w:t>humana</w:t>
      </w:r>
      <w:r>
        <w:rPr>
          <w:color w:val="231F20"/>
          <w:spacing w:val="-26"/>
          <w:w w:val="105"/>
          <w:sz w:val="19"/>
        </w:rPr>
        <w:t> </w:t>
      </w:r>
      <w:r>
        <w:rPr>
          <w:color w:val="231F20"/>
          <w:w w:val="105"/>
          <w:sz w:val="19"/>
        </w:rPr>
        <w:t>mediante</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prevención</w:t>
      </w:r>
      <w:r>
        <w:rPr>
          <w:color w:val="231F20"/>
          <w:spacing w:val="-26"/>
          <w:w w:val="105"/>
          <w:sz w:val="19"/>
        </w:rPr>
        <w:t> </w:t>
      </w:r>
      <w:r>
        <w:rPr>
          <w:color w:val="231F20"/>
          <w:w w:val="105"/>
          <w:sz w:val="19"/>
        </w:rPr>
        <w:t>temprana</w:t>
      </w:r>
      <w:r>
        <w:rPr>
          <w:color w:val="231F20"/>
          <w:spacing w:val="-26"/>
          <w:w w:val="105"/>
          <w:sz w:val="19"/>
        </w:rPr>
        <w:t> </w:t>
      </w:r>
      <w:r>
        <w:rPr>
          <w:color w:val="231F20"/>
          <w:w w:val="105"/>
          <w:sz w:val="19"/>
        </w:rPr>
        <w:t>que</w:t>
      </w:r>
      <w:r>
        <w:rPr>
          <w:color w:val="231F20"/>
          <w:spacing w:val="-26"/>
          <w:w w:val="105"/>
          <w:sz w:val="19"/>
        </w:rPr>
        <w:t> </w:t>
      </w:r>
      <w:r>
        <w:rPr>
          <w:color w:val="231F20"/>
          <w:w w:val="105"/>
          <w:sz w:val="19"/>
        </w:rPr>
        <w:t>con</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intervención</w:t>
      </w:r>
      <w:r>
        <w:rPr>
          <w:color w:val="231F20"/>
          <w:spacing w:val="-26"/>
          <w:w w:val="105"/>
          <w:sz w:val="19"/>
        </w:rPr>
        <w:t> </w:t>
      </w:r>
      <w:r>
        <w:rPr>
          <w:color w:val="231F20"/>
          <w:w w:val="105"/>
          <w:sz w:val="19"/>
        </w:rPr>
        <w:t>posterior.</w:t>
      </w:r>
    </w:p>
    <w:p>
      <w:pPr>
        <w:spacing w:line="222" w:lineRule="exact" w:before="0"/>
        <w:ind w:left="119" w:right="4" w:firstLine="0"/>
        <w:jc w:val="left"/>
        <w:rPr>
          <w:sz w:val="19"/>
        </w:rPr>
      </w:pPr>
      <w:r>
        <w:rPr>
          <w:color w:val="231F20"/>
          <w:sz w:val="19"/>
        </w:rPr>
        <w:t>4) La seguridad humana está centrada en el ser humano (</w:t>
      </w:r>
      <w:r>
        <w:rPr>
          <w:color w:val="231F20"/>
          <w:sz w:val="13"/>
        </w:rPr>
        <w:t>PNUD</w:t>
      </w:r>
      <w:r>
        <w:rPr>
          <w:color w:val="231F20"/>
          <w:sz w:val="19"/>
        </w:rPr>
        <w:t>, 1994, p.    25).</w:t>
      </w:r>
    </w:p>
    <w:p>
      <w:pPr>
        <w:spacing w:after="0" w:line="222" w:lineRule="exact"/>
        <w:jc w:val="left"/>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98" w:firstLine="360"/>
        <w:jc w:val="both"/>
      </w:pPr>
      <w:r>
        <w:rPr>
          <w:color w:val="231F20"/>
          <w:spacing w:val="-5"/>
        </w:rPr>
        <w:t>Un </w:t>
      </w:r>
      <w:r>
        <w:rPr>
          <w:color w:val="231F20"/>
        </w:rPr>
        <w:t>mundo libre del temor es el objetivo que, en el plano de la seguridad, ha planteado las Naciones Unidas en su Informe del Milenio. Lograrlo conlleva recono- cer que el sistema internacional ha cambiado de manera fundamental en los últimos años y que con ello se manifiesta la necesidad de elaborar enfoques y perspectivas innovadores que permitan dar cuenta de estos cambios y responder a nuevos desa- fíos. Las claves que definieron el sistema internacional por más de medio siglo se transformaron con la desaparición del esquema bipolar. Más aún, los cambios en las capacidades</w:t>
      </w:r>
      <w:r>
        <w:rPr>
          <w:color w:val="231F20"/>
          <w:spacing w:val="-4"/>
        </w:rPr>
        <w:t> </w:t>
      </w:r>
      <w:r>
        <w:rPr>
          <w:color w:val="231F20"/>
        </w:rPr>
        <w:t>estatales</w:t>
      </w:r>
      <w:r>
        <w:rPr>
          <w:color w:val="231F20"/>
          <w:spacing w:val="-4"/>
        </w:rPr>
        <w:t> </w:t>
      </w:r>
      <w:r>
        <w:rPr>
          <w:color w:val="231F20"/>
        </w:rPr>
        <w:t>y</w:t>
      </w:r>
      <w:r>
        <w:rPr>
          <w:color w:val="231F20"/>
          <w:spacing w:val="-4"/>
        </w:rPr>
        <w:t> </w:t>
      </w:r>
      <w:r>
        <w:rPr>
          <w:color w:val="231F20"/>
        </w:rPr>
        <w:t>sus</w:t>
      </w:r>
      <w:r>
        <w:rPr>
          <w:color w:val="231F20"/>
          <w:spacing w:val="-4"/>
        </w:rPr>
        <w:t> </w:t>
      </w:r>
      <w:r>
        <w:rPr>
          <w:color w:val="231F20"/>
        </w:rPr>
        <w:t>efectos</w:t>
      </w:r>
      <w:r>
        <w:rPr>
          <w:color w:val="231F20"/>
          <w:spacing w:val="-4"/>
        </w:rPr>
        <w:t> </w:t>
      </w:r>
      <w:r>
        <w:rPr>
          <w:color w:val="231F20"/>
        </w:rPr>
        <w:t>en</w:t>
      </w:r>
      <w:r>
        <w:rPr>
          <w:color w:val="231F20"/>
          <w:spacing w:val="-4"/>
        </w:rPr>
        <w:t> </w:t>
      </w:r>
      <w:r>
        <w:rPr>
          <w:color w:val="231F20"/>
        </w:rPr>
        <w:t>asuntos</w:t>
      </w:r>
      <w:r>
        <w:rPr>
          <w:color w:val="231F20"/>
          <w:spacing w:val="-4"/>
        </w:rPr>
        <w:t> </w:t>
      </w:r>
      <w:r>
        <w:rPr>
          <w:color w:val="231F20"/>
        </w:rPr>
        <w:t>conexos</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soberanía,</w:t>
      </w:r>
      <w:r>
        <w:rPr>
          <w:color w:val="231F20"/>
          <w:spacing w:val="-4"/>
        </w:rPr>
        <w:t> </w:t>
      </w:r>
      <w:r>
        <w:rPr>
          <w:color w:val="231F20"/>
        </w:rPr>
        <w:t>tienen repercusiones</w:t>
      </w:r>
      <w:r>
        <w:rPr>
          <w:color w:val="231F20"/>
          <w:spacing w:val="-9"/>
        </w:rPr>
        <w:t> </w:t>
      </w:r>
      <w:r>
        <w:rPr>
          <w:color w:val="231F20"/>
        </w:rPr>
        <w:t>en</w:t>
      </w:r>
      <w:r>
        <w:rPr>
          <w:color w:val="231F20"/>
          <w:spacing w:val="-9"/>
        </w:rPr>
        <w:t> </w:t>
      </w:r>
      <w:r>
        <w:rPr>
          <w:color w:val="231F20"/>
        </w:rPr>
        <w:t>aspectos</w:t>
      </w:r>
      <w:r>
        <w:rPr>
          <w:color w:val="231F20"/>
          <w:spacing w:val="-9"/>
        </w:rPr>
        <w:t> </w:t>
      </w:r>
      <w:r>
        <w:rPr>
          <w:color w:val="231F20"/>
        </w:rPr>
        <w:t>estructurales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actitudes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actores</w:t>
      </w:r>
      <w:r>
        <w:rPr>
          <w:color w:val="231F20"/>
          <w:spacing w:val="-9"/>
        </w:rPr>
        <w:t> </w:t>
      </w:r>
      <w:r>
        <w:rPr>
          <w:color w:val="231F20"/>
        </w:rPr>
        <w:t>internacionales y la forma en que se les</w:t>
      </w:r>
      <w:r>
        <w:rPr>
          <w:color w:val="231F20"/>
          <w:spacing w:val="-25"/>
        </w:rPr>
        <w:t> </w:t>
      </w:r>
      <w:r>
        <w:rPr>
          <w:color w:val="231F20"/>
        </w:rPr>
        <w:t>considera.</w:t>
      </w:r>
    </w:p>
    <w:p>
      <w:pPr>
        <w:pStyle w:val="BodyText"/>
        <w:ind w:left="119" w:right="99" w:firstLine="360"/>
        <w:jc w:val="both"/>
      </w:pPr>
      <w:r>
        <w:rPr>
          <w:color w:val="231F20"/>
        </w:rPr>
        <w:t>Es importante resaltar que el concepto de seguridad humana tiene especial preocupación por el derecho humano más básico, que es el derecho a la vida y a la integridad personal. Este concepto se ha convertido en un elemento transformador de las</w:t>
      </w:r>
      <w:r>
        <w:rPr>
          <w:color w:val="231F20"/>
          <w:spacing w:val="-10"/>
        </w:rPr>
        <w:t> </w:t>
      </w:r>
      <w:r>
        <w:rPr>
          <w:color w:val="231F20"/>
        </w:rPr>
        <w:t>concepciones</w:t>
      </w:r>
      <w:r>
        <w:rPr>
          <w:color w:val="231F20"/>
          <w:spacing w:val="-10"/>
        </w:rPr>
        <w:t> </w:t>
      </w:r>
      <w:r>
        <w:rPr>
          <w:color w:val="231F20"/>
        </w:rPr>
        <w:t>que</w:t>
      </w:r>
      <w:r>
        <w:rPr>
          <w:color w:val="231F20"/>
          <w:spacing w:val="-10"/>
        </w:rPr>
        <w:t> </w:t>
      </w:r>
      <w:r>
        <w:rPr>
          <w:color w:val="231F20"/>
        </w:rPr>
        <w:t>hasta</w:t>
      </w:r>
      <w:r>
        <w:rPr>
          <w:color w:val="231F20"/>
          <w:spacing w:val="-10"/>
        </w:rPr>
        <w:t> </w:t>
      </w:r>
      <w:r>
        <w:rPr>
          <w:color w:val="231F20"/>
        </w:rPr>
        <w:t>ahora</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mantenido</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significado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seguridad en el mundo. </w:t>
      </w:r>
      <w:r>
        <w:rPr>
          <w:color w:val="231F20"/>
          <w:spacing w:val="-3"/>
        </w:rPr>
        <w:t>Su </w:t>
      </w:r>
      <w:r>
        <w:rPr>
          <w:color w:val="231F20"/>
        </w:rPr>
        <w:t>aportación más destacada es haber señalado el camino para</w:t>
      </w:r>
      <w:r>
        <w:rPr>
          <w:color w:val="231F20"/>
          <w:spacing w:val="-41"/>
        </w:rPr>
        <w:t> </w:t>
      </w:r>
      <w:r>
        <w:rPr>
          <w:color w:val="231F20"/>
        </w:rPr>
        <w:t>examinar la seguridad centrada en la gente más que en los</w:t>
      </w:r>
      <w:r>
        <w:rPr>
          <w:color w:val="231F20"/>
          <w:spacing w:val="15"/>
        </w:rPr>
        <w:t> </w:t>
      </w:r>
      <w:r>
        <w:rPr>
          <w:color w:val="231F20"/>
        </w:rPr>
        <w:t>Estados.</w:t>
      </w:r>
    </w:p>
    <w:p>
      <w:pPr>
        <w:pStyle w:val="BodyText"/>
        <w:rPr>
          <w:sz w:val="22"/>
        </w:rPr>
      </w:pPr>
    </w:p>
    <w:p>
      <w:pPr>
        <w:pStyle w:val="BodyText"/>
        <w:spacing w:before="11"/>
        <w:rPr>
          <w:sz w:val="26"/>
        </w:rPr>
      </w:pPr>
    </w:p>
    <w:p>
      <w:pPr>
        <w:spacing w:before="0"/>
        <w:ind w:left="119" w:right="0" w:firstLine="0"/>
        <w:jc w:val="both"/>
        <w:rPr>
          <w:rFonts w:ascii="Times New Roman" w:hAnsi="Times New Roman"/>
          <w:i/>
          <w:sz w:val="23"/>
        </w:rPr>
      </w:pPr>
      <w:r>
        <w:rPr>
          <w:rFonts w:ascii="Times New Roman" w:hAnsi="Times New Roman"/>
          <w:i/>
          <w:color w:val="231F20"/>
          <w:w w:val="95"/>
          <w:sz w:val="23"/>
        </w:rPr>
        <w:t>Modelos de prevención, construcción de la comunidad y participación ciudadana</w:t>
      </w:r>
    </w:p>
    <w:p>
      <w:pPr>
        <w:pStyle w:val="BodyText"/>
        <w:spacing w:before="7"/>
        <w:rPr>
          <w:rFonts w:ascii="Times New Roman"/>
          <w:i/>
          <w:sz w:val="25"/>
        </w:rPr>
      </w:pPr>
    </w:p>
    <w:p>
      <w:pPr>
        <w:pStyle w:val="BodyText"/>
        <w:ind w:left="119" w:right="99"/>
        <w:jc w:val="both"/>
      </w:pPr>
      <w:r>
        <w:rPr>
          <w:color w:val="231F20"/>
        </w:rPr>
        <w:t>Si</w:t>
      </w:r>
      <w:r>
        <w:rPr>
          <w:color w:val="231F20"/>
          <w:spacing w:val="-7"/>
        </w:rPr>
        <w:t> </w:t>
      </w:r>
      <w:r>
        <w:rPr>
          <w:color w:val="231F20"/>
        </w:rPr>
        <w:t>consideramos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prevención</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acciones</w:t>
      </w:r>
      <w:r>
        <w:rPr>
          <w:color w:val="231F20"/>
          <w:spacing w:val="-7"/>
        </w:rPr>
        <w:t> </w:t>
      </w:r>
      <w:r>
        <w:rPr>
          <w:color w:val="231F20"/>
        </w:rPr>
        <w:t>estratégicas</w:t>
      </w:r>
      <w:r>
        <w:rPr>
          <w:color w:val="231F20"/>
          <w:spacing w:val="-7"/>
        </w:rPr>
        <w:t> </w:t>
      </w:r>
      <w:r>
        <w:rPr>
          <w:color w:val="231F20"/>
        </w:rPr>
        <w:t>orientadas a soslayar actos ilícitos y factores de riesgo, el modelo de prevención establecido por el Centro Nacional de Prevención del Delito y Participación Ciudadana considera cinco componentes en la politica de de prevención: prevención situacional; social; comunitaria; para el desarrollo y fortalecimiento institucional y sostenibilidad en la intervención  (</w:t>
      </w:r>
      <w:r>
        <w:rPr>
          <w:color w:val="231F20"/>
          <w:sz w:val="16"/>
        </w:rPr>
        <w:t>DOF</w:t>
      </w:r>
      <w:r>
        <w:rPr>
          <w:color w:val="231F20"/>
        </w:rPr>
        <w:t>,</w:t>
      </w:r>
      <w:r>
        <w:rPr>
          <w:color w:val="231F20"/>
          <w:spacing w:val="45"/>
        </w:rPr>
        <w:t> </w:t>
      </w:r>
      <w:r>
        <w:rPr>
          <w:color w:val="231F20"/>
        </w:rPr>
        <w:t>2011).</w:t>
      </w:r>
    </w:p>
    <w:p>
      <w:pPr>
        <w:pStyle w:val="BodyText"/>
        <w:spacing w:before="12"/>
        <w:rPr>
          <w:sz w:val="21"/>
        </w:rPr>
      </w:pPr>
    </w:p>
    <w:p>
      <w:pPr>
        <w:pStyle w:val="ListParagraph"/>
        <w:numPr>
          <w:ilvl w:val="0"/>
          <w:numId w:val="5"/>
        </w:numPr>
        <w:tabs>
          <w:tab w:pos="348" w:val="left" w:leader="none"/>
        </w:tabs>
        <w:spacing w:line="300" w:lineRule="exact" w:before="0" w:after="0"/>
        <w:ind w:left="120" w:right="0" w:firstLine="0"/>
        <w:jc w:val="both"/>
        <w:rPr>
          <w:sz w:val="23"/>
        </w:rPr>
      </w:pPr>
      <w:r>
        <w:rPr>
          <w:color w:val="231F20"/>
          <w:sz w:val="23"/>
        </w:rPr>
        <w:t>Prevención situacional. Esta vertiente de prevención actúa sobre el espacio</w:t>
      </w:r>
      <w:r>
        <w:rPr>
          <w:color w:val="231F20"/>
          <w:spacing w:val="-4"/>
          <w:sz w:val="23"/>
        </w:rPr>
        <w:t> </w:t>
      </w:r>
      <w:r>
        <w:rPr>
          <w:color w:val="231F20"/>
          <w:sz w:val="23"/>
        </w:rPr>
        <w:t>público</w:t>
      </w:r>
    </w:p>
    <w:p>
      <w:pPr>
        <w:pStyle w:val="BodyText"/>
        <w:ind w:left="119" w:right="99"/>
        <w:jc w:val="both"/>
      </w:pPr>
      <w:r>
        <w:rPr>
          <w:color w:val="231F20"/>
        </w:rPr>
        <w:t>–municipio,</w:t>
      </w:r>
      <w:r>
        <w:rPr>
          <w:color w:val="231F20"/>
          <w:spacing w:val="-18"/>
        </w:rPr>
        <w:t> </w:t>
      </w:r>
      <w:r>
        <w:rPr>
          <w:color w:val="231F20"/>
        </w:rPr>
        <w:t>ciudad,</w:t>
      </w:r>
      <w:r>
        <w:rPr>
          <w:color w:val="231F20"/>
          <w:spacing w:val="-18"/>
        </w:rPr>
        <w:t> </w:t>
      </w:r>
      <w:r>
        <w:rPr>
          <w:color w:val="231F20"/>
        </w:rPr>
        <w:t>barrio</w:t>
      </w:r>
      <w:r>
        <w:rPr>
          <w:color w:val="231F20"/>
          <w:spacing w:val="-18"/>
        </w:rPr>
        <w:t> </w:t>
      </w:r>
      <w:r>
        <w:rPr>
          <w:color w:val="231F20"/>
        </w:rPr>
        <w:t>y/o</w:t>
      </w:r>
      <w:r>
        <w:rPr>
          <w:color w:val="231F20"/>
          <w:spacing w:val="-18"/>
        </w:rPr>
        <w:t> </w:t>
      </w:r>
      <w:r>
        <w:rPr>
          <w:color w:val="231F20"/>
        </w:rPr>
        <w:t>comunidad–</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propósito</w:t>
      </w:r>
      <w:r>
        <w:rPr>
          <w:color w:val="231F20"/>
          <w:spacing w:val="-18"/>
        </w:rPr>
        <w:t> </w:t>
      </w:r>
      <w:r>
        <w:rPr>
          <w:color w:val="231F20"/>
        </w:rPr>
        <w:t>de</w:t>
      </w:r>
      <w:r>
        <w:rPr>
          <w:color w:val="231F20"/>
          <w:spacing w:val="-18"/>
        </w:rPr>
        <w:t> </w:t>
      </w:r>
      <w:r>
        <w:rPr>
          <w:color w:val="231F20"/>
        </w:rPr>
        <w:t>modificarlo</w:t>
      </w:r>
      <w:r>
        <w:rPr>
          <w:color w:val="231F20"/>
          <w:spacing w:val="-18"/>
        </w:rPr>
        <w:t> </w:t>
      </w:r>
      <w:r>
        <w:rPr>
          <w:color w:val="231F20"/>
        </w:rPr>
        <w:t>y</w:t>
      </w:r>
      <w:r>
        <w:rPr>
          <w:color w:val="231F20"/>
          <w:spacing w:val="-18"/>
        </w:rPr>
        <w:t> </w:t>
      </w:r>
      <w:r>
        <w:rPr>
          <w:color w:val="231F20"/>
        </w:rPr>
        <w:t>hacerlo más</w:t>
      </w:r>
      <w:r>
        <w:rPr>
          <w:color w:val="231F20"/>
          <w:spacing w:val="-17"/>
        </w:rPr>
        <w:t> </w:t>
      </w:r>
      <w:r>
        <w:rPr>
          <w:color w:val="231F20"/>
        </w:rPr>
        <w:t>seguro</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ello</w:t>
      </w:r>
      <w:r>
        <w:rPr>
          <w:color w:val="231F20"/>
          <w:spacing w:val="-17"/>
        </w:rPr>
        <w:t> </w:t>
      </w:r>
      <w:r>
        <w:rPr>
          <w:color w:val="231F20"/>
        </w:rPr>
        <w:t>disminuir</w:t>
      </w:r>
      <w:r>
        <w:rPr>
          <w:color w:val="231F20"/>
          <w:spacing w:val="-17"/>
        </w:rPr>
        <w:t> </w:t>
      </w:r>
      <w:r>
        <w:rPr>
          <w:color w:val="231F20"/>
        </w:rPr>
        <w:t>las</w:t>
      </w:r>
      <w:r>
        <w:rPr>
          <w:color w:val="231F20"/>
          <w:spacing w:val="-17"/>
        </w:rPr>
        <w:t> </w:t>
      </w:r>
      <w:r>
        <w:rPr>
          <w:color w:val="231F20"/>
        </w:rPr>
        <w:t>posibilidades</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violencia</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delito</w:t>
      </w:r>
      <w:r>
        <w:rPr>
          <w:color w:val="231F20"/>
          <w:spacing w:val="-17"/>
        </w:rPr>
        <w:t> </w:t>
      </w:r>
      <w:r>
        <w:rPr>
          <w:color w:val="231F20"/>
        </w:rPr>
        <w:t>ocurran. </w:t>
      </w:r>
      <w:r>
        <w:rPr>
          <w:color w:val="231F20"/>
          <w:w w:val="108"/>
        </w:rPr>
        <w:t>Con</w:t>
      </w:r>
      <w:r>
        <w:rPr>
          <w:color w:val="231F20"/>
          <w:spacing w:val="1"/>
        </w:rPr>
        <w:t> </w:t>
      </w:r>
      <w:r>
        <w:rPr>
          <w:color w:val="231F20"/>
          <w:w w:val="97"/>
        </w:rPr>
        <w:t>ello</w:t>
      </w:r>
      <w:r>
        <w:rPr>
          <w:color w:val="231F20"/>
          <w:spacing w:val="1"/>
        </w:rPr>
        <w:t> </w:t>
      </w:r>
      <w:r>
        <w:rPr>
          <w:color w:val="231F20"/>
          <w:w w:val="91"/>
        </w:rPr>
        <w:t>se</w:t>
      </w:r>
      <w:r>
        <w:rPr>
          <w:color w:val="231F20"/>
          <w:spacing w:val="1"/>
        </w:rPr>
        <w:t> </w:t>
      </w:r>
      <w:r>
        <w:rPr>
          <w:color w:val="231F20"/>
          <w:w w:val="107"/>
        </w:rPr>
        <w:t>p</w:t>
      </w:r>
      <w:r>
        <w:rPr>
          <w:color w:val="231F20"/>
          <w:spacing w:val="-3"/>
          <w:w w:val="107"/>
        </w:rPr>
        <w:t>r</w:t>
      </w:r>
      <w:r>
        <w:rPr>
          <w:color w:val="231F20"/>
          <w:w w:val="103"/>
        </w:rPr>
        <w:t>etende</w:t>
      </w:r>
      <w:r>
        <w:rPr>
          <w:color w:val="231F20"/>
          <w:spacing w:val="1"/>
        </w:rPr>
        <w:t> </w:t>
      </w:r>
      <w:r>
        <w:rPr>
          <w:color w:val="231F20"/>
          <w:spacing w:val="-12"/>
          <w:w w:val="40"/>
        </w:rPr>
        <w:t>“</w:t>
      </w:r>
      <w:r>
        <w:rPr>
          <w:color w:val="231F20"/>
          <w:spacing w:val="-3"/>
          <w:w w:val="105"/>
        </w:rPr>
        <w:t>r</w:t>
      </w:r>
      <w:r>
        <w:rPr>
          <w:color w:val="231F20"/>
          <w:w w:val="100"/>
        </w:rPr>
        <w:t>ecost</w:t>
      </w:r>
      <w:r>
        <w:rPr>
          <w:color w:val="231F20"/>
          <w:spacing w:val="1"/>
          <w:w w:val="100"/>
        </w:rPr>
        <w:t>r</w:t>
      </w:r>
      <w:r>
        <w:rPr>
          <w:color w:val="231F20"/>
          <w:w w:val="105"/>
        </w:rPr>
        <w:t>ui</w:t>
      </w:r>
      <w:r>
        <w:rPr>
          <w:color w:val="231F20"/>
          <w:spacing w:val="-5"/>
          <w:w w:val="105"/>
        </w:rPr>
        <w:t>r</w:t>
      </w:r>
      <w:r>
        <w:rPr>
          <w:color w:val="231F20"/>
          <w:w w:val="40"/>
        </w:rPr>
        <w:t>”</w:t>
      </w:r>
      <w:r>
        <w:rPr>
          <w:color w:val="231F20"/>
          <w:spacing w:val="1"/>
        </w:rPr>
        <w:t> </w:t>
      </w:r>
      <w:r>
        <w:rPr>
          <w:color w:val="231F20"/>
          <w:w w:val="96"/>
        </w:rPr>
        <w:t>la</w:t>
      </w:r>
      <w:r>
        <w:rPr>
          <w:color w:val="231F20"/>
          <w:spacing w:val="1"/>
        </w:rPr>
        <w:t> </w:t>
      </w:r>
      <w:r>
        <w:rPr>
          <w:color w:val="231F20"/>
          <w:w w:val="103"/>
        </w:rPr>
        <w:t>ciudad</w:t>
      </w:r>
      <w:r>
        <w:rPr>
          <w:color w:val="231F20"/>
          <w:spacing w:val="1"/>
        </w:rPr>
        <w:t> </w:t>
      </w:r>
      <w:r>
        <w:rPr>
          <w:color w:val="231F20"/>
          <w:w w:val="103"/>
        </w:rPr>
        <w:t>o</w:t>
      </w:r>
      <w:r>
        <w:rPr>
          <w:color w:val="231F20"/>
          <w:spacing w:val="1"/>
        </w:rPr>
        <w:t> </w:t>
      </w:r>
      <w:r>
        <w:rPr>
          <w:color w:val="231F20"/>
          <w:w w:val="96"/>
        </w:rPr>
        <w:t>la</w:t>
      </w:r>
      <w:r>
        <w:rPr>
          <w:color w:val="231F20"/>
          <w:spacing w:val="1"/>
        </w:rPr>
        <w:t> </w:t>
      </w:r>
      <w:r>
        <w:rPr>
          <w:color w:val="231F20"/>
          <w:w w:val="105"/>
        </w:rPr>
        <w:t>comunidad</w:t>
      </w:r>
      <w:r>
        <w:rPr>
          <w:color w:val="231F20"/>
          <w:spacing w:val="1"/>
        </w:rPr>
        <w:t> </w:t>
      </w:r>
      <w:r>
        <w:rPr>
          <w:color w:val="231F20"/>
          <w:w w:val="101"/>
        </w:rPr>
        <w:t>para</w:t>
      </w:r>
      <w:r>
        <w:rPr>
          <w:color w:val="231F20"/>
          <w:spacing w:val="1"/>
        </w:rPr>
        <w:t> </w:t>
      </w:r>
      <w:r>
        <w:rPr>
          <w:color w:val="231F20"/>
          <w:w w:val="101"/>
        </w:rPr>
        <w:t>fo</w:t>
      </w:r>
      <w:r>
        <w:rPr>
          <w:color w:val="231F20"/>
          <w:spacing w:val="1"/>
          <w:w w:val="101"/>
        </w:rPr>
        <w:t>r</w:t>
      </w:r>
      <w:r>
        <w:rPr>
          <w:color w:val="231F20"/>
          <w:w w:val="99"/>
        </w:rPr>
        <w:t>talecer</w:t>
      </w:r>
      <w:r>
        <w:rPr>
          <w:color w:val="231F20"/>
          <w:spacing w:val="1"/>
        </w:rPr>
        <w:t> </w:t>
      </w:r>
      <w:r>
        <w:rPr>
          <w:color w:val="231F20"/>
          <w:w w:val="94"/>
        </w:rPr>
        <w:t>el</w:t>
      </w:r>
      <w:r>
        <w:rPr>
          <w:color w:val="231F20"/>
          <w:spacing w:val="1"/>
        </w:rPr>
        <w:t> </w:t>
      </w:r>
      <w:r>
        <w:rPr>
          <w:color w:val="231F20"/>
          <w:w w:val="103"/>
        </w:rPr>
        <w:t>sentido </w:t>
      </w:r>
      <w:r>
        <w:rPr>
          <w:color w:val="231F20"/>
        </w:rPr>
        <w:t>de</w:t>
      </w:r>
      <w:r>
        <w:rPr>
          <w:color w:val="231F20"/>
          <w:spacing w:val="-6"/>
        </w:rPr>
        <w:t> </w:t>
      </w:r>
      <w:r>
        <w:rPr>
          <w:color w:val="231F20"/>
        </w:rPr>
        <w:t>pertenencia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habitantes</w:t>
      </w:r>
      <w:r>
        <w:rPr>
          <w:color w:val="231F20"/>
          <w:spacing w:val="-6"/>
        </w:rPr>
        <w:t> </w:t>
      </w:r>
      <w:r>
        <w:rPr>
          <w:color w:val="231F20"/>
        </w:rPr>
        <w:t>disfruten</w:t>
      </w:r>
      <w:r>
        <w:rPr>
          <w:color w:val="231F20"/>
          <w:spacing w:val="-6"/>
        </w:rPr>
        <w:t> </w:t>
      </w:r>
      <w:r>
        <w:rPr>
          <w:color w:val="231F20"/>
        </w:rPr>
        <w:t>de</w:t>
      </w:r>
      <w:r>
        <w:rPr>
          <w:color w:val="231F20"/>
          <w:spacing w:val="-6"/>
        </w:rPr>
        <w:t> </w:t>
      </w:r>
      <w:r>
        <w:rPr>
          <w:color w:val="231F20"/>
        </w:rPr>
        <w:t>ella</w:t>
      </w:r>
      <w:r>
        <w:rPr>
          <w:color w:val="231F20"/>
          <w:spacing w:val="-6"/>
        </w:rPr>
        <w:t> </w:t>
      </w:r>
      <w:r>
        <w:rPr>
          <w:color w:val="231F20"/>
        </w:rPr>
        <w:t>y</w:t>
      </w:r>
      <w:r>
        <w:rPr>
          <w:color w:val="231F20"/>
          <w:spacing w:val="-6"/>
        </w:rPr>
        <w:t> </w:t>
      </w:r>
      <w:r>
        <w:rPr>
          <w:color w:val="231F20"/>
        </w:rPr>
        <w:t>tengan</w:t>
      </w:r>
      <w:r>
        <w:rPr>
          <w:color w:val="231F20"/>
          <w:spacing w:val="-6"/>
        </w:rPr>
        <w:t> </w:t>
      </w:r>
      <w:r>
        <w:rPr>
          <w:color w:val="231F20"/>
        </w:rPr>
        <w:t>acceso de</w:t>
      </w:r>
      <w:r>
        <w:rPr>
          <w:color w:val="231F20"/>
          <w:spacing w:val="-7"/>
        </w:rPr>
        <w:t> </w:t>
      </w:r>
      <w:r>
        <w:rPr>
          <w:color w:val="231F20"/>
        </w:rPr>
        <w:t>todos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servicios</w:t>
      </w:r>
      <w:r>
        <w:rPr>
          <w:color w:val="231F20"/>
          <w:spacing w:val="-7"/>
        </w:rPr>
        <w:t> </w:t>
      </w:r>
      <w:r>
        <w:rPr>
          <w:color w:val="231F20"/>
        </w:rPr>
        <w:t>y</w:t>
      </w:r>
      <w:r>
        <w:rPr>
          <w:color w:val="231F20"/>
          <w:spacing w:val="-7"/>
        </w:rPr>
        <w:t> </w:t>
      </w:r>
      <w:r>
        <w:rPr>
          <w:color w:val="231F20"/>
        </w:rPr>
        <w:t>beneficios</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ciudades</w:t>
      </w:r>
      <w:r>
        <w:rPr>
          <w:color w:val="231F20"/>
          <w:spacing w:val="-7"/>
        </w:rPr>
        <w:t> </w:t>
      </w:r>
      <w:r>
        <w:rPr>
          <w:color w:val="231F20"/>
        </w:rPr>
        <w:t>ofrecen.</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9" w:firstLine="360"/>
        <w:jc w:val="both"/>
      </w:pPr>
      <w:r>
        <w:rPr>
          <w:color w:val="231F20"/>
        </w:rPr>
        <w:t>La prevención situacional tiene que ver con un conjunto de medidas orientadas a eliminar o reducir los espacios y los momentos que propician el delito. Se parte de la idea que la comisión del delito está determinado por aspectos concretos e inmediatos de</w:t>
      </w:r>
      <w:r>
        <w:rPr>
          <w:color w:val="231F20"/>
          <w:spacing w:val="-9"/>
        </w:rPr>
        <w:t> </w:t>
      </w:r>
      <w:r>
        <w:rPr>
          <w:color w:val="231F20"/>
        </w:rPr>
        <w:t>las</w:t>
      </w:r>
      <w:r>
        <w:rPr>
          <w:color w:val="231F20"/>
          <w:spacing w:val="-9"/>
        </w:rPr>
        <w:t> </w:t>
      </w:r>
      <w:r>
        <w:rPr>
          <w:color w:val="231F20"/>
        </w:rPr>
        <w:t>situaciones</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puede</w:t>
      </w:r>
      <w:r>
        <w:rPr>
          <w:color w:val="231F20"/>
          <w:spacing w:val="-9"/>
        </w:rPr>
        <w:t> </w:t>
      </w:r>
      <w:r>
        <w:rPr>
          <w:color w:val="231F20"/>
        </w:rPr>
        <w:t>encontrarse</w:t>
      </w:r>
      <w:r>
        <w:rPr>
          <w:color w:val="231F20"/>
          <w:spacing w:val="-9"/>
        </w:rPr>
        <w:t> </w:t>
      </w:r>
      <w:r>
        <w:rPr>
          <w:color w:val="231F20"/>
        </w:rPr>
        <w:t>un</w:t>
      </w:r>
      <w:r>
        <w:rPr>
          <w:color w:val="231F20"/>
          <w:spacing w:val="-9"/>
        </w:rPr>
        <w:t> </w:t>
      </w:r>
      <w:r>
        <w:rPr>
          <w:color w:val="231F20"/>
        </w:rPr>
        <w:t>infractor</w:t>
      </w:r>
      <w:r>
        <w:rPr>
          <w:color w:val="231F20"/>
          <w:spacing w:val="-9"/>
        </w:rPr>
        <w:t> </w:t>
      </w:r>
      <w:r>
        <w:rPr>
          <w:color w:val="231F20"/>
        </w:rPr>
        <w:t>potencial</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efectos</w:t>
      </w:r>
      <w:r>
        <w:rPr>
          <w:color w:val="231F20"/>
          <w:spacing w:val="-9"/>
        </w:rPr>
        <w:t> </w:t>
      </w:r>
      <w:r>
        <w:rPr>
          <w:color w:val="231F20"/>
        </w:rPr>
        <w:t>pueden apreciarse en el corto</w:t>
      </w:r>
      <w:r>
        <w:rPr>
          <w:color w:val="231F20"/>
          <w:spacing w:val="-15"/>
        </w:rPr>
        <w:t> </w:t>
      </w:r>
      <w:r>
        <w:rPr>
          <w:color w:val="231F20"/>
        </w:rPr>
        <w:t>plazo.</w:t>
      </w:r>
    </w:p>
    <w:p>
      <w:pPr>
        <w:pStyle w:val="BodyText"/>
        <w:ind w:left="119" w:right="99" w:firstLine="360"/>
        <w:jc w:val="both"/>
      </w:pPr>
      <w:r>
        <w:rPr>
          <w:color w:val="231F20"/>
          <w:spacing w:val="-8"/>
          <w:w w:val="105"/>
        </w:rPr>
        <w:t>Por </w:t>
      </w:r>
      <w:r>
        <w:rPr>
          <w:color w:val="231F20"/>
          <w:spacing w:val="-4"/>
          <w:w w:val="105"/>
        </w:rPr>
        <w:t>ello, </w:t>
      </w:r>
      <w:r>
        <w:rPr>
          <w:color w:val="231F20"/>
          <w:spacing w:val="-3"/>
          <w:w w:val="105"/>
        </w:rPr>
        <w:t>su </w:t>
      </w:r>
      <w:r>
        <w:rPr>
          <w:color w:val="231F20"/>
          <w:spacing w:val="-4"/>
          <w:w w:val="105"/>
        </w:rPr>
        <w:t>foco </w:t>
      </w:r>
      <w:r>
        <w:rPr>
          <w:color w:val="231F20"/>
          <w:spacing w:val="-3"/>
          <w:w w:val="105"/>
        </w:rPr>
        <w:t>de </w:t>
      </w:r>
      <w:r>
        <w:rPr>
          <w:color w:val="231F20"/>
          <w:spacing w:val="-5"/>
          <w:w w:val="105"/>
        </w:rPr>
        <w:t>atención </w:t>
      </w:r>
      <w:r>
        <w:rPr>
          <w:color w:val="231F20"/>
          <w:spacing w:val="-4"/>
          <w:w w:val="105"/>
        </w:rPr>
        <w:t>está </w:t>
      </w:r>
      <w:r>
        <w:rPr>
          <w:color w:val="231F20"/>
          <w:spacing w:val="-5"/>
          <w:w w:val="105"/>
        </w:rPr>
        <w:t>puesto </w:t>
      </w:r>
      <w:r>
        <w:rPr>
          <w:color w:val="231F20"/>
          <w:spacing w:val="-3"/>
          <w:w w:val="105"/>
        </w:rPr>
        <w:t>en </w:t>
      </w:r>
      <w:r>
        <w:rPr>
          <w:color w:val="231F20"/>
          <w:spacing w:val="-4"/>
          <w:w w:val="105"/>
        </w:rPr>
        <w:t>dos ejes </w:t>
      </w:r>
      <w:r>
        <w:rPr>
          <w:color w:val="231F20"/>
          <w:spacing w:val="-3"/>
          <w:w w:val="105"/>
        </w:rPr>
        <w:t>de </w:t>
      </w:r>
      <w:r>
        <w:rPr>
          <w:color w:val="231F20"/>
          <w:spacing w:val="-5"/>
          <w:w w:val="105"/>
        </w:rPr>
        <w:t>acción. </w:t>
      </w:r>
      <w:r>
        <w:rPr>
          <w:color w:val="231F20"/>
          <w:spacing w:val="-4"/>
          <w:w w:val="105"/>
        </w:rPr>
        <w:t>El </w:t>
      </w:r>
      <w:r>
        <w:rPr>
          <w:color w:val="231F20"/>
          <w:spacing w:val="-5"/>
          <w:w w:val="105"/>
        </w:rPr>
        <w:t>primero </w:t>
      </w:r>
      <w:r>
        <w:rPr>
          <w:color w:val="231F20"/>
          <w:spacing w:val="-3"/>
          <w:w w:val="105"/>
        </w:rPr>
        <w:t>es el </w:t>
      </w:r>
      <w:r>
        <w:rPr>
          <w:color w:val="231F20"/>
          <w:spacing w:val="-5"/>
          <w:w w:val="105"/>
        </w:rPr>
        <w:t>mejoramiento</w:t>
      </w:r>
      <w:r>
        <w:rPr>
          <w:color w:val="231F20"/>
          <w:spacing w:val="-21"/>
          <w:w w:val="105"/>
        </w:rPr>
        <w:t> </w:t>
      </w:r>
      <w:r>
        <w:rPr>
          <w:color w:val="231F20"/>
          <w:spacing w:val="-4"/>
          <w:w w:val="105"/>
        </w:rPr>
        <w:t>del</w:t>
      </w:r>
      <w:r>
        <w:rPr>
          <w:color w:val="231F20"/>
          <w:spacing w:val="-21"/>
          <w:w w:val="105"/>
        </w:rPr>
        <w:t> </w:t>
      </w:r>
      <w:r>
        <w:rPr>
          <w:color w:val="231F20"/>
          <w:spacing w:val="-5"/>
          <w:w w:val="105"/>
        </w:rPr>
        <w:t>entorno</w:t>
      </w:r>
      <w:r>
        <w:rPr>
          <w:color w:val="231F20"/>
          <w:spacing w:val="-21"/>
          <w:w w:val="105"/>
        </w:rPr>
        <w:t> </w:t>
      </w:r>
      <w:r>
        <w:rPr>
          <w:color w:val="231F20"/>
          <w:spacing w:val="-5"/>
          <w:w w:val="105"/>
        </w:rPr>
        <w:t>urbano</w:t>
      </w:r>
      <w:r>
        <w:rPr>
          <w:color w:val="231F20"/>
          <w:spacing w:val="-21"/>
          <w:w w:val="105"/>
        </w:rPr>
        <w:t> </w:t>
      </w:r>
      <w:r>
        <w:rPr>
          <w:color w:val="231F20"/>
          <w:w w:val="105"/>
        </w:rPr>
        <w:t>y</w:t>
      </w:r>
      <w:r>
        <w:rPr>
          <w:color w:val="231F20"/>
          <w:spacing w:val="-21"/>
          <w:w w:val="105"/>
        </w:rPr>
        <w:t> </w:t>
      </w:r>
      <w:r>
        <w:rPr>
          <w:color w:val="231F20"/>
          <w:spacing w:val="-5"/>
          <w:w w:val="105"/>
        </w:rPr>
        <w:t>dotación</w:t>
      </w:r>
      <w:r>
        <w:rPr>
          <w:color w:val="231F20"/>
          <w:spacing w:val="-21"/>
          <w:w w:val="105"/>
        </w:rPr>
        <w:t> </w:t>
      </w:r>
      <w:r>
        <w:rPr>
          <w:color w:val="231F20"/>
          <w:spacing w:val="-3"/>
          <w:w w:val="105"/>
        </w:rPr>
        <w:t>de</w:t>
      </w:r>
      <w:r>
        <w:rPr>
          <w:color w:val="231F20"/>
          <w:spacing w:val="-21"/>
          <w:w w:val="105"/>
        </w:rPr>
        <w:t> </w:t>
      </w:r>
      <w:r>
        <w:rPr>
          <w:color w:val="231F20"/>
          <w:spacing w:val="-5"/>
          <w:w w:val="105"/>
        </w:rPr>
        <w:t>equipamiento</w:t>
      </w:r>
      <w:r>
        <w:rPr>
          <w:color w:val="231F20"/>
          <w:spacing w:val="-21"/>
          <w:w w:val="105"/>
        </w:rPr>
        <w:t> </w:t>
      </w:r>
      <w:r>
        <w:rPr>
          <w:color w:val="231F20"/>
          <w:spacing w:val="-5"/>
          <w:w w:val="105"/>
        </w:rPr>
        <w:t>social</w:t>
      </w:r>
      <w:r>
        <w:rPr>
          <w:color w:val="231F20"/>
          <w:spacing w:val="-21"/>
          <w:w w:val="105"/>
        </w:rPr>
        <w:t> </w:t>
      </w:r>
      <w:r>
        <w:rPr>
          <w:color w:val="231F20"/>
          <w:w w:val="105"/>
        </w:rPr>
        <w:t>y</w:t>
      </w:r>
      <w:r>
        <w:rPr>
          <w:color w:val="231F20"/>
          <w:spacing w:val="-21"/>
          <w:w w:val="105"/>
        </w:rPr>
        <w:t> </w:t>
      </w:r>
      <w:r>
        <w:rPr>
          <w:color w:val="231F20"/>
          <w:spacing w:val="-5"/>
          <w:w w:val="105"/>
        </w:rPr>
        <w:t>comunitario,</w:t>
      </w:r>
      <w:r>
        <w:rPr>
          <w:color w:val="231F20"/>
          <w:spacing w:val="-21"/>
          <w:w w:val="105"/>
        </w:rPr>
        <w:t> </w:t>
      </w:r>
      <w:r>
        <w:rPr>
          <w:color w:val="231F20"/>
          <w:w w:val="105"/>
        </w:rPr>
        <w:t>y</w:t>
      </w:r>
      <w:r>
        <w:rPr>
          <w:color w:val="231F20"/>
          <w:spacing w:val="-21"/>
          <w:w w:val="105"/>
        </w:rPr>
        <w:t> </w:t>
      </w:r>
      <w:r>
        <w:rPr>
          <w:color w:val="231F20"/>
          <w:spacing w:val="-3"/>
          <w:w w:val="105"/>
        </w:rPr>
        <w:t>el </w:t>
      </w:r>
      <w:r>
        <w:rPr>
          <w:color w:val="231F20"/>
          <w:spacing w:val="-5"/>
          <w:w w:val="105"/>
        </w:rPr>
        <w:t>segundo</w:t>
      </w:r>
      <w:r>
        <w:rPr>
          <w:color w:val="231F20"/>
          <w:spacing w:val="-36"/>
          <w:w w:val="105"/>
        </w:rPr>
        <w:t> </w:t>
      </w:r>
      <w:r>
        <w:rPr>
          <w:color w:val="231F20"/>
          <w:spacing w:val="-4"/>
          <w:w w:val="105"/>
        </w:rPr>
        <w:t>eje</w:t>
      </w:r>
      <w:r>
        <w:rPr>
          <w:color w:val="231F20"/>
          <w:spacing w:val="-36"/>
          <w:w w:val="105"/>
        </w:rPr>
        <w:t> </w:t>
      </w:r>
      <w:r>
        <w:rPr>
          <w:color w:val="231F20"/>
          <w:spacing w:val="-3"/>
          <w:w w:val="105"/>
        </w:rPr>
        <w:t>de</w:t>
      </w:r>
      <w:r>
        <w:rPr>
          <w:color w:val="231F20"/>
          <w:spacing w:val="-36"/>
          <w:w w:val="105"/>
        </w:rPr>
        <w:t> </w:t>
      </w:r>
      <w:r>
        <w:rPr>
          <w:color w:val="231F20"/>
          <w:spacing w:val="-5"/>
          <w:w w:val="105"/>
        </w:rPr>
        <w:t>acción</w:t>
      </w:r>
      <w:r>
        <w:rPr>
          <w:color w:val="231F20"/>
          <w:spacing w:val="-36"/>
          <w:w w:val="105"/>
        </w:rPr>
        <w:t> </w:t>
      </w:r>
      <w:r>
        <w:rPr>
          <w:color w:val="231F20"/>
          <w:spacing w:val="-3"/>
          <w:w w:val="105"/>
        </w:rPr>
        <w:t>es</w:t>
      </w:r>
      <w:r>
        <w:rPr>
          <w:color w:val="231F20"/>
          <w:spacing w:val="-36"/>
          <w:w w:val="105"/>
        </w:rPr>
        <w:t> </w:t>
      </w:r>
      <w:r>
        <w:rPr>
          <w:color w:val="231F20"/>
          <w:spacing w:val="-3"/>
          <w:w w:val="105"/>
        </w:rPr>
        <w:t>la</w:t>
      </w:r>
      <w:r>
        <w:rPr>
          <w:color w:val="231F20"/>
          <w:spacing w:val="-36"/>
          <w:w w:val="105"/>
        </w:rPr>
        <w:t> </w:t>
      </w:r>
      <w:r>
        <w:rPr>
          <w:color w:val="231F20"/>
          <w:spacing w:val="-5"/>
          <w:w w:val="105"/>
        </w:rPr>
        <w:t>movilidad</w:t>
      </w:r>
      <w:r>
        <w:rPr>
          <w:color w:val="231F20"/>
          <w:spacing w:val="-36"/>
          <w:w w:val="105"/>
        </w:rPr>
        <w:t> </w:t>
      </w:r>
      <w:r>
        <w:rPr>
          <w:color w:val="231F20"/>
          <w:spacing w:val="-5"/>
          <w:w w:val="105"/>
        </w:rPr>
        <w:t>urbana</w:t>
      </w:r>
      <w:r>
        <w:rPr>
          <w:color w:val="231F20"/>
          <w:spacing w:val="-36"/>
          <w:w w:val="105"/>
        </w:rPr>
        <w:t> </w:t>
      </w:r>
      <w:r>
        <w:rPr>
          <w:color w:val="231F20"/>
          <w:spacing w:val="-4"/>
          <w:w w:val="105"/>
        </w:rPr>
        <w:t>confiable</w:t>
      </w:r>
      <w:r>
        <w:rPr>
          <w:color w:val="231F20"/>
          <w:spacing w:val="-36"/>
          <w:w w:val="105"/>
        </w:rPr>
        <w:t> </w:t>
      </w:r>
      <w:r>
        <w:rPr>
          <w:color w:val="231F20"/>
          <w:w w:val="105"/>
        </w:rPr>
        <w:t>y</w:t>
      </w:r>
      <w:r>
        <w:rPr>
          <w:color w:val="231F20"/>
          <w:spacing w:val="-36"/>
          <w:w w:val="105"/>
        </w:rPr>
        <w:t> </w:t>
      </w:r>
      <w:r>
        <w:rPr>
          <w:color w:val="231F20"/>
          <w:spacing w:val="-5"/>
          <w:w w:val="105"/>
        </w:rPr>
        <w:t>segura.</w:t>
      </w:r>
      <w:r>
        <w:rPr>
          <w:color w:val="231F20"/>
          <w:spacing w:val="-36"/>
          <w:w w:val="105"/>
        </w:rPr>
        <w:t> </w:t>
      </w:r>
      <w:r>
        <w:rPr>
          <w:color w:val="231F20"/>
          <w:spacing w:val="-3"/>
          <w:w w:val="105"/>
        </w:rPr>
        <w:t>En</w:t>
      </w:r>
      <w:r>
        <w:rPr>
          <w:color w:val="231F20"/>
          <w:spacing w:val="-36"/>
          <w:w w:val="105"/>
        </w:rPr>
        <w:t> </w:t>
      </w:r>
      <w:r>
        <w:rPr>
          <w:color w:val="231F20"/>
          <w:spacing w:val="-3"/>
          <w:w w:val="105"/>
        </w:rPr>
        <w:t>el</w:t>
      </w:r>
      <w:r>
        <w:rPr>
          <w:color w:val="231F20"/>
          <w:spacing w:val="-36"/>
          <w:w w:val="105"/>
        </w:rPr>
        <w:t> </w:t>
      </w:r>
      <w:r>
        <w:rPr>
          <w:color w:val="231F20"/>
          <w:spacing w:val="-5"/>
          <w:w w:val="105"/>
        </w:rPr>
        <w:t>primer</w:t>
      </w:r>
      <w:r>
        <w:rPr>
          <w:color w:val="231F20"/>
          <w:spacing w:val="-36"/>
          <w:w w:val="105"/>
        </w:rPr>
        <w:t> </w:t>
      </w:r>
      <w:r>
        <w:rPr>
          <w:color w:val="231F20"/>
          <w:spacing w:val="-4"/>
          <w:w w:val="105"/>
        </w:rPr>
        <w:t>eje</w:t>
      </w:r>
      <w:r>
        <w:rPr>
          <w:color w:val="231F20"/>
          <w:spacing w:val="-36"/>
          <w:w w:val="105"/>
        </w:rPr>
        <w:t> </w:t>
      </w:r>
      <w:r>
        <w:rPr>
          <w:color w:val="231F20"/>
          <w:spacing w:val="-5"/>
          <w:w w:val="105"/>
        </w:rPr>
        <w:t>destacan acciones</w:t>
      </w:r>
      <w:r>
        <w:rPr>
          <w:color w:val="231F20"/>
          <w:spacing w:val="-29"/>
          <w:w w:val="105"/>
        </w:rPr>
        <w:t> </w:t>
      </w:r>
      <w:r>
        <w:rPr>
          <w:color w:val="231F20"/>
          <w:spacing w:val="-4"/>
          <w:w w:val="105"/>
        </w:rPr>
        <w:t>como:</w:t>
      </w:r>
      <w:r>
        <w:rPr>
          <w:color w:val="231F20"/>
          <w:spacing w:val="-29"/>
          <w:w w:val="105"/>
        </w:rPr>
        <w:t> </w:t>
      </w:r>
      <w:r>
        <w:rPr>
          <w:color w:val="231F20"/>
          <w:spacing w:val="-3"/>
          <w:w w:val="105"/>
        </w:rPr>
        <w:t>la</w:t>
      </w:r>
      <w:r>
        <w:rPr>
          <w:color w:val="231F20"/>
          <w:spacing w:val="-29"/>
          <w:w w:val="105"/>
        </w:rPr>
        <w:t> </w:t>
      </w:r>
      <w:r>
        <w:rPr>
          <w:color w:val="231F20"/>
          <w:spacing w:val="-5"/>
          <w:w w:val="105"/>
        </w:rPr>
        <w:t>rehabilitación</w:t>
      </w:r>
      <w:r>
        <w:rPr>
          <w:color w:val="231F20"/>
          <w:spacing w:val="-29"/>
          <w:w w:val="105"/>
        </w:rPr>
        <w:t> </w:t>
      </w:r>
      <w:r>
        <w:rPr>
          <w:color w:val="231F20"/>
          <w:w w:val="105"/>
        </w:rPr>
        <w:t>y</w:t>
      </w:r>
      <w:r>
        <w:rPr>
          <w:color w:val="231F20"/>
          <w:spacing w:val="-29"/>
          <w:w w:val="105"/>
        </w:rPr>
        <w:t> </w:t>
      </w:r>
      <w:r>
        <w:rPr>
          <w:color w:val="231F20"/>
          <w:spacing w:val="-5"/>
          <w:w w:val="105"/>
        </w:rPr>
        <w:t>construcción</w:t>
      </w:r>
      <w:r>
        <w:rPr>
          <w:color w:val="231F20"/>
          <w:spacing w:val="-29"/>
          <w:w w:val="105"/>
        </w:rPr>
        <w:t> </w:t>
      </w:r>
      <w:r>
        <w:rPr>
          <w:color w:val="231F20"/>
          <w:spacing w:val="-3"/>
          <w:w w:val="105"/>
        </w:rPr>
        <w:t>de</w:t>
      </w:r>
      <w:r>
        <w:rPr>
          <w:color w:val="231F20"/>
          <w:spacing w:val="-29"/>
          <w:w w:val="105"/>
        </w:rPr>
        <w:t> </w:t>
      </w:r>
      <w:r>
        <w:rPr>
          <w:color w:val="231F20"/>
          <w:spacing w:val="-5"/>
          <w:w w:val="105"/>
        </w:rPr>
        <w:t>centros</w:t>
      </w:r>
      <w:r>
        <w:rPr>
          <w:color w:val="231F20"/>
          <w:spacing w:val="-29"/>
          <w:w w:val="105"/>
        </w:rPr>
        <w:t> </w:t>
      </w:r>
      <w:r>
        <w:rPr>
          <w:color w:val="231F20"/>
          <w:spacing w:val="-5"/>
          <w:w w:val="105"/>
        </w:rPr>
        <w:t>comunitarios;</w:t>
      </w:r>
      <w:r>
        <w:rPr>
          <w:color w:val="231F20"/>
          <w:spacing w:val="-29"/>
          <w:w w:val="105"/>
        </w:rPr>
        <w:t> </w:t>
      </w:r>
      <w:r>
        <w:rPr>
          <w:color w:val="231F20"/>
          <w:spacing w:val="-3"/>
          <w:w w:val="105"/>
        </w:rPr>
        <w:t>la</w:t>
      </w:r>
      <w:r>
        <w:rPr>
          <w:color w:val="231F20"/>
          <w:spacing w:val="-29"/>
          <w:w w:val="105"/>
        </w:rPr>
        <w:t> </w:t>
      </w:r>
      <w:r>
        <w:rPr>
          <w:color w:val="231F20"/>
          <w:spacing w:val="-5"/>
          <w:w w:val="105"/>
        </w:rPr>
        <w:t>recuperación </w:t>
      </w:r>
      <w:r>
        <w:rPr>
          <w:color w:val="231F20"/>
          <w:spacing w:val="-3"/>
          <w:w w:val="105"/>
        </w:rPr>
        <w:t>de</w:t>
      </w:r>
      <w:r>
        <w:rPr>
          <w:color w:val="231F20"/>
          <w:spacing w:val="-37"/>
          <w:w w:val="105"/>
        </w:rPr>
        <w:t> </w:t>
      </w:r>
      <w:r>
        <w:rPr>
          <w:color w:val="231F20"/>
          <w:spacing w:val="-5"/>
          <w:w w:val="105"/>
        </w:rPr>
        <w:t>espacios</w:t>
      </w:r>
      <w:r>
        <w:rPr>
          <w:color w:val="231F20"/>
          <w:spacing w:val="-37"/>
          <w:w w:val="105"/>
        </w:rPr>
        <w:t> </w:t>
      </w:r>
      <w:r>
        <w:rPr>
          <w:color w:val="231F20"/>
          <w:spacing w:val="-5"/>
          <w:w w:val="105"/>
        </w:rPr>
        <w:t>públicos;</w:t>
      </w:r>
      <w:r>
        <w:rPr>
          <w:color w:val="231F20"/>
          <w:spacing w:val="-37"/>
          <w:w w:val="105"/>
        </w:rPr>
        <w:t> </w:t>
      </w:r>
      <w:r>
        <w:rPr>
          <w:color w:val="231F20"/>
          <w:spacing w:val="-3"/>
          <w:w w:val="105"/>
        </w:rPr>
        <w:t>el</w:t>
      </w:r>
      <w:r>
        <w:rPr>
          <w:color w:val="231F20"/>
          <w:spacing w:val="-37"/>
          <w:w w:val="105"/>
        </w:rPr>
        <w:t> </w:t>
      </w:r>
      <w:r>
        <w:rPr>
          <w:color w:val="231F20"/>
          <w:spacing w:val="-5"/>
          <w:w w:val="105"/>
        </w:rPr>
        <w:t>mejoramiento</w:t>
      </w:r>
      <w:r>
        <w:rPr>
          <w:color w:val="231F20"/>
          <w:spacing w:val="-37"/>
          <w:w w:val="105"/>
        </w:rPr>
        <w:t> </w:t>
      </w:r>
      <w:r>
        <w:rPr>
          <w:color w:val="231F20"/>
          <w:spacing w:val="-4"/>
          <w:w w:val="105"/>
        </w:rPr>
        <w:t>del</w:t>
      </w:r>
      <w:r>
        <w:rPr>
          <w:color w:val="231F20"/>
          <w:spacing w:val="-37"/>
          <w:w w:val="105"/>
        </w:rPr>
        <w:t> </w:t>
      </w:r>
      <w:r>
        <w:rPr>
          <w:color w:val="231F20"/>
          <w:spacing w:val="-5"/>
          <w:w w:val="105"/>
        </w:rPr>
        <w:t>barrio</w:t>
      </w:r>
      <w:r>
        <w:rPr>
          <w:color w:val="231F20"/>
          <w:spacing w:val="-37"/>
          <w:w w:val="105"/>
        </w:rPr>
        <w:t> </w:t>
      </w:r>
      <w:r>
        <w:rPr>
          <w:color w:val="231F20"/>
          <w:w w:val="105"/>
        </w:rPr>
        <w:t>y</w:t>
      </w:r>
      <w:r>
        <w:rPr>
          <w:color w:val="231F20"/>
          <w:spacing w:val="-37"/>
          <w:w w:val="105"/>
        </w:rPr>
        <w:t> </w:t>
      </w:r>
      <w:r>
        <w:rPr>
          <w:color w:val="231F20"/>
          <w:spacing w:val="-3"/>
          <w:w w:val="105"/>
        </w:rPr>
        <w:t>la</w:t>
      </w:r>
      <w:r>
        <w:rPr>
          <w:color w:val="231F20"/>
          <w:spacing w:val="-37"/>
          <w:w w:val="105"/>
        </w:rPr>
        <w:t> </w:t>
      </w:r>
      <w:r>
        <w:rPr>
          <w:color w:val="231F20"/>
          <w:spacing w:val="-5"/>
          <w:w w:val="105"/>
        </w:rPr>
        <w:t>recuperación</w:t>
      </w:r>
      <w:r>
        <w:rPr>
          <w:color w:val="231F20"/>
          <w:spacing w:val="-37"/>
          <w:w w:val="105"/>
        </w:rPr>
        <w:t> </w:t>
      </w:r>
      <w:r>
        <w:rPr>
          <w:color w:val="231F20"/>
          <w:spacing w:val="-5"/>
          <w:w w:val="105"/>
        </w:rPr>
        <w:t>urbana;</w:t>
      </w:r>
      <w:r>
        <w:rPr>
          <w:color w:val="231F20"/>
          <w:spacing w:val="-37"/>
          <w:w w:val="105"/>
        </w:rPr>
        <w:t> </w:t>
      </w:r>
      <w:r>
        <w:rPr>
          <w:color w:val="231F20"/>
          <w:spacing w:val="-3"/>
          <w:w w:val="105"/>
        </w:rPr>
        <w:t>la</w:t>
      </w:r>
      <w:r>
        <w:rPr>
          <w:color w:val="231F20"/>
          <w:spacing w:val="-37"/>
          <w:w w:val="105"/>
        </w:rPr>
        <w:t> </w:t>
      </w:r>
      <w:r>
        <w:rPr>
          <w:color w:val="231F20"/>
          <w:spacing w:val="-5"/>
          <w:w w:val="105"/>
        </w:rPr>
        <w:t>ampliación</w:t>
      </w:r>
      <w:r>
        <w:rPr>
          <w:color w:val="231F20"/>
          <w:spacing w:val="-37"/>
          <w:w w:val="105"/>
        </w:rPr>
        <w:t> </w:t>
      </w:r>
      <w:r>
        <w:rPr>
          <w:color w:val="231F20"/>
          <w:w w:val="105"/>
        </w:rPr>
        <w:t>y </w:t>
      </w:r>
      <w:r>
        <w:rPr>
          <w:color w:val="231F20"/>
          <w:spacing w:val="-5"/>
          <w:w w:val="105"/>
        </w:rPr>
        <w:t>rehabilitación</w:t>
      </w:r>
      <w:r>
        <w:rPr>
          <w:color w:val="231F20"/>
          <w:spacing w:val="-34"/>
          <w:w w:val="105"/>
        </w:rPr>
        <w:t> </w:t>
      </w:r>
      <w:r>
        <w:rPr>
          <w:color w:val="231F20"/>
          <w:spacing w:val="-4"/>
          <w:w w:val="105"/>
        </w:rPr>
        <w:t>del</w:t>
      </w:r>
      <w:r>
        <w:rPr>
          <w:color w:val="231F20"/>
          <w:spacing w:val="-34"/>
          <w:w w:val="105"/>
        </w:rPr>
        <w:t> </w:t>
      </w:r>
      <w:r>
        <w:rPr>
          <w:color w:val="231F20"/>
          <w:spacing w:val="-5"/>
          <w:w w:val="105"/>
        </w:rPr>
        <w:t>alumbrado</w:t>
      </w:r>
      <w:r>
        <w:rPr>
          <w:color w:val="231F20"/>
          <w:spacing w:val="-34"/>
          <w:w w:val="105"/>
        </w:rPr>
        <w:t> </w:t>
      </w:r>
      <w:r>
        <w:rPr>
          <w:color w:val="231F20"/>
          <w:spacing w:val="-5"/>
          <w:w w:val="105"/>
        </w:rPr>
        <w:t>público;</w:t>
      </w:r>
      <w:r>
        <w:rPr>
          <w:color w:val="231F20"/>
          <w:spacing w:val="-34"/>
          <w:w w:val="105"/>
        </w:rPr>
        <w:t> </w:t>
      </w:r>
      <w:r>
        <w:rPr>
          <w:color w:val="231F20"/>
          <w:spacing w:val="-3"/>
          <w:w w:val="105"/>
        </w:rPr>
        <w:t>la</w:t>
      </w:r>
      <w:r>
        <w:rPr>
          <w:color w:val="231F20"/>
          <w:spacing w:val="-34"/>
          <w:w w:val="105"/>
        </w:rPr>
        <w:t> </w:t>
      </w:r>
      <w:r>
        <w:rPr>
          <w:color w:val="231F20"/>
          <w:spacing w:val="-5"/>
          <w:w w:val="105"/>
        </w:rPr>
        <w:t>construcción</w:t>
      </w:r>
      <w:r>
        <w:rPr>
          <w:color w:val="231F20"/>
          <w:spacing w:val="-34"/>
          <w:w w:val="105"/>
        </w:rPr>
        <w:t> </w:t>
      </w:r>
      <w:r>
        <w:rPr>
          <w:color w:val="231F20"/>
          <w:spacing w:val="-3"/>
          <w:w w:val="105"/>
        </w:rPr>
        <w:t>de</w:t>
      </w:r>
      <w:r>
        <w:rPr>
          <w:color w:val="231F20"/>
          <w:spacing w:val="-34"/>
          <w:w w:val="105"/>
        </w:rPr>
        <w:t> </w:t>
      </w:r>
      <w:r>
        <w:rPr>
          <w:color w:val="231F20"/>
          <w:spacing w:val="-5"/>
          <w:w w:val="105"/>
        </w:rPr>
        <w:t>áreas</w:t>
      </w:r>
      <w:r>
        <w:rPr>
          <w:color w:val="231F20"/>
          <w:spacing w:val="-34"/>
          <w:w w:val="105"/>
        </w:rPr>
        <w:t> </w:t>
      </w:r>
      <w:r>
        <w:rPr>
          <w:color w:val="231F20"/>
          <w:spacing w:val="-5"/>
          <w:w w:val="105"/>
        </w:rPr>
        <w:t>verdes,</w:t>
      </w:r>
      <w:r>
        <w:rPr>
          <w:color w:val="231F20"/>
          <w:spacing w:val="-34"/>
          <w:w w:val="105"/>
        </w:rPr>
        <w:t> </w:t>
      </w:r>
      <w:r>
        <w:rPr>
          <w:color w:val="231F20"/>
          <w:spacing w:val="-5"/>
          <w:w w:val="105"/>
        </w:rPr>
        <w:t>espacios</w:t>
      </w:r>
      <w:r>
        <w:rPr>
          <w:color w:val="231F20"/>
          <w:spacing w:val="-34"/>
          <w:w w:val="105"/>
        </w:rPr>
        <w:t> </w:t>
      </w:r>
      <w:r>
        <w:rPr>
          <w:color w:val="231F20"/>
          <w:spacing w:val="-5"/>
          <w:w w:val="105"/>
        </w:rPr>
        <w:t>culturales </w:t>
      </w:r>
      <w:r>
        <w:rPr>
          <w:color w:val="231F20"/>
          <w:w w:val="105"/>
        </w:rPr>
        <w:t>y</w:t>
      </w:r>
      <w:r>
        <w:rPr>
          <w:color w:val="231F20"/>
          <w:spacing w:val="-35"/>
          <w:w w:val="105"/>
        </w:rPr>
        <w:t> </w:t>
      </w:r>
      <w:r>
        <w:rPr>
          <w:color w:val="231F20"/>
          <w:spacing w:val="-5"/>
          <w:w w:val="105"/>
        </w:rPr>
        <w:t>deportivos;</w:t>
      </w:r>
      <w:r>
        <w:rPr>
          <w:color w:val="231F20"/>
          <w:spacing w:val="-35"/>
          <w:w w:val="105"/>
        </w:rPr>
        <w:t> </w:t>
      </w:r>
      <w:r>
        <w:rPr>
          <w:color w:val="231F20"/>
          <w:spacing w:val="-3"/>
          <w:w w:val="105"/>
        </w:rPr>
        <w:t>la</w:t>
      </w:r>
      <w:r>
        <w:rPr>
          <w:color w:val="231F20"/>
          <w:spacing w:val="-35"/>
          <w:w w:val="105"/>
        </w:rPr>
        <w:t> </w:t>
      </w:r>
      <w:r>
        <w:rPr>
          <w:color w:val="231F20"/>
          <w:spacing w:val="-5"/>
          <w:w w:val="105"/>
        </w:rPr>
        <w:t>eliminación</w:t>
      </w:r>
      <w:r>
        <w:rPr>
          <w:color w:val="231F20"/>
          <w:spacing w:val="-35"/>
          <w:w w:val="105"/>
        </w:rPr>
        <w:t> </w:t>
      </w:r>
      <w:r>
        <w:rPr>
          <w:color w:val="231F20"/>
          <w:spacing w:val="-3"/>
          <w:w w:val="105"/>
        </w:rPr>
        <w:t>de</w:t>
      </w:r>
      <w:r>
        <w:rPr>
          <w:color w:val="231F20"/>
          <w:spacing w:val="-35"/>
          <w:w w:val="105"/>
        </w:rPr>
        <w:t> </w:t>
      </w:r>
      <w:r>
        <w:rPr>
          <w:color w:val="231F20"/>
          <w:spacing w:val="-5"/>
          <w:w w:val="105"/>
        </w:rPr>
        <w:t>barreras</w:t>
      </w:r>
      <w:r>
        <w:rPr>
          <w:color w:val="231F20"/>
          <w:spacing w:val="-35"/>
          <w:w w:val="105"/>
        </w:rPr>
        <w:t> </w:t>
      </w:r>
      <w:r>
        <w:rPr>
          <w:color w:val="231F20"/>
          <w:spacing w:val="-5"/>
          <w:w w:val="105"/>
        </w:rPr>
        <w:t>físicas</w:t>
      </w:r>
      <w:r>
        <w:rPr>
          <w:color w:val="231F20"/>
          <w:spacing w:val="-35"/>
          <w:w w:val="105"/>
        </w:rPr>
        <w:t> </w:t>
      </w:r>
      <w:r>
        <w:rPr>
          <w:color w:val="231F20"/>
          <w:spacing w:val="-4"/>
          <w:w w:val="105"/>
        </w:rPr>
        <w:t>que</w:t>
      </w:r>
      <w:r>
        <w:rPr>
          <w:color w:val="231F20"/>
          <w:spacing w:val="-35"/>
          <w:w w:val="105"/>
        </w:rPr>
        <w:t> </w:t>
      </w:r>
      <w:r>
        <w:rPr>
          <w:color w:val="231F20"/>
          <w:spacing w:val="-5"/>
          <w:w w:val="105"/>
        </w:rPr>
        <w:t>impidan</w:t>
      </w:r>
      <w:r>
        <w:rPr>
          <w:color w:val="231F20"/>
          <w:spacing w:val="-35"/>
          <w:w w:val="105"/>
        </w:rPr>
        <w:t> </w:t>
      </w:r>
      <w:r>
        <w:rPr>
          <w:color w:val="231F20"/>
          <w:spacing w:val="-3"/>
          <w:w w:val="105"/>
        </w:rPr>
        <w:t>el</w:t>
      </w:r>
      <w:r>
        <w:rPr>
          <w:color w:val="231F20"/>
          <w:spacing w:val="-35"/>
          <w:w w:val="105"/>
        </w:rPr>
        <w:t> </w:t>
      </w:r>
      <w:r>
        <w:rPr>
          <w:color w:val="231F20"/>
          <w:spacing w:val="-5"/>
          <w:w w:val="105"/>
        </w:rPr>
        <w:t>contacto</w:t>
      </w:r>
      <w:r>
        <w:rPr>
          <w:color w:val="231F20"/>
          <w:spacing w:val="-35"/>
          <w:w w:val="105"/>
        </w:rPr>
        <w:t> </w:t>
      </w:r>
      <w:r>
        <w:rPr>
          <w:color w:val="231F20"/>
          <w:w w:val="105"/>
        </w:rPr>
        <w:t>y</w:t>
      </w:r>
      <w:r>
        <w:rPr>
          <w:color w:val="231F20"/>
          <w:spacing w:val="-35"/>
          <w:w w:val="105"/>
        </w:rPr>
        <w:t> </w:t>
      </w:r>
      <w:r>
        <w:rPr>
          <w:color w:val="231F20"/>
          <w:spacing w:val="-3"/>
          <w:w w:val="105"/>
        </w:rPr>
        <w:t>la</w:t>
      </w:r>
      <w:r>
        <w:rPr>
          <w:color w:val="231F20"/>
          <w:spacing w:val="-35"/>
          <w:w w:val="105"/>
        </w:rPr>
        <w:t> </w:t>
      </w:r>
      <w:r>
        <w:rPr>
          <w:color w:val="231F20"/>
          <w:spacing w:val="-5"/>
          <w:w w:val="105"/>
        </w:rPr>
        <w:t>comunicación entre</w:t>
      </w:r>
      <w:r>
        <w:rPr>
          <w:color w:val="231F20"/>
          <w:spacing w:val="-18"/>
          <w:w w:val="105"/>
        </w:rPr>
        <w:t> </w:t>
      </w:r>
      <w:r>
        <w:rPr>
          <w:color w:val="231F20"/>
          <w:spacing w:val="-4"/>
          <w:w w:val="105"/>
        </w:rPr>
        <w:t>los</w:t>
      </w:r>
      <w:r>
        <w:rPr>
          <w:color w:val="231F20"/>
          <w:spacing w:val="-18"/>
          <w:w w:val="105"/>
        </w:rPr>
        <w:t> </w:t>
      </w:r>
      <w:r>
        <w:rPr>
          <w:color w:val="231F20"/>
          <w:spacing w:val="-5"/>
          <w:w w:val="105"/>
        </w:rPr>
        <w:t>habitantes;</w:t>
      </w:r>
      <w:r>
        <w:rPr>
          <w:color w:val="231F20"/>
          <w:spacing w:val="-18"/>
          <w:w w:val="105"/>
        </w:rPr>
        <w:t> </w:t>
      </w:r>
      <w:r>
        <w:rPr>
          <w:color w:val="231F20"/>
          <w:w w:val="105"/>
        </w:rPr>
        <w:t>y</w:t>
      </w:r>
      <w:r>
        <w:rPr>
          <w:color w:val="231F20"/>
          <w:spacing w:val="-18"/>
          <w:w w:val="105"/>
        </w:rPr>
        <w:t> </w:t>
      </w:r>
      <w:r>
        <w:rPr>
          <w:color w:val="231F20"/>
          <w:spacing w:val="-3"/>
          <w:w w:val="105"/>
        </w:rPr>
        <w:t>la</w:t>
      </w:r>
      <w:r>
        <w:rPr>
          <w:color w:val="231F20"/>
          <w:spacing w:val="-18"/>
          <w:w w:val="105"/>
        </w:rPr>
        <w:t> </w:t>
      </w:r>
      <w:r>
        <w:rPr>
          <w:color w:val="231F20"/>
          <w:spacing w:val="-5"/>
          <w:w w:val="105"/>
        </w:rPr>
        <w:t>ampliación</w:t>
      </w:r>
      <w:r>
        <w:rPr>
          <w:color w:val="231F20"/>
          <w:spacing w:val="-18"/>
          <w:w w:val="105"/>
        </w:rPr>
        <w:t> </w:t>
      </w:r>
      <w:r>
        <w:rPr>
          <w:color w:val="231F20"/>
          <w:spacing w:val="-3"/>
          <w:w w:val="105"/>
        </w:rPr>
        <w:t>de</w:t>
      </w:r>
      <w:r>
        <w:rPr>
          <w:color w:val="231F20"/>
          <w:spacing w:val="-18"/>
          <w:w w:val="105"/>
        </w:rPr>
        <w:t> </w:t>
      </w:r>
      <w:r>
        <w:rPr>
          <w:color w:val="231F20"/>
          <w:spacing w:val="-5"/>
          <w:w w:val="105"/>
        </w:rPr>
        <w:t>caminos,</w:t>
      </w:r>
      <w:r>
        <w:rPr>
          <w:color w:val="231F20"/>
          <w:spacing w:val="-18"/>
          <w:w w:val="105"/>
        </w:rPr>
        <w:t> </w:t>
      </w:r>
      <w:r>
        <w:rPr>
          <w:color w:val="231F20"/>
          <w:spacing w:val="-5"/>
          <w:w w:val="105"/>
        </w:rPr>
        <w:t>calles</w:t>
      </w:r>
      <w:r>
        <w:rPr>
          <w:color w:val="231F20"/>
          <w:spacing w:val="-18"/>
          <w:w w:val="105"/>
        </w:rPr>
        <w:t> </w:t>
      </w:r>
      <w:r>
        <w:rPr>
          <w:color w:val="231F20"/>
          <w:w w:val="105"/>
        </w:rPr>
        <w:t>y</w:t>
      </w:r>
      <w:r>
        <w:rPr>
          <w:color w:val="231F20"/>
          <w:spacing w:val="-18"/>
          <w:w w:val="105"/>
        </w:rPr>
        <w:t> </w:t>
      </w:r>
      <w:r>
        <w:rPr>
          <w:color w:val="231F20"/>
          <w:spacing w:val="-5"/>
          <w:w w:val="105"/>
        </w:rPr>
        <w:t>avenidas.</w:t>
      </w:r>
      <w:r>
        <w:rPr>
          <w:color w:val="231F20"/>
          <w:spacing w:val="-18"/>
          <w:w w:val="105"/>
        </w:rPr>
        <w:t> </w:t>
      </w:r>
      <w:r>
        <w:rPr>
          <w:color w:val="231F20"/>
          <w:spacing w:val="-3"/>
          <w:w w:val="105"/>
        </w:rPr>
        <w:t>En</w:t>
      </w:r>
      <w:r>
        <w:rPr>
          <w:color w:val="231F20"/>
          <w:spacing w:val="-18"/>
          <w:w w:val="105"/>
        </w:rPr>
        <w:t> </w:t>
      </w:r>
      <w:r>
        <w:rPr>
          <w:color w:val="231F20"/>
          <w:spacing w:val="-3"/>
          <w:w w:val="105"/>
        </w:rPr>
        <w:t>el</w:t>
      </w:r>
      <w:r>
        <w:rPr>
          <w:color w:val="231F20"/>
          <w:spacing w:val="-18"/>
          <w:w w:val="105"/>
        </w:rPr>
        <w:t> </w:t>
      </w:r>
      <w:r>
        <w:rPr>
          <w:color w:val="231F20"/>
          <w:spacing w:val="-5"/>
          <w:w w:val="105"/>
        </w:rPr>
        <w:t>segundo</w:t>
      </w:r>
      <w:r>
        <w:rPr>
          <w:color w:val="231F20"/>
          <w:spacing w:val="-18"/>
          <w:w w:val="105"/>
        </w:rPr>
        <w:t> </w:t>
      </w:r>
      <w:r>
        <w:rPr>
          <w:color w:val="231F20"/>
          <w:spacing w:val="-4"/>
          <w:w w:val="105"/>
        </w:rPr>
        <w:t>eje</w:t>
      </w:r>
      <w:r>
        <w:rPr>
          <w:color w:val="231F20"/>
          <w:spacing w:val="-18"/>
          <w:w w:val="105"/>
        </w:rPr>
        <w:t> </w:t>
      </w:r>
      <w:r>
        <w:rPr>
          <w:color w:val="231F20"/>
          <w:spacing w:val="-3"/>
          <w:w w:val="105"/>
        </w:rPr>
        <w:t>se </w:t>
      </w:r>
      <w:r>
        <w:rPr>
          <w:color w:val="231F20"/>
          <w:spacing w:val="-5"/>
          <w:w w:val="105"/>
        </w:rPr>
        <w:t>sugiere:</w:t>
      </w:r>
      <w:r>
        <w:rPr>
          <w:color w:val="231F20"/>
          <w:spacing w:val="-8"/>
          <w:w w:val="105"/>
        </w:rPr>
        <w:t> </w:t>
      </w:r>
      <w:r>
        <w:rPr>
          <w:color w:val="231F20"/>
          <w:spacing w:val="-3"/>
          <w:w w:val="105"/>
        </w:rPr>
        <w:t>la</w:t>
      </w:r>
      <w:r>
        <w:rPr>
          <w:color w:val="231F20"/>
          <w:spacing w:val="-8"/>
          <w:w w:val="105"/>
        </w:rPr>
        <w:t> </w:t>
      </w:r>
      <w:r>
        <w:rPr>
          <w:color w:val="231F20"/>
          <w:spacing w:val="-5"/>
          <w:w w:val="105"/>
        </w:rPr>
        <w:t>ampliación</w:t>
      </w:r>
      <w:r>
        <w:rPr>
          <w:color w:val="231F20"/>
          <w:spacing w:val="-8"/>
          <w:w w:val="105"/>
        </w:rPr>
        <w:t> </w:t>
      </w:r>
      <w:r>
        <w:rPr>
          <w:color w:val="231F20"/>
          <w:w w:val="105"/>
        </w:rPr>
        <w:t>y</w:t>
      </w:r>
      <w:r>
        <w:rPr>
          <w:color w:val="231F20"/>
          <w:spacing w:val="-8"/>
          <w:w w:val="105"/>
        </w:rPr>
        <w:t> </w:t>
      </w:r>
      <w:r>
        <w:rPr>
          <w:color w:val="231F20"/>
          <w:spacing w:val="-5"/>
          <w:w w:val="105"/>
        </w:rPr>
        <w:t>mejora</w:t>
      </w:r>
      <w:r>
        <w:rPr>
          <w:color w:val="231F20"/>
          <w:spacing w:val="-8"/>
          <w:w w:val="105"/>
        </w:rPr>
        <w:t> </w:t>
      </w:r>
      <w:r>
        <w:rPr>
          <w:color w:val="231F20"/>
          <w:spacing w:val="-3"/>
          <w:w w:val="105"/>
        </w:rPr>
        <w:t>de</w:t>
      </w:r>
      <w:r>
        <w:rPr>
          <w:color w:val="231F20"/>
          <w:spacing w:val="-8"/>
          <w:w w:val="105"/>
        </w:rPr>
        <w:t> </w:t>
      </w:r>
      <w:r>
        <w:rPr>
          <w:color w:val="231F20"/>
          <w:spacing w:val="-4"/>
          <w:w w:val="105"/>
        </w:rPr>
        <w:t>rutas</w:t>
      </w:r>
      <w:r>
        <w:rPr>
          <w:color w:val="231F20"/>
          <w:spacing w:val="-8"/>
          <w:w w:val="105"/>
        </w:rPr>
        <w:t> </w:t>
      </w:r>
      <w:r>
        <w:rPr>
          <w:color w:val="231F20"/>
          <w:w w:val="105"/>
        </w:rPr>
        <w:t>y</w:t>
      </w:r>
      <w:r>
        <w:rPr>
          <w:color w:val="231F20"/>
          <w:spacing w:val="-8"/>
          <w:w w:val="105"/>
        </w:rPr>
        <w:t> </w:t>
      </w:r>
      <w:r>
        <w:rPr>
          <w:color w:val="231F20"/>
          <w:spacing w:val="-5"/>
          <w:w w:val="105"/>
        </w:rPr>
        <w:t>horarios</w:t>
      </w:r>
      <w:r>
        <w:rPr>
          <w:color w:val="231F20"/>
          <w:spacing w:val="-8"/>
          <w:w w:val="105"/>
        </w:rPr>
        <w:t> </w:t>
      </w:r>
      <w:r>
        <w:rPr>
          <w:color w:val="231F20"/>
          <w:spacing w:val="-3"/>
          <w:w w:val="105"/>
        </w:rPr>
        <w:t>de</w:t>
      </w:r>
      <w:r>
        <w:rPr>
          <w:color w:val="231F20"/>
          <w:spacing w:val="-8"/>
          <w:w w:val="105"/>
        </w:rPr>
        <w:t> </w:t>
      </w:r>
      <w:r>
        <w:rPr>
          <w:color w:val="231F20"/>
          <w:spacing w:val="-5"/>
          <w:w w:val="105"/>
        </w:rPr>
        <w:t>transporte;</w:t>
      </w:r>
      <w:r>
        <w:rPr>
          <w:color w:val="231F20"/>
          <w:spacing w:val="-8"/>
          <w:w w:val="105"/>
        </w:rPr>
        <w:t> </w:t>
      </w:r>
      <w:r>
        <w:rPr>
          <w:color w:val="231F20"/>
          <w:spacing w:val="-5"/>
          <w:w w:val="105"/>
        </w:rPr>
        <w:t>paraderos</w:t>
      </w:r>
      <w:r>
        <w:rPr>
          <w:color w:val="231F20"/>
          <w:spacing w:val="-8"/>
          <w:w w:val="105"/>
        </w:rPr>
        <w:t> </w:t>
      </w:r>
      <w:r>
        <w:rPr>
          <w:color w:val="231F20"/>
          <w:spacing w:val="-3"/>
          <w:w w:val="105"/>
        </w:rPr>
        <w:t>en</w:t>
      </w:r>
      <w:r>
        <w:rPr>
          <w:color w:val="231F20"/>
          <w:spacing w:val="-8"/>
          <w:w w:val="105"/>
        </w:rPr>
        <w:t> </w:t>
      </w:r>
      <w:r>
        <w:rPr>
          <w:color w:val="231F20"/>
          <w:spacing w:val="-5"/>
          <w:w w:val="105"/>
        </w:rPr>
        <w:t>lugares seguros</w:t>
      </w:r>
      <w:r>
        <w:rPr>
          <w:color w:val="231F20"/>
          <w:spacing w:val="-39"/>
          <w:w w:val="105"/>
        </w:rPr>
        <w:t> </w:t>
      </w:r>
      <w:r>
        <w:rPr>
          <w:color w:val="231F20"/>
          <w:w w:val="105"/>
        </w:rPr>
        <w:t>e</w:t>
      </w:r>
      <w:r>
        <w:rPr>
          <w:color w:val="231F20"/>
          <w:spacing w:val="-39"/>
          <w:w w:val="105"/>
        </w:rPr>
        <w:t> </w:t>
      </w:r>
      <w:r>
        <w:rPr>
          <w:color w:val="231F20"/>
          <w:spacing w:val="-5"/>
          <w:w w:val="105"/>
        </w:rPr>
        <w:t>iluminados;</w:t>
      </w:r>
      <w:r>
        <w:rPr>
          <w:color w:val="231F20"/>
          <w:spacing w:val="-39"/>
          <w:w w:val="105"/>
        </w:rPr>
        <w:t> </w:t>
      </w:r>
      <w:r>
        <w:rPr>
          <w:color w:val="231F20"/>
          <w:spacing w:val="-5"/>
          <w:w w:val="105"/>
        </w:rPr>
        <w:t>transporte</w:t>
      </w:r>
      <w:r>
        <w:rPr>
          <w:color w:val="231F20"/>
          <w:spacing w:val="-39"/>
          <w:w w:val="105"/>
        </w:rPr>
        <w:t> </w:t>
      </w:r>
      <w:r>
        <w:rPr>
          <w:color w:val="231F20"/>
          <w:spacing w:val="-5"/>
          <w:w w:val="105"/>
        </w:rPr>
        <w:t>escolar</w:t>
      </w:r>
      <w:r>
        <w:rPr>
          <w:color w:val="231F20"/>
          <w:spacing w:val="-39"/>
          <w:w w:val="105"/>
        </w:rPr>
        <w:t> </w:t>
      </w:r>
      <w:r>
        <w:rPr>
          <w:color w:val="231F20"/>
          <w:spacing w:val="-5"/>
          <w:w w:val="105"/>
        </w:rPr>
        <w:t>municipal;</w:t>
      </w:r>
      <w:r>
        <w:rPr>
          <w:color w:val="231F20"/>
          <w:spacing w:val="-39"/>
          <w:w w:val="105"/>
        </w:rPr>
        <w:t> </w:t>
      </w:r>
      <w:r>
        <w:rPr>
          <w:color w:val="231F20"/>
          <w:spacing w:val="-5"/>
          <w:w w:val="105"/>
        </w:rPr>
        <w:t>promoción</w:t>
      </w:r>
      <w:r>
        <w:rPr>
          <w:color w:val="231F20"/>
          <w:spacing w:val="-39"/>
          <w:w w:val="105"/>
        </w:rPr>
        <w:t> </w:t>
      </w:r>
      <w:r>
        <w:rPr>
          <w:color w:val="231F20"/>
          <w:spacing w:val="-3"/>
          <w:w w:val="105"/>
        </w:rPr>
        <w:t>de</w:t>
      </w:r>
      <w:r>
        <w:rPr>
          <w:color w:val="231F20"/>
          <w:spacing w:val="-39"/>
          <w:w w:val="105"/>
        </w:rPr>
        <w:t> </w:t>
      </w:r>
      <w:r>
        <w:rPr>
          <w:color w:val="231F20"/>
          <w:spacing w:val="-5"/>
          <w:w w:val="105"/>
        </w:rPr>
        <w:t>esquemas</w:t>
      </w:r>
      <w:r>
        <w:rPr>
          <w:color w:val="231F20"/>
          <w:spacing w:val="-39"/>
          <w:w w:val="105"/>
        </w:rPr>
        <w:t> </w:t>
      </w:r>
      <w:r>
        <w:rPr>
          <w:color w:val="231F20"/>
          <w:spacing w:val="-3"/>
          <w:w w:val="105"/>
        </w:rPr>
        <w:t>de</w:t>
      </w:r>
      <w:r>
        <w:rPr>
          <w:color w:val="231F20"/>
          <w:spacing w:val="-39"/>
          <w:w w:val="105"/>
        </w:rPr>
        <w:t> </w:t>
      </w:r>
      <w:r>
        <w:rPr>
          <w:color w:val="231F20"/>
          <w:spacing w:val="-5"/>
          <w:w w:val="105"/>
        </w:rPr>
        <w:t>transporte </w:t>
      </w:r>
      <w:r>
        <w:rPr>
          <w:color w:val="231F20"/>
          <w:spacing w:val="-3"/>
          <w:w w:val="105"/>
        </w:rPr>
        <w:t>de </w:t>
      </w:r>
      <w:r>
        <w:rPr>
          <w:color w:val="231F20"/>
          <w:spacing w:val="-5"/>
          <w:w w:val="105"/>
        </w:rPr>
        <w:t>empleados; levantamiento </w:t>
      </w:r>
      <w:r>
        <w:rPr>
          <w:color w:val="231F20"/>
          <w:spacing w:val="-3"/>
          <w:w w:val="105"/>
        </w:rPr>
        <w:t>de un </w:t>
      </w:r>
      <w:r>
        <w:rPr>
          <w:color w:val="231F20"/>
          <w:spacing w:val="-5"/>
          <w:w w:val="105"/>
        </w:rPr>
        <w:t>padrón </w:t>
      </w:r>
      <w:r>
        <w:rPr>
          <w:color w:val="231F20"/>
          <w:spacing w:val="-3"/>
          <w:w w:val="105"/>
        </w:rPr>
        <w:t>de </w:t>
      </w:r>
      <w:r>
        <w:rPr>
          <w:color w:val="231F20"/>
          <w:spacing w:val="-5"/>
          <w:w w:val="105"/>
        </w:rPr>
        <w:t>choferes; </w:t>
      </w:r>
      <w:r>
        <w:rPr>
          <w:color w:val="231F20"/>
          <w:w w:val="105"/>
        </w:rPr>
        <w:t>y </w:t>
      </w:r>
      <w:r>
        <w:rPr>
          <w:color w:val="231F20"/>
          <w:spacing w:val="-3"/>
          <w:w w:val="105"/>
        </w:rPr>
        <w:t>la </w:t>
      </w:r>
      <w:r>
        <w:rPr>
          <w:color w:val="231F20"/>
          <w:spacing w:val="-5"/>
          <w:w w:val="105"/>
        </w:rPr>
        <w:t>introducción </w:t>
      </w:r>
      <w:r>
        <w:rPr>
          <w:color w:val="231F20"/>
          <w:spacing w:val="-3"/>
          <w:w w:val="105"/>
        </w:rPr>
        <w:t>de </w:t>
      </w:r>
      <w:r>
        <w:rPr>
          <w:color w:val="231F20"/>
          <w:spacing w:val="-5"/>
          <w:w w:val="105"/>
        </w:rPr>
        <w:t>sistemas modernos</w:t>
      </w:r>
      <w:r>
        <w:rPr>
          <w:color w:val="231F20"/>
          <w:spacing w:val="-23"/>
          <w:w w:val="105"/>
        </w:rPr>
        <w:t> </w:t>
      </w:r>
      <w:r>
        <w:rPr>
          <w:color w:val="231F20"/>
          <w:spacing w:val="-3"/>
          <w:w w:val="105"/>
        </w:rPr>
        <w:t>de</w:t>
      </w:r>
      <w:r>
        <w:rPr>
          <w:color w:val="231F20"/>
          <w:spacing w:val="-23"/>
          <w:w w:val="105"/>
        </w:rPr>
        <w:t> </w:t>
      </w:r>
      <w:r>
        <w:rPr>
          <w:color w:val="231F20"/>
          <w:spacing w:val="-5"/>
          <w:w w:val="105"/>
        </w:rPr>
        <w:t>transporte</w:t>
      </w:r>
      <w:r>
        <w:rPr>
          <w:color w:val="231F20"/>
          <w:spacing w:val="-23"/>
          <w:w w:val="105"/>
        </w:rPr>
        <w:t> </w:t>
      </w:r>
      <w:r>
        <w:rPr>
          <w:color w:val="231F20"/>
          <w:spacing w:val="-5"/>
          <w:w w:val="105"/>
        </w:rPr>
        <w:t>metrobús</w:t>
      </w:r>
      <w:r>
        <w:rPr>
          <w:color w:val="231F20"/>
          <w:spacing w:val="-23"/>
          <w:w w:val="105"/>
        </w:rPr>
        <w:t> </w:t>
      </w:r>
      <w:r>
        <w:rPr>
          <w:color w:val="231F20"/>
          <w:w w:val="105"/>
        </w:rPr>
        <w:t>y</w:t>
      </w:r>
      <w:r>
        <w:rPr>
          <w:color w:val="231F20"/>
          <w:spacing w:val="-23"/>
          <w:w w:val="105"/>
        </w:rPr>
        <w:t> </w:t>
      </w:r>
      <w:r>
        <w:rPr>
          <w:color w:val="231F20"/>
          <w:spacing w:val="-5"/>
          <w:w w:val="105"/>
        </w:rPr>
        <w:t>regulación</w:t>
      </w:r>
      <w:r>
        <w:rPr>
          <w:color w:val="231F20"/>
          <w:spacing w:val="-23"/>
          <w:w w:val="105"/>
        </w:rPr>
        <w:t> </w:t>
      </w:r>
      <w:r>
        <w:rPr>
          <w:color w:val="231F20"/>
          <w:spacing w:val="-4"/>
          <w:w w:val="105"/>
        </w:rPr>
        <w:t>del</w:t>
      </w:r>
      <w:r>
        <w:rPr>
          <w:color w:val="231F20"/>
          <w:spacing w:val="-23"/>
          <w:w w:val="105"/>
        </w:rPr>
        <w:t> </w:t>
      </w:r>
      <w:r>
        <w:rPr>
          <w:color w:val="231F20"/>
          <w:spacing w:val="-3"/>
          <w:w w:val="105"/>
        </w:rPr>
        <w:t>ya</w:t>
      </w:r>
      <w:r>
        <w:rPr>
          <w:color w:val="231F20"/>
          <w:spacing w:val="-23"/>
          <w:w w:val="105"/>
        </w:rPr>
        <w:t> </w:t>
      </w:r>
      <w:r>
        <w:rPr>
          <w:color w:val="231F20"/>
          <w:spacing w:val="-5"/>
          <w:w w:val="105"/>
        </w:rPr>
        <w:t>existente</w:t>
      </w:r>
      <w:r>
        <w:rPr>
          <w:color w:val="231F20"/>
          <w:spacing w:val="-23"/>
          <w:w w:val="105"/>
        </w:rPr>
        <w:t> </w:t>
      </w:r>
      <w:r>
        <w:rPr>
          <w:color w:val="231F20"/>
          <w:spacing w:val="-4"/>
          <w:w w:val="105"/>
        </w:rPr>
        <w:t>(</w:t>
      </w:r>
      <w:r>
        <w:rPr>
          <w:color w:val="231F20"/>
          <w:spacing w:val="-4"/>
          <w:w w:val="105"/>
          <w:sz w:val="16"/>
        </w:rPr>
        <w:t>DOF</w:t>
      </w:r>
      <w:r>
        <w:rPr>
          <w:color w:val="231F20"/>
          <w:spacing w:val="-4"/>
          <w:w w:val="105"/>
        </w:rPr>
        <w:t>,</w:t>
      </w:r>
      <w:r>
        <w:rPr>
          <w:color w:val="231F20"/>
          <w:spacing w:val="-23"/>
          <w:w w:val="105"/>
        </w:rPr>
        <w:t> </w:t>
      </w:r>
      <w:r>
        <w:rPr>
          <w:color w:val="231F20"/>
          <w:spacing w:val="-4"/>
          <w:w w:val="105"/>
        </w:rPr>
        <w:t>2011,</w:t>
      </w:r>
      <w:r>
        <w:rPr>
          <w:color w:val="231F20"/>
          <w:spacing w:val="-23"/>
          <w:w w:val="105"/>
        </w:rPr>
        <w:t> </w:t>
      </w:r>
      <w:r>
        <w:rPr>
          <w:color w:val="231F20"/>
          <w:spacing w:val="-5"/>
          <w:w w:val="105"/>
        </w:rPr>
        <w:t>p.</w:t>
      </w:r>
      <w:r>
        <w:rPr>
          <w:color w:val="231F20"/>
          <w:spacing w:val="-23"/>
          <w:w w:val="105"/>
        </w:rPr>
        <w:t> </w:t>
      </w:r>
      <w:r>
        <w:rPr>
          <w:color w:val="231F20"/>
          <w:spacing w:val="-4"/>
          <w:w w:val="105"/>
        </w:rPr>
        <w:t>5).</w:t>
      </w:r>
    </w:p>
    <w:p>
      <w:pPr>
        <w:pStyle w:val="BodyText"/>
        <w:spacing w:before="12"/>
        <w:rPr>
          <w:sz w:val="21"/>
        </w:rPr>
      </w:pPr>
    </w:p>
    <w:p>
      <w:pPr>
        <w:pStyle w:val="ListParagraph"/>
        <w:numPr>
          <w:ilvl w:val="0"/>
          <w:numId w:val="5"/>
        </w:numPr>
        <w:tabs>
          <w:tab w:pos="417" w:val="left" w:leader="none"/>
        </w:tabs>
        <w:spacing w:line="240" w:lineRule="auto" w:before="0" w:after="0"/>
        <w:ind w:left="120" w:right="99" w:firstLine="0"/>
        <w:jc w:val="both"/>
        <w:rPr>
          <w:sz w:val="23"/>
        </w:rPr>
      </w:pPr>
      <w:r>
        <w:rPr>
          <w:color w:val="231F20"/>
          <w:sz w:val="23"/>
        </w:rPr>
        <w:t>Prevención social. Esta vertiente  propone  modificar  las  condiciones  sociales de la comunidad y generar oportunidades y proyectos de vida. Se propone en el fondo generar políticas de corte redistributivo y compensatorias que buscan abatir desigualdades e inequidades</w:t>
      </w:r>
      <w:r>
        <w:rPr>
          <w:color w:val="231F20"/>
          <w:spacing w:val="-27"/>
          <w:sz w:val="23"/>
        </w:rPr>
        <w:t> </w:t>
      </w:r>
      <w:r>
        <w:rPr>
          <w:color w:val="231F20"/>
          <w:sz w:val="23"/>
        </w:rPr>
        <w:t>sociales.</w:t>
      </w:r>
    </w:p>
    <w:p>
      <w:pPr>
        <w:pStyle w:val="BodyText"/>
        <w:ind w:left="120" w:right="99" w:firstLine="360"/>
        <w:jc w:val="both"/>
      </w:pPr>
      <w:r>
        <w:rPr>
          <w:color w:val="231F20"/>
        </w:rPr>
        <w:t>El enfoque social sugiere que la acción criminal se explica por la existencia de diversos factores anteriores a su realización. Entre sus componentes y acciones está fortalecer</w:t>
      </w:r>
      <w:r>
        <w:rPr>
          <w:color w:val="231F20"/>
          <w:spacing w:val="-14"/>
        </w:rPr>
        <w:t> </w:t>
      </w:r>
      <w:r>
        <w:rPr>
          <w:color w:val="231F20"/>
        </w:rPr>
        <w:t>y</w:t>
      </w:r>
      <w:r>
        <w:rPr>
          <w:color w:val="231F20"/>
          <w:spacing w:val="-14"/>
        </w:rPr>
        <w:t> </w:t>
      </w:r>
      <w:r>
        <w:rPr>
          <w:color w:val="231F20"/>
        </w:rPr>
        <w:t>ampliar</w:t>
      </w:r>
      <w:r>
        <w:rPr>
          <w:color w:val="231F20"/>
          <w:spacing w:val="-14"/>
        </w:rPr>
        <w:t> </w:t>
      </w:r>
      <w:r>
        <w:rPr>
          <w:color w:val="231F20"/>
        </w:rPr>
        <w:t>la</w:t>
      </w:r>
      <w:r>
        <w:rPr>
          <w:color w:val="231F20"/>
          <w:spacing w:val="-14"/>
        </w:rPr>
        <w:t> </w:t>
      </w:r>
      <w:r>
        <w:rPr>
          <w:color w:val="231F20"/>
        </w:rPr>
        <w:t>oferta</w:t>
      </w:r>
      <w:r>
        <w:rPr>
          <w:color w:val="231F20"/>
          <w:spacing w:val="-14"/>
        </w:rPr>
        <w:t> </w:t>
      </w:r>
      <w:r>
        <w:rPr>
          <w:color w:val="231F20"/>
        </w:rPr>
        <w:t>de</w:t>
      </w:r>
      <w:r>
        <w:rPr>
          <w:color w:val="231F20"/>
          <w:spacing w:val="-14"/>
        </w:rPr>
        <w:t> </w:t>
      </w:r>
      <w:r>
        <w:rPr>
          <w:color w:val="231F20"/>
        </w:rPr>
        <w:t>programas</w:t>
      </w:r>
      <w:r>
        <w:rPr>
          <w:color w:val="231F20"/>
          <w:spacing w:val="-14"/>
        </w:rPr>
        <w:t> </w:t>
      </w:r>
      <w:r>
        <w:rPr>
          <w:color w:val="231F20"/>
        </w:rPr>
        <w:t>y</w:t>
      </w:r>
      <w:r>
        <w:rPr>
          <w:color w:val="231F20"/>
          <w:spacing w:val="-14"/>
        </w:rPr>
        <w:t> </w:t>
      </w:r>
      <w:r>
        <w:rPr>
          <w:color w:val="231F20"/>
        </w:rPr>
        <w:t>servicios</w:t>
      </w:r>
      <w:r>
        <w:rPr>
          <w:color w:val="231F20"/>
          <w:spacing w:val="-14"/>
        </w:rPr>
        <w:t> </w:t>
      </w:r>
      <w:r>
        <w:rPr>
          <w:color w:val="231F20"/>
        </w:rPr>
        <w:t>educativos,</w:t>
      </w:r>
      <w:r>
        <w:rPr>
          <w:color w:val="231F20"/>
          <w:spacing w:val="-14"/>
        </w:rPr>
        <w:t> </w:t>
      </w:r>
      <w:r>
        <w:rPr>
          <w:color w:val="231F20"/>
        </w:rPr>
        <w:t>de</w:t>
      </w:r>
      <w:r>
        <w:rPr>
          <w:color w:val="231F20"/>
          <w:spacing w:val="-14"/>
        </w:rPr>
        <w:t> </w:t>
      </w:r>
      <w:r>
        <w:rPr>
          <w:color w:val="231F20"/>
        </w:rPr>
        <w:t>salud,</w:t>
      </w:r>
      <w:r>
        <w:rPr>
          <w:color w:val="231F20"/>
          <w:spacing w:val="-14"/>
        </w:rPr>
        <w:t> </w:t>
      </w:r>
      <w:r>
        <w:rPr>
          <w:color w:val="231F20"/>
        </w:rPr>
        <w:t>deportivos, culturales que favorezcan el mejoramiento de las condiciones de vida de la población y el acceso a programas de empleo y de emprendimiento que contribuyan a generar más y mejores ingresos. </w:t>
      </w:r>
      <w:r>
        <w:rPr>
          <w:color w:val="231F20"/>
          <w:spacing w:val="-3"/>
        </w:rPr>
        <w:t>Su </w:t>
      </w:r>
      <w:r>
        <w:rPr>
          <w:color w:val="231F20"/>
        </w:rPr>
        <w:t>población objetivo es principalmente los niños y jóvenes que pertenecen a familias de escasos recursos que habitan en colonias marginadas o comunidades pobres. Los resultados de este enfoque sólo pueden darse en el mediano y</w:t>
      </w:r>
      <w:r>
        <w:rPr>
          <w:color w:val="231F20"/>
          <w:spacing w:val="-10"/>
        </w:rPr>
        <w:t> </w:t>
      </w:r>
      <w:r>
        <w:rPr>
          <w:color w:val="231F20"/>
        </w:rPr>
        <w:t>largo</w:t>
      </w:r>
      <w:r>
        <w:rPr>
          <w:color w:val="231F20"/>
          <w:spacing w:val="-10"/>
        </w:rPr>
        <w:t> </w:t>
      </w:r>
      <w:r>
        <w:rPr>
          <w:color w:val="231F20"/>
        </w:rPr>
        <w:t>plazo.</w:t>
      </w:r>
      <w:r>
        <w:rPr>
          <w:color w:val="231F20"/>
          <w:spacing w:val="-10"/>
        </w:rPr>
        <w:t> </w:t>
      </w:r>
      <w:r>
        <w:rPr>
          <w:color w:val="231F20"/>
        </w:rPr>
        <w:t>Este</w:t>
      </w:r>
      <w:r>
        <w:rPr>
          <w:color w:val="231F20"/>
          <w:spacing w:val="-10"/>
        </w:rPr>
        <w:t> </w:t>
      </w:r>
      <w:r>
        <w:rPr>
          <w:color w:val="231F20"/>
        </w:rPr>
        <w:t>eje</w:t>
      </w:r>
      <w:r>
        <w:rPr>
          <w:color w:val="231F20"/>
          <w:spacing w:val="-10"/>
        </w:rPr>
        <w:t> </w:t>
      </w:r>
      <w:r>
        <w:rPr>
          <w:color w:val="231F20"/>
        </w:rPr>
        <w:t>se</w:t>
      </w:r>
      <w:r>
        <w:rPr>
          <w:color w:val="231F20"/>
          <w:spacing w:val="-10"/>
        </w:rPr>
        <w:t> </w:t>
      </w:r>
      <w:r>
        <w:rPr>
          <w:color w:val="231F20"/>
        </w:rPr>
        <w:t>centra</w:t>
      </w:r>
      <w:r>
        <w:rPr>
          <w:color w:val="231F20"/>
          <w:spacing w:val="-10"/>
        </w:rPr>
        <w:t> </w:t>
      </w:r>
      <w:r>
        <w:rPr>
          <w:color w:val="231F20"/>
        </w:rPr>
        <w:t>en</w:t>
      </w:r>
      <w:r>
        <w:rPr>
          <w:color w:val="231F20"/>
          <w:spacing w:val="-10"/>
        </w:rPr>
        <w:t> </w:t>
      </w:r>
      <w:r>
        <w:rPr>
          <w:color w:val="231F20"/>
        </w:rPr>
        <w:t>dos</w:t>
      </w:r>
      <w:r>
        <w:rPr>
          <w:color w:val="231F20"/>
          <w:spacing w:val="-10"/>
        </w:rPr>
        <w:t> </w:t>
      </w:r>
      <w:r>
        <w:rPr>
          <w:color w:val="231F20"/>
        </w:rPr>
        <w:t>elementos</w:t>
      </w:r>
      <w:r>
        <w:rPr>
          <w:color w:val="231F20"/>
          <w:spacing w:val="-10"/>
        </w:rPr>
        <w:t> </w:t>
      </w:r>
      <w:r>
        <w:rPr>
          <w:color w:val="231F20"/>
        </w:rPr>
        <w:t>fundamentales:</w:t>
      </w:r>
      <w:r>
        <w:rPr>
          <w:color w:val="231F20"/>
          <w:spacing w:val="-10"/>
        </w:rPr>
        <w:t> </w:t>
      </w:r>
      <w:r>
        <w:rPr>
          <w:color w:val="231F20"/>
        </w:rPr>
        <w:t>la</w:t>
      </w:r>
      <w:r>
        <w:rPr>
          <w:color w:val="231F20"/>
          <w:spacing w:val="-10"/>
        </w:rPr>
        <w:t> </w:t>
      </w:r>
      <w:r>
        <w:rPr>
          <w:color w:val="231F20"/>
        </w:rPr>
        <w:t>inserción</w:t>
      </w:r>
      <w:r>
        <w:rPr>
          <w:color w:val="231F20"/>
          <w:spacing w:val="-10"/>
        </w:rPr>
        <w:t> </w:t>
      </w:r>
      <w:r>
        <w:rPr>
          <w:color w:val="231F20"/>
        </w:rPr>
        <w:t>social</w:t>
      </w:r>
      <w:r>
        <w:rPr>
          <w:color w:val="231F20"/>
          <w:spacing w:val="-10"/>
        </w:rPr>
        <w:t> </w:t>
      </w:r>
      <w:r>
        <w:rPr>
          <w:color w:val="231F20"/>
        </w:rPr>
        <w:t>de jóvenes</w:t>
      </w:r>
      <w:r>
        <w:rPr>
          <w:color w:val="231F20"/>
          <w:spacing w:val="-14"/>
        </w:rPr>
        <w:t> </w:t>
      </w:r>
      <w:r>
        <w:rPr>
          <w:color w:val="231F20"/>
        </w:rPr>
        <w:t>de</w:t>
      </w:r>
      <w:r>
        <w:rPr>
          <w:color w:val="231F20"/>
          <w:spacing w:val="-14"/>
        </w:rPr>
        <w:t> </w:t>
      </w:r>
      <w:r>
        <w:rPr>
          <w:color w:val="231F20"/>
        </w:rPr>
        <w:t>escasos</w:t>
      </w:r>
      <w:r>
        <w:rPr>
          <w:color w:val="231F20"/>
          <w:spacing w:val="-14"/>
        </w:rPr>
        <w:t> </w:t>
      </w:r>
      <w:r>
        <w:rPr>
          <w:color w:val="231F20"/>
        </w:rPr>
        <w:t>recursos</w:t>
      </w:r>
      <w:r>
        <w:rPr>
          <w:color w:val="231F20"/>
          <w:spacing w:val="-14"/>
        </w:rPr>
        <w:t> </w:t>
      </w:r>
      <w:r>
        <w:rPr>
          <w:color w:val="231F20"/>
        </w:rPr>
        <w:t>y</w:t>
      </w:r>
      <w:r>
        <w:rPr>
          <w:color w:val="231F20"/>
          <w:spacing w:val="-14"/>
        </w:rPr>
        <w:t> </w:t>
      </w:r>
      <w:r>
        <w:rPr>
          <w:color w:val="231F20"/>
        </w:rPr>
        <w:t>baja</w:t>
      </w:r>
      <w:r>
        <w:rPr>
          <w:color w:val="231F20"/>
          <w:spacing w:val="-14"/>
        </w:rPr>
        <w:t> </w:t>
      </w:r>
      <w:r>
        <w:rPr>
          <w:color w:val="231F20"/>
        </w:rPr>
        <w:t>escolaridad</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instrumentación</w:t>
      </w:r>
      <w:r>
        <w:rPr>
          <w:color w:val="231F20"/>
          <w:spacing w:val="-14"/>
        </w:rPr>
        <w:t> </w:t>
      </w:r>
      <w:r>
        <w:rPr>
          <w:color w:val="231F20"/>
        </w:rPr>
        <w:t>de</w:t>
      </w:r>
      <w:r>
        <w:rPr>
          <w:color w:val="231F20"/>
          <w:spacing w:val="-14"/>
        </w:rPr>
        <w:t> </w:t>
      </w:r>
      <w:r>
        <w:rPr>
          <w:color w:val="231F20"/>
        </w:rPr>
        <w:t>programas</w:t>
      </w:r>
      <w:r>
        <w:rPr>
          <w:color w:val="231F20"/>
          <w:spacing w:val="-14"/>
        </w:rPr>
        <w:t> </w:t>
      </w:r>
      <w:r>
        <w:rPr>
          <w:color w:val="231F20"/>
        </w:rPr>
        <w:t>de capacitación laboral, empleo temporal, desarrollo de microempresas, financiamiento económico y capacitación para el trabajo (</w:t>
      </w:r>
      <w:r>
        <w:rPr>
          <w:color w:val="231F20"/>
          <w:sz w:val="16"/>
        </w:rPr>
        <w:t>DOF</w:t>
      </w:r>
      <w:r>
        <w:rPr>
          <w:color w:val="231F20"/>
        </w:rPr>
        <w:t>, 2011, p. </w:t>
      </w:r>
      <w:r>
        <w:rPr>
          <w:color w:val="231F20"/>
          <w:spacing w:val="52"/>
        </w:rPr>
        <w:t> </w:t>
      </w:r>
      <w:r>
        <w:rPr>
          <w:color w:val="231F20"/>
        </w:rPr>
        <w:t>5).</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ListParagraph"/>
        <w:numPr>
          <w:ilvl w:val="0"/>
          <w:numId w:val="5"/>
        </w:numPr>
        <w:tabs>
          <w:tab w:pos="379" w:val="left" w:leader="none"/>
        </w:tabs>
        <w:spacing w:line="240" w:lineRule="auto" w:before="20" w:after="0"/>
        <w:ind w:left="120" w:right="99" w:firstLine="0"/>
        <w:jc w:val="both"/>
        <w:rPr>
          <w:sz w:val="23"/>
        </w:rPr>
      </w:pPr>
      <w:r>
        <w:rPr>
          <w:color w:val="231F20"/>
          <w:sz w:val="23"/>
        </w:rPr>
        <w:t>Prevención comunitaria. Esta vertiente busca la rehabilitación en el territorio a través de la participación y la organización ciudadana comprometida con la seguridad y</w:t>
      </w:r>
      <w:r>
        <w:rPr>
          <w:color w:val="231F20"/>
          <w:spacing w:val="-8"/>
          <w:sz w:val="23"/>
        </w:rPr>
        <w:t> </w:t>
      </w:r>
      <w:r>
        <w:rPr>
          <w:color w:val="231F20"/>
          <w:sz w:val="23"/>
        </w:rPr>
        <w:t>la</w:t>
      </w:r>
      <w:r>
        <w:rPr>
          <w:color w:val="231F20"/>
          <w:spacing w:val="-8"/>
          <w:sz w:val="23"/>
        </w:rPr>
        <w:t> </w:t>
      </w:r>
      <w:r>
        <w:rPr>
          <w:color w:val="231F20"/>
          <w:sz w:val="23"/>
        </w:rPr>
        <w:t>convivencia</w:t>
      </w:r>
      <w:r>
        <w:rPr>
          <w:color w:val="231F20"/>
          <w:spacing w:val="-8"/>
          <w:sz w:val="23"/>
        </w:rPr>
        <w:t> </w:t>
      </w:r>
      <w:r>
        <w:rPr>
          <w:color w:val="231F20"/>
          <w:sz w:val="23"/>
        </w:rPr>
        <w:t>pacífica,</w:t>
      </w:r>
      <w:r>
        <w:rPr>
          <w:color w:val="231F20"/>
          <w:spacing w:val="-8"/>
          <w:sz w:val="23"/>
        </w:rPr>
        <w:t> </w:t>
      </w:r>
      <w:r>
        <w:rPr>
          <w:color w:val="231F20"/>
          <w:sz w:val="23"/>
        </w:rPr>
        <w:t>a</w:t>
      </w:r>
      <w:r>
        <w:rPr>
          <w:color w:val="231F20"/>
          <w:spacing w:val="-8"/>
          <w:sz w:val="23"/>
        </w:rPr>
        <w:t> </w:t>
      </w:r>
      <w:r>
        <w:rPr>
          <w:color w:val="231F20"/>
          <w:sz w:val="23"/>
        </w:rPr>
        <w:t>través</w:t>
      </w:r>
      <w:r>
        <w:rPr>
          <w:color w:val="231F20"/>
          <w:spacing w:val="-8"/>
          <w:sz w:val="23"/>
        </w:rPr>
        <w:t> </w:t>
      </w:r>
      <w:r>
        <w:rPr>
          <w:color w:val="231F20"/>
          <w:sz w:val="23"/>
        </w:rPr>
        <w:t>de</w:t>
      </w:r>
      <w:r>
        <w:rPr>
          <w:color w:val="231F20"/>
          <w:spacing w:val="-8"/>
          <w:sz w:val="23"/>
        </w:rPr>
        <w:t> </w:t>
      </w:r>
      <w:r>
        <w:rPr>
          <w:color w:val="231F20"/>
          <w:sz w:val="23"/>
        </w:rPr>
        <w:t>las</w:t>
      </w:r>
      <w:r>
        <w:rPr>
          <w:color w:val="231F20"/>
          <w:spacing w:val="-8"/>
          <w:sz w:val="23"/>
        </w:rPr>
        <w:t> </w:t>
      </w:r>
      <w:r>
        <w:rPr>
          <w:color w:val="231F20"/>
          <w:sz w:val="23"/>
        </w:rPr>
        <w:t>redes</w:t>
      </w:r>
      <w:r>
        <w:rPr>
          <w:color w:val="231F20"/>
          <w:spacing w:val="-8"/>
          <w:sz w:val="23"/>
        </w:rPr>
        <w:t> </w:t>
      </w:r>
      <w:r>
        <w:rPr>
          <w:color w:val="231F20"/>
          <w:sz w:val="23"/>
        </w:rPr>
        <w:t>sociales,</w:t>
      </w:r>
      <w:r>
        <w:rPr>
          <w:color w:val="231F20"/>
          <w:spacing w:val="-8"/>
          <w:sz w:val="23"/>
        </w:rPr>
        <w:t> </w:t>
      </w:r>
      <w:r>
        <w:rPr>
          <w:color w:val="231F20"/>
          <w:sz w:val="23"/>
        </w:rPr>
        <w:t>la</w:t>
      </w:r>
      <w:r>
        <w:rPr>
          <w:color w:val="231F20"/>
          <w:spacing w:val="-8"/>
          <w:sz w:val="23"/>
        </w:rPr>
        <w:t> </w:t>
      </w:r>
      <w:r>
        <w:rPr>
          <w:color w:val="231F20"/>
          <w:sz w:val="23"/>
        </w:rPr>
        <w:t>cultura</w:t>
      </w:r>
      <w:r>
        <w:rPr>
          <w:color w:val="231F20"/>
          <w:spacing w:val="-8"/>
          <w:sz w:val="23"/>
        </w:rPr>
        <w:t> </w:t>
      </w:r>
      <w:r>
        <w:rPr>
          <w:color w:val="231F20"/>
          <w:sz w:val="23"/>
        </w:rPr>
        <w:t>de</w:t>
      </w:r>
      <w:r>
        <w:rPr>
          <w:color w:val="231F20"/>
          <w:spacing w:val="-8"/>
          <w:sz w:val="23"/>
        </w:rPr>
        <w:t> </w:t>
      </w:r>
      <w:r>
        <w:rPr>
          <w:color w:val="231F20"/>
          <w:sz w:val="23"/>
        </w:rPr>
        <w:t>la</w:t>
      </w:r>
      <w:r>
        <w:rPr>
          <w:color w:val="231F20"/>
          <w:spacing w:val="-8"/>
          <w:sz w:val="23"/>
        </w:rPr>
        <w:t> </w:t>
      </w:r>
      <w:r>
        <w:rPr>
          <w:color w:val="231F20"/>
          <w:sz w:val="23"/>
        </w:rPr>
        <w:t>solidaridad</w:t>
      </w:r>
      <w:r>
        <w:rPr>
          <w:color w:val="231F20"/>
          <w:spacing w:val="-8"/>
          <w:sz w:val="23"/>
        </w:rPr>
        <w:t> </w:t>
      </w:r>
      <w:r>
        <w:rPr>
          <w:color w:val="231F20"/>
          <w:sz w:val="23"/>
        </w:rPr>
        <w:t>y</w:t>
      </w:r>
      <w:r>
        <w:rPr>
          <w:color w:val="231F20"/>
          <w:spacing w:val="-8"/>
          <w:sz w:val="23"/>
        </w:rPr>
        <w:t> </w:t>
      </w:r>
      <w:r>
        <w:rPr>
          <w:color w:val="231F20"/>
          <w:sz w:val="23"/>
        </w:rPr>
        <w:t>el fortalecimiento de la cohesión social. Esta prevención es estratégica, pues a través de ella se construyen las voluntades y los consensos necesarios para la instrumentación de las políticas de seguridad y prevención en el</w:t>
      </w:r>
      <w:r>
        <w:rPr>
          <w:color w:val="231F20"/>
          <w:spacing w:val="8"/>
          <w:sz w:val="23"/>
        </w:rPr>
        <w:t> </w:t>
      </w:r>
      <w:r>
        <w:rPr>
          <w:color w:val="231F20"/>
          <w:sz w:val="23"/>
        </w:rPr>
        <w:t>territorio.</w:t>
      </w:r>
    </w:p>
    <w:p>
      <w:pPr>
        <w:pStyle w:val="BodyText"/>
        <w:ind w:left="120" w:right="99" w:firstLine="360"/>
        <w:jc w:val="both"/>
      </w:pPr>
      <w:r>
        <w:rPr>
          <w:color w:val="231F20"/>
        </w:rPr>
        <w:t>La apuesta por la participación ciudadana es fundamental para recuperar los espacios cooptados por las pandillas y bandas, ir venciendo el miedo y el temor que aísla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comunidad</w:t>
      </w:r>
      <w:r>
        <w:rPr>
          <w:color w:val="231F20"/>
          <w:spacing w:val="-11"/>
        </w:rPr>
        <w:t> </w:t>
      </w:r>
      <w:r>
        <w:rPr>
          <w:color w:val="231F20"/>
        </w:rPr>
        <w:t>e</w:t>
      </w:r>
      <w:r>
        <w:rPr>
          <w:color w:val="231F20"/>
          <w:spacing w:val="-11"/>
        </w:rPr>
        <w:t> </w:t>
      </w:r>
      <w:r>
        <w:rPr>
          <w:color w:val="231F20"/>
        </w:rPr>
        <w:t>ir</w:t>
      </w:r>
      <w:r>
        <w:rPr>
          <w:color w:val="231F20"/>
          <w:spacing w:val="-11"/>
        </w:rPr>
        <w:t> </w:t>
      </w:r>
      <w:r>
        <w:rPr>
          <w:color w:val="231F20"/>
        </w:rPr>
        <w:t>recuperando</w:t>
      </w:r>
      <w:r>
        <w:rPr>
          <w:color w:val="231F20"/>
          <w:spacing w:val="-11"/>
        </w:rPr>
        <w:t> </w:t>
      </w:r>
      <w:r>
        <w:rPr>
          <w:color w:val="231F20"/>
        </w:rPr>
        <w:t>la</w:t>
      </w:r>
      <w:r>
        <w:rPr>
          <w:color w:val="231F20"/>
          <w:spacing w:val="-11"/>
        </w:rPr>
        <w:t> </w:t>
      </w:r>
      <w:r>
        <w:rPr>
          <w:color w:val="231F20"/>
        </w:rPr>
        <w:t>iniciativa</w:t>
      </w:r>
      <w:r>
        <w:rPr>
          <w:color w:val="231F20"/>
          <w:spacing w:val="-11"/>
        </w:rPr>
        <w:t> </w:t>
      </w:r>
      <w:r>
        <w:rPr>
          <w:color w:val="231F20"/>
        </w:rPr>
        <w:t>social</w:t>
      </w:r>
      <w:r>
        <w:rPr>
          <w:color w:val="231F20"/>
          <w:spacing w:val="-11"/>
        </w:rPr>
        <w:t> </w:t>
      </w:r>
      <w:r>
        <w:rPr>
          <w:color w:val="231F20"/>
        </w:rPr>
        <w:t>en</w:t>
      </w:r>
      <w:r>
        <w:rPr>
          <w:color w:val="231F20"/>
          <w:spacing w:val="-11"/>
        </w:rPr>
        <w:t> </w:t>
      </w:r>
      <w:r>
        <w:rPr>
          <w:color w:val="231F20"/>
        </w:rPr>
        <w:t>aquellos</w:t>
      </w:r>
      <w:r>
        <w:rPr>
          <w:color w:val="231F20"/>
          <w:spacing w:val="-11"/>
        </w:rPr>
        <w:t> </w:t>
      </w:r>
      <w:r>
        <w:rPr>
          <w:color w:val="231F20"/>
        </w:rPr>
        <w:t>lugares</w:t>
      </w:r>
      <w:r>
        <w:rPr>
          <w:color w:val="231F20"/>
          <w:spacing w:val="-11"/>
        </w:rPr>
        <w:t> </w:t>
      </w:r>
      <w:r>
        <w:rPr>
          <w:color w:val="231F20"/>
        </w:rPr>
        <w:t>donde</w:t>
      </w:r>
      <w:r>
        <w:rPr>
          <w:color w:val="231F20"/>
          <w:spacing w:val="-11"/>
        </w:rPr>
        <w:t> </w:t>
      </w:r>
      <w:r>
        <w:rPr>
          <w:color w:val="231F20"/>
        </w:rPr>
        <w:t>ésta se ha visto</w:t>
      </w:r>
      <w:r>
        <w:rPr>
          <w:color w:val="231F20"/>
          <w:spacing w:val="20"/>
        </w:rPr>
        <w:t> </w:t>
      </w:r>
      <w:r>
        <w:rPr>
          <w:color w:val="231F20"/>
        </w:rPr>
        <w:t>disminuida.</w:t>
      </w:r>
    </w:p>
    <w:p>
      <w:pPr>
        <w:pStyle w:val="BodyText"/>
        <w:ind w:left="119" w:right="99" w:firstLine="360"/>
        <w:jc w:val="both"/>
      </w:pPr>
      <w:r>
        <w:rPr>
          <w:color w:val="231F20"/>
          <w:spacing w:val="-3"/>
        </w:rPr>
        <w:t>Este</w:t>
      </w:r>
      <w:r>
        <w:rPr>
          <w:color w:val="231F20"/>
          <w:spacing w:val="-20"/>
        </w:rPr>
        <w:t> </w:t>
      </w:r>
      <w:r>
        <w:rPr>
          <w:color w:val="231F20"/>
          <w:spacing w:val="-3"/>
        </w:rPr>
        <w:t>tipo</w:t>
      </w:r>
      <w:r>
        <w:rPr>
          <w:color w:val="231F20"/>
          <w:spacing w:val="-20"/>
        </w:rPr>
        <w:t> </w:t>
      </w:r>
      <w:r>
        <w:rPr>
          <w:color w:val="231F20"/>
        </w:rPr>
        <w:t>de</w:t>
      </w:r>
      <w:r>
        <w:rPr>
          <w:color w:val="231F20"/>
          <w:spacing w:val="-20"/>
        </w:rPr>
        <w:t> </w:t>
      </w:r>
      <w:r>
        <w:rPr>
          <w:color w:val="231F20"/>
          <w:spacing w:val="-3"/>
        </w:rPr>
        <w:t>prevención</w:t>
      </w:r>
      <w:r>
        <w:rPr>
          <w:color w:val="231F20"/>
          <w:spacing w:val="-20"/>
        </w:rPr>
        <w:t> </w:t>
      </w:r>
      <w:r>
        <w:rPr>
          <w:color w:val="231F20"/>
        </w:rPr>
        <w:t>se</w:t>
      </w:r>
      <w:r>
        <w:rPr>
          <w:color w:val="231F20"/>
          <w:spacing w:val="-20"/>
        </w:rPr>
        <w:t> </w:t>
      </w:r>
      <w:r>
        <w:rPr>
          <w:color w:val="231F20"/>
          <w:spacing w:val="-3"/>
        </w:rPr>
        <w:t>focaliza</w:t>
      </w:r>
      <w:r>
        <w:rPr>
          <w:color w:val="231F20"/>
          <w:spacing w:val="-20"/>
        </w:rPr>
        <w:t> </w:t>
      </w:r>
      <w:r>
        <w:rPr>
          <w:color w:val="231F20"/>
        </w:rPr>
        <w:t>en</w:t>
      </w:r>
      <w:r>
        <w:rPr>
          <w:color w:val="231F20"/>
          <w:spacing w:val="-20"/>
        </w:rPr>
        <w:t> </w:t>
      </w:r>
      <w:r>
        <w:rPr>
          <w:color w:val="231F20"/>
          <w:spacing w:val="-3"/>
        </w:rPr>
        <w:t>tres</w:t>
      </w:r>
      <w:r>
        <w:rPr>
          <w:color w:val="231F20"/>
          <w:spacing w:val="-20"/>
        </w:rPr>
        <w:t> </w:t>
      </w:r>
      <w:r>
        <w:rPr>
          <w:color w:val="231F20"/>
          <w:spacing w:val="-3"/>
        </w:rPr>
        <w:t>ejes</w:t>
      </w:r>
      <w:r>
        <w:rPr>
          <w:color w:val="231F20"/>
          <w:spacing w:val="-20"/>
        </w:rPr>
        <w:t> </w:t>
      </w:r>
      <w:r>
        <w:rPr>
          <w:color w:val="231F20"/>
        </w:rPr>
        <w:t>de</w:t>
      </w:r>
      <w:r>
        <w:rPr>
          <w:color w:val="231F20"/>
          <w:spacing w:val="-20"/>
        </w:rPr>
        <w:t> </w:t>
      </w:r>
      <w:r>
        <w:rPr>
          <w:color w:val="231F20"/>
          <w:spacing w:val="-3"/>
        </w:rPr>
        <w:t>acción:</w:t>
      </w:r>
      <w:r>
        <w:rPr>
          <w:color w:val="231F20"/>
          <w:spacing w:val="-20"/>
        </w:rPr>
        <w:t> </w:t>
      </w:r>
      <w:r>
        <w:rPr>
          <w:color w:val="231F20"/>
        </w:rPr>
        <w:t>la</w:t>
      </w:r>
      <w:r>
        <w:rPr>
          <w:color w:val="231F20"/>
          <w:spacing w:val="-20"/>
        </w:rPr>
        <w:t> </w:t>
      </w:r>
      <w:r>
        <w:rPr>
          <w:color w:val="231F20"/>
          <w:spacing w:val="-3"/>
        </w:rPr>
        <w:t>movilización</w:t>
      </w:r>
      <w:r>
        <w:rPr>
          <w:color w:val="231F20"/>
          <w:spacing w:val="-20"/>
        </w:rPr>
        <w:t> </w:t>
      </w:r>
      <w:r>
        <w:rPr>
          <w:color w:val="231F20"/>
          <w:spacing w:val="-3"/>
        </w:rPr>
        <w:t>comunitaria </w:t>
      </w:r>
      <w:r>
        <w:rPr>
          <w:color w:val="231F20"/>
        </w:rPr>
        <w:t>y </w:t>
      </w:r>
      <w:r>
        <w:rPr>
          <w:color w:val="231F20"/>
          <w:spacing w:val="-3"/>
        </w:rPr>
        <w:t>participación ciudadana;</w:t>
      </w:r>
      <w:r>
        <w:rPr>
          <w:color w:val="231F20"/>
          <w:spacing w:val="-3"/>
          <w:position w:val="8"/>
          <w:sz w:val="13"/>
        </w:rPr>
        <w:t>5 </w:t>
      </w:r>
      <w:r>
        <w:rPr>
          <w:color w:val="231F20"/>
        </w:rPr>
        <w:t>la </w:t>
      </w:r>
      <w:r>
        <w:rPr>
          <w:color w:val="231F20"/>
          <w:spacing w:val="-3"/>
        </w:rPr>
        <w:t>cultura </w:t>
      </w:r>
      <w:r>
        <w:rPr>
          <w:color w:val="231F20"/>
        </w:rPr>
        <w:t>de la paz y la </w:t>
      </w:r>
      <w:r>
        <w:rPr>
          <w:color w:val="231F20"/>
          <w:spacing w:val="-3"/>
        </w:rPr>
        <w:t>resolución </w:t>
      </w:r>
      <w:r>
        <w:rPr>
          <w:color w:val="231F20"/>
        </w:rPr>
        <w:t>de </w:t>
      </w:r>
      <w:r>
        <w:rPr>
          <w:color w:val="231F20"/>
          <w:spacing w:val="-3"/>
        </w:rPr>
        <w:t>conflictos,</w:t>
      </w:r>
      <w:r>
        <w:rPr>
          <w:color w:val="231F20"/>
          <w:spacing w:val="-3"/>
          <w:position w:val="8"/>
          <w:sz w:val="13"/>
        </w:rPr>
        <w:t>6 </w:t>
      </w:r>
      <w:r>
        <w:rPr>
          <w:color w:val="231F20"/>
        </w:rPr>
        <w:t>y la </w:t>
      </w:r>
      <w:r>
        <w:rPr>
          <w:color w:val="231F20"/>
          <w:spacing w:val="-3"/>
        </w:rPr>
        <w:t>formación </w:t>
      </w:r>
      <w:r>
        <w:rPr>
          <w:color w:val="231F20"/>
        </w:rPr>
        <w:t>de </w:t>
      </w:r>
      <w:r>
        <w:rPr>
          <w:color w:val="231F20"/>
          <w:spacing w:val="-3"/>
        </w:rPr>
        <w:t>ciudadanía.</w:t>
      </w:r>
      <w:r>
        <w:rPr>
          <w:color w:val="231F20"/>
          <w:spacing w:val="-3"/>
          <w:position w:val="8"/>
          <w:sz w:val="13"/>
        </w:rPr>
        <w:t>7 </w:t>
      </w:r>
      <w:r>
        <w:rPr>
          <w:color w:val="231F20"/>
          <w:spacing w:val="-3"/>
        </w:rPr>
        <w:t>Este tipo </w:t>
      </w:r>
      <w:r>
        <w:rPr>
          <w:color w:val="231F20"/>
        </w:rPr>
        <w:t>de </w:t>
      </w:r>
      <w:r>
        <w:rPr>
          <w:color w:val="231F20"/>
          <w:spacing w:val="-3"/>
        </w:rPr>
        <w:t>prevenciones </w:t>
      </w:r>
      <w:r>
        <w:rPr>
          <w:color w:val="231F20"/>
        </w:rPr>
        <w:t>de la </w:t>
      </w:r>
      <w:r>
        <w:rPr>
          <w:color w:val="231F20"/>
          <w:spacing w:val="-3"/>
        </w:rPr>
        <w:t>violencia encuentra como factor necesario </w:t>
      </w:r>
      <w:r>
        <w:rPr>
          <w:color w:val="231F20"/>
        </w:rPr>
        <w:t>la </w:t>
      </w:r>
      <w:r>
        <w:rPr>
          <w:color w:val="231F20"/>
          <w:spacing w:val="-3"/>
        </w:rPr>
        <w:t>participación social </w:t>
      </w:r>
      <w:r>
        <w:rPr>
          <w:color w:val="231F20"/>
        </w:rPr>
        <w:t>y </w:t>
      </w:r>
      <w:r>
        <w:rPr>
          <w:color w:val="231F20"/>
          <w:spacing w:val="-3"/>
        </w:rPr>
        <w:t>comunitaria (</w:t>
      </w:r>
      <w:r>
        <w:rPr>
          <w:color w:val="231F20"/>
          <w:spacing w:val="-3"/>
          <w:sz w:val="16"/>
        </w:rPr>
        <w:t>DOF</w:t>
      </w:r>
      <w:r>
        <w:rPr>
          <w:color w:val="231F20"/>
          <w:spacing w:val="-3"/>
        </w:rPr>
        <w:t>, 2011, p. </w:t>
      </w:r>
      <w:r>
        <w:rPr>
          <w:color w:val="231F20"/>
          <w:spacing w:val="51"/>
        </w:rPr>
        <w:t> </w:t>
      </w:r>
      <w:r>
        <w:rPr>
          <w:color w:val="231F20"/>
        </w:rPr>
        <w:t>6).</w:t>
      </w:r>
    </w:p>
    <w:p>
      <w:pPr>
        <w:pStyle w:val="BodyText"/>
        <w:ind w:left="119" w:right="99" w:firstLine="360"/>
        <w:jc w:val="both"/>
      </w:pPr>
      <w:r>
        <w:rPr>
          <w:color w:val="231F20"/>
        </w:rPr>
        <w:t>La participación ciudadana resulta  crucial  para  el  desarrollo  y  asentamiento de políticas públicas en materia de seguridad. </w:t>
      </w:r>
      <w:r>
        <w:rPr>
          <w:color w:val="231F20"/>
          <w:spacing w:val="-4"/>
        </w:rPr>
        <w:t>Pero </w:t>
      </w:r>
      <w:r>
        <w:rPr>
          <w:color w:val="231F20"/>
        </w:rPr>
        <w:t>es por demás sabido que la percepción ciudadana acerca de la administración y el servicio público en el mundo es lacerantemente precaria, asimismo nos encontramos frente a una sociedad que demanda autonomía, entendida como el pleno desarrollo democrático de una comunidad. La participación de la sociedad en los asuntos públicos ya no se reduce   a la sola delegación del poder; sino que trata de una demanda de involucramiento    en el gobierno de la sociedad. Los Estados se convierten en regulados más que en reguladores, esto no excluye los temas de</w:t>
      </w:r>
      <w:r>
        <w:rPr>
          <w:color w:val="231F20"/>
          <w:spacing w:val="-23"/>
        </w:rPr>
        <w:t> </w:t>
      </w:r>
      <w:r>
        <w:rPr>
          <w:color w:val="231F20"/>
        </w:rPr>
        <w:t>seguridad.</w:t>
      </w:r>
    </w:p>
    <w:p>
      <w:pPr>
        <w:pStyle w:val="BodyText"/>
        <w:ind w:left="119" w:right="99" w:firstLine="360"/>
        <w:jc w:val="both"/>
      </w:pPr>
      <w:r>
        <w:rPr>
          <w:color w:val="231F20"/>
        </w:rPr>
        <w:t>Sabemos que la primera razón de ser de un gobierno es proporcionar a sus ciudadanos una plena seguridad. </w:t>
      </w:r>
      <w:r>
        <w:rPr>
          <w:color w:val="231F20"/>
          <w:spacing w:val="-7"/>
        </w:rPr>
        <w:t>Hoy, </w:t>
      </w:r>
      <w:r>
        <w:rPr>
          <w:color w:val="231F20"/>
        </w:rPr>
        <w:t>más que nunca debemos plantearnos el desarrollo de un concepto de gobierno y de administración pública más democrático, en</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modifica</w:t>
      </w:r>
      <w:r>
        <w:rPr>
          <w:color w:val="231F20"/>
          <w:spacing w:val="-23"/>
        </w:rPr>
        <w:t> </w:t>
      </w:r>
      <w:r>
        <w:rPr>
          <w:color w:val="231F20"/>
        </w:rPr>
        <w:t>la</w:t>
      </w:r>
      <w:r>
        <w:rPr>
          <w:color w:val="231F20"/>
          <w:spacing w:val="-23"/>
        </w:rPr>
        <w:t> </w:t>
      </w:r>
      <w:r>
        <w:rPr>
          <w:color w:val="231F20"/>
        </w:rPr>
        <w:t>intervención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asuntos</w:t>
      </w:r>
      <w:r>
        <w:rPr>
          <w:color w:val="231F20"/>
          <w:spacing w:val="-23"/>
        </w:rPr>
        <w:t> </w:t>
      </w:r>
      <w:r>
        <w:rPr>
          <w:color w:val="231F20"/>
        </w:rPr>
        <w:t>públicos,</w:t>
      </w:r>
      <w:r>
        <w:rPr>
          <w:color w:val="231F20"/>
          <w:spacing w:val="-23"/>
        </w:rPr>
        <w:t> </w:t>
      </w:r>
      <w:r>
        <w:rPr>
          <w:color w:val="231F20"/>
        </w:rPr>
        <w:t>agregándose las</w:t>
      </w:r>
      <w:r>
        <w:rPr>
          <w:color w:val="231F20"/>
          <w:spacing w:val="-12"/>
        </w:rPr>
        <w:t> </w:t>
      </w:r>
      <w:r>
        <w:rPr>
          <w:color w:val="231F20"/>
        </w:rPr>
        <w:t>personas</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colectivos</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diversa,</w:t>
      </w:r>
      <w:r>
        <w:rPr>
          <w:color w:val="231F20"/>
          <w:spacing w:val="-12"/>
        </w:rPr>
        <w:t> </w:t>
      </w:r>
      <w:r>
        <w:rPr>
          <w:color w:val="231F20"/>
        </w:rPr>
        <w:t>quienes</w:t>
      </w:r>
      <w:r>
        <w:rPr>
          <w:color w:val="231F20"/>
          <w:spacing w:val="-12"/>
        </w:rPr>
        <w:t> </w:t>
      </w:r>
      <w:r>
        <w:rPr>
          <w:color w:val="231F20"/>
        </w:rPr>
        <w:t>demandan</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acceso</w:t>
      </w:r>
      <w:r>
        <w:rPr>
          <w:color w:val="231F20"/>
          <w:spacing w:val="-12"/>
        </w:rPr>
        <w:t> </w:t>
      </w:r>
      <w:r>
        <w:rPr>
          <w:color w:val="231F20"/>
        </w:rPr>
        <w:t>a</w:t>
      </w:r>
      <w:r>
        <w:rPr>
          <w:color w:val="231F20"/>
          <w:spacing w:val="-12"/>
        </w:rPr>
        <w:t> </w:t>
      </w:r>
      <w:r>
        <w:rPr>
          <w:color w:val="231F20"/>
        </w:rPr>
        <w:t>los</w:t>
      </w:r>
    </w:p>
    <w:p>
      <w:pPr>
        <w:pStyle w:val="BodyText"/>
        <w:spacing w:before="9"/>
        <w:rPr>
          <w:sz w:val="17"/>
        </w:rPr>
      </w:pPr>
      <w:r>
        <w:rPr/>
        <w:pict>
          <v:line style="position:absolute;mso-position-horizontal-relative:page;mso-position-vertical-relative:paragraph;z-index:1792;mso-wrap-distance-left:0;mso-wrap-distance-right:0" from="54pt,13.80078pt" to="101.906pt,13.80078pt" stroked="true" strokeweight=".5pt" strokecolor="#231f20">
            <w10:wrap type="topAndBottom"/>
          </v:line>
        </w:pict>
      </w:r>
    </w:p>
    <w:p>
      <w:pPr>
        <w:spacing w:line="230" w:lineRule="exact" w:before="13"/>
        <w:ind w:left="120" w:right="99" w:firstLine="360"/>
        <w:jc w:val="both"/>
        <w:rPr>
          <w:sz w:val="19"/>
        </w:rPr>
      </w:pPr>
      <w:r>
        <w:rPr>
          <w:color w:val="231F20"/>
          <w:position w:val="6"/>
          <w:sz w:val="11"/>
        </w:rPr>
        <w:t>5 </w:t>
      </w:r>
      <w:r>
        <w:rPr>
          <w:color w:val="231F20"/>
          <w:sz w:val="19"/>
        </w:rPr>
        <w:t>Para consolidar este eje es importante la conformación y consoldación de Consejos Ciudadanos de seguridad; redes barriales; la escuela abierta; la movilización juvenil por la paz; y la organización y participación de los jóvenes.</w:t>
      </w:r>
    </w:p>
    <w:p>
      <w:pPr>
        <w:spacing w:line="230" w:lineRule="exact" w:before="0"/>
        <w:ind w:left="120" w:right="99" w:firstLine="360"/>
        <w:jc w:val="both"/>
        <w:rPr>
          <w:sz w:val="19"/>
        </w:rPr>
      </w:pPr>
      <w:r>
        <w:rPr>
          <w:color w:val="231F20"/>
          <w:position w:val="6"/>
          <w:sz w:val="11"/>
        </w:rPr>
        <w:t>6 </w:t>
      </w:r>
      <w:r>
        <w:rPr>
          <w:color w:val="231F20"/>
          <w:sz w:val="19"/>
        </w:rPr>
        <w:t>Este eje se pone en práctica mediante programas y actividades como la promoción de cultura de la paz; la mediación de conflictos; y la justicia restaurativa.</w:t>
      </w:r>
    </w:p>
    <w:p>
      <w:pPr>
        <w:spacing w:line="230" w:lineRule="exact" w:before="0"/>
        <w:ind w:left="120" w:right="101" w:firstLine="360"/>
        <w:jc w:val="both"/>
        <w:rPr>
          <w:sz w:val="19"/>
        </w:rPr>
      </w:pPr>
      <w:r>
        <w:rPr>
          <w:color w:val="231F20"/>
          <w:position w:val="6"/>
          <w:sz w:val="11"/>
        </w:rPr>
        <w:t>7 </w:t>
      </w:r>
      <w:r>
        <w:rPr>
          <w:color w:val="231F20"/>
          <w:sz w:val="19"/>
        </w:rPr>
        <w:t>La formación ciudadana se logra a través de campañas de cultura de la legalidad; el respeto a la ley y de la restauración de consensos comunitarios.</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9"/>
        <w:jc w:val="right"/>
      </w:pPr>
      <w:r>
        <w:rPr>
          <w:color w:val="231F20"/>
        </w:rPr>
        <w:t>bienes públicos, sino que reivindican su derecho a intervenir en las decisiones</w:t>
      </w:r>
      <w:r>
        <w:rPr>
          <w:color w:val="231F20"/>
          <w:spacing w:val="-5"/>
        </w:rPr>
        <w:t> </w:t>
      </w:r>
      <w:r>
        <w:rPr>
          <w:color w:val="231F20"/>
        </w:rPr>
        <w:t>que</w:t>
      </w:r>
      <w:r>
        <w:rPr>
          <w:color w:val="231F20"/>
          <w:spacing w:val="-1"/>
        </w:rPr>
        <w:t> </w:t>
      </w:r>
      <w:r>
        <w:rPr>
          <w:color w:val="231F20"/>
        </w:rPr>
        <w:t>les</w:t>
      </w:r>
      <w:r>
        <w:rPr>
          <w:color w:val="231F20"/>
          <w:w w:val="92"/>
        </w:rPr>
        <w:t> </w:t>
      </w:r>
      <w:r>
        <w:rPr>
          <w:color w:val="231F20"/>
        </w:rPr>
        <w:t>afectan</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instrumentos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concretizan</w:t>
      </w:r>
      <w:r>
        <w:rPr>
          <w:color w:val="231F20"/>
          <w:spacing w:val="-8"/>
        </w:rPr>
        <w:t> </w:t>
      </w:r>
      <w:r>
        <w:rPr>
          <w:color w:val="231F20"/>
        </w:rPr>
        <w:t>estas</w:t>
      </w:r>
      <w:r>
        <w:rPr>
          <w:color w:val="231F20"/>
          <w:spacing w:val="-8"/>
        </w:rPr>
        <w:t> </w:t>
      </w:r>
      <w:r>
        <w:rPr>
          <w:color w:val="231F20"/>
        </w:rPr>
        <w:t>aspiraciones.</w:t>
      </w:r>
    </w:p>
    <w:p>
      <w:pPr>
        <w:pStyle w:val="BodyText"/>
        <w:ind w:left="120" w:right="99" w:firstLine="360"/>
        <w:jc w:val="both"/>
      </w:pPr>
      <w:r>
        <w:rPr>
          <w:color w:val="231F20"/>
        </w:rPr>
        <w:t>En materia de seguridad el desafío es crear canales de comunicación</w:t>
      </w:r>
      <w:r>
        <w:rPr>
          <w:color w:val="231F20"/>
          <w:spacing w:val="-22"/>
        </w:rPr>
        <w:t> </w:t>
      </w:r>
      <w:r>
        <w:rPr>
          <w:color w:val="231F20"/>
        </w:rPr>
        <w:t>permanentes e</w:t>
      </w:r>
      <w:r>
        <w:rPr>
          <w:color w:val="231F20"/>
          <w:spacing w:val="-7"/>
        </w:rPr>
        <w:t> </w:t>
      </w:r>
      <w:r>
        <w:rPr>
          <w:color w:val="231F20"/>
        </w:rPr>
        <w:t>interactivos</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ciudadanos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para</w:t>
      </w:r>
      <w:r>
        <w:rPr>
          <w:color w:val="231F20"/>
          <w:spacing w:val="-7"/>
        </w:rPr>
        <w:t> </w:t>
      </w:r>
      <w:r>
        <w:rPr>
          <w:color w:val="231F20"/>
        </w:rPr>
        <w:t>lograr</w:t>
      </w:r>
      <w:r>
        <w:rPr>
          <w:color w:val="231F20"/>
          <w:spacing w:val="-7"/>
        </w:rPr>
        <w:t> </w:t>
      </w:r>
      <w:r>
        <w:rPr>
          <w:color w:val="231F20"/>
        </w:rPr>
        <w:t>acercar</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directa a</w:t>
      </w:r>
      <w:r>
        <w:rPr>
          <w:color w:val="231F20"/>
          <w:spacing w:val="-14"/>
        </w:rPr>
        <w:t> </w:t>
      </w:r>
      <w:r>
        <w:rPr>
          <w:color w:val="231F20"/>
        </w:rPr>
        <w:t>las</w:t>
      </w:r>
      <w:r>
        <w:rPr>
          <w:color w:val="231F20"/>
          <w:spacing w:val="-14"/>
        </w:rPr>
        <w:t> </w:t>
      </w:r>
      <w:r>
        <w:rPr>
          <w:color w:val="231F20"/>
        </w:rPr>
        <w:t>raíces</w:t>
      </w:r>
      <w:r>
        <w:rPr>
          <w:color w:val="231F20"/>
          <w:spacing w:val="-14"/>
        </w:rPr>
        <w:t> </w:t>
      </w:r>
      <w:r>
        <w:rPr>
          <w:color w:val="231F20"/>
        </w:rPr>
        <w:t>del</w:t>
      </w:r>
      <w:r>
        <w:rPr>
          <w:color w:val="231F20"/>
          <w:spacing w:val="-14"/>
        </w:rPr>
        <w:t> </w:t>
      </w:r>
      <w:r>
        <w:rPr>
          <w:color w:val="231F20"/>
        </w:rPr>
        <w:t>problema</w:t>
      </w:r>
      <w:r>
        <w:rPr>
          <w:color w:val="231F20"/>
          <w:spacing w:val="-14"/>
        </w:rPr>
        <w:t> </w:t>
      </w:r>
      <w:r>
        <w:rPr>
          <w:color w:val="231F20"/>
        </w:rPr>
        <w:t>social</w:t>
      </w:r>
      <w:r>
        <w:rPr>
          <w:color w:val="231F20"/>
          <w:spacing w:val="-14"/>
        </w:rPr>
        <w:t> </w:t>
      </w:r>
      <w:r>
        <w:rPr>
          <w:color w:val="231F20"/>
        </w:rPr>
        <w:t>que</w:t>
      </w:r>
      <w:r>
        <w:rPr>
          <w:color w:val="231F20"/>
          <w:spacing w:val="-14"/>
        </w:rPr>
        <w:t> </w:t>
      </w:r>
      <w:r>
        <w:rPr>
          <w:color w:val="231F20"/>
        </w:rPr>
        <w:t>ha</w:t>
      </w:r>
      <w:r>
        <w:rPr>
          <w:color w:val="231F20"/>
          <w:spacing w:val="-14"/>
        </w:rPr>
        <w:t> </w:t>
      </w:r>
      <w:r>
        <w:rPr>
          <w:color w:val="231F20"/>
        </w:rPr>
        <w:t>desatado</w:t>
      </w:r>
      <w:r>
        <w:rPr>
          <w:color w:val="231F20"/>
          <w:spacing w:val="-14"/>
        </w:rPr>
        <w:t> </w:t>
      </w:r>
      <w:r>
        <w:rPr>
          <w:color w:val="231F20"/>
        </w:rPr>
        <w:t>un</w:t>
      </w:r>
      <w:r>
        <w:rPr>
          <w:color w:val="231F20"/>
          <w:spacing w:val="-14"/>
        </w:rPr>
        <w:t> </w:t>
      </w:r>
      <w:r>
        <w:rPr>
          <w:color w:val="231F20"/>
        </w:rPr>
        <w:t>ambiente</w:t>
      </w:r>
      <w:r>
        <w:rPr>
          <w:color w:val="231F20"/>
          <w:spacing w:val="-14"/>
        </w:rPr>
        <w:t> </w:t>
      </w:r>
      <w:r>
        <w:rPr>
          <w:color w:val="231F20"/>
        </w:rPr>
        <w:t>de</w:t>
      </w:r>
      <w:r>
        <w:rPr>
          <w:color w:val="231F20"/>
          <w:spacing w:val="-14"/>
        </w:rPr>
        <w:t> </w:t>
      </w:r>
      <w:r>
        <w:rPr>
          <w:color w:val="231F20"/>
        </w:rPr>
        <w:t>violencia.</w:t>
      </w:r>
      <w:r>
        <w:rPr>
          <w:color w:val="231F20"/>
          <w:spacing w:val="-14"/>
        </w:rPr>
        <w:t> </w:t>
      </w:r>
      <w:r>
        <w:rPr>
          <w:color w:val="231F20"/>
        </w:rPr>
        <w:t>El</w:t>
      </w:r>
      <w:r>
        <w:rPr>
          <w:color w:val="231F20"/>
          <w:spacing w:val="-14"/>
        </w:rPr>
        <w:t> </w:t>
      </w:r>
      <w:r>
        <w:rPr>
          <w:color w:val="231F20"/>
        </w:rPr>
        <w:t>desarrollo de políticas públicas de seguridad requiere que el ciudadano se sienta responsable   de la búsqueda de satisfacción de algún interés particular y que en el proceso de obtenerlo aprenda a respetar el interés particular de los otros, a negociar, a actuar y a diseñar</w:t>
      </w:r>
      <w:r>
        <w:rPr>
          <w:color w:val="231F20"/>
          <w:spacing w:val="-5"/>
        </w:rPr>
        <w:t> </w:t>
      </w:r>
      <w:r>
        <w:rPr>
          <w:color w:val="231F20"/>
        </w:rPr>
        <w:t>estrategias</w:t>
      </w:r>
      <w:r>
        <w:rPr>
          <w:color w:val="231F20"/>
          <w:spacing w:val="-5"/>
        </w:rPr>
        <w:t> </w:t>
      </w:r>
      <w:r>
        <w:rPr>
          <w:color w:val="231F20"/>
        </w:rPr>
        <w:t>en</w:t>
      </w:r>
      <w:r>
        <w:rPr>
          <w:color w:val="231F20"/>
          <w:spacing w:val="-5"/>
        </w:rPr>
        <w:t> </w:t>
      </w:r>
      <w:r>
        <w:rPr>
          <w:color w:val="231F20"/>
        </w:rPr>
        <w:t>colectivo,</w:t>
      </w:r>
      <w:r>
        <w:rPr>
          <w:color w:val="231F20"/>
          <w:spacing w:val="-5"/>
        </w:rPr>
        <w:t> </w:t>
      </w:r>
      <w:r>
        <w:rPr>
          <w:color w:val="231F20"/>
        </w:rPr>
        <w:t>a</w:t>
      </w:r>
      <w:r>
        <w:rPr>
          <w:color w:val="231F20"/>
          <w:spacing w:val="-5"/>
        </w:rPr>
        <w:t> </w:t>
      </w:r>
      <w:r>
        <w:rPr>
          <w:color w:val="231F20"/>
        </w:rPr>
        <w:t>demandar</w:t>
      </w:r>
      <w:r>
        <w:rPr>
          <w:color w:val="231F20"/>
          <w:spacing w:val="-5"/>
        </w:rPr>
        <w:t> </w:t>
      </w:r>
      <w:r>
        <w:rPr>
          <w:color w:val="231F20"/>
        </w:rPr>
        <w:t>garantías</w:t>
      </w:r>
      <w:r>
        <w:rPr>
          <w:color w:val="231F20"/>
          <w:spacing w:val="-5"/>
        </w:rPr>
        <w:t> </w:t>
      </w:r>
      <w:r>
        <w:rPr>
          <w:color w:val="231F20"/>
        </w:rPr>
        <w:t>y</w:t>
      </w:r>
      <w:r>
        <w:rPr>
          <w:color w:val="231F20"/>
          <w:spacing w:val="-5"/>
        </w:rPr>
        <w:t> </w:t>
      </w:r>
      <w:r>
        <w:rPr>
          <w:color w:val="231F20"/>
        </w:rPr>
        <w:t>construir</w:t>
      </w:r>
      <w:r>
        <w:rPr>
          <w:color w:val="231F20"/>
          <w:spacing w:val="-5"/>
        </w:rPr>
        <w:t> </w:t>
      </w:r>
      <w:r>
        <w:rPr>
          <w:color w:val="231F20"/>
        </w:rPr>
        <w:t>instituciones;</w:t>
      </w:r>
      <w:r>
        <w:rPr>
          <w:color w:val="231F20"/>
          <w:spacing w:val="-5"/>
        </w:rPr>
        <w:t> </w:t>
      </w:r>
      <w:r>
        <w:rPr>
          <w:color w:val="231F20"/>
        </w:rPr>
        <w:t>esta</w:t>
      </w:r>
      <w:r>
        <w:rPr>
          <w:color w:val="231F20"/>
          <w:spacing w:val="-5"/>
        </w:rPr>
        <w:t> </w:t>
      </w:r>
      <w:r>
        <w:rPr>
          <w:color w:val="231F20"/>
        </w:rPr>
        <w:t>es la manera concreta como transita del ámbito privado a la vida </w:t>
      </w:r>
      <w:r>
        <w:rPr>
          <w:color w:val="231F20"/>
          <w:spacing w:val="5"/>
        </w:rPr>
        <w:t> </w:t>
      </w:r>
      <w:r>
        <w:rPr>
          <w:color w:val="231F20"/>
        </w:rPr>
        <w:t>pública.</w:t>
      </w:r>
    </w:p>
    <w:p>
      <w:pPr>
        <w:pStyle w:val="BodyText"/>
        <w:ind w:left="120" w:right="99" w:firstLine="360"/>
        <w:jc w:val="both"/>
      </w:pPr>
      <w:r>
        <w:rPr>
          <w:color w:val="231F20"/>
        </w:rPr>
        <w:t>La participación comunitaria puede ser entendida dentro del marco de la participación ciudadana, con la diferencia de que en ella pueden participar personas que no son consideradas como ciudadanos en el sentido jurídico de la palabra,</w:t>
      </w:r>
      <w:r>
        <w:rPr>
          <w:color w:val="231F20"/>
          <w:position w:val="8"/>
          <w:sz w:val="13"/>
        </w:rPr>
        <w:t>8 </w:t>
      </w:r>
      <w:r>
        <w:rPr>
          <w:color w:val="231F20"/>
        </w:rPr>
        <w:t>a demás de su carácter eminentemente  territorializado.</w:t>
      </w:r>
    </w:p>
    <w:p>
      <w:pPr>
        <w:pStyle w:val="BodyText"/>
        <w:ind w:left="120" w:right="99" w:firstLine="360"/>
        <w:jc w:val="both"/>
      </w:pPr>
      <w:r>
        <w:rPr>
          <w:color w:val="231F20"/>
        </w:rPr>
        <w:t>En materia de seguridad es necesario fortalecer la participación comunitaria, ya que ésta es entendida como una toma de conciencia colectiva de toda la comunidad, sobre factores que frenan el crecimiento, por medio de la reflexión crítica y la promoción de formas asociativas y organizativas que facilitan el bien común; es </w:t>
      </w:r>
      <w:r>
        <w:rPr>
          <w:color w:val="231F20"/>
          <w:spacing w:val="-3"/>
        </w:rPr>
        <w:t>decir, </w:t>
      </w:r>
      <w:r>
        <w:rPr>
          <w:color w:val="231F20"/>
        </w:rPr>
        <w:t>para vincular a la comunidad para la investigación de sus propios problemas, necesidades y recursos existentes, la formulación de proyectos y actividades, la ejecución de proyectos mancomunados entre las comunidades y las instituciones y la evaluación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actividades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realizan</w:t>
      </w:r>
      <w:r>
        <w:rPr>
          <w:color w:val="231F20"/>
          <w:spacing w:val="-6"/>
        </w:rPr>
        <w:t> </w:t>
      </w:r>
      <w:r>
        <w:rPr>
          <w:color w:val="231F20"/>
        </w:rPr>
        <w:t>en</w:t>
      </w:r>
      <w:r>
        <w:rPr>
          <w:color w:val="231F20"/>
          <w:spacing w:val="-6"/>
        </w:rPr>
        <w:t> </w:t>
      </w:r>
      <w:r>
        <w:rPr>
          <w:color w:val="231F20"/>
        </w:rPr>
        <w:t>cada</w:t>
      </w:r>
      <w:r>
        <w:rPr>
          <w:color w:val="231F20"/>
          <w:spacing w:val="-6"/>
        </w:rPr>
        <w:t> </w:t>
      </w:r>
      <w:r>
        <w:rPr>
          <w:color w:val="231F20"/>
        </w:rPr>
        <w:t>proyecto.</w:t>
      </w:r>
    </w:p>
    <w:p>
      <w:pPr>
        <w:pStyle w:val="BodyText"/>
        <w:ind w:left="120" w:right="99" w:firstLine="360"/>
        <w:jc w:val="both"/>
      </w:pPr>
      <w:r>
        <w:rPr>
          <w:color w:val="231F20"/>
        </w:rPr>
        <w:t>En el Estado de México la intervención de distintos actores, cuya participación puede ser directa o indirecta en la percepción y definición del rumbo de las políticas en materia de seguridad es innegable, ello en gran parte gracias a la heterogénea composición de la población y sus dimensiones, lo anterior apunta a la necesidad de identificar tanto a los actores institucionales como sociales.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1816;mso-wrap-distance-left:0;mso-wrap-distance-right:0" from="54pt,17.608154pt" to="101.906pt,17.608154pt" stroked="true" strokeweight=".5pt" strokecolor="#231f20">
            <w10:wrap type="topAndBottom"/>
          </v:line>
        </w:pict>
      </w:r>
    </w:p>
    <w:p>
      <w:pPr>
        <w:spacing w:line="236" w:lineRule="exact" w:before="0"/>
        <w:ind w:left="480" w:right="4" w:firstLine="0"/>
        <w:jc w:val="left"/>
        <w:rPr>
          <w:sz w:val="19"/>
        </w:rPr>
      </w:pPr>
      <w:r>
        <w:rPr>
          <w:color w:val="231F20"/>
          <w:position w:val="6"/>
          <w:sz w:val="11"/>
        </w:rPr>
        <w:t>8 </w:t>
      </w:r>
      <w:r>
        <w:rPr>
          <w:color w:val="231F20"/>
          <w:sz w:val="19"/>
        </w:rPr>
        <w:t>Jurídicamente son considerados como ciudadanos los que tienen 18 años o  más.</w:t>
      </w:r>
    </w:p>
    <w:p>
      <w:pPr>
        <w:spacing w:after="0" w:line="236" w:lineRule="exact"/>
        <w:jc w:val="left"/>
        <w:rPr>
          <w:sz w:val="19"/>
        </w:rPr>
        <w:sectPr>
          <w:pgSz w:w="9640" w:h="13040"/>
          <w:pgMar w:header="788" w:footer="519" w:top="980" w:bottom="700" w:left="960" w:right="980"/>
        </w:sectPr>
      </w:pPr>
    </w:p>
    <w:p>
      <w:pPr>
        <w:pStyle w:val="BodyText"/>
        <w:rPr>
          <w:sz w:val="20"/>
        </w:rPr>
      </w:pPr>
    </w:p>
    <w:p>
      <w:pPr>
        <w:pStyle w:val="BodyText"/>
        <w:spacing w:before="2"/>
        <w:rPr>
          <w:sz w:val="16"/>
        </w:rPr>
      </w:pPr>
    </w:p>
    <w:p>
      <w:pPr>
        <w:spacing w:before="20"/>
        <w:ind w:left="100" w:right="0" w:firstLine="0"/>
        <w:jc w:val="both"/>
        <w:rPr>
          <w:sz w:val="16"/>
        </w:rPr>
      </w:pPr>
      <w:r>
        <w:rPr>
          <w:color w:val="231F20"/>
          <w:w w:val="105"/>
          <w:sz w:val="23"/>
        </w:rPr>
        <w:t>L</w:t>
      </w:r>
      <w:r>
        <w:rPr>
          <w:color w:val="231F20"/>
          <w:w w:val="105"/>
          <w:sz w:val="16"/>
        </w:rPr>
        <w:t>A  CENTRALIDAD DEL  CIUDADANO EN  EL  NUEVO  PARADIGMA  DE SEGURIDAD</w:t>
      </w:r>
    </w:p>
    <w:p>
      <w:pPr>
        <w:pStyle w:val="BodyText"/>
        <w:spacing w:before="11"/>
        <w:rPr>
          <w:sz w:val="22"/>
        </w:rPr>
      </w:pPr>
    </w:p>
    <w:p>
      <w:pPr>
        <w:pStyle w:val="BodyText"/>
        <w:ind w:left="100" w:right="99"/>
        <w:jc w:val="both"/>
      </w:pPr>
      <w:r>
        <w:rPr>
          <w:color w:val="231F20"/>
        </w:rPr>
        <w:t>Según el discurso de la actual política de seguridad, la incorporación del ciudadano en la tarea de seguridad permite, como ya se dijo, generar corresponsabilidad en la construcción de contextos sociales más seguros y enfrentar de manera eficiente y coordinada los problemas de inseguridad. Esto implica que se tiene claridad que la delincuencia es multicausal y los comportamientos antisociales también, por lo que  se requiere resolver el problema de manera</w:t>
      </w:r>
      <w:r>
        <w:rPr>
          <w:color w:val="231F20"/>
          <w:spacing w:val="13"/>
        </w:rPr>
        <w:t> </w:t>
      </w:r>
      <w:r>
        <w:rPr>
          <w:color w:val="231F20"/>
        </w:rPr>
        <w:t>coordinada.</w:t>
      </w:r>
    </w:p>
    <w:p>
      <w:pPr>
        <w:pStyle w:val="BodyText"/>
        <w:ind w:left="100" w:right="98" w:firstLine="360"/>
        <w:jc w:val="both"/>
      </w:pPr>
      <w:r>
        <w:rPr>
          <w:color w:val="231F20"/>
        </w:rPr>
        <w:t>Según Krauskopf (en Nateras, 2012, p. 103) la participación se expresa, de manera elemental, cuando los individuos contribuyen activamente en sus contextos desarrollando procesos y actividades con capacidad para decidir e intervenir en las decisiones o por los menos influir en ellas y que éstas tengan repercusiones en sus vidas. De esta forma la participación deja de ser un concepto unívoco, ahistórico       y desvinculado de otras dimensiones. </w:t>
      </w:r>
      <w:r>
        <w:rPr>
          <w:color w:val="231F20"/>
          <w:spacing w:val="-3"/>
        </w:rPr>
        <w:t>Para </w:t>
      </w:r>
      <w:r>
        <w:rPr>
          <w:color w:val="231F20"/>
        </w:rPr>
        <w:t>el análisis de la participación en un contexto democrático se deben considerar una serie de elementos, como: el sistema político,</w:t>
      </w:r>
      <w:r>
        <w:rPr>
          <w:color w:val="231F20"/>
          <w:spacing w:val="-6"/>
        </w:rPr>
        <w:t> </w:t>
      </w:r>
      <w:r>
        <w:rPr>
          <w:color w:val="231F20"/>
        </w:rPr>
        <w:t>la</w:t>
      </w:r>
      <w:r>
        <w:rPr>
          <w:color w:val="231F20"/>
          <w:spacing w:val="-6"/>
        </w:rPr>
        <w:t> </w:t>
      </w:r>
      <w:r>
        <w:rPr>
          <w:color w:val="231F20"/>
        </w:rPr>
        <w:t>disposición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inclusión,</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canalizar</w:t>
      </w:r>
      <w:r>
        <w:rPr>
          <w:color w:val="231F20"/>
          <w:spacing w:val="-6"/>
        </w:rPr>
        <w:t> </w:t>
      </w:r>
      <w:r>
        <w:rPr>
          <w:color w:val="231F20"/>
        </w:rPr>
        <w:t>la</w:t>
      </w:r>
      <w:r>
        <w:rPr>
          <w:color w:val="231F20"/>
          <w:spacing w:val="-6"/>
        </w:rPr>
        <w:t> </w:t>
      </w:r>
      <w:r>
        <w:rPr>
          <w:color w:val="231F20"/>
        </w:rPr>
        <w:t>propuesta</w:t>
      </w:r>
      <w:r>
        <w:rPr>
          <w:color w:val="231F20"/>
          <w:spacing w:val="-6"/>
        </w:rPr>
        <w:t> </w:t>
      </w:r>
      <w:r>
        <w:rPr>
          <w:color w:val="231F20"/>
        </w:rPr>
        <w:t>de</w:t>
      </w:r>
      <w:r>
        <w:rPr>
          <w:color w:val="231F20"/>
          <w:spacing w:val="-6"/>
        </w:rPr>
        <w:t> </w:t>
      </w:r>
      <w:r>
        <w:rPr>
          <w:color w:val="231F20"/>
        </w:rPr>
        <w:t>iniciativas, los mecanismos de consulta y de transmisión de información, las formas de institucionalización y legitimación de la participación, la resolución de las distancias generacionales,</w:t>
      </w:r>
      <w:r>
        <w:rPr>
          <w:color w:val="231F20"/>
          <w:spacing w:val="-15"/>
        </w:rPr>
        <w:t> </w:t>
      </w:r>
      <w:r>
        <w:rPr>
          <w:color w:val="231F20"/>
        </w:rPr>
        <w:t>las</w:t>
      </w:r>
      <w:r>
        <w:rPr>
          <w:color w:val="231F20"/>
          <w:spacing w:val="-15"/>
        </w:rPr>
        <w:t> </w:t>
      </w:r>
      <w:r>
        <w:rPr>
          <w:color w:val="231F20"/>
        </w:rPr>
        <w:t>formas</w:t>
      </w:r>
      <w:r>
        <w:rPr>
          <w:color w:val="231F20"/>
          <w:spacing w:val="-15"/>
        </w:rPr>
        <w:t> </w:t>
      </w:r>
      <w:r>
        <w:rPr>
          <w:color w:val="231F20"/>
        </w:rPr>
        <w:t>de</w:t>
      </w:r>
      <w:r>
        <w:rPr>
          <w:color w:val="231F20"/>
          <w:spacing w:val="-15"/>
        </w:rPr>
        <w:t> </w:t>
      </w:r>
      <w:r>
        <w:rPr>
          <w:color w:val="231F20"/>
        </w:rPr>
        <w:t>asociatividad</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creación</w:t>
      </w:r>
      <w:r>
        <w:rPr>
          <w:color w:val="231F20"/>
          <w:spacing w:val="-15"/>
        </w:rPr>
        <w:t> </w:t>
      </w:r>
      <w:r>
        <w:rPr>
          <w:color w:val="231F20"/>
        </w:rPr>
        <w:t>de</w:t>
      </w:r>
      <w:r>
        <w:rPr>
          <w:color w:val="231F20"/>
          <w:spacing w:val="-15"/>
        </w:rPr>
        <w:t> </w:t>
      </w:r>
      <w:r>
        <w:rPr>
          <w:color w:val="231F20"/>
        </w:rPr>
        <w:t>leyes</w:t>
      </w:r>
      <w:r>
        <w:rPr>
          <w:color w:val="231F20"/>
          <w:spacing w:val="-15"/>
        </w:rPr>
        <w:t> </w:t>
      </w:r>
      <w:r>
        <w:rPr>
          <w:rFonts w:ascii="Times New Roman" w:hAnsi="Times New Roman"/>
          <w:i/>
          <w:color w:val="231F20"/>
        </w:rPr>
        <w:t>ad</w:t>
      </w:r>
      <w:r>
        <w:rPr>
          <w:rFonts w:ascii="Times New Roman" w:hAnsi="Times New Roman"/>
          <w:i/>
          <w:color w:val="231F20"/>
          <w:spacing w:val="-12"/>
        </w:rPr>
        <w:t> </w:t>
      </w:r>
      <w:r>
        <w:rPr>
          <w:rFonts w:ascii="Times New Roman" w:hAnsi="Times New Roman"/>
          <w:i/>
          <w:color w:val="231F20"/>
        </w:rPr>
        <w:t>hoc</w:t>
      </w:r>
      <w:r>
        <w:rPr>
          <w:color w:val="231F20"/>
        </w:rPr>
        <w:t>.</w:t>
      </w:r>
    </w:p>
    <w:p>
      <w:pPr>
        <w:pStyle w:val="BodyText"/>
        <w:spacing w:line="300" w:lineRule="exact" w:before="10"/>
        <w:ind w:left="100" w:right="99" w:firstLine="360"/>
        <w:jc w:val="both"/>
      </w:pPr>
      <w:r>
        <w:rPr>
          <w:color w:val="231F20"/>
        </w:rPr>
        <w:t>Como respuesta a los grandes desafíos que enfrentan las democracias —consoli- dadas o en proceso de consolidación— ha surgido un discurso que considera como </w:t>
      </w:r>
      <w:r>
        <w:rPr>
          <w:color w:val="231F20"/>
          <w:w w:val="105"/>
        </w:rPr>
        <w:t>tar</w:t>
      </w:r>
      <w:r>
        <w:rPr>
          <w:color w:val="231F20"/>
          <w:w w:val="95"/>
        </w:rPr>
        <w:t>ea</w:t>
      </w:r>
      <w:r>
        <w:rPr>
          <w:color w:val="231F20"/>
        </w:rPr>
        <w:t> </w:t>
      </w:r>
      <w:r>
        <w:rPr>
          <w:color w:val="231F20"/>
          <w:w w:val="103"/>
        </w:rPr>
        <w:t>prioritaria</w:t>
      </w:r>
      <w:r>
        <w:rPr>
          <w:color w:val="231F20"/>
        </w:rPr>
        <w:t> </w:t>
      </w:r>
      <w:r>
        <w:rPr>
          <w:color w:val="231F20"/>
          <w:w w:val="96"/>
        </w:rPr>
        <w:t>la</w:t>
      </w:r>
      <w:r>
        <w:rPr>
          <w:color w:val="231F20"/>
        </w:rPr>
        <w:t> </w:t>
      </w:r>
      <w:r>
        <w:rPr>
          <w:color w:val="231F20"/>
          <w:w w:val="107"/>
        </w:rPr>
        <w:t>pr</w:t>
      </w:r>
      <w:r>
        <w:rPr>
          <w:color w:val="231F20"/>
          <w:w w:val="104"/>
        </w:rPr>
        <w:t>omoción</w:t>
      </w:r>
      <w:r>
        <w:rPr>
          <w:color w:val="231F20"/>
        </w:rPr>
        <w:t> </w:t>
      </w:r>
      <w:r>
        <w:rPr>
          <w:color w:val="231F20"/>
          <w:w w:val="102"/>
        </w:rPr>
        <w:t>de</w:t>
      </w:r>
      <w:r>
        <w:rPr>
          <w:color w:val="231F20"/>
        </w:rPr>
        <w:t> </w:t>
      </w:r>
      <w:r>
        <w:rPr>
          <w:color w:val="231F20"/>
          <w:w w:val="96"/>
        </w:rPr>
        <w:t>la</w:t>
      </w:r>
      <w:r>
        <w:rPr>
          <w:color w:val="231F20"/>
        </w:rPr>
        <w:t> </w:t>
      </w:r>
      <w:r>
        <w:rPr>
          <w:color w:val="231F20"/>
          <w:w w:val="102"/>
        </w:rPr>
        <w:t>ciudadanía</w:t>
      </w:r>
      <w:r>
        <w:rPr>
          <w:color w:val="231F20"/>
        </w:rPr>
        <w:t> </w:t>
      </w:r>
      <w:r>
        <w:rPr>
          <w:color w:val="231F20"/>
          <w:w w:val="23"/>
        </w:rPr>
        <w:t>‘</w:t>
      </w:r>
      <w:r>
        <w:rPr>
          <w:color w:val="231F20"/>
          <w:w w:val="98"/>
        </w:rPr>
        <w:t>activ</w:t>
      </w:r>
      <w:r>
        <w:rPr>
          <w:color w:val="231F20"/>
          <w:w w:val="96"/>
        </w:rPr>
        <w:t>a</w:t>
      </w:r>
      <w:r>
        <w:rPr>
          <w:color w:val="231F20"/>
          <w:w w:val="23"/>
        </w:rPr>
        <w:t>’</w:t>
      </w:r>
      <w:r>
        <w:rPr>
          <w:color w:val="231F20"/>
        </w:rPr>
        <w:t> </w:t>
      </w:r>
      <w:r>
        <w:rPr>
          <w:color w:val="231F20"/>
          <w:w w:val="106"/>
        </w:rPr>
        <w:t>entr</w:t>
      </w:r>
      <w:r>
        <w:rPr>
          <w:color w:val="231F20"/>
          <w:w w:val="94"/>
        </w:rPr>
        <w:t>e</w:t>
      </w:r>
      <w:r>
        <w:rPr>
          <w:color w:val="231F20"/>
        </w:rPr>
        <w:t> </w:t>
      </w:r>
      <w:r>
        <w:rPr>
          <w:color w:val="231F20"/>
          <w:w w:val="96"/>
        </w:rPr>
        <w:t>la</w:t>
      </w:r>
      <w:r>
        <w:rPr>
          <w:color w:val="231F20"/>
        </w:rPr>
        <w:t> </w:t>
      </w:r>
      <w:r>
        <w:rPr>
          <w:color w:val="231F20"/>
          <w:w w:val="102"/>
        </w:rPr>
        <w:t>ciudadanía,</w:t>
      </w:r>
      <w:r>
        <w:rPr>
          <w:color w:val="231F20"/>
        </w:rPr>
        <w:t> </w:t>
      </w:r>
      <w:r>
        <w:rPr>
          <w:color w:val="231F20"/>
          <w:w w:val="104"/>
        </w:rPr>
        <w:t>debido, </w:t>
      </w:r>
      <w:r>
        <w:rPr>
          <w:color w:val="231F20"/>
        </w:rPr>
        <w:t>por un lado, a la necesidad de complementar el discurso de los derechos con el de las y obligaciones, particularmente la participación cívica en la vida de la comunidad; y por otro lado, el de una mayor presencia e intervención de los ciudadanos en asuntos que los afectan directamente (Nateras, 2012, p.  109).</w:t>
      </w:r>
    </w:p>
    <w:p>
      <w:pPr>
        <w:pStyle w:val="BodyText"/>
        <w:spacing w:line="300" w:lineRule="exact"/>
        <w:ind w:left="100" w:right="99" w:firstLine="360"/>
        <w:jc w:val="both"/>
      </w:pPr>
      <w:r>
        <w:rPr>
          <w:color w:val="231F20"/>
          <w:w w:val="96"/>
        </w:rPr>
        <w:t>La</w:t>
      </w:r>
      <w:r>
        <w:rPr>
          <w:color w:val="231F20"/>
        </w:rPr>
        <w:t> </w:t>
      </w:r>
      <w:r>
        <w:rPr>
          <w:color w:val="231F20"/>
          <w:spacing w:val="4"/>
        </w:rPr>
        <w:t> </w:t>
      </w:r>
      <w:r>
        <w:rPr>
          <w:color w:val="231F20"/>
          <w:spacing w:val="-12"/>
          <w:w w:val="23"/>
        </w:rPr>
        <w:t>‘</w:t>
      </w:r>
      <w:r>
        <w:rPr>
          <w:color w:val="231F20"/>
          <w:w w:val="102"/>
        </w:rPr>
        <w:t>ciudadanía</w:t>
      </w:r>
      <w:r>
        <w:rPr>
          <w:color w:val="231F20"/>
        </w:rPr>
        <w:t> </w:t>
      </w:r>
      <w:r>
        <w:rPr>
          <w:color w:val="231F20"/>
          <w:spacing w:val="4"/>
        </w:rPr>
        <w:t> </w:t>
      </w:r>
      <w:r>
        <w:rPr>
          <w:color w:val="231F20"/>
          <w:w w:val="98"/>
        </w:rPr>
        <w:t>acti</w:t>
      </w:r>
      <w:r>
        <w:rPr>
          <w:color w:val="231F20"/>
          <w:spacing w:val="-2"/>
          <w:w w:val="98"/>
        </w:rPr>
        <w:t>v</w:t>
      </w:r>
      <w:r>
        <w:rPr>
          <w:color w:val="231F20"/>
          <w:spacing w:val="-17"/>
          <w:w w:val="96"/>
        </w:rPr>
        <w:t>a</w:t>
      </w:r>
      <w:r>
        <w:rPr>
          <w:color w:val="231F20"/>
          <w:w w:val="23"/>
        </w:rPr>
        <w:t>’</w:t>
      </w:r>
      <w:r>
        <w:rPr>
          <w:color w:val="231F20"/>
        </w:rPr>
        <w:t> </w:t>
      </w:r>
      <w:r>
        <w:rPr>
          <w:color w:val="231F20"/>
          <w:spacing w:val="4"/>
        </w:rPr>
        <w:t> </w:t>
      </w:r>
      <w:r>
        <w:rPr>
          <w:color w:val="231F20"/>
          <w:w w:val="104"/>
        </w:rPr>
        <w:t>ma</w:t>
      </w:r>
      <w:r>
        <w:rPr>
          <w:color w:val="231F20"/>
          <w:spacing w:val="-2"/>
          <w:w w:val="104"/>
        </w:rPr>
        <w:t>r</w:t>
      </w:r>
      <w:r>
        <w:rPr>
          <w:color w:val="231F20"/>
          <w:w w:val="96"/>
        </w:rPr>
        <w:t>ca</w:t>
      </w:r>
      <w:r>
        <w:rPr>
          <w:color w:val="231F20"/>
        </w:rPr>
        <w:t> </w:t>
      </w:r>
      <w:r>
        <w:rPr>
          <w:color w:val="231F20"/>
          <w:spacing w:val="4"/>
        </w:rPr>
        <w:t> </w:t>
      </w:r>
      <w:r>
        <w:rPr>
          <w:color w:val="231F20"/>
          <w:w w:val="94"/>
        </w:rPr>
        <w:t>el</w:t>
      </w:r>
      <w:r>
        <w:rPr>
          <w:color w:val="231F20"/>
        </w:rPr>
        <w:t> </w:t>
      </w:r>
      <w:r>
        <w:rPr>
          <w:color w:val="231F20"/>
          <w:spacing w:val="4"/>
        </w:rPr>
        <w:t> </w:t>
      </w:r>
      <w:r>
        <w:rPr>
          <w:color w:val="231F20"/>
          <w:w w:val="102"/>
        </w:rPr>
        <w:t>acento</w:t>
      </w:r>
      <w:r>
        <w:rPr>
          <w:color w:val="231F20"/>
        </w:rPr>
        <w:t> </w:t>
      </w:r>
      <w:r>
        <w:rPr>
          <w:color w:val="231F20"/>
          <w:spacing w:val="4"/>
        </w:rPr>
        <w:t> </w:t>
      </w:r>
      <w:r>
        <w:rPr>
          <w:color w:val="231F20"/>
          <w:w w:val="103"/>
        </w:rPr>
        <w:t>en</w:t>
      </w:r>
      <w:r>
        <w:rPr>
          <w:color w:val="231F20"/>
        </w:rPr>
        <w:t> </w:t>
      </w:r>
      <w:r>
        <w:rPr>
          <w:color w:val="231F20"/>
          <w:spacing w:val="4"/>
        </w:rPr>
        <w:t> </w:t>
      </w:r>
      <w:r>
        <w:rPr>
          <w:color w:val="231F20"/>
          <w:w w:val="96"/>
        </w:rPr>
        <w:t>la</w:t>
      </w:r>
      <w:r>
        <w:rPr>
          <w:color w:val="231F20"/>
        </w:rPr>
        <w:t> </w:t>
      </w:r>
      <w:r>
        <w:rPr>
          <w:color w:val="231F20"/>
          <w:spacing w:val="4"/>
        </w:rPr>
        <w:t> </w:t>
      </w:r>
      <w:r>
        <w:rPr>
          <w:color w:val="231F20"/>
          <w:spacing w:val="-3"/>
          <w:w w:val="105"/>
        </w:rPr>
        <w:t>r</w:t>
      </w:r>
      <w:r>
        <w:rPr>
          <w:color w:val="231F20"/>
          <w:w w:val="101"/>
        </w:rPr>
        <w:t>esponsabilidad</w:t>
      </w:r>
      <w:r>
        <w:rPr>
          <w:color w:val="231F20"/>
        </w:rPr>
        <w:t> </w:t>
      </w:r>
      <w:r>
        <w:rPr>
          <w:color w:val="231F20"/>
          <w:spacing w:val="4"/>
        </w:rPr>
        <w:t> </w:t>
      </w:r>
      <w:r>
        <w:rPr>
          <w:color w:val="231F20"/>
          <w:w w:val="101"/>
        </w:rPr>
        <w:t>personal</w:t>
      </w:r>
      <w:r>
        <w:rPr>
          <w:color w:val="231F20"/>
        </w:rPr>
        <w:t> </w:t>
      </w:r>
      <w:r>
        <w:rPr>
          <w:color w:val="231F20"/>
          <w:spacing w:val="4"/>
        </w:rPr>
        <w:t> </w:t>
      </w:r>
      <w:r>
        <w:rPr>
          <w:color w:val="231F20"/>
          <w:w w:val="93"/>
        </w:rPr>
        <w:t>y</w:t>
      </w:r>
      <w:r>
        <w:rPr>
          <w:color w:val="231F20"/>
        </w:rPr>
        <w:t> </w:t>
      </w:r>
      <w:r>
        <w:rPr>
          <w:color w:val="231F20"/>
          <w:spacing w:val="4"/>
        </w:rPr>
        <w:t> </w:t>
      </w:r>
      <w:r>
        <w:rPr>
          <w:color w:val="231F20"/>
          <w:w w:val="96"/>
        </w:rPr>
        <w:t>la </w:t>
      </w:r>
      <w:r>
        <w:rPr>
          <w:color w:val="231F20"/>
        </w:rPr>
        <w:t>participación, así como en la de procurar el bienestar de la comunidad. </w:t>
      </w:r>
      <w:r>
        <w:rPr>
          <w:color w:val="231F20"/>
          <w:spacing w:val="-4"/>
        </w:rPr>
        <w:t>Tratando    </w:t>
      </w:r>
      <w:r>
        <w:rPr>
          <w:color w:val="231F20"/>
          <w:spacing w:val="51"/>
        </w:rPr>
        <w:t> </w:t>
      </w:r>
      <w:r>
        <w:rPr>
          <w:color w:val="231F20"/>
        </w:rPr>
        <w:t>de desarrollar una definición aproximada de ciudadanía activa, sin perder de vista   las fuertes discusiones en torno a ésta, se puede decir que la ciudadanía activa hace alusión a la pertenencia legal a una comunidad política, económica o geográfica,</w:t>
      </w:r>
      <w:r>
        <w:rPr>
          <w:color w:val="231F20"/>
          <w:spacing w:val="-34"/>
        </w:rPr>
        <w:t> </w:t>
      </w:r>
      <w:r>
        <w:rPr>
          <w:color w:val="231F20"/>
        </w:rPr>
        <w:t>cuya finalidad es la correspondencia en derechos y deberes entre individuo y comunidad (Nateras, 2012, p. </w:t>
      </w:r>
      <w:r>
        <w:rPr>
          <w:color w:val="231F20"/>
          <w:spacing w:val="12"/>
        </w:rPr>
        <w:t> </w:t>
      </w:r>
      <w:r>
        <w:rPr>
          <w:color w:val="231F20"/>
        </w:rPr>
        <w:t>110).</w:t>
      </w:r>
    </w:p>
    <w:p>
      <w:pPr>
        <w:spacing w:after="0" w:line="300" w:lineRule="exact"/>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20" w:right="99" w:firstLine="360"/>
        <w:jc w:val="both"/>
      </w:pPr>
      <w:r>
        <w:rPr>
          <w:color w:val="231F20"/>
          <w:spacing w:val="-3"/>
        </w:rPr>
        <w:t>La </w:t>
      </w:r>
      <w:r>
        <w:rPr>
          <w:color w:val="231F20"/>
          <w:spacing w:val="-6"/>
        </w:rPr>
        <w:t>ciudadanía, </w:t>
      </w:r>
      <w:r>
        <w:rPr>
          <w:color w:val="231F20"/>
          <w:spacing w:val="-5"/>
        </w:rPr>
        <w:t>como </w:t>
      </w:r>
      <w:r>
        <w:rPr>
          <w:color w:val="231F20"/>
          <w:spacing w:val="-6"/>
        </w:rPr>
        <w:t>dimensión </w:t>
      </w:r>
      <w:r>
        <w:rPr>
          <w:color w:val="231F20"/>
          <w:spacing w:val="-3"/>
        </w:rPr>
        <w:t>de la </w:t>
      </w:r>
      <w:r>
        <w:rPr>
          <w:color w:val="231F20"/>
          <w:spacing w:val="-5"/>
        </w:rPr>
        <w:t>vida social </w:t>
      </w:r>
      <w:r>
        <w:rPr>
          <w:color w:val="231F20"/>
          <w:spacing w:val="-4"/>
        </w:rPr>
        <w:t>que </w:t>
      </w:r>
      <w:r>
        <w:rPr>
          <w:color w:val="231F20"/>
          <w:spacing w:val="-6"/>
        </w:rPr>
        <w:t>facilita </w:t>
      </w:r>
      <w:r>
        <w:rPr>
          <w:color w:val="231F20"/>
        </w:rPr>
        <w:t>y </w:t>
      </w:r>
      <w:r>
        <w:rPr>
          <w:color w:val="231F20"/>
          <w:spacing w:val="-6"/>
        </w:rPr>
        <w:t>potencia </w:t>
      </w:r>
      <w:r>
        <w:rPr>
          <w:color w:val="231F20"/>
          <w:spacing w:val="-3"/>
        </w:rPr>
        <w:t>la </w:t>
      </w:r>
      <w:r>
        <w:rPr>
          <w:color w:val="231F20"/>
          <w:spacing w:val="-6"/>
        </w:rPr>
        <w:t>partici- </w:t>
      </w:r>
      <w:r>
        <w:rPr>
          <w:color w:val="231F20"/>
          <w:spacing w:val="-5"/>
        </w:rPr>
        <w:t>pación social </w:t>
      </w:r>
      <w:r>
        <w:rPr>
          <w:color w:val="231F20"/>
          <w:spacing w:val="-3"/>
        </w:rPr>
        <w:t>de </w:t>
      </w:r>
      <w:r>
        <w:rPr>
          <w:color w:val="231F20"/>
          <w:spacing w:val="-4"/>
        </w:rPr>
        <w:t>los </w:t>
      </w:r>
      <w:r>
        <w:rPr>
          <w:color w:val="231F20"/>
          <w:spacing w:val="-6"/>
        </w:rPr>
        <w:t>individuos, </w:t>
      </w:r>
      <w:r>
        <w:rPr>
          <w:color w:val="231F20"/>
          <w:spacing w:val="-3"/>
        </w:rPr>
        <w:t>es el </w:t>
      </w:r>
      <w:r>
        <w:rPr>
          <w:color w:val="231F20"/>
          <w:spacing w:val="-6"/>
        </w:rPr>
        <w:t>marco </w:t>
      </w:r>
      <w:r>
        <w:rPr>
          <w:color w:val="231F20"/>
          <w:spacing w:val="-4"/>
        </w:rPr>
        <w:t>que </w:t>
      </w:r>
      <w:r>
        <w:rPr>
          <w:color w:val="231F20"/>
          <w:spacing w:val="-6"/>
        </w:rPr>
        <w:t>crea </w:t>
      </w:r>
      <w:r>
        <w:rPr>
          <w:color w:val="231F20"/>
          <w:spacing w:val="-4"/>
        </w:rPr>
        <w:t>las </w:t>
      </w:r>
      <w:r>
        <w:rPr>
          <w:color w:val="231F20"/>
          <w:spacing w:val="-6"/>
        </w:rPr>
        <w:t>condiciones </w:t>
      </w:r>
      <w:r>
        <w:rPr>
          <w:color w:val="231F20"/>
          <w:spacing w:val="-5"/>
        </w:rPr>
        <w:t>para </w:t>
      </w:r>
      <w:r>
        <w:rPr>
          <w:color w:val="231F20"/>
          <w:spacing w:val="-4"/>
        </w:rPr>
        <w:t>una </w:t>
      </w:r>
      <w:r>
        <w:rPr>
          <w:color w:val="231F20"/>
          <w:spacing w:val="-6"/>
        </w:rPr>
        <w:t>partici- </w:t>
      </w:r>
      <w:r>
        <w:rPr>
          <w:color w:val="231F20"/>
          <w:spacing w:val="-5"/>
        </w:rPr>
        <w:t>pación </w:t>
      </w:r>
      <w:r>
        <w:rPr>
          <w:color w:val="231F20"/>
          <w:spacing w:val="-6"/>
        </w:rPr>
        <w:t>posible, </w:t>
      </w:r>
      <w:r>
        <w:rPr>
          <w:color w:val="231F20"/>
          <w:spacing w:val="-3"/>
        </w:rPr>
        <w:t>ya </w:t>
      </w:r>
      <w:r>
        <w:rPr>
          <w:color w:val="231F20"/>
          <w:spacing w:val="-4"/>
        </w:rPr>
        <w:t>que </w:t>
      </w:r>
      <w:r>
        <w:rPr>
          <w:color w:val="231F20"/>
          <w:spacing w:val="-3"/>
        </w:rPr>
        <w:t>el </w:t>
      </w:r>
      <w:r>
        <w:rPr>
          <w:color w:val="231F20"/>
          <w:spacing w:val="-6"/>
        </w:rPr>
        <w:t>ejercicio </w:t>
      </w:r>
      <w:r>
        <w:rPr>
          <w:color w:val="231F20"/>
          <w:spacing w:val="-3"/>
        </w:rPr>
        <w:t>de </w:t>
      </w:r>
      <w:r>
        <w:rPr>
          <w:color w:val="231F20"/>
          <w:spacing w:val="-4"/>
        </w:rPr>
        <w:t>esa </w:t>
      </w:r>
      <w:r>
        <w:rPr>
          <w:color w:val="231F20"/>
          <w:spacing w:val="-6"/>
        </w:rPr>
        <w:t>ciudadanía implica </w:t>
      </w:r>
      <w:r>
        <w:rPr>
          <w:color w:val="231F20"/>
          <w:spacing w:val="-5"/>
        </w:rPr>
        <w:t>pasar </w:t>
      </w:r>
      <w:r>
        <w:rPr>
          <w:color w:val="231F20"/>
          <w:spacing w:val="-3"/>
        </w:rPr>
        <w:t>de </w:t>
      </w:r>
      <w:r>
        <w:rPr>
          <w:color w:val="231F20"/>
          <w:spacing w:val="-4"/>
        </w:rPr>
        <w:t>esa </w:t>
      </w:r>
      <w:r>
        <w:rPr>
          <w:color w:val="231F20"/>
          <w:spacing w:val="-6"/>
        </w:rPr>
        <w:t>participación posible </w:t>
      </w:r>
      <w:r>
        <w:rPr>
          <w:color w:val="231F20"/>
        </w:rPr>
        <w:t>a </w:t>
      </w:r>
      <w:r>
        <w:rPr>
          <w:color w:val="231F20"/>
          <w:spacing w:val="-3"/>
        </w:rPr>
        <w:t>la </w:t>
      </w:r>
      <w:r>
        <w:rPr>
          <w:color w:val="231F20"/>
          <w:spacing w:val="-6"/>
        </w:rPr>
        <w:t>participación real, </w:t>
      </w:r>
      <w:r>
        <w:rPr>
          <w:color w:val="231F20"/>
          <w:spacing w:val="-3"/>
        </w:rPr>
        <w:t>lo </w:t>
      </w:r>
      <w:r>
        <w:rPr>
          <w:color w:val="231F20"/>
          <w:spacing w:val="-5"/>
        </w:rPr>
        <w:t>cual </w:t>
      </w:r>
      <w:r>
        <w:rPr>
          <w:color w:val="231F20"/>
          <w:spacing w:val="-6"/>
        </w:rPr>
        <w:t>trasciende </w:t>
      </w:r>
      <w:r>
        <w:rPr>
          <w:color w:val="231F20"/>
          <w:spacing w:val="-3"/>
        </w:rPr>
        <w:t>el </w:t>
      </w:r>
      <w:r>
        <w:rPr>
          <w:color w:val="231F20"/>
          <w:spacing w:val="-6"/>
        </w:rPr>
        <w:t>terreno </w:t>
      </w:r>
      <w:r>
        <w:rPr>
          <w:color w:val="231F20"/>
          <w:spacing w:val="-3"/>
        </w:rPr>
        <w:t>de la </w:t>
      </w:r>
      <w:r>
        <w:rPr>
          <w:color w:val="231F20"/>
          <w:spacing w:val="-6"/>
        </w:rPr>
        <w:t>participación política </w:t>
      </w:r>
      <w:r>
        <w:rPr>
          <w:color w:val="231F20"/>
          <w:spacing w:val="-5"/>
        </w:rPr>
        <w:t>for- mal. </w:t>
      </w:r>
      <w:r>
        <w:rPr>
          <w:color w:val="231F20"/>
          <w:spacing w:val="-4"/>
        </w:rPr>
        <w:t>En </w:t>
      </w:r>
      <w:r>
        <w:rPr>
          <w:color w:val="231F20"/>
          <w:spacing w:val="-5"/>
        </w:rPr>
        <w:t>este </w:t>
      </w:r>
      <w:r>
        <w:rPr>
          <w:color w:val="231F20"/>
          <w:spacing w:val="-6"/>
        </w:rPr>
        <w:t>sentido, </w:t>
      </w:r>
      <w:r>
        <w:rPr>
          <w:color w:val="231F20"/>
          <w:spacing w:val="-3"/>
        </w:rPr>
        <w:t>el </w:t>
      </w:r>
      <w:r>
        <w:rPr>
          <w:color w:val="231F20"/>
          <w:spacing w:val="-6"/>
        </w:rPr>
        <w:t>ejercicio </w:t>
      </w:r>
      <w:r>
        <w:rPr>
          <w:color w:val="231F20"/>
          <w:spacing w:val="-3"/>
        </w:rPr>
        <w:t>de la </w:t>
      </w:r>
      <w:r>
        <w:rPr>
          <w:color w:val="231F20"/>
          <w:spacing w:val="-6"/>
        </w:rPr>
        <w:t>ciudadanía </w:t>
      </w:r>
      <w:r>
        <w:rPr>
          <w:color w:val="231F20"/>
          <w:spacing w:val="-3"/>
        </w:rPr>
        <w:t>se </w:t>
      </w:r>
      <w:r>
        <w:rPr>
          <w:color w:val="231F20"/>
          <w:spacing w:val="-6"/>
        </w:rPr>
        <w:t>extiende </w:t>
      </w:r>
      <w:r>
        <w:rPr>
          <w:color w:val="231F20"/>
        </w:rPr>
        <w:t>a </w:t>
      </w:r>
      <w:r>
        <w:rPr>
          <w:color w:val="231F20"/>
          <w:spacing w:val="-5"/>
        </w:rPr>
        <w:t>campos como </w:t>
      </w:r>
      <w:r>
        <w:rPr>
          <w:color w:val="231F20"/>
          <w:spacing w:val="-3"/>
        </w:rPr>
        <w:t>el </w:t>
      </w:r>
      <w:r>
        <w:rPr>
          <w:color w:val="231F20"/>
          <w:spacing w:val="-5"/>
        </w:rPr>
        <w:t>cultu-   ral, </w:t>
      </w:r>
      <w:r>
        <w:rPr>
          <w:color w:val="231F20"/>
          <w:spacing w:val="-6"/>
        </w:rPr>
        <w:t>medioambiental </w:t>
      </w:r>
      <w:r>
        <w:rPr>
          <w:color w:val="231F20"/>
        </w:rPr>
        <w:t>o </w:t>
      </w:r>
      <w:r>
        <w:rPr>
          <w:color w:val="231F20"/>
          <w:spacing w:val="-6"/>
        </w:rPr>
        <w:t>educacional </w:t>
      </w:r>
      <w:r>
        <w:rPr>
          <w:color w:val="231F20"/>
        </w:rPr>
        <w:t>y </w:t>
      </w:r>
      <w:r>
        <w:rPr>
          <w:color w:val="231F20"/>
          <w:spacing w:val="-5"/>
        </w:rPr>
        <w:t>hoy </w:t>
      </w:r>
      <w:r>
        <w:rPr>
          <w:color w:val="231F20"/>
          <w:spacing w:val="-3"/>
        </w:rPr>
        <w:t>en </w:t>
      </w:r>
      <w:r>
        <w:rPr>
          <w:color w:val="231F20"/>
          <w:spacing w:val="-4"/>
        </w:rPr>
        <w:t>día </w:t>
      </w:r>
      <w:r>
        <w:rPr>
          <w:color w:val="231F20"/>
          <w:spacing w:val="-3"/>
        </w:rPr>
        <w:t>al de la </w:t>
      </w:r>
      <w:r>
        <w:rPr>
          <w:color w:val="231F20"/>
          <w:spacing w:val="-6"/>
        </w:rPr>
        <w:t>seguridad </w:t>
      </w:r>
      <w:r>
        <w:rPr>
          <w:color w:val="231F20"/>
          <w:spacing w:val="-7"/>
        </w:rPr>
        <w:t>(Nateras, </w:t>
      </w:r>
      <w:r>
        <w:rPr>
          <w:color w:val="231F20"/>
          <w:spacing w:val="-5"/>
        </w:rPr>
        <w:t>2012: p.</w:t>
      </w:r>
      <w:r>
        <w:rPr>
          <w:color w:val="231F20"/>
          <w:spacing w:val="28"/>
        </w:rPr>
        <w:t> </w:t>
      </w:r>
      <w:r>
        <w:rPr>
          <w:color w:val="231F20"/>
          <w:spacing w:val="-5"/>
        </w:rPr>
        <w:t>95).</w:t>
      </w:r>
    </w:p>
    <w:p>
      <w:pPr>
        <w:pStyle w:val="BodyText"/>
        <w:spacing w:line="300" w:lineRule="exact"/>
        <w:ind w:left="480"/>
        <w:jc w:val="both"/>
      </w:pPr>
      <w:r>
        <w:rPr>
          <w:color w:val="231F20"/>
          <w:spacing w:val="-5"/>
        </w:rPr>
        <w:t>No </w:t>
      </w:r>
      <w:r>
        <w:rPr>
          <w:color w:val="231F20"/>
          <w:spacing w:val="-3"/>
        </w:rPr>
        <w:t>obstante, como </w:t>
      </w:r>
      <w:r>
        <w:rPr>
          <w:color w:val="231F20"/>
        </w:rPr>
        <w:t>lo </w:t>
      </w:r>
      <w:r>
        <w:rPr>
          <w:color w:val="231F20"/>
          <w:spacing w:val="-3"/>
        </w:rPr>
        <w:t>señala </w:t>
      </w:r>
      <w:r>
        <w:rPr>
          <w:color w:val="231F20"/>
        </w:rPr>
        <w:t>la </w:t>
      </w:r>
      <w:r>
        <w:rPr>
          <w:color w:val="231F20"/>
          <w:spacing w:val="-3"/>
        </w:rPr>
        <w:t>encuesta </w:t>
      </w:r>
      <w:r>
        <w:rPr>
          <w:color w:val="231F20"/>
        </w:rPr>
        <w:t>de </w:t>
      </w:r>
      <w:r>
        <w:rPr>
          <w:color w:val="231F20"/>
          <w:spacing w:val="-3"/>
        </w:rPr>
        <w:t>calidad </w:t>
      </w:r>
      <w:r>
        <w:rPr>
          <w:color w:val="231F20"/>
        </w:rPr>
        <w:t>de la </w:t>
      </w:r>
      <w:r>
        <w:rPr>
          <w:color w:val="231F20"/>
          <w:spacing w:val="-3"/>
        </w:rPr>
        <w:t>ciudadanía, </w:t>
      </w:r>
      <w:r>
        <w:rPr>
          <w:color w:val="231F20"/>
        </w:rPr>
        <w:t>en </w:t>
      </w:r>
      <w:r>
        <w:rPr>
          <w:color w:val="231F20"/>
          <w:spacing w:val="-3"/>
        </w:rPr>
        <w:t>nuestro país</w:t>
      </w:r>
    </w:p>
    <w:p>
      <w:pPr>
        <w:pStyle w:val="BodyText"/>
        <w:spacing w:before="6"/>
        <w:rPr>
          <w:sz w:val="21"/>
        </w:rPr>
      </w:pPr>
    </w:p>
    <w:p>
      <w:pPr>
        <w:spacing w:line="244" w:lineRule="auto" w:before="0"/>
        <w:ind w:left="480" w:right="99" w:firstLine="0"/>
        <w:jc w:val="both"/>
        <w:rPr>
          <w:sz w:val="21"/>
        </w:rPr>
      </w:pPr>
      <w:r>
        <w:rPr>
          <w:color w:val="231F20"/>
          <w:sz w:val="21"/>
        </w:rPr>
        <w:t>[…] prevalecen condiciones que impiden la consolidación de una vida plenamente democrática y el ejercicio cabal de los derechos ciudadanos. Factores como la pobreza    y la desigualdad; la persistencia de prácticas autoritarias y clientelares; la desconfianza en las instituciones; así como las amenazas a la seguridad pública, vulneran la condición ciudadana de los mexicanos e impiden el afianzamiento de una sociedad libre, justa y equitativa (IFE, 2014: p. </w:t>
      </w:r>
      <w:r>
        <w:rPr>
          <w:color w:val="231F20"/>
          <w:spacing w:val="8"/>
          <w:sz w:val="21"/>
        </w:rPr>
        <w:t> </w:t>
      </w:r>
      <w:r>
        <w:rPr>
          <w:color w:val="231F20"/>
          <w:sz w:val="21"/>
        </w:rPr>
        <w:t>13).</w:t>
      </w:r>
    </w:p>
    <w:p>
      <w:pPr>
        <w:pStyle w:val="BodyText"/>
        <w:spacing w:before="4"/>
        <w:rPr>
          <w:sz w:val="21"/>
        </w:rPr>
      </w:pPr>
    </w:p>
    <w:p>
      <w:pPr>
        <w:pStyle w:val="BodyText"/>
        <w:ind w:left="119" w:right="99"/>
        <w:jc w:val="both"/>
      </w:pPr>
      <w:r>
        <w:rPr>
          <w:color w:val="231F20"/>
          <w:spacing w:val="2"/>
        </w:rPr>
        <w:t>Retomandoa </w:t>
      </w:r>
      <w:r>
        <w:rPr>
          <w:color w:val="231F20"/>
        </w:rPr>
        <w:t>Eduardo Bustelo(1998: p. 244) se </w:t>
      </w:r>
      <w:r>
        <w:rPr>
          <w:color w:val="231F20"/>
          <w:spacing w:val="3"/>
        </w:rPr>
        <w:t>puedendistinguirdostiposdeciudada- </w:t>
      </w:r>
      <w:r>
        <w:rPr>
          <w:color w:val="231F20"/>
        </w:rPr>
        <w:t>nía:</w:t>
      </w:r>
      <w:r>
        <w:rPr>
          <w:color w:val="231F20"/>
          <w:spacing w:val="-14"/>
        </w:rPr>
        <w:t> </w:t>
      </w:r>
      <w:r>
        <w:rPr>
          <w:color w:val="231F20"/>
        </w:rPr>
        <w:t>asistida</w:t>
      </w:r>
      <w:r>
        <w:rPr>
          <w:color w:val="231F20"/>
          <w:spacing w:val="-14"/>
        </w:rPr>
        <w:t> </w:t>
      </w:r>
      <w:r>
        <w:rPr>
          <w:color w:val="231F20"/>
        </w:rPr>
        <w:t>y</w:t>
      </w:r>
      <w:r>
        <w:rPr>
          <w:color w:val="231F20"/>
          <w:spacing w:val="-14"/>
        </w:rPr>
        <w:t> </w:t>
      </w:r>
      <w:r>
        <w:rPr>
          <w:color w:val="231F20"/>
        </w:rPr>
        <w:t>emancipada.</w:t>
      </w:r>
      <w:r>
        <w:rPr>
          <w:color w:val="231F20"/>
          <w:spacing w:val="-14"/>
        </w:rPr>
        <w:t> </w:t>
      </w:r>
      <w:r>
        <w:rPr>
          <w:color w:val="231F20"/>
        </w:rPr>
        <w:t>El</w:t>
      </w:r>
      <w:r>
        <w:rPr>
          <w:color w:val="231F20"/>
          <w:spacing w:val="-14"/>
        </w:rPr>
        <w:t> </w:t>
      </w:r>
      <w:r>
        <w:rPr>
          <w:color w:val="231F20"/>
        </w:rPr>
        <w:t>modelo</w:t>
      </w:r>
      <w:r>
        <w:rPr>
          <w:color w:val="231F20"/>
          <w:spacing w:val="-14"/>
        </w:rPr>
        <w:t> </w:t>
      </w:r>
      <w:r>
        <w:rPr>
          <w:color w:val="231F20"/>
        </w:rPr>
        <w:t>de</w:t>
      </w:r>
      <w:r>
        <w:rPr>
          <w:color w:val="231F20"/>
          <w:spacing w:val="-14"/>
        </w:rPr>
        <w:t> </w:t>
      </w:r>
      <w:r>
        <w:rPr>
          <w:color w:val="231F20"/>
        </w:rPr>
        <w:t>desarrollo</w:t>
      </w:r>
      <w:r>
        <w:rPr>
          <w:color w:val="231F20"/>
          <w:spacing w:val="-14"/>
        </w:rPr>
        <w:t> </w:t>
      </w:r>
      <w:r>
        <w:rPr>
          <w:color w:val="231F20"/>
        </w:rPr>
        <w:t>humano</w:t>
      </w:r>
      <w:r>
        <w:rPr>
          <w:color w:val="231F20"/>
          <w:spacing w:val="-14"/>
        </w:rPr>
        <w:t> </w:t>
      </w:r>
      <w:r>
        <w:rPr>
          <w:color w:val="231F20"/>
        </w:rPr>
        <w:t>se</w:t>
      </w:r>
      <w:r>
        <w:rPr>
          <w:color w:val="231F20"/>
          <w:spacing w:val="-14"/>
        </w:rPr>
        <w:t> </w:t>
      </w:r>
      <w:r>
        <w:rPr>
          <w:color w:val="231F20"/>
        </w:rPr>
        <w:t>relaciona</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modelo de ciudadanía emancipada, la cual parte de la igualdad como un valor fundamental. En este modelo hay una variedad de actores no específicos que intervienen en el diseño e implementación de las políticas que están vinculados a un proyecto social    y sus respectivas lógicas de desarrollo. Esta distinción produce diferentes formas de intervención y de participación de la ciudadanía.</w:t>
      </w:r>
      <w:r>
        <w:rPr>
          <w:color w:val="231F20"/>
          <w:position w:val="8"/>
          <w:sz w:val="13"/>
        </w:rPr>
        <w:t>9 </w:t>
      </w:r>
      <w:r>
        <w:rPr>
          <w:color w:val="231F20"/>
        </w:rPr>
        <w:t>Cuando se utiliza el concepto de </w:t>
      </w:r>
      <w:r>
        <w:rPr>
          <w:color w:val="231F20"/>
          <w:spacing w:val="-12"/>
          <w:w w:val="40"/>
        </w:rPr>
        <w:t>“</w:t>
      </w:r>
      <w:r>
        <w:rPr>
          <w:color w:val="231F20"/>
          <w:w w:val="100"/>
        </w:rPr>
        <w:t>seguridad</w:t>
      </w:r>
      <w:r>
        <w:rPr>
          <w:color w:val="231F20"/>
        </w:rPr>
        <w:t> </w:t>
      </w:r>
      <w:r>
        <w:rPr>
          <w:color w:val="231F20"/>
          <w:spacing w:val="-30"/>
        </w:rPr>
        <w:t> </w:t>
      </w:r>
      <w:r>
        <w:rPr>
          <w:color w:val="231F20"/>
          <w:w w:val="105"/>
        </w:rPr>
        <w:t>human</w:t>
      </w:r>
      <w:r>
        <w:rPr>
          <w:color w:val="231F20"/>
          <w:spacing w:val="-17"/>
          <w:w w:val="105"/>
        </w:rPr>
        <w:t>a</w:t>
      </w:r>
      <w:r>
        <w:rPr>
          <w:color w:val="231F20"/>
          <w:w w:val="40"/>
        </w:rPr>
        <w:t>”</w:t>
      </w:r>
      <w:r>
        <w:rPr>
          <w:color w:val="231F20"/>
        </w:rPr>
        <w:t> </w:t>
      </w:r>
      <w:r>
        <w:rPr>
          <w:color w:val="231F20"/>
          <w:spacing w:val="-30"/>
        </w:rPr>
        <w:t> </w:t>
      </w:r>
      <w:r>
        <w:rPr>
          <w:color w:val="231F20"/>
          <w:w w:val="103"/>
        </w:rPr>
        <w:t>como</w:t>
      </w:r>
      <w:r>
        <w:rPr>
          <w:color w:val="231F20"/>
        </w:rPr>
        <w:t> </w:t>
      </w:r>
      <w:r>
        <w:rPr>
          <w:color w:val="231F20"/>
          <w:spacing w:val="-30"/>
        </w:rPr>
        <w:t> </w:t>
      </w:r>
      <w:r>
        <w:rPr>
          <w:color w:val="231F20"/>
          <w:w w:val="103"/>
        </w:rPr>
        <w:t>condición</w:t>
      </w:r>
      <w:r>
        <w:rPr>
          <w:color w:val="231F20"/>
        </w:rPr>
        <w:t> </w:t>
      </w:r>
      <w:r>
        <w:rPr>
          <w:color w:val="231F20"/>
          <w:spacing w:val="-30"/>
        </w:rPr>
        <w:t> </w:t>
      </w:r>
      <w:r>
        <w:rPr>
          <w:color w:val="231F20"/>
          <w:w w:val="101"/>
        </w:rPr>
        <w:t>para</w:t>
      </w:r>
      <w:r>
        <w:rPr>
          <w:color w:val="231F20"/>
        </w:rPr>
        <w:t> </w:t>
      </w:r>
      <w:r>
        <w:rPr>
          <w:color w:val="231F20"/>
          <w:spacing w:val="-30"/>
        </w:rPr>
        <w:t> </w:t>
      </w:r>
      <w:r>
        <w:rPr>
          <w:color w:val="231F20"/>
          <w:w w:val="94"/>
        </w:rPr>
        <w:t>el</w:t>
      </w:r>
      <w:r>
        <w:rPr>
          <w:color w:val="231F20"/>
        </w:rPr>
        <w:t> </w:t>
      </w:r>
      <w:r>
        <w:rPr>
          <w:color w:val="231F20"/>
          <w:spacing w:val="-30"/>
        </w:rPr>
        <w:t> </w:t>
      </w:r>
      <w:r>
        <w:rPr>
          <w:color w:val="231F20"/>
        </w:rPr>
        <w:t>desar</w:t>
      </w:r>
      <w:r>
        <w:rPr>
          <w:color w:val="231F20"/>
          <w:spacing w:val="-2"/>
        </w:rPr>
        <w:t>r</w:t>
      </w:r>
      <w:r>
        <w:rPr>
          <w:color w:val="231F20"/>
          <w:w w:val="100"/>
        </w:rPr>
        <w:t>ollo</w:t>
      </w:r>
      <w:r>
        <w:rPr>
          <w:color w:val="231F20"/>
        </w:rPr>
        <w:t> </w:t>
      </w:r>
      <w:r>
        <w:rPr>
          <w:color w:val="231F20"/>
          <w:spacing w:val="-30"/>
        </w:rPr>
        <w:t> </w:t>
      </w:r>
      <w:r>
        <w:rPr>
          <w:color w:val="231F20"/>
          <w:w w:val="106"/>
        </w:rPr>
        <w:t>humano,</w:t>
      </w:r>
      <w:r>
        <w:rPr>
          <w:color w:val="231F20"/>
        </w:rPr>
        <w:t> </w:t>
      </w:r>
      <w:r>
        <w:rPr>
          <w:color w:val="231F20"/>
          <w:spacing w:val="-30"/>
        </w:rPr>
        <w:t> </w:t>
      </w:r>
      <w:r>
        <w:rPr>
          <w:color w:val="231F20"/>
          <w:w w:val="91"/>
        </w:rPr>
        <w:t>se</w:t>
      </w:r>
      <w:r>
        <w:rPr>
          <w:color w:val="231F20"/>
        </w:rPr>
        <w:t> </w:t>
      </w:r>
      <w:r>
        <w:rPr>
          <w:color w:val="231F20"/>
          <w:spacing w:val="-30"/>
        </w:rPr>
        <w:t> </w:t>
      </w:r>
      <w:r>
        <w:rPr>
          <w:color w:val="231F20"/>
          <w:w w:val="97"/>
        </w:rPr>
        <w:t>establece</w:t>
      </w:r>
      <w:r>
        <w:rPr>
          <w:color w:val="231F20"/>
        </w:rPr>
        <w:t> </w:t>
      </w:r>
      <w:r>
        <w:rPr>
          <w:color w:val="231F20"/>
          <w:spacing w:val="-30"/>
        </w:rPr>
        <w:t> </w:t>
      </w:r>
      <w:r>
        <w:rPr>
          <w:color w:val="231F20"/>
          <w:w w:val="106"/>
        </w:rPr>
        <w:t>una </w:t>
      </w:r>
      <w:r>
        <w:rPr>
          <w:color w:val="231F20"/>
        </w:rPr>
        <w:t>correlación</w:t>
      </w:r>
      <w:r>
        <w:rPr>
          <w:color w:val="231F20"/>
          <w:spacing w:val="-9"/>
        </w:rPr>
        <w:t> </w:t>
      </w:r>
      <w:r>
        <w:rPr>
          <w:color w:val="231F20"/>
        </w:rPr>
        <w:t>entre</w:t>
      </w:r>
      <w:r>
        <w:rPr>
          <w:color w:val="231F20"/>
          <w:spacing w:val="-9"/>
        </w:rPr>
        <w:t> </w:t>
      </w:r>
      <w:r>
        <w:rPr>
          <w:color w:val="231F20"/>
        </w:rPr>
        <w:t>las</w:t>
      </w:r>
      <w:r>
        <w:rPr>
          <w:color w:val="231F20"/>
          <w:spacing w:val="-9"/>
        </w:rPr>
        <w:t> </w:t>
      </w:r>
      <w:r>
        <w:rPr>
          <w:color w:val="231F20"/>
        </w:rPr>
        <w:t>políticas</w:t>
      </w:r>
      <w:r>
        <w:rPr>
          <w:color w:val="231F20"/>
          <w:spacing w:val="-9"/>
        </w:rPr>
        <w:t> </w:t>
      </w:r>
      <w:r>
        <w:rPr>
          <w:color w:val="231F20"/>
        </w:rPr>
        <w:t>de</w:t>
      </w:r>
      <w:r>
        <w:rPr>
          <w:color w:val="231F20"/>
          <w:spacing w:val="-9"/>
        </w:rPr>
        <w:t> </w:t>
      </w:r>
      <w:r>
        <w:rPr>
          <w:color w:val="231F20"/>
        </w:rPr>
        <w:t>seguridad</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políticas</w:t>
      </w:r>
      <w:r>
        <w:rPr>
          <w:color w:val="231F20"/>
          <w:spacing w:val="-9"/>
        </w:rPr>
        <w:t> </w:t>
      </w:r>
      <w:r>
        <w:rPr>
          <w:color w:val="231F20"/>
        </w:rPr>
        <w:t>sociales.</w:t>
      </w:r>
    </w:p>
    <w:p>
      <w:pPr>
        <w:pStyle w:val="BodyText"/>
        <w:spacing w:before="11"/>
        <w:rPr>
          <w:sz w:val="22"/>
        </w:rPr>
      </w:pPr>
    </w:p>
    <w:p>
      <w:pPr>
        <w:spacing w:before="0"/>
        <w:ind w:left="119" w:right="0" w:firstLine="0"/>
        <w:jc w:val="both"/>
        <w:rPr>
          <w:sz w:val="16"/>
        </w:rPr>
      </w:pPr>
      <w:r>
        <w:rPr>
          <w:color w:val="231F20"/>
          <w:w w:val="105"/>
          <w:sz w:val="23"/>
        </w:rPr>
        <w:t>L</w:t>
      </w:r>
      <w:r>
        <w:rPr>
          <w:color w:val="231F20"/>
          <w:w w:val="105"/>
          <w:sz w:val="16"/>
        </w:rPr>
        <w:t>AS  POLÍTICAS PÚBLICAS DE  SEGURIDAD CIUDADANA EN  </w:t>
      </w:r>
      <w:r>
        <w:rPr>
          <w:color w:val="231F20"/>
          <w:w w:val="105"/>
          <w:sz w:val="23"/>
        </w:rPr>
        <w:t>M</w:t>
      </w:r>
      <w:r>
        <w:rPr>
          <w:color w:val="231F20"/>
          <w:w w:val="105"/>
          <w:sz w:val="16"/>
        </w:rPr>
        <w:t>ÉXICO</w:t>
      </w:r>
    </w:p>
    <w:p>
      <w:pPr>
        <w:pStyle w:val="BodyText"/>
        <w:spacing w:before="11"/>
        <w:rPr>
          <w:sz w:val="22"/>
        </w:rPr>
      </w:pPr>
    </w:p>
    <w:p>
      <w:pPr>
        <w:pStyle w:val="BodyText"/>
        <w:ind w:left="119" w:right="99"/>
        <w:jc w:val="both"/>
      </w:pPr>
      <w:r>
        <w:rPr>
          <w:color w:val="231F20"/>
          <w:spacing w:val="-5"/>
        </w:rPr>
        <w:t>El diseño </w:t>
      </w:r>
      <w:r>
        <w:rPr>
          <w:color w:val="231F20"/>
        </w:rPr>
        <w:t>y  </w:t>
      </w:r>
      <w:r>
        <w:rPr>
          <w:color w:val="231F20"/>
          <w:spacing w:val="-6"/>
        </w:rPr>
        <w:t>elaboración  </w:t>
      </w:r>
      <w:r>
        <w:rPr>
          <w:color w:val="231F20"/>
          <w:spacing w:val="-3"/>
        </w:rPr>
        <w:t>de  </w:t>
      </w:r>
      <w:r>
        <w:rPr>
          <w:color w:val="231F20"/>
          <w:spacing w:val="-6"/>
        </w:rPr>
        <w:t>políticas  públicas  requiere  </w:t>
      </w:r>
      <w:r>
        <w:rPr>
          <w:color w:val="231F20"/>
          <w:spacing w:val="-3"/>
        </w:rPr>
        <w:t>de  un  </w:t>
      </w:r>
      <w:r>
        <w:rPr>
          <w:color w:val="231F20"/>
          <w:spacing w:val="-6"/>
        </w:rPr>
        <w:t>conocimiento  claro  </w:t>
      </w:r>
      <w:r>
        <w:rPr>
          <w:color w:val="231F20"/>
          <w:spacing w:val="-3"/>
        </w:rPr>
        <w:t>de la </w:t>
      </w:r>
      <w:r>
        <w:rPr>
          <w:color w:val="231F20"/>
        </w:rPr>
        <w:t>problemática, de una  estadística  delictiva  confiable,  pero  también  del  temor  de la ciudadanía ante el  fenómeno  de  la  violencia  y  la  delincuencia.  Según  datos de la Encuesta Nacional de Seguridad Pública Urbana (</w:t>
      </w:r>
      <w:r>
        <w:rPr>
          <w:color w:val="231F20"/>
          <w:sz w:val="16"/>
        </w:rPr>
        <w:t>ENSU</w:t>
      </w:r>
      <w:r>
        <w:rPr>
          <w:color w:val="231F20"/>
        </w:rPr>
        <w:t>, 2014) las cifras correspondientes</w:t>
      </w:r>
      <w:r>
        <w:rPr>
          <w:color w:val="231F20"/>
          <w:spacing w:val="14"/>
        </w:rPr>
        <w:t> </w:t>
      </w:r>
      <w:r>
        <w:rPr>
          <w:color w:val="231F20"/>
        </w:rPr>
        <w:t>al</w:t>
      </w:r>
      <w:r>
        <w:rPr>
          <w:color w:val="231F20"/>
          <w:spacing w:val="14"/>
        </w:rPr>
        <w:t> </w:t>
      </w:r>
      <w:r>
        <w:rPr>
          <w:color w:val="231F20"/>
        </w:rPr>
        <w:t>mes</w:t>
      </w:r>
      <w:r>
        <w:rPr>
          <w:color w:val="231F20"/>
          <w:spacing w:val="14"/>
        </w:rPr>
        <w:t> </w:t>
      </w:r>
      <w:r>
        <w:rPr>
          <w:color w:val="231F20"/>
        </w:rPr>
        <w:t>de</w:t>
      </w:r>
      <w:r>
        <w:rPr>
          <w:color w:val="231F20"/>
          <w:spacing w:val="14"/>
        </w:rPr>
        <w:t> </w:t>
      </w:r>
      <w:r>
        <w:rPr>
          <w:color w:val="231F20"/>
        </w:rPr>
        <w:t>junio</w:t>
      </w:r>
      <w:r>
        <w:rPr>
          <w:color w:val="231F20"/>
          <w:spacing w:val="14"/>
        </w:rPr>
        <w:t> </w:t>
      </w:r>
      <w:r>
        <w:rPr>
          <w:color w:val="231F20"/>
        </w:rPr>
        <w:t>del</w:t>
      </w:r>
      <w:r>
        <w:rPr>
          <w:color w:val="231F20"/>
          <w:spacing w:val="14"/>
        </w:rPr>
        <w:t> </w:t>
      </w:r>
      <w:r>
        <w:rPr>
          <w:color w:val="231F20"/>
        </w:rPr>
        <w:t>presente</w:t>
      </w:r>
      <w:r>
        <w:rPr>
          <w:color w:val="231F20"/>
          <w:spacing w:val="14"/>
        </w:rPr>
        <w:t> </w:t>
      </w:r>
      <w:r>
        <w:rPr>
          <w:color w:val="231F20"/>
        </w:rPr>
        <w:t>año,</w:t>
      </w:r>
      <w:r>
        <w:rPr>
          <w:color w:val="231F20"/>
          <w:spacing w:val="14"/>
        </w:rPr>
        <w:t> </w:t>
      </w:r>
      <w:r>
        <w:rPr>
          <w:color w:val="231F20"/>
        </w:rPr>
        <w:t>70.2%</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población</w:t>
      </w:r>
      <w:r>
        <w:rPr>
          <w:color w:val="231F20"/>
          <w:spacing w:val="14"/>
        </w:rPr>
        <w:t> </w:t>
      </w:r>
      <w:r>
        <w:rPr>
          <w:color w:val="231F20"/>
        </w:rPr>
        <w:t>mayor</w:t>
      </w:r>
      <w:r>
        <w:rPr>
          <w:color w:val="231F20"/>
          <w:spacing w:val="14"/>
        </w:rPr>
        <w:t> </w:t>
      </w:r>
      <w:r>
        <w:rPr>
          <w:color w:val="231F20"/>
        </w:rPr>
        <w:t>de</w:t>
      </w:r>
    </w:p>
    <w:p>
      <w:pPr>
        <w:pStyle w:val="BodyText"/>
        <w:spacing w:before="4"/>
        <w:rPr>
          <w:sz w:val="25"/>
        </w:rPr>
      </w:pPr>
      <w:r>
        <w:rPr/>
        <w:pict>
          <v:line style="position:absolute;mso-position-horizontal-relative:page;mso-position-vertical-relative:paragraph;z-index:1840;mso-wrap-distance-left:0;mso-wrap-distance-right:0" from="54pt,18.761335pt" to="101.906pt,18.761335pt" stroked="true" strokeweight=".5pt" strokecolor="#231f20">
            <w10:wrap type="topAndBottom"/>
          </v:line>
        </w:pict>
      </w:r>
    </w:p>
    <w:p>
      <w:pPr>
        <w:spacing w:line="230" w:lineRule="exact" w:before="13"/>
        <w:ind w:left="120" w:right="4" w:firstLine="360"/>
        <w:jc w:val="left"/>
        <w:rPr>
          <w:sz w:val="19"/>
        </w:rPr>
      </w:pPr>
      <w:r>
        <w:rPr>
          <w:color w:val="231F20"/>
          <w:w w:val="107"/>
          <w:position w:val="6"/>
          <w:sz w:val="11"/>
        </w:rPr>
        <w:t>9</w:t>
      </w:r>
      <w:r>
        <w:rPr>
          <w:color w:val="231F20"/>
          <w:position w:val="6"/>
          <w:sz w:val="11"/>
        </w:rPr>
        <w:t>  </w:t>
      </w:r>
      <w:r>
        <w:rPr>
          <w:color w:val="231F20"/>
          <w:w w:val="94"/>
          <w:sz w:val="19"/>
        </w:rPr>
        <w:t>Las</w:t>
      </w:r>
      <w:r>
        <w:rPr>
          <w:color w:val="231F20"/>
          <w:sz w:val="19"/>
        </w:rPr>
        <w:t> </w:t>
      </w:r>
      <w:r>
        <w:rPr>
          <w:color w:val="231F20"/>
          <w:w w:val="99"/>
          <w:sz w:val="19"/>
        </w:rPr>
        <w:t>políticas</w:t>
      </w:r>
      <w:r>
        <w:rPr>
          <w:color w:val="231F20"/>
          <w:sz w:val="19"/>
        </w:rPr>
        <w:t> </w:t>
      </w:r>
      <w:r>
        <w:rPr>
          <w:color w:val="231F20"/>
          <w:w w:val="102"/>
          <w:sz w:val="19"/>
        </w:rPr>
        <w:t>de</w:t>
      </w:r>
      <w:r>
        <w:rPr>
          <w:color w:val="231F20"/>
          <w:sz w:val="19"/>
        </w:rPr>
        <w:t> </w:t>
      </w:r>
      <w:r>
        <w:rPr>
          <w:color w:val="231F20"/>
          <w:w w:val="100"/>
          <w:sz w:val="19"/>
        </w:rPr>
        <w:t>seguridad</w:t>
      </w:r>
      <w:r>
        <w:rPr>
          <w:color w:val="231F20"/>
          <w:sz w:val="19"/>
        </w:rPr>
        <w:t> </w:t>
      </w:r>
      <w:r>
        <w:rPr>
          <w:color w:val="231F20"/>
          <w:w w:val="100"/>
          <w:sz w:val="19"/>
        </w:rPr>
        <w:t>del</w:t>
      </w:r>
      <w:r>
        <w:rPr>
          <w:color w:val="231F20"/>
          <w:sz w:val="19"/>
        </w:rPr>
        <w:t> </w:t>
      </w:r>
      <w:r>
        <w:rPr>
          <w:color w:val="231F20"/>
          <w:w w:val="106"/>
          <w:sz w:val="19"/>
        </w:rPr>
        <w:t>tipo</w:t>
      </w:r>
      <w:r>
        <w:rPr>
          <w:color w:val="231F20"/>
          <w:sz w:val="19"/>
        </w:rPr>
        <w:t> </w:t>
      </w:r>
      <w:r>
        <w:rPr>
          <w:color w:val="231F20"/>
          <w:w w:val="40"/>
          <w:sz w:val="19"/>
        </w:rPr>
        <w:t>“</w:t>
      </w:r>
      <w:r>
        <w:rPr>
          <w:color w:val="231F20"/>
          <w:w w:val="102"/>
          <w:sz w:val="19"/>
        </w:rPr>
        <w:t>de</w:t>
      </w:r>
      <w:r>
        <w:rPr>
          <w:color w:val="231F20"/>
          <w:sz w:val="19"/>
        </w:rPr>
        <w:t> </w:t>
      </w:r>
      <w:r>
        <w:rPr>
          <w:color w:val="231F20"/>
          <w:w w:val="105"/>
          <w:sz w:val="19"/>
        </w:rPr>
        <w:t>mano</w:t>
      </w:r>
      <w:r>
        <w:rPr>
          <w:color w:val="231F20"/>
          <w:sz w:val="19"/>
        </w:rPr>
        <w:t> </w:t>
      </w:r>
      <w:r>
        <w:rPr>
          <w:color w:val="231F20"/>
          <w:w w:val="105"/>
          <w:sz w:val="19"/>
        </w:rPr>
        <w:t>dura</w:t>
      </w:r>
      <w:r>
        <w:rPr>
          <w:color w:val="231F20"/>
          <w:w w:val="40"/>
          <w:sz w:val="19"/>
        </w:rPr>
        <w:t>”</w:t>
      </w:r>
      <w:r>
        <w:rPr>
          <w:color w:val="231F20"/>
          <w:sz w:val="19"/>
        </w:rPr>
        <w:t> </w:t>
      </w:r>
      <w:r>
        <w:rPr>
          <w:color w:val="231F20"/>
          <w:w w:val="102"/>
          <w:sz w:val="19"/>
        </w:rPr>
        <w:t>son</w:t>
      </w:r>
      <w:r>
        <w:rPr>
          <w:color w:val="231F20"/>
          <w:sz w:val="19"/>
        </w:rPr>
        <w:t> </w:t>
      </w:r>
      <w:r>
        <w:rPr>
          <w:color w:val="231F20"/>
          <w:w w:val="101"/>
          <w:sz w:val="19"/>
        </w:rPr>
        <w:t>compatibles</w:t>
      </w:r>
      <w:r>
        <w:rPr>
          <w:color w:val="231F20"/>
          <w:sz w:val="19"/>
        </w:rPr>
        <w:t> </w:t>
      </w:r>
      <w:r>
        <w:rPr>
          <w:color w:val="231F20"/>
          <w:w w:val="104"/>
          <w:sz w:val="19"/>
        </w:rPr>
        <w:t>con</w:t>
      </w:r>
      <w:r>
        <w:rPr>
          <w:color w:val="231F20"/>
          <w:sz w:val="19"/>
        </w:rPr>
        <w:t> </w:t>
      </w:r>
      <w:r>
        <w:rPr>
          <w:color w:val="231F20"/>
          <w:w w:val="96"/>
          <w:sz w:val="19"/>
        </w:rPr>
        <w:t>la</w:t>
      </w:r>
      <w:r>
        <w:rPr>
          <w:color w:val="231F20"/>
          <w:sz w:val="19"/>
        </w:rPr>
        <w:t> </w:t>
      </w:r>
      <w:r>
        <w:rPr>
          <w:color w:val="231F20"/>
          <w:w w:val="101"/>
          <w:sz w:val="19"/>
        </w:rPr>
        <w:t>configuración</w:t>
      </w:r>
      <w:r>
        <w:rPr>
          <w:color w:val="231F20"/>
          <w:sz w:val="19"/>
        </w:rPr>
        <w:t> </w:t>
      </w:r>
      <w:r>
        <w:rPr>
          <w:color w:val="231F20"/>
          <w:w w:val="102"/>
          <w:sz w:val="19"/>
        </w:rPr>
        <w:t>de</w:t>
      </w:r>
      <w:r>
        <w:rPr>
          <w:color w:val="231F20"/>
          <w:sz w:val="19"/>
        </w:rPr>
        <w:t> </w:t>
      </w:r>
      <w:r>
        <w:rPr>
          <w:color w:val="231F20"/>
          <w:w w:val="106"/>
          <w:sz w:val="19"/>
        </w:rPr>
        <w:t>una </w:t>
      </w:r>
      <w:r>
        <w:rPr>
          <w:color w:val="231F20"/>
          <w:sz w:val="19"/>
        </w:rPr>
        <w:t>ciudadanía asistida.</w:t>
      </w:r>
    </w:p>
    <w:p>
      <w:pPr>
        <w:spacing w:after="0" w:line="230" w:lineRule="exact"/>
        <w:jc w:val="left"/>
        <w:rPr>
          <w:sz w:val="19"/>
        </w:rPr>
        <w:sectPr>
          <w:pgSz w:w="9640" w:h="13040"/>
          <w:pgMar w:header="788" w:footer="519" w:top="980" w:bottom="700" w:left="960" w:right="980"/>
        </w:sectPr>
      </w:pPr>
    </w:p>
    <w:p>
      <w:pPr>
        <w:pStyle w:val="BodyText"/>
        <w:rPr>
          <w:sz w:val="20"/>
        </w:rPr>
      </w:pPr>
    </w:p>
    <w:p>
      <w:pPr>
        <w:pStyle w:val="BodyText"/>
        <w:spacing w:before="11"/>
        <w:rPr>
          <w:sz w:val="15"/>
        </w:rPr>
      </w:pPr>
    </w:p>
    <w:p>
      <w:pPr>
        <w:pStyle w:val="BodyText"/>
        <w:spacing w:line="300" w:lineRule="exact" w:before="39"/>
        <w:ind w:left="120" w:right="99"/>
        <w:jc w:val="both"/>
      </w:pPr>
      <w:r>
        <w:rPr>
          <w:color w:val="231F20"/>
        </w:rPr>
        <w:t>edad</w:t>
      </w:r>
      <w:r>
        <w:rPr>
          <w:color w:val="231F20"/>
          <w:spacing w:val="-21"/>
        </w:rPr>
        <w:t> </w:t>
      </w:r>
      <w:r>
        <w:rPr>
          <w:color w:val="231F20"/>
        </w:rPr>
        <w:t>considera</w:t>
      </w:r>
      <w:r>
        <w:rPr>
          <w:color w:val="231F20"/>
          <w:spacing w:val="-21"/>
        </w:rPr>
        <w:t> </w:t>
      </w:r>
      <w:r>
        <w:rPr>
          <w:rFonts w:ascii="Times New Roman" w:hAnsi="Times New Roman"/>
          <w:i/>
          <w:color w:val="231F20"/>
        </w:rPr>
        <w:t>que</w:t>
      </w:r>
      <w:r>
        <w:rPr>
          <w:rFonts w:ascii="Times New Roman" w:hAnsi="Times New Roman"/>
          <w:i/>
          <w:color w:val="231F20"/>
          <w:spacing w:val="-19"/>
        </w:rPr>
        <w:t> </w:t>
      </w:r>
      <w:r>
        <w:rPr>
          <w:rFonts w:ascii="Times New Roman" w:hAnsi="Times New Roman"/>
          <w:i/>
          <w:color w:val="231F20"/>
        </w:rPr>
        <w:t>vivir</w:t>
      </w:r>
      <w:r>
        <w:rPr>
          <w:rFonts w:ascii="Times New Roman" w:hAnsi="Times New Roman"/>
          <w:i/>
          <w:color w:val="231F20"/>
          <w:spacing w:val="-19"/>
        </w:rPr>
        <w:t> </w:t>
      </w:r>
      <w:r>
        <w:rPr>
          <w:rFonts w:ascii="Times New Roman" w:hAnsi="Times New Roman"/>
          <w:i/>
          <w:color w:val="231F20"/>
        </w:rPr>
        <w:t>en</w:t>
      </w:r>
      <w:r>
        <w:rPr>
          <w:rFonts w:ascii="Times New Roman" w:hAnsi="Times New Roman"/>
          <w:i/>
          <w:color w:val="231F20"/>
          <w:spacing w:val="-19"/>
        </w:rPr>
        <w:t> </w:t>
      </w:r>
      <w:r>
        <w:rPr>
          <w:rFonts w:ascii="Times New Roman" w:hAnsi="Times New Roman"/>
          <w:i/>
          <w:color w:val="231F20"/>
        </w:rPr>
        <w:t>su</w:t>
      </w:r>
      <w:r>
        <w:rPr>
          <w:rFonts w:ascii="Times New Roman" w:hAnsi="Times New Roman"/>
          <w:i/>
          <w:color w:val="231F20"/>
          <w:spacing w:val="-19"/>
        </w:rPr>
        <w:t> </w:t>
      </w:r>
      <w:r>
        <w:rPr>
          <w:rFonts w:ascii="Times New Roman" w:hAnsi="Times New Roman"/>
          <w:i/>
          <w:color w:val="231F20"/>
        </w:rPr>
        <w:t>ciudad</w:t>
      </w:r>
      <w:r>
        <w:rPr>
          <w:rFonts w:ascii="Times New Roman" w:hAnsi="Times New Roman"/>
          <w:i/>
          <w:color w:val="231F20"/>
          <w:spacing w:val="-19"/>
        </w:rPr>
        <w:t> </w:t>
      </w:r>
      <w:r>
        <w:rPr>
          <w:rFonts w:ascii="Times New Roman" w:hAnsi="Times New Roman"/>
          <w:i/>
          <w:color w:val="231F20"/>
        </w:rPr>
        <w:t>es</w:t>
      </w:r>
      <w:r>
        <w:rPr>
          <w:rFonts w:ascii="Times New Roman" w:hAnsi="Times New Roman"/>
          <w:i/>
          <w:color w:val="231F20"/>
          <w:spacing w:val="-19"/>
        </w:rPr>
        <w:t> </w:t>
      </w:r>
      <w:r>
        <w:rPr>
          <w:rFonts w:ascii="Times New Roman" w:hAnsi="Times New Roman"/>
          <w:i/>
          <w:color w:val="231F20"/>
        </w:rPr>
        <w:t>inseguro.</w:t>
      </w:r>
      <w:r>
        <w:rPr>
          <w:color w:val="231F20"/>
          <w:position w:val="8"/>
          <w:sz w:val="13"/>
        </w:rPr>
        <w:t>10</w:t>
      </w:r>
      <w:r>
        <w:rPr>
          <w:color w:val="231F20"/>
          <w:spacing w:val="5"/>
          <w:position w:val="8"/>
          <w:sz w:val="13"/>
        </w:rPr>
        <w:t> </w:t>
      </w:r>
      <w:r>
        <w:rPr>
          <w:color w:val="231F20"/>
        </w:rPr>
        <w:t>Esta</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encuesta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realiza cada tres meses, lo interesante es que la revisión que hace del tema de la seguridad pública, la hace en cuatro niveles: la percepción (sensación de inseguridad y temor   al delito y expectativa sobre la tendencia del delito); el conocimiento de hechos concretos (ser testigo de conductas delictivas o antisociales); experiencias de otros actores (temor a ser víctima del delito) y apreciación del desempeño de la policía (autoridad responsable en materia de seguridad </w:t>
      </w:r>
      <w:r>
        <w:rPr>
          <w:color w:val="231F20"/>
          <w:spacing w:val="9"/>
        </w:rPr>
        <w:t> </w:t>
      </w:r>
      <w:r>
        <w:rPr>
          <w:color w:val="231F20"/>
        </w:rPr>
        <w:t>pública).</w:t>
      </w:r>
    </w:p>
    <w:p>
      <w:pPr>
        <w:pStyle w:val="BodyText"/>
        <w:spacing w:line="300" w:lineRule="exact"/>
        <w:ind w:left="119" w:right="99" w:firstLine="360"/>
        <w:jc w:val="both"/>
      </w:pPr>
      <w:r>
        <w:rPr>
          <w:color w:val="231F20"/>
        </w:rPr>
        <w:t>Otro elemento importante para entender el problema es la victimización, la Encuesta Nacional de Victimización y Percepción sobre Seguridad Pública (</w:t>
      </w:r>
      <w:r>
        <w:rPr>
          <w:color w:val="231F20"/>
          <w:sz w:val="16"/>
        </w:rPr>
        <w:t>ENVIPE</w:t>
      </w:r>
      <w:r>
        <w:rPr>
          <w:color w:val="231F20"/>
        </w:rPr>
        <w:t>, 2013),</w:t>
      </w:r>
      <w:r>
        <w:rPr>
          <w:color w:val="231F20"/>
          <w:spacing w:val="-6"/>
        </w:rPr>
        <w:t> </w:t>
      </w:r>
      <w:r>
        <w:rPr>
          <w:color w:val="231F20"/>
        </w:rPr>
        <w:t>el</w:t>
      </w:r>
      <w:r>
        <w:rPr>
          <w:color w:val="231F20"/>
          <w:spacing w:val="-6"/>
        </w:rPr>
        <w:t> </w:t>
      </w:r>
      <w:r>
        <w:rPr>
          <w:color w:val="231F20"/>
        </w:rPr>
        <w:t>año</w:t>
      </w:r>
      <w:r>
        <w:rPr>
          <w:color w:val="231F20"/>
          <w:spacing w:val="-6"/>
        </w:rPr>
        <w:t> </w:t>
      </w:r>
      <w:r>
        <w:rPr>
          <w:color w:val="231F20"/>
        </w:rPr>
        <w:t>pasado</w:t>
      </w:r>
      <w:r>
        <w:rPr>
          <w:color w:val="231F20"/>
          <w:spacing w:val="-6"/>
        </w:rPr>
        <w:t> </w:t>
      </w:r>
      <w:r>
        <w:rPr>
          <w:color w:val="231F20"/>
        </w:rPr>
        <w:t>proporcionó</w:t>
      </w:r>
      <w:r>
        <w:rPr>
          <w:color w:val="231F20"/>
          <w:spacing w:val="-6"/>
        </w:rPr>
        <w:t> </w:t>
      </w:r>
      <w:r>
        <w:rPr>
          <w:color w:val="231F20"/>
        </w:rPr>
        <w:t>datos</w:t>
      </w:r>
      <w:r>
        <w:rPr>
          <w:color w:val="231F20"/>
          <w:spacing w:val="-6"/>
        </w:rPr>
        <w:t> </w:t>
      </w:r>
      <w:r>
        <w:rPr>
          <w:color w:val="231F20"/>
        </w:rPr>
        <w:t>que</w:t>
      </w:r>
      <w:r>
        <w:rPr>
          <w:color w:val="231F20"/>
          <w:spacing w:val="-6"/>
        </w:rPr>
        <w:t> </w:t>
      </w:r>
      <w:r>
        <w:rPr>
          <w:color w:val="231F20"/>
        </w:rPr>
        <w:t>muestran</w:t>
      </w:r>
      <w:r>
        <w:rPr>
          <w:color w:val="231F20"/>
          <w:spacing w:val="-6"/>
        </w:rPr>
        <w:t> </w:t>
      </w:r>
      <w:r>
        <w:rPr>
          <w:color w:val="231F20"/>
        </w:rPr>
        <w:t>cómo</w:t>
      </w:r>
      <w:r>
        <w:rPr>
          <w:color w:val="231F20"/>
          <w:spacing w:val="-6"/>
        </w:rPr>
        <w:t> </w:t>
      </w:r>
      <w:r>
        <w:rPr>
          <w:color w:val="231F20"/>
        </w:rPr>
        <w:t>han</w:t>
      </w:r>
      <w:r>
        <w:rPr>
          <w:color w:val="231F20"/>
          <w:spacing w:val="-6"/>
        </w:rPr>
        <w:t> </w:t>
      </w:r>
      <w:r>
        <w:rPr>
          <w:color w:val="231F20"/>
        </w:rPr>
        <w:t>aumentado</w:t>
      </w:r>
      <w:r>
        <w:rPr>
          <w:color w:val="231F20"/>
          <w:spacing w:val="-6"/>
        </w:rPr>
        <w:t> </w:t>
      </w:r>
      <w:r>
        <w:rPr>
          <w:color w:val="231F20"/>
        </w:rPr>
        <w:t>los</w:t>
      </w:r>
      <w:r>
        <w:rPr>
          <w:color w:val="231F20"/>
          <w:spacing w:val="-6"/>
        </w:rPr>
        <w:t> </w:t>
      </w:r>
      <w:r>
        <w:rPr>
          <w:color w:val="231F20"/>
        </w:rPr>
        <w:t>delitos graves; los datos de 2012 son 25 583 homicidios; 4 007 desapariciones forzadas; y el más alarmante es el de los secuestros, con 105</w:t>
      </w:r>
      <w:r>
        <w:rPr>
          <w:color w:val="231F20"/>
          <w:spacing w:val="8"/>
        </w:rPr>
        <w:t> </w:t>
      </w:r>
      <w:r>
        <w:rPr>
          <w:color w:val="231F20"/>
        </w:rPr>
        <w:t>682.</w:t>
      </w:r>
    </w:p>
    <w:p>
      <w:pPr>
        <w:pStyle w:val="BodyText"/>
        <w:spacing w:line="300" w:lineRule="exact"/>
        <w:ind w:left="119" w:right="99" w:firstLine="360"/>
        <w:jc w:val="both"/>
      </w:pPr>
      <w:r>
        <w:rPr>
          <w:color w:val="231F20"/>
        </w:rPr>
        <w:t>Los datos anteriores demuestran que la problemática en nuestro país rebasa los hechos violentos y delictivos en sí, el problema se ubica también en el terreno de la percepción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sensación</w:t>
      </w:r>
      <w:r>
        <w:rPr>
          <w:color w:val="231F20"/>
          <w:spacing w:val="-7"/>
        </w:rPr>
        <w:t> </w:t>
      </w:r>
      <w:r>
        <w:rPr>
          <w:color w:val="231F20"/>
        </w:rPr>
        <w:t>de</w:t>
      </w:r>
      <w:r>
        <w:rPr>
          <w:color w:val="231F20"/>
          <w:spacing w:val="-7"/>
        </w:rPr>
        <w:t> </w:t>
      </w:r>
      <w:r>
        <w:rPr>
          <w:color w:val="231F20"/>
        </w:rPr>
        <w:t>inseguridad.</w:t>
      </w:r>
      <w:r>
        <w:rPr>
          <w:color w:val="231F20"/>
          <w:spacing w:val="-7"/>
        </w:rPr>
        <w:t> </w:t>
      </w:r>
      <w:r>
        <w:rPr>
          <w:color w:val="231F20"/>
          <w:spacing w:val="-3"/>
        </w:rPr>
        <w:t>Para</w:t>
      </w:r>
      <w:r>
        <w:rPr>
          <w:color w:val="231F20"/>
          <w:spacing w:val="-7"/>
        </w:rPr>
        <w:t> </w:t>
      </w:r>
      <w:r>
        <w:rPr>
          <w:color w:val="231F20"/>
        </w:rPr>
        <w:t>dar</w:t>
      </w:r>
      <w:r>
        <w:rPr>
          <w:color w:val="231F20"/>
          <w:spacing w:val="-7"/>
        </w:rPr>
        <w:t> </w:t>
      </w:r>
      <w:r>
        <w:rPr>
          <w:color w:val="231F20"/>
        </w:rPr>
        <w:t>respuesta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ciudadanía</w:t>
      </w:r>
      <w:r>
        <w:rPr>
          <w:color w:val="231F20"/>
          <w:spacing w:val="-7"/>
        </w:rPr>
        <w:t> </w:t>
      </w:r>
      <w:r>
        <w:rPr>
          <w:color w:val="231F20"/>
        </w:rPr>
        <w:t>y</w:t>
      </w:r>
      <w:r>
        <w:rPr>
          <w:color w:val="231F20"/>
          <w:spacing w:val="-7"/>
        </w:rPr>
        <w:t> </w:t>
      </w:r>
      <w:r>
        <w:rPr>
          <w:color w:val="231F20"/>
        </w:rPr>
        <w:t>tratar</w:t>
      </w:r>
      <w:r>
        <w:rPr>
          <w:color w:val="231F20"/>
          <w:spacing w:val="-7"/>
        </w:rPr>
        <w:t> </w:t>
      </w:r>
      <w:r>
        <w:rPr>
          <w:color w:val="231F20"/>
        </w:rPr>
        <w:t>de resolver</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delincuencia,</w:t>
      </w:r>
      <w:r>
        <w:rPr>
          <w:color w:val="231F20"/>
          <w:spacing w:val="-9"/>
        </w:rPr>
        <w:t> </w:t>
      </w:r>
      <w:r>
        <w:rPr>
          <w:color w:val="231F20"/>
        </w:rPr>
        <w:t>el</w:t>
      </w:r>
      <w:r>
        <w:rPr>
          <w:color w:val="231F20"/>
          <w:spacing w:val="-9"/>
        </w:rPr>
        <w:t> </w:t>
      </w:r>
      <w:r>
        <w:rPr>
          <w:color w:val="231F20"/>
        </w:rPr>
        <w:t>gobierno</w:t>
      </w:r>
      <w:r>
        <w:rPr>
          <w:color w:val="231F20"/>
          <w:spacing w:val="-9"/>
        </w:rPr>
        <w:t> </w:t>
      </w:r>
      <w:r>
        <w:rPr>
          <w:color w:val="231F20"/>
        </w:rPr>
        <w:t>federal</w:t>
      </w:r>
      <w:r>
        <w:rPr>
          <w:color w:val="231F20"/>
          <w:spacing w:val="-9"/>
        </w:rPr>
        <w:t> </w:t>
      </w:r>
      <w:r>
        <w:rPr>
          <w:color w:val="231F20"/>
        </w:rPr>
        <w:t>ha</w:t>
      </w:r>
      <w:r>
        <w:rPr>
          <w:color w:val="231F20"/>
          <w:spacing w:val="-9"/>
        </w:rPr>
        <w:t> </w:t>
      </w:r>
      <w:r>
        <w:rPr>
          <w:color w:val="231F20"/>
        </w:rPr>
        <w:t>diseñado</w:t>
      </w:r>
      <w:r>
        <w:rPr>
          <w:color w:val="231F20"/>
          <w:spacing w:val="-9"/>
        </w:rPr>
        <w:t> </w:t>
      </w:r>
      <w:r>
        <w:rPr>
          <w:color w:val="231F20"/>
        </w:rPr>
        <w:t>un</w:t>
      </w:r>
      <w:r>
        <w:rPr>
          <w:color w:val="231F20"/>
          <w:spacing w:val="-9"/>
        </w:rPr>
        <w:t> </w:t>
      </w:r>
      <w:r>
        <w:rPr>
          <w:color w:val="231F20"/>
        </w:rPr>
        <w:t>programa</w:t>
      </w:r>
      <w:r>
        <w:rPr>
          <w:color w:val="231F20"/>
          <w:spacing w:val="-9"/>
        </w:rPr>
        <w:t> </w:t>
      </w:r>
      <w:r>
        <w:rPr>
          <w:color w:val="231F20"/>
        </w:rPr>
        <w:t>en materia de seguridad ciudadana que se compone de cinco ejes</w:t>
      </w:r>
      <w:r>
        <w:rPr>
          <w:color w:val="231F20"/>
          <w:spacing w:val="53"/>
        </w:rPr>
        <w:t> </w:t>
      </w:r>
      <w:r>
        <w:rPr>
          <w:color w:val="231F20"/>
        </w:rPr>
        <w:t>temáticos:</w:t>
      </w:r>
    </w:p>
    <w:p>
      <w:pPr>
        <w:pStyle w:val="ListParagraph"/>
        <w:numPr>
          <w:ilvl w:val="0"/>
          <w:numId w:val="6"/>
        </w:numPr>
        <w:tabs>
          <w:tab w:pos="480" w:val="left" w:leader="none"/>
        </w:tabs>
        <w:spacing w:line="300" w:lineRule="exact" w:before="0" w:after="0"/>
        <w:ind w:left="500" w:right="99" w:hanging="380"/>
        <w:jc w:val="both"/>
        <w:rPr>
          <w:sz w:val="23"/>
        </w:rPr>
      </w:pPr>
      <w:r>
        <w:rPr>
          <w:color w:val="231F20"/>
          <w:sz w:val="23"/>
        </w:rPr>
        <w:t>Combate</w:t>
      </w:r>
      <w:r>
        <w:rPr>
          <w:color w:val="231F20"/>
          <w:spacing w:val="-12"/>
          <w:sz w:val="23"/>
        </w:rPr>
        <w:t> </w:t>
      </w:r>
      <w:r>
        <w:rPr>
          <w:color w:val="231F20"/>
          <w:sz w:val="23"/>
        </w:rPr>
        <w:t>efectivo</w:t>
      </w:r>
      <w:r>
        <w:rPr>
          <w:color w:val="231F20"/>
          <w:spacing w:val="-12"/>
          <w:sz w:val="23"/>
        </w:rPr>
        <w:t> </w:t>
      </w:r>
      <w:r>
        <w:rPr>
          <w:color w:val="231F20"/>
          <w:sz w:val="23"/>
        </w:rPr>
        <w:t>a</w:t>
      </w:r>
      <w:r>
        <w:rPr>
          <w:color w:val="231F20"/>
          <w:spacing w:val="-12"/>
          <w:sz w:val="23"/>
        </w:rPr>
        <w:t> </w:t>
      </w:r>
      <w:r>
        <w:rPr>
          <w:color w:val="231F20"/>
          <w:sz w:val="23"/>
        </w:rPr>
        <w:t>la</w:t>
      </w:r>
      <w:r>
        <w:rPr>
          <w:color w:val="231F20"/>
          <w:spacing w:val="-12"/>
          <w:sz w:val="23"/>
        </w:rPr>
        <w:t> </w:t>
      </w:r>
      <w:r>
        <w:rPr>
          <w:color w:val="231F20"/>
          <w:sz w:val="23"/>
        </w:rPr>
        <w:t>delincuencia:</w:t>
      </w:r>
      <w:r>
        <w:rPr>
          <w:color w:val="231F20"/>
          <w:spacing w:val="-12"/>
          <w:sz w:val="23"/>
        </w:rPr>
        <w:t> </w:t>
      </w:r>
      <w:r>
        <w:rPr>
          <w:color w:val="231F20"/>
          <w:sz w:val="23"/>
        </w:rPr>
        <w:t>este</w:t>
      </w:r>
      <w:r>
        <w:rPr>
          <w:color w:val="231F20"/>
          <w:spacing w:val="-12"/>
          <w:sz w:val="23"/>
        </w:rPr>
        <w:t> </w:t>
      </w:r>
      <w:r>
        <w:rPr>
          <w:color w:val="231F20"/>
          <w:sz w:val="23"/>
        </w:rPr>
        <w:t>eje</w:t>
      </w:r>
      <w:r>
        <w:rPr>
          <w:color w:val="231F20"/>
          <w:spacing w:val="-12"/>
          <w:sz w:val="23"/>
        </w:rPr>
        <w:t> </w:t>
      </w:r>
      <w:r>
        <w:rPr>
          <w:color w:val="231F20"/>
          <w:sz w:val="23"/>
        </w:rPr>
        <w:t>se</w:t>
      </w:r>
      <w:r>
        <w:rPr>
          <w:color w:val="231F20"/>
          <w:spacing w:val="-12"/>
          <w:sz w:val="23"/>
        </w:rPr>
        <w:t> </w:t>
      </w:r>
      <w:r>
        <w:rPr>
          <w:color w:val="231F20"/>
          <w:sz w:val="23"/>
        </w:rPr>
        <w:t>orienta</w:t>
      </w:r>
      <w:r>
        <w:rPr>
          <w:color w:val="231F20"/>
          <w:spacing w:val="-12"/>
          <w:sz w:val="23"/>
        </w:rPr>
        <w:t> </w:t>
      </w:r>
      <w:r>
        <w:rPr>
          <w:color w:val="231F20"/>
          <w:sz w:val="23"/>
        </w:rPr>
        <w:t>al</w:t>
      </w:r>
      <w:r>
        <w:rPr>
          <w:color w:val="231F20"/>
          <w:spacing w:val="-12"/>
          <w:sz w:val="23"/>
        </w:rPr>
        <w:t> </w:t>
      </w:r>
      <w:r>
        <w:rPr>
          <w:color w:val="231F20"/>
          <w:sz w:val="23"/>
        </w:rPr>
        <w:t>combate</w:t>
      </w:r>
      <w:r>
        <w:rPr>
          <w:color w:val="231F20"/>
          <w:spacing w:val="-12"/>
          <w:sz w:val="23"/>
        </w:rPr>
        <w:t> </w:t>
      </w:r>
      <w:r>
        <w:rPr>
          <w:color w:val="231F20"/>
          <w:sz w:val="23"/>
        </w:rPr>
        <w:t>a</w:t>
      </w:r>
      <w:r>
        <w:rPr>
          <w:color w:val="231F20"/>
          <w:spacing w:val="-12"/>
          <w:sz w:val="23"/>
        </w:rPr>
        <w:t> </w:t>
      </w:r>
      <w:r>
        <w:rPr>
          <w:color w:val="231F20"/>
          <w:sz w:val="23"/>
        </w:rPr>
        <w:t>la</w:t>
      </w:r>
      <w:r>
        <w:rPr>
          <w:color w:val="231F20"/>
          <w:spacing w:val="-12"/>
          <w:sz w:val="23"/>
        </w:rPr>
        <w:t> </w:t>
      </w:r>
      <w:r>
        <w:rPr>
          <w:color w:val="231F20"/>
          <w:sz w:val="23"/>
        </w:rPr>
        <w:t>delincuencia para disminuir los índices delictivos, se basa en la cooperación interinstitucional de los tres órdenes de gobierno, las estrategias básicas son: el incremento de la vigilancia, la instrumentación de operativos conjuntos y el incremento en el número de elementos policiales destinados a la vigilancia. Sin embargo, ésta no constituye una estrategia integral de seguridad ciudadana, pues pone énfasis en</w:t>
      </w:r>
      <w:r>
        <w:rPr>
          <w:color w:val="231F20"/>
          <w:spacing w:val="-5"/>
          <w:sz w:val="23"/>
        </w:rPr>
        <w:t> </w:t>
      </w:r>
      <w:r>
        <w:rPr>
          <w:color w:val="231F20"/>
          <w:sz w:val="23"/>
        </w:rPr>
        <w:t>el combate</w:t>
      </w:r>
      <w:r>
        <w:rPr>
          <w:color w:val="231F20"/>
          <w:spacing w:val="-5"/>
          <w:sz w:val="23"/>
        </w:rPr>
        <w:t> </w:t>
      </w:r>
      <w:r>
        <w:rPr>
          <w:color w:val="231F20"/>
          <w:sz w:val="23"/>
        </w:rPr>
        <w:t>a</w:t>
      </w:r>
      <w:r>
        <w:rPr>
          <w:color w:val="231F20"/>
          <w:spacing w:val="-5"/>
          <w:sz w:val="23"/>
        </w:rPr>
        <w:t> </w:t>
      </w:r>
      <w:r>
        <w:rPr>
          <w:color w:val="231F20"/>
          <w:sz w:val="23"/>
        </w:rPr>
        <w:t>la</w:t>
      </w:r>
      <w:r>
        <w:rPr>
          <w:color w:val="231F20"/>
          <w:spacing w:val="-5"/>
          <w:sz w:val="23"/>
        </w:rPr>
        <w:t> </w:t>
      </w:r>
      <w:r>
        <w:rPr>
          <w:color w:val="231F20"/>
          <w:sz w:val="23"/>
        </w:rPr>
        <w:t>delincuencia</w:t>
      </w:r>
      <w:r>
        <w:rPr>
          <w:color w:val="231F20"/>
          <w:spacing w:val="-5"/>
          <w:sz w:val="23"/>
        </w:rPr>
        <w:t> </w:t>
      </w:r>
      <w:r>
        <w:rPr>
          <w:color w:val="231F20"/>
          <w:sz w:val="23"/>
        </w:rPr>
        <w:t>organizada</w:t>
      </w:r>
      <w:r>
        <w:rPr>
          <w:color w:val="231F20"/>
          <w:spacing w:val="-5"/>
          <w:sz w:val="23"/>
        </w:rPr>
        <w:t> </w:t>
      </w:r>
      <w:r>
        <w:rPr>
          <w:color w:val="231F20"/>
          <w:sz w:val="23"/>
        </w:rPr>
        <w:t>y</w:t>
      </w:r>
      <w:r>
        <w:rPr>
          <w:color w:val="231F20"/>
          <w:spacing w:val="-5"/>
          <w:sz w:val="23"/>
        </w:rPr>
        <w:t> </w:t>
      </w:r>
      <w:r>
        <w:rPr>
          <w:color w:val="231F20"/>
          <w:sz w:val="23"/>
        </w:rPr>
        <w:t>la</w:t>
      </w:r>
      <w:r>
        <w:rPr>
          <w:color w:val="231F20"/>
          <w:spacing w:val="-5"/>
          <w:sz w:val="23"/>
        </w:rPr>
        <w:t> </w:t>
      </w:r>
      <w:r>
        <w:rPr>
          <w:color w:val="231F20"/>
          <w:sz w:val="23"/>
        </w:rPr>
        <w:t>reforma</w:t>
      </w:r>
      <w:r>
        <w:rPr>
          <w:color w:val="231F20"/>
          <w:spacing w:val="-5"/>
          <w:sz w:val="23"/>
        </w:rPr>
        <w:t> </w:t>
      </w:r>
      <w:r>
        <w:rPr>
          <w:color w:val="231F20"/>
          <w:sz w:val="23"/>
        </w:rPr>
        <w:t>de</w:t>
      </w:r>
      <w:r>
        <w:rPr>
          <w:color w:val="231F20"/>
          <w:spacing w:val="-5"/>
          <w:sz w:val="23"/>
        </w:rPr>
        <w:t> </w:t>
      </w:r>
      <w:r>
        <w:rPr>
          <w:color w:val="231F20"/>
          <w:sz w:val="23"/>
        </w:rPr>
        <w:t>las</w:t>
      </w:r>
      <w:r>
        <w:rPr>
          <w:color w:val="231F20"/>
          <w:spacing w:val="-5"/>
          <w:sz w:val="23"/>
        </w:rPr>
        <w:t> </w:t>
      </w:r>
      <w:r>
        <w:rPr>
          <w:color w:val="231F20"/>
          <w:sz w:val="23"/>
        </w:rPr>
        <w:t>policías</w:t>
      </w:r>
      <w:r>
        <w:rPr>
          <w:color w:val="231F20"/>
          <w:spacing w:val="-5"/>
          <w:sz w:val="23"/>
        </w:rPr>
        <w:t> </w:t>
      </w:r>
      <w:r>
        <w:rPr>
          <w:color w:val="231F20"/>
          <w:sz w:val="23"/>
        </w:rPr>
        <w:t>federales.</w:t>
      </w: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1864;mso-wrap-distance-left:0;mso-wrap-distance-right:0" from="54pt,10.714808pt" to="101.906pt,10.714808pt" stroked="true" strokeweight=".5pt" strokecolor="#231f20">
            <w10:wrap type="topAndBottom"/>
          </v:line>
        </w:pict>
      </w:r>
    </w:p>
    <w:p>
      <w:pPr>
        <w:spacing w:line="230" w:lineRule="exact" w:before="13"/>
        <w:ind w:left="120" w:right="98" w:firstLine="360"/>
        <w:jc w:val="both"/>
        <w:rPr>
          <w:sz w:val="19"/>
        </w:rPr>
      </w:pPr>
      <w:r>
        <w:rPr>
          <w:color w:val="231F20"/>
          <w:position w:val="6"/>
          <w:sz w:val="11"/>
        </w:rPr>
        <w:t>10   </w:t>
      </w:r>
      <w:r>
        <w:rPr>
          <w:color w:val="231F20"/>
          <w:sz w:val="19"/>
        </w:rPr>
        <w:t>Durante el mes de junio de 2014, 20.6% de la población de 18 años y más que reside en         las ciudades, consideró que en los próximos 12 meses la situación de la delincuencia en su ciudad seguiría igual de bien y 13.7% que mejoraría, mientras que 37.2% consideró que seguiría igual de mal y 27.1% que empeoraría. Al considerar los resultados de los cuatro periodos en los que se ha levantado la encuesta, se observa que es mayor la proporción de población que considera que la situación de la </w:t>
      </w:r>
      <w:r>
        <w:rPr>
          <w:color w:val="231F20"/>
          <w:w w:val="101"/>
          <w:sz w:val="19"/>
        </w:rPr>
        <w:t>delincuencia</w:t>
      </w:r>
      <w:r>
        <w:rPr>
          <w:color w:val="231F20"/>
          <w:spacing w:val="-2"/>
          <w:sz w:val="19"/>
        </w:rPr>
        <w:t> </w:t>
      </w:r>
      <w:r>
        <w:rPr>
          <w:color w:val="231F20"/>
          <w:spacing w:val="-10"/>
          <w:w w:val="40"/>
          <w:sz w:val="19"/>
        </w:rPr>
        <w:t>“</w:t>
      </w:r>
      <w:r>
        <w:rPr>
          <w:color w:val="231F20"/>
          <w:w w:val="97"/>
          <w:sz w:val="19"/>
        </w:rPr>
        <w:t>seguirá</w:t>
      </w:r>
      <w:r>
        <w:rPr>
          <w:color w:val="231F20"/>
          <w:spacing w:val="-2"/>
          <w:sz w:val="19"/>
        </w:rPr>
        <w:t> </w:t>
      </w:r>
      <w:r>
        <w:rPr>
          <w:color w:val="231F20"/>
          <w:w w:val="99"/>
          <w:sz w:val="19"/>
        </w:rPr>
        <w:t>igual</w:t>
      </w:r>
      <w:r>
        <w:rPr>
          <w:color w:val="231F20"/>
          <w:spacing w:val="-2"/>
          <w:sz w:val="19"/>
        </w:rPr>
        <w:t> </w:t>
      </w:r>
      <w:r>
        <w:rPr>
          <w:color w:val="231F20"/>
          <w:w w:val="102"/>
          <w:sz w:val="19"/>
        </w:rPr>
        <w:t>de</w:t>
      </w:r>
      <w:r>
        <w:rPr>
          <w:color w:val="231F20"/>
          <w:spacing w:val="-2"/>
          <w:sz w:val="19"/>
        </w:rPr>
        <w:t> </w:t>
      </w:r>
      <w:r>
        <w:rPr>
          <w:color w:val="231F20"/>
          <w:w w:val="102"/>
          <w:sz w:val="19"/>
        </w:rPr>
        <w:t>ma</w:t>
      </w:r>
      <w:r>
        <w:rPr>
          <w:color w:val="231F20"/>
          <w:spacing w:val="-3"/>
          <w:w w:val="102"/>
          <w:sz w:val="19"/>
        </w:rPr>
        <w:t>l</w:t>
      </w:r>
      <w:r>
        <w:rPr>
          <w:color w:val="231F20"/>
          <w:w w:val="40"/>
          <w:sz w:val="19"/>
        </w:rPr>
        <w:t>”</w:t>
      </w:r>
      <w:r>
        <w:rPr>
          <w:color w:val="231F20"/>
          <w:spacing w:val="-2"/>
          <w:sz w:val="19"/>
        </w:rPr>
        <w:t> </w:t>
      </w:r>
      <w:r>
        <w:rPr>
          <w:color w:val="231F20"/>
          <w:w w:val="93"/>
          <w:sz w:val="19"/>
        </w:rPr>
        <w:t>y</w:t>
      </w:r>
      <w:r>
        <w:rPr>
          <w:color w:val="231F20"/>
          <w:spacing w:val="-2"/>
          <w:sz w:val="19"/>
        </w:rPr>
        <w:t> </w:t>
      </w:r>
      <w:r>
        <w:rPr>
          <w:color w:val="231F20"/>
          <w:w w:val="103"/>
          <w:sz w:val="19"/>
        </w:rPr>
        <w:t>que</w:t>
      </w:r>
      <w:r>
        <w:rPr>
          <w:color w:val="231F20"/>
          <w:spacing w:val="-2"/>
          <w:sz w:val="19"/>
        </w:rPr>
        <w:t> </w:t>
      </w:r>
      <w:r>
        <w:rPr>
          <w:color w:val="231F20"/>
          <w:spacing w:val="-10"/>
          <w:w w:val="40"/>
          <w:sz w:val="19"/>
        </w:rPr>
        <w:t>“</w:t>
      </w:r>
      <w:r>
        <w:rPr>
          <w:color w:val="231F20"/>
          <w:w w:val="89"/>
          <w:sz w:val="19"/>
        </w:rPr>
        <w:t>empeorará”,</w:t>
      </w:r>
      <w:r>
        <w:rPr>
          <w:color w:val="231F20"/>
          <w:spacing w:val="-2"/>
          <w:sz w:val="19"/>
        </w:rPr>
        <w:t> </w:t>
      </w:r>
      <w:r>
        <w:rPr>
          <w:color w:val="231F20"/>
          <w:w w:val="93"/>
          <w:sz w:val="19"/>
        </w:rPr>
        <w:t>y</w:t>
      </w:r>
      <w:r>
        <w:rPr>
          <w:color w:val="231F20"/>
          <w:spacing w:val="-2"/>
          <w:sz w:val="19"/>
        </w:rPr>
        <w:t> </w:t>
      </w:r>
      <w:r>
        <w:rPr>
          <w:color w:val="231F20"/>
          <w:w w:val="103"/>
          <w:sz w:val="19"/>
        </w:rPr>
        <w:t>en</w:t>
      </w:r>
      <w:r>
        <w:rPr>
          <w:color w:val="231F20"/>
          <w:spacing w:val="-2"/>
          <w:sz w:val="19"/>
        </w:rPr>
        <w:t> </w:t>
      </w:r>
      <w:r>
        <w:rPr>
          <w:color w:val="231F20"/>
          <w:w w:val="103"/>
          <w:sz w:val="19"/>
        </w:rPr>
        <w:t>pa</w:t>
      </w:r>
      <w:r>
        <w:rPr>
          <w:color w:val="231F20"/>
          <w:spacing w:val="1"/>
          <w:w w:val="103"/>
          <w:sz w:val="19"/>
        </w:rPr>
        <w:t>r</w:t>
      </w:r>
      <w:r>
        <w:rPr>
          <w:color w:val="231F20"/>
          <w:w w:val="102"/>
          <w:sz w:val="19"/>
        </w:rPr>
        <w:t>ticular</w:t>
      </w:r>
      <w:r>
        <w:rPr>
          <w:color w:val="231F20"/>
          <w:spacing w:val="-2"/>
          <w:sz w:val="19"/>
        </w:rPr>
        <w:t> </w:t>
      </w:r>
      <w:r>
        <w:rPr>
          <w:color w:val="231F20"/>
          <w:w w:val="97"/>
          <w:sz w:val="19"/>
        </w:rPr>
        <w:t>este</w:t>
      </w:r>
      <w:r>
        <w:rPr>
          <w:color w:val="231F20"/>
          <w:spacing w:val="-2"/>
          <w:sz w:val="19"/>
        </w:rPr>
        <w:t> </w:t>
      </w:r>
      <w:r>
        <w:rPr>
          <w:color w:val="231F20"/>
          <w:w w:val="104"/>
          <w:sz w:val="19"/>
        </w:rPr>
        <w:t>último</w:t>
      </w:r>
      <w:r>
        <w:rPr>
          <w:color w:val="231F20"/>
          <w:spacing w:val="-2"/>
          <w:sz w:val="19"/>
        </w:rPr>
        <w:t> </w:t>
      </w:r>
      <w:r>
        <w:rPr>
          <w:color w:val="231F20"/>
          <w:w w:val="104"/>
          <w:sz w:val="19"/>
        </w:rPr>
        <w:t>tu</w:t>
      </w:r>
      <w:r>
        <w:rPr>
          <w:color w:val="231F20"/>
          <w:spacing w:val="-2"/>
          <w:w w:val="104"/>
          <w:sz w:val="19"/>
        </w:rPr>
        <w:t>v</w:t>
      </w:r>
      <w:r>
        <w:rPr>
          <w:color w:val="231F20"/>
          <w:w w:val="103"/>
          <w:sz w:val="19"/>
        </w:rPr>
        <w:t>o</w:t>
      </w:r>
      <w:r>
        <w:rPr>
          <w:color w:val="231F20"/>
          <w:spacing w:val="-2"/>
          <w:sz w:val="19"/>
        </w:rPr>
        <w:t> </w:t>
      </w:r>
      <w:r>
        <w:rPr>
          <w:color w:val="231F20"/>
          <w:w w:val="110"/>
          <w:sz w:val="19"/>
        </w:rPr>
        <w:t>un</w:t>
      </w:r>
      <w:r>
        <w:rPr>
          <w:color w:val="231F20"/>
          <w:spacing w:val="-2"/>
          <w:sz w:val="19"/>
        </w:rPr>
        <w:t> </w:t>
      </w:r>
      <w:r>
        <w:rPr>
          <w:color w:val="231F20"/>
          <w:w w:val="103"/>
          <w:sz w:val="19"/>
        </w:rPr>
        <w:t>inc</w:t>
      </w:r>
      <w:r>
        <w:rPr>
          <w:color w:val="231F20"/>
          <w:spacing w:val="-2"/>
          <w:w w:val="103"/>
          <w:sz w:val="19"/>
        </w:rPr>
        <w:t>r</w:t>
      </w:r>
      <w:r>
        <w:rPr>
          <w:color w:val="231F20"/>
          <w:w w:val="104"/>
          <w:sz w:val="19"/>
        </w:rPr>
        <w:t>emento </w:t>
      </w:r>
      <w:r>
        <w:rPr>
          <w:color w:val="231F20"/>
          <w:sz w:val="19"/>
        </w:rPr>
        <w:t>de 3.1 puntos porcentuales en comparación con septiembre de 2013. Asimismo, hay una disminución </w:t>
      </w:r>
      <w:r>
        <w:rPr>
          <w:color w:val="231F20"/>
          <w:w w:val="103"/>
          <w:sz w:val="19"/>
        </w:rPr>
        <w:t>en</w:t>
      </w:r>
      <w:r>
        <w:rPr>
          <w:color w:val="231F20"/>
          <w:spacing w:val="1"/>
          <w:sz w:val="19"/>
        </w:rPr>
        <w:t> </w:t>
      </w:r>
      <w:r>
        <w:rPr>
          <w:color w:val="231F20"/>
          <w:w w:val="96"/>
          <w:sz w:val="19"/>
        </w:rPr>
        <w:t>la</w:t>
      </w:r>
      <w:r>
        <w:rPr>
          <w:color w:val="231F20"/>
          <w:spacing w:val="1"/>
          <w:sz w:val="19"/>
        </w:rPr>
        <w:t> </w:t>
      </w:r>
      <w:r>
        <w:rPr>
          <w:color w:val="231F20"/>
          <w:w w:val="99"/>
          <w:sz w:val="19"/>
        </w:rPr>
        <w:t>expectati</w:t>
      </w:r>
      <w:r>
        <w:rPr>
          <w:color w:val="231F20"/>
          <w:spacing w:val="-2"/>
          <w:w w:val="99"/>
          <w:sz w:val="19"/>
        </w:rPr>
        <w:t>v</w:t>
      </w:r>
      <w:r>
        <w:rPr>
          <w:color w:val="231F20"/>
          <w:w w:val="96"/>
          <w:sz w:val="19"/>
        </w:rPr>
        <w:t>a</w:t>
      </w:r>
      <w:r>
        <w:rPr>
          <w:color w:val="231F20"/>
          <w:spacing w:val="1"/>
          <w:sz w:val="19"/>
        </w:rPr>
        <w:t> </w:t>
      </w:r>
      <w:r>
        <w:rPr>
          <w:color w:val="231F20"/>
          <w:w w:val="102"/>
          <w:sz w:val="19"/>
        </w:rPr>
        <w:t>de</w:t>
      </w:r>
      <w:r>
        <w:rPr>
          <w:color w:val="231F20"/>
          <w:spacing w:val="1"/>
          <w:sz w:val="19"/>
        </w:rPr>
        <w:t> </w:t>
      </w:r>
      <w:r>
        <w:rPr>
          <w:color w:val="231F20"/>
          <w:spacing w:val="-12"/>
          <w:w w:val="40"/>
          <w:sz w:val="19"/>
        </w:rPr>
        <w:t>“</w:t>
      </w:r>
      <w:r>
        <w:rPr>
          <w:color w:val="231F20"/>
          <w:w w:val="101"/>
          <w:sz w:val="19"/>
        </w:rPr>
        <w:t>mejor</w:t>
      </w:r>
      <w:r>
        <w:rPr>
          <w:color w:val="231F20"/>
          <w:spacing w:val="-14"/>
          <w:w w:val="101"/>
          <w:sz w:val="19"/>
        </w:rPr>
        <w:t>a</w:t>
      </w:r>
      <w:r>
        <w:rPr>
          <w:color w:val="231F20"/>
          <w:w w:val="40"/>
          <w:sz w:val="19"/>
        </w:rPr>
        <w:t>”</w:t>
      </w:r>
      <w:r>
        <w:rPr>
          <w:color w:val="231F20"/>
          <w:spacing w:val="1"/>
          <w:sz w:val="19"/>
        </w:rPr>
        <w:t> </w:t>
      </w:r>
      <w:r>
        <w:rPr>
          <w:color w:val="231F20"/>
          <w:w w:val="102"/>
          <w:sz w:val="19"/>
        </w:rPr>
        <w:t>de</w:t>
      </w:r>
      <w:r>
        <w:rPr>
          <w:color w:val="231F20"/>
          <w:spacing w:val="1"/>
          <w:sz w:val="19"/>
        </w:rPr>
        <w:t> </w:t>
      </w:r>
      <w:r>
        <w:rPr>
          <w:color w:val="231F20"/>
          <w:w w:val="96"/>
          <w:sz w:val="19"/>
        </w:rPr>
        <w:t>la</w:t>
      </w:r>
      <w:r>
        <w:rPr>
          <w:color w:val="231F20"/>
          <w:spacing w:val="1"/>
          <w:sz w:val="19"/>
        </w:rPr>
        <w:t> </w:t>
      </w:r>
      <w:r>
        <w:rPr>
          <w:color w:val="231F20"/>
          <w:w w:val="100"/>
          <w:sz w:val="19"/>
        </w:rPr>
        <w:t>seguridad</w:t>
      </w:r>
      <w:r>
        <w:rPr>
          <w:color w:val="231F20"/>
          <w:spacing w:val="1"/>
          <w:sz w:val="19"/>
        </w:rPr>
        <w:t> </w:t>
      </w:r>
      <w:r>
        <w:rPr>
          <w:color w:val="231F20"/>
          <w:w w:val="101"/>
          <w:sz w:val="19"/>
        </w:rPr>
        <w:t>pública</w:t>
      </w:r>
      <w:r>
        <w:rPr>
          <w:color w:val="231F20"/>
          <w:spacing w:val="1"/>
          <w:sz w:val="19"/>
        </w:rPr>
        <w:t> </w:t>
      </w:r>
      <w:r>
        <w:rPr>
          <w:color w:val="231F20"/>
          <w:w w:val="102"/>
          <w:sz w:val="19"/>
        </w:rPr>
        <w:t>de</w:t>
      </w:r>
      <w:r>
        <w:rPr>
          <w:color w:val="231F20"/>
          <w:spacing w:val="1"/>
          <w:sz w:val="19"/>
        </w:rPr>
        <w:t> </w:t>
      </w:r>
      <w:r>
        <w:rPr>
          <w:color w:val="231F20"/>
          <w:w w:val="106"/>
          <w:sz w:val="19"/>
        </w:rPr>
        <w:t>1.7</w:t>
      </w:r>
      <w:r>
        <w:rPr>
          <w:color w:val="231F20"/>
          <w:spacing w:val="1"/>
          <w:sz w:val="19"/>
        </w:rPr>
        <w:t> </w:t>
      </w:r>
      <w:r>
        <w:rPr>
          <w:color w:val="231F20"/>
          <w:w w:val="106"/>
          <w:sz w:val="19"/>
        </w:rPr>
        <w:t>puntos</w:t>
      </w:r>
      <w:r>
        <w:rPr>
          <w:color w:val="231F20"/>
          <w:spacing w:val="1"/>
          <w:sz w:val="19"/>
        </w:rPr>
        <w:t> </w:t>
      </w:r>
      <w:r>
        <w:rPr>
          <w:color w:val="231F20"/>
          <w:w w:val="105"/>
          <w:sz w:val="19"/>
        </w:rPr>
        <w:t>po</w:t>
      </w:r>
      <w:r>
        <w:rPr>
          <w:color w:val="231F20"/>
          <w:spacing w:val="-2"/>
          <w:w w:val="105"/>
          <w:sz w:val="19"/>
        </w:rPr>
        <w:t>r</w:t>
      </w:r>
      <w:r>
        <w:rPr>
          <w:color w:val="231F20"/>
          <w:w w:val="100"/>
          <w:sz w:val="19"/>
        </w:rPr>
        <w:t>centuales</w:t>
      </w:r>
      <w:r>
        <w:rPr>
          <w:color w:val="231F20"/>
          <w:spacing w:val="1"/>
          <w:sz w:val="19"/>
        </w:rPr>
        <w:t> </w:t>
      </w:r>
      <w:r>
        <w:rPr>
          <w:color w:val="231F20"/>
          <w:spacing w:val="-2"/>
          <w:w w:val="105"/>
          <w:sz w:val="19"/>
        </w:rPr>
        <w:t>r</w:t>
      </w:r>
      <w:r>
        <w:rPr>
          <w:color w:val="231F20"/>
          <w:w w:val="99"/>
          <w:sz w:val="19"/>
        </w:rPr>
        <w:t>especto</w:t>
      </w:r>
      <w:r>
        <w:rPr>
          <w:color w:val="231F20"/>
          <w:spacing w:val="1"/>
          <w:sz w:val="19"/>
        </w:rPr>
        <w:t> </w:t>
      </w:r>
      <w:r>
        <w:rPr>
          <w:color w:val="231F20"/>
          <w:w w:val="102"/>
          <w:sz w:val="19"/>
        </w:rPr>
        <w:t>de</w:t>
      </w:r>
      <w:r>
        <w:rPr>
          <w:color w:val="231F20"/>
          <w:spacing w:val="1"/>
          <w:sz w:val="19"/>
        </w:rPr>
        <w:t> </w:t>
      </w:r>
      <w:r>
        <w:rPr>
          <w:color w:val="231F20"/>
          <w:w w:val="104"/>
          <w:sz w:val="19"/>
        </w:rPr>
        <w:t>ma</w:t>
      </w:r>
      <w:r>
        <w:rPr>
          <w:color w:val="231F20"/>
          <w:spacing w:val="1"/>
          <w:w w:val="104"/>
          <w:sz w:val="19"/>
        </w:rPr>
        <w:t>r</w:t>
      </w:r>
      <w:r>
        <w:rPr>
          <w:color w:val="231F20"/>
          <w:spacing w:val="-2"/>
          <w:w w:val="90"/>
          <w:sz w:val="19"/>
        </w:rPr>
        <w:t>z</w:t>
      </w:r>
      <w:r>
        <w:rPr>
          <w:color w:val="231F20"/>
          <w:w w:val="103"/>
          <w:sz w:val="19"/>
        </w:rPr>
        <w:t>o</w:t>
      </w:r>
      <w:r>
        <w:rPr>
          <w:color w:val="231F20"/>
          <w:spacing w:val="1"/>
          <w:sz w:val="19"/>
        </w:rPr>
        <w:t> </w:t>
      </w:r>
      <w:r>
        <w:rPr>
          <w:color w:val="231F20"/>
          <w:w w:val="102"/>
          <w:sz w:val="19"/>
        </w:rPr>
        <w:t>de </w:t>
      </w:r>
      <w:r>
        <w:rPr>
          <w:color w:val="231F20"/>
          <w:sz w:val="19"/>
        </w:rPr>
        <w:t>2014 y de 5.1 puntos porcentuales respecto a septiembre de 2013 (</w:t>
      </w:r>
      <w:r>
        <w:rPr>
          <w:color w:val="231F20"/>
          <w:sz w:val="13"/>
        </w:rPr>
        <w:t>ENSU</w:t>
      </w:r>
      <w:r>
        <w:rPr>
          <w:color w:val="231F20"/>
          <w:sz w:val="19"/>
        </w:rPr>
        <w:t>,   </w:t>
      </w:r>
      <w:r>
        <w:rPr>
          <w:color w:val="231F20"/>
          <w:spacing w:val="2"/>
          <w:sz w:val="19"/>
        </w:rPr>
        <w:t> </w:t>
      </w:r>
      <w:r>
        <w:rPr>
          <w:color w:val="231F20"/>
          <w:sz w:val="19"/>
        </w:rPr>
        <w:t>2014).</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ListParagraph"/>
        <w:numPr>
          <w:ilvl w:val="0"/>
          <w:numId w:val="6"/>
        </w:numPr>
        <w:tabs>
          <w:tab w:pos="460" w:val="left" w:leader="none"/>
        </w:tabs>
        <w:spacing w:line="240" w:lineRule="auto" w:before="19" w:after="0"/>
        <w:ind w:left="480" w:right="99" w:hanging="380"/>
        <w:jc w:val="both"/>
        <w:rPr>
          <w:sz w:val="23"/>
        </w:rPr>
      </w:pPr>
      <w:r>
        <w:rPr>
          <w:color w:val="231F20"/>
          <w:sz w:val="23"/>
        </w:rPr>
        <w:t>Convivencia para la prevención: ésta es una combinación de estrategias de prevención situacional y de prevención social, su objetivo es la recuperación    de espacios de convivencia social mediante la creación de entornos seguros de esparcimiento</w:t>
      </w:r>
      <w:r>
        <w:rPr>
          <w:color w:val="231F20"/>
          <w:spacing w:val="-6"/>
          <w:sz w:val="23"/>
        </w:rPr>
        <w:t> </w:t>
      </w:r>
      <w:r>
        <w:rPr>
          <w:color w:val="231F20"/>
          <w:sz w:val="23"/>
        </w:rPr>
        <w:t>familiar,</w:t>
      </w:r>
      <w:r>
        <w:rPr>
          <w:color w:val="231F20"/>
          <w:spacing w:val="-6"/>
          <w:sz w:val="23"/>
        </w:rPr>
        <w:t> </w:t>
      </w:r>
      <w:r>
        <w:rPr>
          <w:color w:val="231F20"/>
          <w:sz w:val="23"/>
        </w:rPr>
        <w:t>incremento</w:t>
      </w:r>
      <w:r>
        <w:rPr>
          <w:color w:val="231F20"/>
          <w:spacing w:val="-6"/>
          <w:sz w:val="23"/>
        </w:rPr>
        <w:t> </w:t>
      </w:r>
      <w:r>
        <w:rPr>
          <w:color w:val="231F20"/>
          <w:sz w:val="23"/>
        </w:rPr>
        <w:t>del</w:t>
      </w:r>
      <w:r>
        <w:rPr>
          <w:color w:val="231F20"/>
          <w:spacing w:val="-6"/>
          <w:sz w:val="23"/>
        </w:rPr>
        <w:t> </w:t>
      </w:r>
      <w:r>
        <w:rPr>
          <w:color w:val="231F20"/>
          <w:sz w:val="23"/>
        </w:rPr>
        <w:t>patrullaje</w:t>
      </w:r>
      <w:r>
        <w:rPr>
          <w:color w:val="231F20"/>
          <w:spacing w:val="-6"/>
          <w:sz w:val="23"/>
        </w:rPr>
        <w:t> </w:t>
      </w:r>
      <w:r>
        <w:rPr>
          <w:color w:val="231F20"/>
          <w:sz w:val="23"/>
        </w:rPr>
        <w:t>en</w:t>
      </w:r>
      <w:r>
        <w:rPr>
          <w:color w:val="231F20"/>
          <w:spacing w:val="-6"/>
          <w:sz w:val="23"/>
        </w:rPr>
        <w:t> </w:t>
      </w:r>
      <w:r>
        <w:rPr>
          <w:color w:val="231F20"/>
          <w:sz w:val="23"/>
        </w:rPr>
        <w:t>regiones</w:t>
      </w:r>
      <w:r>
        <w:rPr>
          <w:color w:val="231F20"/>
          <w:spacing w:val="-6"/>
          <w:sz w:val="23"/>
        </w:rPr>
        <w:t> </w:t>
      </w:r>
      <w:r>
        <w:rPr>
          <w:color w:val="231F20"/>
          <w:sz w:val="23"/>
        </w:rPr>
        <w:t>con</w:t>
      </w:r>
      <w:r>
        <w:rPr>
          <w:color w:val="231F20"/>
          <w:spacing w:val="-6"/>
          <w:sz w:val="23"/>
        </w:rPr>
        <w:t> </w:t>
      </w:r>
      <w:r>
        <w:rPr>
          <w:color w:val="231F20"/>
          <w:sz w:val="23"/>
        </w:rPr>
        <w:t>mayores</w:t>
      </w:r>
      <w:r>
        <w:rPr>
          <w:color w:val="231F20"/>
          <w:spacing w:val="-6"/>
          <w:sz w:val="23"/>
        </w:rPr>
        <w:t> </w:t>
      </w:r>
      <w:r>
        <w:rPr>
          <w:color w:val="231F20"/>
          <w:sz w:val="23"/>
        </w:rPr>
        <w:t>índices delictivos, mayor vigilancia y aumento de la seguridad en los espacios escolares. La apuesta de ésta es por la construcción de una ciudadanía informada para la prevención de adicciones, mediante intervención temprana, la rehabilitación de jóvenes y la prevención dirigida a menores en</w:t>
      </w:r>
      <w:r>
        <w:rPr>
          <w:color w:val="231F20"/>
          <w:spacing w:val="-27"/>
          <w:sz w:val="23"/>
        </w:rPr>
        <w:t> </w:t>
      </w:r>
      <w:r>
        <w:rPr>
          <w:color w:val="231F20"/>
          <w:sz w:val="23"/>
        </w:rPr>
        <w:t>riesgo.</w:t>
      </w:r>
    </w:p>
    <w:p>
      <w:pPr>
        <w:pStyle w:val="ListParagraph"/>
        <w:numPr>
          <w:ilvl w:val="0"/>
          <w:numId w:val="6"/>
        </w:numPr>
        <w:tabs>
          <w:tab w:pos="460" w:val="left" w:leader="none"/>
        </w:tabs>
        <w:spacing w:line="240" w:lineRule="auto" w:before="0" w:after="0"/>
        <w:ind w:left="480" w:right="99" w:hanging="380"/>
        <w:jc w:val="both"/>
        <w:rPr>
          <w:sz w:val="23"/>
        </w:rPr>
      </w:pPr>
      <w:r>
        <w:rPr>
          <w:color w:val="231F20"/>
          <w:sz w:val="23"/>
        </w:rPr>
        <w:t>Mejora de equipo e infraestructura: su objetivo es procurar la eficacia en la prestación del servicio de seguridad y protección ciudadana por medio del incremento</w:t>
      </w:r>
      <w:r>
        <w:rPr>
          <w:color w:val="231F20"/>
          <w:spacing w:val="-6"/>
          <w:sz w:val="23"/>
        </w:rPr>
        <w:t> </w:t>
      </w:r>
      <w:r>
        <w:rPr>
          <w:color w:val="231F20"/>
          <w:sz w:val="23"/>
        </w:rPr>
        <w:t>y</w:t>
      </w:r>
      <w:r>
        <w:rPr>
          <w:color w:val="231F20"/>
          <w:spacing w:val="-6"/>
          <w:sz w:val="23"/>
        </w:rPr>
        <w:t> </w:t>
      </w:r>
      <w:r>
        <w:rPr>
          <w:color w:val="231F20"/>
          <w:sz w:val="23"/>
        </w:rPr>
        <w:t>renovación</w:t>
      </w:r>
      <w:r>
        <w:rPr>
          <w:color w:val="231F20"/>
          <w:spacing w:val="-6"/>
          <w:sz w:val="23"/>
        </w:rPr>
        <w:t> </w:t>
      </w:r>
      <w:r>
        <w:rPr>
          <w:color w:val="231F20"/>
          <w:sz w:val="23"/>
        </w:rPr>
        <w:t>de</w:t>
      </w:r>
      <w:r>
        <w:rPr>
          <w:color w:val="231F20"/>
          <w:spacing w:val="-6"/>
          <w:sz w:val="23"/>
        </w:rPr>
        <w:t> </w:t>
      </w:r>
      <w:r>
        <w:rPr>
          <w:color w:val="231F20"/>
          <w:sz w:val="23"/>
        </w:rPr>
        <w:t>tecnología</w:t>
      </w:r>
      <w:r>
        <w:rPr>
          <w:color w:val="231F20"/>
          <w:spacing w:val="-6"/>
          <w:sz w:val="23"/>
        </w:rPr>
        <w:t> </w:t>
      </w:r>
      <w:r>
        <w:rPr>
          <w:color w:val="231F20"/>
          <w:sz w:val="23"/>
        </w:rPr>
        <w:t>y</w:t>
      </w:r>
      <w:r>
        <w:rPr>
          <w:color w:val="231F20"/>
          <w:spacing w:val="-6"/>
          <w:sz w:val="23"/>
        </w:rPr>
        <w:t> </w:t>
      </w:r>
      <w:r>
        <w:rPr>
          <w:color w:val="231F20"/>
          <w:sz w:val="23"/>
        </w:rPr>
        <w:t>equipo</w:t>
      </w:r>
      <w:r>
        <w:rPr>
          <w:color w:val="231F20"/>
          <w:spacing w:val="-6"/>
          <w:sz w:val="23"/>
        </w:rPr>
        <w:t> </w:t>
      </w:r>
      <w:r>
        <w:rPr>
          <w:color w:val="231F20"/>
          <w:sz w:val="23"/>
        </w:rPr>
        <w:t>de</w:t>
      </w:r>
      <w:r>
        <w:rPr>
          <w:color w:val="231F20"/>
          <w:spacing w:val="-6"/>
          <w:sz w:val="23"/>
        </w:rPr>
        <w:t> </w:t>
      </w:r>
      <w:r>
        <w:rPr>
          <w:color w:val="231F20"/>
          <w:sz w:val="23"/>
        </w:rPr>
        <w:t>protección</w:t>
      </w:r>
      <w:r>
        <w:rPr>
          <w:color w:val="231F20"/>
          <w:spacing w:val="-6"/>
          <w:sz w:val="23"/>
        </w:rPr>
        <w:t> </w:t>
      </w:r>
      <w:r>
        <w:rPr>
          <w:color w:val="231F20"/>
          <w:sz w:val="23"/>
        </w:rPr>
        <w:t>y</w:t>
      </w:r>
      <w:r>
        <w:rPr>
          <w:color w:val="231F20"/>
          <w:spacing w:val="-6"/>
          <w:sz w:val="23"/>
        </w:rPr>
        <w:t> </w:t>
      </w:r>
      <w:r>
        <w:rPr>
          <w:color w:val="231F20"/>
          <w:sz w:val="23"/>
        </w:rPr>
        <w:t>el</w:t>
      </w:r>
      <w:r>
        <w:rPr>
          <w:color w:val="231F20"/>
          <w:spacing w:val="-6"/>
          <w:sz w:val="23"/>
        </w:rPr>
        <w:t> </w:t>
      </w:r>
      <w:r>
        <w:rPr>
          <w:color w:val="231F20"/>
          <w:sz w:val="23"/>
        </w:rPr>
        <w:t>uso</w:t>
      </w:r>
      <w:r>
        <w:rPr>
          <w:color w:val="231F20"/>
          <w:spacing w:val="-6"/>
          <w:sz w:val="23"/>
        </w:rPr>
        <w:t> </w:t>
      </w:r>
      <w:r>
        <w:rPr>
          <w:color w:val="231F20"/>
          <w:sz w:val="23"/>
        </w:rPr>
        <w:t>inteligente de las mismas, orientadas a la prevención y disminución de la actividad</w:t>
      </w:r>
      <w:r>
        <w:rPr>
          <w:color w:val="231F20"/>
          <w:spacing w:val="-17"/>
          <w:sz w:val="23"/>
        </w:rPr>
        <w:t> </w:t>
      </w:r>
      <w:r>
        <w:rPr>
          <w:color w:val="231F20"/>
          <w:sz w:val="23"/>
        </w:rPr>
        <w:t>delictiva.</w:t>
      </w:r>
    </w:p>
    <w:p>
      <w:pPr>
        <w:pStyle w:val="ListParagraph"/>
        <w:numPr>
          <w:ilvl w:val="0"/>
          <w:numId w:val="6"/>
        </w:numPr>
        <w:tabs>
          <w:tab w:pos="460" w:val="left" w:leader="none"/>
        </w:tabs>
        <w:spacing w:line="240" w:lineRule="auto" w:before="0" w:after="0"/>
        <w:ind w:left="459" w:right="99" w:hanging="359"/>
        <w:jc w:val="both"/>
        <w:rPr>
          <w:sz w:val="23"/>
        </w:rPr>
      </w:pPr>
      <w:r>
        <w:rPr>
          <w:color w:val="231F20"/>
          <w:sz w:val="23"/>
        </w:rPr>
        <w:t>Profesionalización, certificación y dignificación de los cuerpos policiales: su objetivo es el desarrollo profesional y humano de los cuerpos policiales, a través de la instrumentación de sistemas transparentes y confiables de reclutamiento y formación</w:t>
      </w:r>
      <w:r>
        <w:rPr>
          <w:color w:val="231F20"/>
          <w:spacing w:val="-12"/>
          <w:sz w:val="23"/>
        </w:rPr>
        <w:t> </w:t>
      </w:r>
      <w:r>
        <w:rPr>
          <w:color w:val="231F20"/>
          <w:sz w:val="23"/>
        </w:rPr>
        <w:t>integral,</w:t>
      </w:r>
      <w:r>
        <w:rPr>
          <w:color w:val="231F20"/>
          <w:spacing w:val="-12"/>
          <w:sz w:val="23"/>
        </w:rPr>
        <w:t> </w:t>
      </w:r>
      <w:r>
        <w:rPr>
          <w:color w:val="231F20"/>
          <w:sz w:val="23"/>
        </w:rPr>
        <w:t>además</w:t>
      </w:r>
      <w:r>
        <w:rPr>
          <w:color w:val="231F20"/>
          <w:spacing w:val="-12"/>
          <w:sz w:val="23"/>
        </w:rPr>
        <w:t> </w:t>
      </w:r>
      <w:r>
        <w:rPr>
          <w:color w:val="231F20"/>
          <w:sz w:val="23"/>
        </w:rPr>
        <w:t>de</w:t>
      </w:r>
      <w:r>
        <w:rPr>
          <w:color w:val="231F20"/>
          <w:spacing w:val="-12"/>
          <w:sz w:val="23"/>
        </w:rPr>
        <w:t> </w:t>
      </w:r>
      <w:r>
        <w:rPr>
          <w:color w:val="231F20"/>
          <w:sz w:val="23"/>
        </w:rPr>
        <w:t>establecer</w:t>
      </w:r>
      <w:r>
        <w:rPr>
          <w:color w:val="231F20"/>
          <w:spacing w:val="-12"/>
          <w:sz w:val="23"/>
        </w:rPr>
        <w:t> </w:t>
      </w:r>
      <w:r>
        <w:rPr>
          <w:color w:val="231F20"/>
          <w:sz w:val="23"/>
        </w:rPr>
        <w:t>incentivos</w:t>
      </w:r>
      <w:r>
        <w:rPr>
          <w:color w:val="231F20"/>
          <w:spacing w:val="-12"/>
          <w:sz w:val="23"/>
        </w:rPr>
        <w:t> </w:t>
      </w:r>
      <w:r>
        <w:rPr>
          <w:color w:val="231F20"/>
          <w:sz w:val="23"/>
        </w:rPr>
        <w:t>para</w:t>
      </w:r>
      <w:r>
        <w:rPr>
          <w:color w:val="231F20"/>
          <w:spacing w:val="-12"/>
          <w:sz w:val="23"/>
        </w:rPr>
        <w:t> </w:t>
      </w:r>
      <w:r>
        <w:rPr>
          <w:color w:val="231F20"/>
          <w:sz w:val="23"/>
        </w:rPr>
        <w:t>la</w:t>
      </w:r>
      <w:r>
        <w:rPr>
          <w:color w:val="231F20"/>
          <w:spacing w:val="-12"/>
          <w:sz w:val="23"/>
        </w:rPr>
        <w:t> </w:t>
      </w:r>
      <w:r>
        <w:rPr>
          <w:color w:val="231F20"/>
          <w:sz w:val="23"/>
        </w:rPr>
        <w:t>formación</w:t>
      </w:r>
      <w:r>
        <w:rPr>
          <w:color w:val="231F20"/>
          <w:spacing w:val="-12"/>
          <w:sz w:val="23"/>
        </w:rPr>
        <w:t> </w:t>
      </w:r>
      <w:r>
        <w:rPr>
          <w:color w:val="231F20"/>
          <w:sz w:val="23"/>
        </w:rPr>
        <w:t>profesional. En</w:t>
      </w:r>
      <w:r>
        <w:rPr>
          <w:color w:val="231F20"/>
          <w:spacing w:val="-13"/>
          <w:sz w:val="23"/>
        </w:rPr>
        <w:t> </w:t>
      </w:r>
      <w:r>
        <w:rPr>
          <w:color w:val="231F20"/>
          <w:sz w:val="23"/>
        </w:rPr>
        <w:t>este</w:t>
      </w:r>
      <w:r>
        <w:rPr>
          <w:color w:val="231F20"/>
          <w:spacing w:val="-13"/>
          <w:sz w:val="23"/>
        </w:rPr>
        <w:t> </w:t>
      </w:r>
      <w:r>
        <w:rPr>
          <w:color w:val="231F20"/>
          <w:sz w:val="23"/>
        </w:rPr>
        <w:t>rubro</w:t>
      </w:r>
      <w:r>
        <w:rPr>
          <w:color w:val="231F20"/>
          <w:spacing w:val="-13"/>
          <w:sz w:val="23"/>
        </w:rPr>
        <w:t> </w:t>
      </w:r>
      <w:r>
        <w:rPr>
          <w:color w:val="231F20"/>
          <w:sz w:val="23"/>
        </w:rPr>
        <w:t>la</w:t>
      </w:r>
      <w:r>
        <w:rPr>
          <w:color w:val="231F20"/>
          <w:spacing w:val="-13"/>
          <w:sz w:val="23"/>
        </w:rPr>
        <w:t> </w:t>
      </w:r>
      <w:r>
        <w:rPr>
          <w:color w:val="231F20"/>
          <w:sz w:val="23"/>
        </w:rPr>
        <w:t>certificación</w:t>
      </w:r>
      <w:r>
        <w:rPr>
          <w:color w:val="231F20"/>
          <w:spacing w:val="-13"/>
          <w:sz w:val="23"/>
        </w:rPr>
        <w:t> </w:t>
      </w:r>
      <w:r>
        <w:rPr>
          <w:color w:val="231F20"/>
          <w:sz w:val="23"/>
        </w:rPr>
        <w:t>de</w:t>
      </w:r>
      <w:r>
        <w:rPr>
          <w:color w:val="231F20"/>
          <w:spacing w:val="-13"/>
          <w:sz w:val="23"/>
        </w:rPr>
        <w:t> </w:t>
      </w:r>
      <w:r>
        <w:rPr>
          <w:color w:val="231F20"/>
          <w:sz w:val="23"/>
        </w:rPr>
        <w:t>los</w:t>
      </w:r>
      <w:r>
        <w:rPr>
          <w:color w:val="231F20"/>
          <w:spacing w:val="-13"/>
          <w:sz w:val="23"/>
        </w:rPr>
        <w:t> </w:t>
      </w:r>
      <w:r>
        <w:rPr>
          <w:color w:val="231F20"/>
          <w:sz w:val="23"/>
        </w:rPr>
        <w:t>procesos</w:t>
      </w:r>
      <w:r>
        <w:rPr>
          <w:color w:val="231F20"/>
          <w:spacing w:val="-13"/>
          <w:sz w:val="23"/>
        </w:rPr>
        <w:t> </w:t>
      </w:r>
      <w:r>
        <w:rPr>
          <w:color w:val="231F20"/>
          <w:sz w:val="23"/>
        </w:rPr>
        <w:t>de</w:t>
      </w:r>
      <w:r>
        <w:rPr>
          <w:color w:val="231F20"/>
          <w:spacing w:val="-13"/>
          <w:sz w:val="23"/>
        </w:rPr>
        <w:t> </w:t>
      </w:r>
      <w:r>
        <w:rPr>
          <w:color w:val="231F20"/>
          <w:sz w:val="23"/>
        </w:rPr>
        <w:t>las</w:t>
      </w:r>
      <w:r>
        <w:rPr>
          <w:color w:val="231F20"/>
          <w:spacing w:val="-13"/>
          <w:sz w:val="23"/>
        </w:rPr>
        <w:t> </w:t>
      </w:r>
      <w:r>
        <w:rPr>
          <w:color w:val="231F20"/>
          <w:sz w:val="23"/>
        </w:rPr>
        <w:t>policías</w:t>
      </w:r>
      <w:r>
        <w:rPr>
          <w:color w:val="231F20"/>
          <w:spacing w:val="-13"/>
          <w:sz w:val="23"/>
        </w:rPr>
        <w:t> </w:t>
      </w:r>
      <w:r>
        <w:rPr>
          <w:color w:val="231F20"/>
          <w:sz w:val="23"/>
        </w:rPr>
        <w:t>estatales</w:t>
      </w:r>
      <w:r>
        <w:rPr>
          <w:color w:val="231F20"/>
          <w:spacing w:val="-13"/>
          <w:sz w:val="23"/>
        </w:rPr>
        <w:t> </w:t>
      </w:r>
      <w:r>
        <w:rPr>
          <w:color w:val="231F20"/>
          <w:sz w:val="23"/>
        </w:rPr>
        <w:t>y</w:t>
      </w:r>
      <w:r>
        <w:rPr>
          <w:color w:val="231F20"/>
          <w:spacing w:val="-13"/>
          <w:sz w:val="23"/>
        </w:rPr>
        <w:t> </w:t>
      </w:r>
      <w:r>
        <w:rPr>
          <w:color w:val="231F20"/>
          <w:sz w:val="23"/>
        </w:rPr>
        <w:t>municipales es</w:t>
      </w:r>
      <w:r>
        <w:rPr>
          <w:color w:val="231F20"/>
          <w:spacing w:val="-7"/>
          <w:sz w:val="23"/>
        </w:rPr>
        <w:t> </w:t>
      </w:r>
      <w:r>
        <w:rPr>
          <w:color w:val="231F20"/>
          <w:sz w:val="23"/>
        </w:rPr>
        <w:t>fundamental,</w:t>
      </w:r>
      <w:r>
        <w:rPr>
          <w:color w:val="231F20"/>
          <w:spacing w:val="-7"/>
          <w:sz w:val="23"/>
        </w:rPr>
        <w:t> </w:t>
      </w:r>
      <w:r>
        <w:rPr>
          <w:color w:val="231F20"/>
          <w:sz w:val="23"/>
        </w:rPr>
        <w:t>debido</w:t>
      </w:r>
      <w:r>
        <w:rPr>
          <w:color w:val="231F20"/>
          <w:spacing w:val="-7"/>
          <w:sz w:val="23"/>
        </w:rPr>
        <w:t> </w:t>
      </w:r>
      <w:r>
        <w:rPr>
          <w:color w:val="231F20"/>
          <w:sz w:val="23"/>
        </w:rPr>
        <w:t>a</w:t>
      </w:r>
      <w:r>
        <w:rPr>
          <w:color w:val="231F20"/>
          <w:spacing w:val="-7"/>
          <w:sz w:val="23"/>
        </w:rPr>
        <w:t> </w:t>
      </w:r>
      <w:r>
        <w:rPr>
          <w:color w:val="231F20"/>
          <w:sz w:val="23"/>
        </w:rPr>
        <w:t>que</w:t>
      </w:r>
      <w:r>
        <w:rPr>
          <w:color w:val="231F20"/>
          <w:spacing w:val="-7"/>
          <w:sz w:val="23"/>
        </w:rPr>
        <w:t> </w:t>
      </w:r>
      <w:r>
        <w:rPr>
          <w:color w:val="231F20"/>
          <w:sz w:val="23"/>
        </w:rPr>
        <w:t>en</w:t>
      </w:r>
      <w:r>
        <w:rPr>
          <w:color w:val="231F20"/>
          <w:spacing w:val="-7"/>
          <w:sz w:val="23"/>
        </w:rPr>
        <w:t> </w:t>
      </w:r>
      <w:r>
        <w:rPr>
          <w:color w:val="231F20"/>
          <w:sz w:val="23"/>
        </w:rPr>
        <w:t>la</w:t>
      </w:r>
      <w:r>
        <w:rPr>
          <w:color w:val="231F20"/>
          <w:spacing w:val="-7"/>
          <w:sz w:val="23"/>
        </w:rPr>
        <w:t> </w:t>
      </w:r>
      <w:r>
        <w:rPr>
          <w:color w:val="231F20"/>
          <w:sz w:val="23"/>
        </w:rPr>
        <w:t>actualidad</w:t>
      </w:r>
      <w:r>
        <w:rPr>
          <w:color w:val="231F20"/>
          <w:spacing w:val="-7"/>
          <w:sz w:val="23"/>
        </w:rPr>
        <w:t> </w:t>
      </w:r>
      <w:r>
        <w:rPr>
          <w:color w:val="231F20"/>
          <w:sz w:val="23"/>
        </w:rPr>
        <w:t>los</w:t>
      </w:r>
      <w:r>
        <w:rPr>
          <w:color w:val="231F20"/>
          <w:spacing w:val="-7"/>
          <w:sz w:val="23"/>
        </w:rPr>
        <w:t> </w:t>
      </w:r>
      <w:r>
        <w:rPr>
          <w:color w:val="231F20"/>
          <w:sz w:val="23"/>
        </w:rPr>
        <w:t>sistemas</w:t>
      </w:r>
      <w:r>
        <w:rPr>
          <w:color w:val="231F20"/>
          <w:spacing w:val="-7"/>
          <w:sz w:val="23"/>
        </w:rPr>
        <w:t> </w:t>
      </w:r>
      <w:r>
        <w:rPr>
          <w:color w:val="231F20"/>
          <w:sz w:val="23"/>
        </w:rPr>
        <w:t>de</w:t>
      </w:r>
      <w:r>
        <w:rPr>
          <w:color w:val="231F20"/>
          <w:spacing w:val="-7"/>
          <w:sz w:val="23"/>
        </w:rPr>
        <w:t> </w:t>
      </w:r>
      <w:r>
        <w:rPr>
          <w:color w:val="231F20"/>
          <w:sz w:val="23"/>
        </w:rPr>
        <w:t>control</w:t>
      </w:r>
      <w:r>
        <w:rPr>
          <w:color w:val="231F20"/>
          <w:spacing w:val="-7"/>
          <w:sz w:val="23"/>
        </w:rPr>
        <w:t> </w:t>
      </w:r>
      <w:r>
        <w:rPr>
          <w:color w:val="231F20"/>
          <w:sz w:val="23"/>
        </w:rPr>
        <w:t>de</w:t>
      </w:r>
      <w:r>
        <w:rPr>
          <w:color w:val="231F20"/>
          <w:spacing w:val="-7"/>
          <w:sz w:val="23"/>
        </w:rPr>
        <w:t> </w:t>
      </w:r>
      <w:r>
        <w:rPr>
          <w:color w:val="231F20"/>
          <w:sz w:val="23"/>
        </w:rPr>
        <w:t>confianza es muy limitado, pues se basa en la responsabilidad individual de los elementos que son calificados como no íntegros, pero no en la identificación de problemas estructurales en las instituciones y en la cadena de</w:t>
      </w:r>
      <w:r>
        <w:rPr>
          <w:color w:val="231F20"/>
          <w:spacing w:val="45"/>
          <w:sz w:val="23"/>
        </w:rPr>
        <w:t> </w:t>
      </w:r>
      <w:r>
        <w:rPr>
          <w:color w:val="231F20"/>
          <w:sz w:val="23"/>
        </w:rPr>
        <w:t>mando.</w:t>
      </w:r>
    </w:p>
    <w:p>
      <w:pPr>
        <w:pStyle w:val="BodyText"/>
        <w:ind w:left="480" w:right="99" w:hanging="380"/>
        <w:jc w:val="both"/>
      </w:pPr>
      <w:r>
        <w:rPr>
          <w:color w:val="231F20"/>
        </w:rPr>
        <w:t>5 Participación ciudadana: en este punto se pretende la creación  de  políticas  públicas para fomentar la participación activa de la ciudadanía en la prevención situacional y social del delito y los procesos de apropiación de la ciudadanía de aspectos culturales de seguridad y de la cultura de la</w:t>
      </w:r>
      <w:r>
        <w:rPr>
          <w:color w:val="231F20"/>
          <w:spacing w:val="-9"/>
        </w:rPr>
        <w:t> </w:t>
      </w:r>
      <w:r>
        <w:rPr>
          <w:color w:val="231F20"/>
        </w:rPr>
        <w:t>legalidad.</w:t>
      </w:r>
    </w:p>
    <w:p>
      <w:pPr>
        <w:pStyle w:val="BodyText"/>
        <w:ind w:left="100" w:right="99"/>
        <w:jc w:val="both"/>
      </w:pPr>
      <w:r>
        <w:rPr>
          <w:color w:val="231F20"/>
          <w:spacing w:val="-3"/>
        </w:rPr>
        <w:t>Como </w:t>
      </w:r>
      <w:r>
        <w:rPr>
          <w:color w:val="231F20"/>
        </w:rPr>
        <w:t>se </w:t>
      </w:r>
      <w:r>
        <w:rPr>
          <w:color w:val="231F20"/>
          <w:spacing w:val="-4"/>
        </w:rPr>
        <w:t>puede </w:t>
      </w:r>
      <w:r>
        <w:rPr>
          <w:color w:val="231F20"/>
          <w:spacing w:val="-6"/>
        </w:rPr>
        <w:t>apreciar, </w:t>
      </w:r>
      <w:r>
        <w:rPr>
          <w:color w:val="231F20"/>
        </w:rPr>
        <w:t>la </w:t>
      </w:r>
      <w:r>
        <w:rPr>
          <w:color w:val="231F20"/>
          <w:spacing w:val="-4"/>
        </w:rPr>
        <w:t>corresponsabilidad </w:t>
      </w:r>
      <w:r>
        <w:rPr>
          <w:color w:val="231F20"/>
        </w:rPr>
        <w:t>en </w:t>
      </w:r>
      <w:r>
        <w:rPr>
          <w:color w:val="231F20"/>
          <w:spacing w:val="-4"/>
        </w:rPr>
        <w:t>materia </w:t>
      </w:r>
      <w:r>
        <w:rPr>
          <w:color w:val="231F20"/>
        </w:rPr>
        <w:t>de </w:t>
      </w:r>
      <w:r>
        <w:rPr>
          <w:color w:val="231F20"/>
          <w:spacing w:val="-4"/>
        </w:rPr>
        <w:t>seguridad requiere poner énfasis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4"/>
        </w:rPr>
        <w:t>comunidad.</w:t>
      </w:r>
      <w:r>
        <w:rPr>
          <w:color w:val="231F20"/>
          <w:spacing w:val="-12"/>
        </w:rPr>
        <w:t> </w:t>
      </w:r>
      <w:r>
        <w:rPr>
          <w:color w:val="231F20"/>
          <w:spacing w:val="-3"/>
        </w:rPr>
        <w:t>En</w:t>
      </w:r>
      <w:r>
        <w:rPr>
          <w:color w:val="231F20"/>
          <w:spacing w:val="-12"/>
        </w:rPr>
        <w:t> </w:t>
      </w:r>
      <w:r>
        <w:rPr>
          <w:color w:val="231F20"/>
          <w:spacing w:val="-3"/>
        </w:rPr>
        <w:t>este</w:t>
      </w:r>
      <w:r>
        <w:rPr>
          <w:color w:val="231F20"/>
          <w:spacing w:val="-12"/>
        </w:rPr>
        <w:t> </w:t>
      </w:r>
      <w:r>
        <w:rPr>
          <w:color w:val="231F20"/>
          <w:spacing w:val="-4"/>
        </w:rPr>
        <w:t>sentido,</w:t>
      </w:r>
      <w:r>
        <w:rPr>
          <w:color w:val="231F20"/>
          <w:spacing w:val="-12"/>
        </w:rPr>
        <w:t> </w:t>
      </w:r>
      <w:r>
        <w:rPr>
          <w:color w:val="231F20"/>
          <w:spacing w:val="-3"/>
        </w:rPr>
        <w:t>cabe</w:t>
      </w:r>
      <w:r>
        <w:rPr>
          <w:color w:val="231F20"/>
          <w:spacing w:val="-12"/>
        </w:rPr>
        <w:t> </w:t>
      </w:r>
      <w:r>
        <w:rPr>
          <w:color w:val="231F20"/>
          <w:spacing w:val="-4"/>
        </w:rPr>
        <w:t>reiterar</w:t>
      </w:r>
      <w:r>
        <w:rPr>
          <w:color w:val="231F20"/>
          <w:spacing w:val="-12"/>
        </w:rPr>
        <w:t> </w:t>
      </w:r>
      <w:r>
        <w:rPr>
          <w:color w:val="231F20"/>
          <w:spacing w:val="-3"/>
        </w:rPr>
        <w:t>que</w:t>
      </w:r>
      <w:r>
        <w:rPr>
          <w:color w:val="231F20"/>
          <w:spacing w:val="-12"/>
        </w:rPr>
        <w:t> </w:t>
      </w:r>
      <w:r>
        <w:rPr>
          <w:color w:val="231F20"/>
        </w:rPr>
        <w:t>el</w:t>
      </w:r>
      <w:r>
        <w:rPr>
          <w:color w:val="231F20"/>
          <w:spacing w:val="-12"/>
        </w:rPr>
        <w:t> </w:t>
      </w:r>
      <w:r>
        <w:rPr>
          <w:color w:val="231F20"/>
          <w:spacing w:val="-4"/>
        </w:rPr>
        <w:t>grado</w:t>
      </w:r>
      <w:r>
        <w:rPr>
          <w:color w:val="231F20"/>
          <w:spacing w:val="-12"/>
        </w:rPr>
        <w:t> </w:t>
      </w:r>
      <w:r>
        <w:rPr>
          <w:color w:val="231F20"/>
        </w:rPr>
        <w:t>de</w:t>
      </w:r>
      <w:r>
        <w:rPr>
          <w:color w:val="231F20"/>
          <w:spacing w:val="-12"/>
        </w:rPr>
        <w:t> </w:t>
      </w:r>
      <w:r>
        <w:rPr>
          <w:color w:val="231F20"/>
          <w:spacing w:val="-4"/>
        </w:rPr>
        <w:t>compromiso</w:t>
      </w:r>
      <w:r>
        <w:rPr>
          <w:color w:val="231F20"/>
          <w:spacing w:val="-12"/>
        </w:rPr>
        <w:t> </w:t>
      </w:r>
      <w:r>
        <w:rPr>
          <w:color w:val="231F20"/>
        </w:rPr>
        <w:t>de</w:t>
      </w:r>
      <w:r>
        <w:rPr>
          <w:color w:val="231F20"/>
          <w:spacing w:val="-12"/>
        </w:rPr>
        <w:t> </w:t>
      </w:r>
      <w:r>
        <w:rPr>
          <w:color w:val="231F20"/>
          <w:spacing w:val="-3"/>
        </w:rPr>
        <w:t>los </w:t>
      </w:r>
      <w:r>
        <w:rPr>
          <w:color w:val="231F20"/>
          <w:spacing w:val="-4"/>
        </w:rPr>
        <w:t>ciudadanos</w:t>
      </w:r>
      <w:r>
        <w:rPr>
          <w:color w:val="231F20"/>
          <w:spacing w:val="-22"/>
        </w:rPr>
        <w:t> </w:t>
      </w:r>
      <w:r>
        <w:rPr>
          <w:color w:val="231F20"/>
          <w:spacing w:val="-4"/>
        </w:rPr>
        <w:t>puede</w:t>
      </w:r>
      <w:r>
        <w:rPr>
          <w:color w:val="231F20"/>
          <w:spacing w:val="-22"/>
        </w:rPr>
        <w:t> </w:t>
      </w:r>
      <w:r>
        <w:rPr>
          <w:color w:val="231F20"/>
          <w:spacing w:val="-3"/>
        </w:rPr>
        <w:t>ser</w:t>
      </w:r>
      <w:r>
        <w:rPr>
          <w:color w:val="231F20"/>
          <w:spacing w:val="-22"/>
        </w:rPr>
        <w:t> </w:t>
      </w:r>
      <w:r>
        <w:rPr>
          <w:color w:val="231F20"/>
          <w:spacing w:val="3"/>
        </w:rPr>
        <w:t>endos</w:t>
      </w:r>
      <w:r>
        <w:rPr>
          <w:color w:val="231F20"/>
          <w:spacing w:val="-22"/>
        </w:rPr>
        <w:t> </w:t>
      </w:r>
      <w:r>
        <w:rPr>
          <w:color w:val="231F20"/>
          <w:spacing w:val="-4"/>
        </w:rPr>
        <w:t>direcciones:</w:t>
      </w:r>
      <w:r>
        <w:rPr>
          <w:color w:val="231F20"/>
          <w:spacing w:val="-22"/>
        </w:rPr>
        <w:t> </w:t>
      </w:r>
      <w:r>
        <w:rPr>
          <w:color w:val="231F20"/>
          <w:spacing w:val="-4"/>
        </w:rPr>
        <w:t>hacia</w:t>
      </w:r>
      <w:r>
        <w:rPr>
          <w:color w:val="231F20"/>
          <w:spacing w:val="-22"/>
        </w:rPr>
        <w:t> </w:t>
      </w:r>
      <w:r>
        <w:rPr>
          <w:color w:val="231F20"/>
        </w:rPr>
        <w:t>el</w:t>
      </w:r>
      <w:r>
        <w:rPr>
          <w:color w:val="231F20"/>
          <w:spacing w:val="-22"/>
        </w:rPr>
        <w:t> </w:t>
      </w:r>
      <w:r>
        <w:rPr>
          <w:color w:val="231F20"/>
        </w:rPr>
        <w:t>Estadoohacialasociedad,</w:t>
      </w:r>
      <w:r>
        <w:rPr>
          <w:color w:val="231F20"/>
          <w:spacing w:val="-22"/>
        </w:rPr>
        <w:t> </w:t>
      </w:r>
      <w:r>
        <w:rPr>
          <w:color w:val="231F20"/>
        </w:rPr>
        <w:t>estodetermina el </w:t>
      </w:r>
      <w:r>
        <w:rPr>
          <w:color w:val="231F20"/>
          <w:spacing w:val="-3"/>
        </w:rPr>
        <w:t>tipo </w:t>
      </w:r>
      <w:r>
        <w:rPr>
          <w:color w:val="231F20"/>
        </w:rPr>
        <w:t>de </w:t>
      </w:r>
      <w:r>
        <w:rPr>
          <w:color w:val="231F20"/>
          <w:spacing w:val="-4"/>
        </w:rPr>
        <w:t>participación </w:t>
      </w:r>
      <w:r>
        <w:rPr>
          <w:color w:val="231F20"/>
        </w:rPr>
        <w:t>y de </w:t>
      </w:r>
      <w:r>
        <w:rPr>
          <w:color w:val="231F20"/>
          <w:spacing w:val="-4"/>
        </w:rPr>
        <w:t>comportamiento cívico. </w:t>
      </w:r>
      <w:r>
        <w:rPr>
          <w:color w:val="231F20"/>
        </w:rPr>
        <w:t>La </w:t>
      </w:r>
      <w:r>
        <w:rPr>
          <w:color w:val="231F20"/>
          <w:spacing w:val="-4"/>
        </w:rPr>
        <w:t>colectividad </w:t>
      </w:r>
      <w:r>
        <w:rPr>
          <w:color w:val="231F20"/>
          <w:spacing w:val="-3"/>
        </w:rPr>
        <w:t>está </w:t>
      </w:r>
      <w:r>
        <w:rPr>
          <w:color w:val="231F20"/>
        </w:rPr>
        <w:t>al </w:t>
      </w:r>
      <w:r>
        <w:rPr>
          <w:color w:val="231F20"/>
          <w:spacing w:val="-4"/>
        </w:rPr>
        <w:t>centro </w:t>
      </w:r>
      <w:r>
        <w:rPr>
          <w:color w:val="231F20"/>
        </w:rPr>
        <w:t>de </w:t>
      </w:r>
      <w:r>
        <w:rPr>
          <w:color w:val="231F20"/>
          <w:spacing w:val="-3"/>
        </w:rPr>
        <w:t>toda </w:t>
      </w:r>
      <w:r>
        <w:rPr>
          <w:color w:val="231F20"/>
          <w:spacing w:val="-4"/>
        </w:rPr>
        <w:t>acción </w:t>
      </w:r>
      <w:r>
        <w:rPr>
          <w:color w:val="231F20"/>
          <w:spacing w:val="-3"/>
        </w:rPr>
        <w:t>eficaz </w:t>
      </w:r>
      <w:r>
        <w:rPr>
          <w:color w:val="231F20"/>
        </w:rPr>
        <w:t>de </w:t>
      </w:r>
      <w:r>
        <w:rPr>
          <w:color w:val="231F20"/>
          <w:spacing w:val="-4"/>
        </w:rPr>
        <w:t>prevención </w:t>
      </w:r>
      <w:r>
        <w:rPr>
          <w:color w:val="231F20"/>
        </w:rPr>
        <w:t>de la </w:t>
      </w:r>
      <w:r>
        <w:rPr>
          <w:color w:val="231F20"/>
          <w:spacing w:val="-4"/>
        </w:rPr>
        <w:t>criminalidad. Son </w:t>
      </w:r>
      <w:r>
        <w:rPr>
          <w:color w:val="231F20"/>
          <w:spacing w:val="-3"/>
        </w:rPr>
        <w:t>las </w:t>
      </w:r>
      <w:r>
        <w:rPr>
          <w:color w:val="231F20"/>
          <w:spacing w:val="-4"/>
        </w:rPr>
        <w:t>personas </w:t>
      </w:r>
      <w:r>
        <w:rPr>
          <w:color w:val="231F20"/>
          <w:spacing w:val="-3"/>
        </w:rPr>
        <w:t>que </w:t>
      </w:r>
      <w:r>
        <w:rPr>
          <w:color w:val="231F20"/>
          <w:spacing w:val="-4"/>
        </w:rPr>
        <w:t>viven, trabajan </w:t>
      </w:r>
      <w:r>
        <w:rPr>
          <w:color w:val="231F20"/>
        </w:rPr>
        <w:t>y </w:t>
      </w:r>
      <w:r>
        <w:rPr>
          <w:color w:val="231F20"/>
          <w:spacing w:val="-4"/>
        </w:rPr>
        <w:t>juegan </w:t>
      </w:r>
      <w:r>
        <w:rPr>
          <w:color w:val="231F20"/>
        </w:rPr>
        <w:t>en la </w:t>
      </w:r>
      <w:r>
        <w:rPr>
          <w:color w:val="231F20"/>
          <w:spacing w:val="-4"/>
        </w:rPr>
        <w:t>colectividad quienes comprenden mejor </w:t>
      </w:r>
      <w:r>
        <w:rPr>
          <w:color w:val="231F20"/>
          <w:spacing w:val="-3"/>
        </w:rPr>
        <w:t>los </w:t>
      </w:r>
      <w:r>
        <w:rPr>
          <w:color w:val="231F20"/>
          <w:spacing w:val="-4"/>
        </w:rPr>
        <w:t>recursos, </w:t>
      </w:r>
      <w:r>
        <w:rPr>
          <w:color w:val="231F20"/>
          <w:spacing w:val="-3"/>
        </w:rPr>
        <w:t>los </w:t>
      </w:r>
      <w:r>
        <w:rPr>
          <w:color w:val="231F20"/>
          <w:spacing w:val="-4"/>
        </w:rPr>
        <w:t>problemas, </w:t>
      </w:r>
      <w:r>
        <w:rPr>
          <w:color w:val="231F20"/>
          <w:spacing w:val="-3"/>
        </w:rPr>
        <w:t>las </w:t>
      </w:r>
      <w:r>
        <w:rPr>
          <w:color w:val="231F20"/>
          <w:spacing w:val="-4"/>
        </w:rPr>
        <w:t>necesidades específicas </w:t>
      </w:r>
      <w:r>
        <w:rPr>
          <w:color w:val="231F20"/>
        </w:rPr>
        <w:t>y </w:t>
      </w:r>
      <w:r>
        <w:rPr>
          <w:color w:val="231F20"/>
          <w:spacing w:val="-3"/>
        </w:rPr>
        <w:t>las </w:t>
      </w:r>
      <w:r>
        <w:rPr>
          <w:color w:val="231F20"/>
          <w:spacing w:val="-4"/>
        </w:rPr>
        <w:t>capacidades </w:t>
      </w:r>
      <w:r>
        <w:rPr>
          <w:color w:val="231F20"/>
        </w:rPr>
        <w:t>de su </w:t>
      </w:r>
      <w:r>
        <w:rPr>
          <w:color w:val="231F20"/>
          <w:spacing w:val="-4"/>
        </w:rPr>
        <w:t>región. </w:t>
      </w:r>
      <w:r>
        <w:rPr>
          <w:color w:val="231F20"/>
          <w:spacing w:val="-7"/>
        </w:rPr>
        <w:t>Por </w:t>
      </w:r>
      <w:r>
        <w:rPr>
          <w:color w:val="231F20"/>
          <w:spacing w:val="-4"/>
        </w:rPr>
        <w:t>ello, </w:t>
      </w:r>
      <w:r>
        <w:rPr>
          <w:color w:val="231F20"/>
        </w:rPr>
        <w:t>la </w:t>
      </w:r>
      <w:r>
        <w:rPr>
          <w:color w:val="231F20"/>
          <w:spacing w:val="-4"/>
        </w:rPr>
        <w:t>comunidad </w:t>
      </w:r>
      <w:r>
        <w:rPr>
          <w:color w:val="231F20"/>
          <w:spacing w:val="-3"/>
        </w:rPr>
        <w:t>debe </w:t>
      </w:r>
      <w:r>
        <w:rPr>
          <w:color w:val="231F20"/>
          <w:spacing w:val="-4"/>
        </w:rPr>
        <w:t>estar dispuesta</w:t>
      </w:r>
      <w:r>
        <w:rPr>
          <w:color w:val="231F20"/>
          <w:spacing w:val="-14"/>
        </w:rPr>
        <w:t> </w:t>
      </w:r>
      <w:r>
        <w:rPr>
          <w:color w:val="231F20"/>
        </w:rPr>
        <w:t>a</w:t>
      </w:r>
      <w:r>
        <w:rPr>
          <w:color w:val="231F20"/>
          <w:spacing w:val="-14"/>
        </w:rPr>
        <w:t> </w:t>
      </w:r>
      <w:r>
        <w:rPr>
          <w:color w:val="231F20"/>
          <w:spacing w:val="-4"/>
        </w:rPr>
        <w:t>invertir</w:t>
      </w:r>
      <w:r>
        <w:rPr>
          <w:color w:val="231F20"/>
          <w:spacing w:val="-14"/>
        </w:rPr>
        <w:t> </w:t>
      </w:r>
      <w:r>
        <w:rPr>
          <w:color w:val="231F20"/>
          <w:spacing w:val="-4"/>
        </w:rPr>
        <w:t>tiempo</w:t>
      </w:r>
      <w:r>
        <w:rPr>
          <w:color w:val="231F20"/>
          <w:spacing w:val="-14"/>
        </w:rPr>
        <w:t> </w:t>
      </w:r>
      <w:r>
        <w:rPr>
          <w:color w:val="231F20"/>
        </w:rPr>
        <w:t>y</w:t>
      </w:r>
      <w:r>
        <w:rPr>
          <w:color w:val="231F20"/>
          <w:spacing w:val="-14"/>
        </w:rPr>
        <w:t> </w:t>
      </w:r>
      <w:r>
        <w:rPr>
          <w:color w:val="231F20"/>
          <w:spacing w:val="-4"/>
        </w:rPr>
        <w:t>experiencia,</w:t>
      </w:r>
      <w:r>
        <w:rPr>
          <w:color w:val="231F20"/>
          <w:spacing w:val="-14"/>
        </w:rPr>
        <w:t> </w:t>
      </w:r>
      <w:r>
        <w:rPr>
          <w:color w:val="231F20"/>
        </w:rPr>
        <w:t>y</w:t>
      </w:r>
      <w:r>
        <w:rPr>
          <w:color w:val="231F20"/>
          <w:spacing w:val="-14"/>
        </w:rPr>
        <w:t> </w:t>
      </w:r>
      <w:r>
        <w:rPr>
          <w:color w:val="231F20"/>
          <w:spacing w:val="-3"/>
        </w:rPr>
        <w:t>los</w:t>
      </w:r>
      <w:r>
        <w:rPr>
          <w:color w:val="231F20"/>
          <w:spacing w:val="-14"/>
        </w:rPr>
        <w:t> </w:t>
      </w:r>
      <w:r>
        <w:rPr>
          <w:color w:val="231F20"/>
          <w:spacing w:val="-4"/>
        </w:rPr>
        <w:t>líderes</w:t>
      </w:r>
      <w:r>
        <w:rPr>
          <w:color w:val="231F20"/>
          <w:spacing w:val="-14"/>
        </w:rPr>
        <w:t> </w:t>
      </w:r>
      <w:r>
        <w:rPr>
          <w:color w:val="231F20"/>
          <w:spacing w:val="-4"/>
        </w:rPr>
        <w:t>locales</w:t>
      </w:r>
      <w:r>
        <w:rPr>
          <w:color w:val="231F20"/>
          <w:spacing w:val="-14"/>
        </w:rPr>
        <w:t> </w:t>
      </w:r>
      <w:r>
        <w:rPr>
          <w:color w:val="231F20"/>
          <w:spacing w:val="-4"/>
        </w:rPr>
        <w:t>deben</w:t>
      </w:r>
      <w:r>
        <w:rPr>
          <w:color w:val="231F20"/>
          <w:spacing w:val="-14"/>
        </w:rPr>
        <w:t> </w:t>
      </w:r>
      <w:r>
        <w:rPr>
          <w:color w:val="231F20"/>
          <w:spacing w:val="-4"/>
        </w:rPr>
        <w:t>contribuir</w:t>
      </w:r>
      <w:r>
        <w:rPr>
          <w:color w:val="231F20"/>
          <w:spacing w:val="-14"/>
        </w:rPr>
        <w:t> </w:t>
      </w:r>
      <w:r>
        <w:rPr>
          <w:color w:val="231F20"/>
        </w:rPr>
        <w:t>a</w:t>
      </w:r>
      <w:r>
        <w:rPr>
          <w:color w:val="231F20"/>
          <w:spacing w:val="-14"/>
        </w:rPr>
        <w:t> </w:t>
      </w:r>
      <w:r>
        <w:rPr>
          <w:color w:val="231F20"/>
          <w:spacing w:val="-4"/>
        </w:rPr>
        <w:t>movilizar </w:t>
      </w:r>
      <w:r>
        <w:rPr>
          <w:color w:val="231F20"/>
        </w:rPr>
        <w:t>a la </w:t>
      </w:r>
      <w:r>
        <w:rPr>
          <w:color w:val="231F20"/>
          <w:spacing w:val="-4"/>
        </w:rPr>
        <w:t>comunidad </w:t>
      </w:r>
      <w:r>
        <w:rPr>
          <w:color w:val="231F20"/>
          <w:spacing w:val="-3"/>
        </w:rPr>
        <w:t>para </w:t>
      </w:r>
      <w:r>
        <w:rPr>
          <w:color w:val="231F20"/>
          <w:spacing w:val="-4"/>
        </w:rPr>
        <w:t>afrontar </w:t>
      </w:r>
      <w:r>
        <w:rPr>
          <w:color w:val="231F20"/>
          <w:spacing w:val="-3"/>
        </w:rPr>
        <w:t>los </w:t>
      </w:r>
      <w:r>
        <w:rPr>
          <w:color w:val="231F20"/>
          <w:spacing w:val="-4"/>
        </w:rPr>
        <w:t>problemas </w:t>
      </w:r>
      <w:r>
        <w:rPr>
          <w:color w:val="231F20"/>
        </w:rPr>
        <w:t>de su </w:t>
      </w:r>
      <w:r>
        <w:rPr>
          <w:color w:val="231F20"/>
          <w:spacing w:val="-4"/>
        </w:rPr>
        <w:t>entorno </w:t>
      </w:r>
      <w:r>
        <w:rPr>
          <w:color w:val="231F20"/>
          <w:spacing w:val="33"/>
        </w:rPr>
        <w:t> </w:t>
      </w:r>
      <w:r>
        <w:rPr>
          <w:color w:val="231F20"/>
          <w:spacing w:val="-4"/>
        </w:rPr>
        <w:t>inmediato.</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line="300" w:lineRule="exact" w:before="35"/>
        <w:ind w:left="119" w:right="98" w:firstLine="360"/>
        <w:jc w:val="both"/>
      </w:pPr>
      <w:r>
        <w:rPr>
          <w:color w:val="231F20"/>
        </w:rPr>
        <w:t>Este nuevo énfasis en la seguridad presenta dos grandes problemas, que no han sido</w:t>
      </w:r>
      <w:r>
        <w:rPr>
          <w:color w:val="231F20"/>
          <w:spacing w:val="-16"/>
        </w:rPr>
        <w:t> </w:t>
      </w:r>
      <w:r>
        <w:rPr>
          <w:color w:val="231F20"/>
        </w:rPr>
        <w:t>del</w:t>
      </w:r>
      <w:r>
        <w:rPr>
          <w:color w:val="231F20"/>
          <w:spacing w:val="-16"/>
        </w:rPr>
        <w:t> </w:t>
      </w:r>
      <w:r>
        <w:rPr>
          <w:color w:val="231F20"/>
        </w:rPr>
        <w:t>todo</w:t>
      </w:r>
      <w:r>
        <w:rPr>
          <w:color w:val="231F20"/>
          <w:spacing w:val="-16"/>
        </w:rPr>
        <w:t> </w:t>
      </w:r>
      <w:r>
        <w:rPr>
          <w:color w:val="231F20"/>
        </w:rPr>
        <w:t>resueltos.</w:t>
      </w:r>
      <w:r>
        <w:rPr>
          <w:color w:val="231F20"/>
          <w:spacing w:val="-16"/>
        </w:rPr>
        <w:t> </w:t>
      </w:r>
      <w:r>
        <w:rPr>
          <w:color w:val="231F20"/>
          <w:spacing w:val="-6"/>
        </w:rPr>
        <w:t>Por</w:t>
      </w:r>
      <w:r>
        <w:rPr>
          <w:color w:val="231F20"/>
          <w:spacing w:val="-16"/>
        </w:rPr>
        <w:t> </w:t>
      </w:r>
      <w:r>
        <w:rPr>
          <w:color w:val="231F20"/>
        </w:rPr>
        <w:t>un</w:t>
      </w:r>
      <w:r>
        <w:rPr>
          <w:color w:val="231F20"/>
          <w:spacing w:val="-16"/>
        </w:rPr>
        <w:t> </w:t>
      </w:r>
      <w:r>
        <w:rPr>
          <w:color w:val="231F20"/>
        </w:rPr>
        <w:t>lado,</w:t>
      </w:r>
      <w:r>
        <w:rPr>
          <w:color w:val="231F20"/>
          <w:spacing w:val="-16"/>
        </w:rPr>
        <w:t> </w:t>
      </w:r>
      <w:r>
        <w:rPr>
          <w:color w:val="231F20"/>
        </w:rPr>
        <w:t>implica</w:t>
      </w:r>
      <w:r>
        <w:rPr>
          <w:color w:val="231F20"/>
          <w:spacing w:val="-16"/>
        </w:rPr>
        <w:t> </w:t>
      </w:r>
      <w:r>
        <w:rPr>
          <w:color w:val="231F20"/>
        </w:rPr>
        <w:t>buscar</w:t>
      </w:r>
      <w:r>
        <w:rPr>
          <w:color w:val="231F20"/>
          <w:spacing w:val="-16"/>
        </w:rPr>
        <w:t> </w:t>
      </w:r>
      <w:r>
        <w:rPr>
          <w:color w:val="231F20"/>
        </w:rPr>
        <w:t>formas</w:t>
      </w:r>
      <w:r>
        <w:rPr>
          <w:color w:val="231F20"/>
          <w:spacing w:val="-16"/>
        </w:rPr>
        <w:t> </w:t>
      </w:r>
      <w:r>
        <w:rPr>
          <w:color w:val="231F20"/>
        </w:rPr>
        <w:t>y</w:t>
      </w:r>
      <w:r>
        <w:rPr>
          <w:color w:val="231F20"/>
          <w:spacing w:val="-16"/>
        </w:rPr>
        <w:t> </w:t>
      </w:r>
      <w:r>
        <w:rPr>
          <w:color w:val="231F20"/>
        </w:rPr>
        <w:t>mecanismos</w:t>
      </w:r>
      <w:r>
        <w:rPr>
          <w:color w:val="231F20"/>
          <w:spacing w:val="-16"/>
        </w:rPr>
        <w:t> </w:t>
      </w:r>
      <w:r>
        <w:rPr>
          <w:color w:val="231F20"/>
        </w:rPr>
        <w:t>adecuados</w:t>
      </w:r>
      <w:r>
        <w:rPr>
          <w:color w:val="231F20"/>
          <w:spacing w:val="-16"/>
        </w:rPr>
        <w:t> </w:t>
      </w:r>
      <w:r>
        <w:rPr>
          <w:color w:val="231F20"/>
        </w:rPr>
        <w:t>de cómo</w:t>
      </w:r>
      <w:r>
        <w:rPr>
          <w:color w:val="231F20"/>
          <w:spacing w:val="-10"/>
        </w:rPr>
        <w:t> </w:t>
      </w:r>
      <w:r>
        <w:rPr>
          <w:color w:val="231F20"/>
        </w:rPr>
        <w:t>incorporar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comunidad</w:t>
      </w:r>
      <w:r>
        <w:rPr>
          <w:color w:val="231F20"/>
          <w:spacing w:val="-10"/>
        </w:rPr>
        <w:t> </w:t>
      </w:r>
      <w:r>
        <w:rPr>
          <w:color w:val="231F20"/>
        </w:rPr>
        <w:t>y</w:t>
      </w:r>
      <w:r>
        <w:rPr>
          <w:color w:val="231F20"/>
          <w:spacing w:val="-10"/>
        </w:rPr>
        <w:t> </w:t>
      </w:r>
      <w:r>
        <w:rPr>
          <w:color w:val="231F20"/>
        </w:rPr>
        <w:t>cuándo</w:t>
      </w:r>
      <w:r>
        <w:rPr>
          <w:color w:val="231F20"/>
          <w:spacing w:val="-10"/>
        </w:rPr>
        <w:t> </w:t>
      </w:r>
      <w:r>
        <w:rPr>
          <w:color w:val="231F20"/>
        </w:rPr>
        <w:t>hacerlo,</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otro</w:t>
      </w:r>
      <w:r>
        <w:rPr>
          <w:color w:val="231F20"/>
          <w:spacing w:val="-10"/>
        </w:rPr>
        <w:t> </w:t>
      </w:r>
      <w:r>
        <w:rPr>
          <w:color w:val="231F20"/>
        </w:rPr>
        <w:t>qué</w:t>
      </w:r>
      <w:r>
        <w:rPr>
          <w:color w:val="231F20"/>
          <w:spacing w:val="-10"/>
        </w:rPr>
        <w:t> </w:t>
      </w:r>
      <w:r>
        <w:rPr>
          <w:color w:val="231F20"/>
        </w:rPr>
        <w:t>instituciones</w:t>
      </w:r>
      <w:r>
        <w:rPr>
          <w:color w:val="231F20"/>
          <w:spacing w:val="-10"/>
        </w:rPr>
        <w:t> </w:t>
      </w:r>
      <w:r>
        <w:rPr>
          <w:color w:val="231F20"/>
        </w:rPr>
        <w:t>son</w:t>
      </w:r>
      <w:r>
        <w:rPr>
          <w:color w:val="231F20"/>
          <w:spacing w:val="-10"/>
        </w:rPr>
        <w:t> </w:t>
      </w:r>
      <w:r>
        <w:rPr>
          <w:color w:val="231F20"/>
        </w:rPr>
        <w:t>las encargadas</w:t>
      </w:r>
      <w:r>
        <w:rPr>
          <w:color w:val="231F20"/>
          <w:spacing w:val="-23"/>
        </w:rPr>
        <w:t> </w:t>
      </w:r>
      <w:r>
        <w:rPr>
          <w:color w:val="231F20"/>
        </w:rPr>
        <w:t>de</w:t>
      </w:r>
      <w:r>
        <w:rPr>
          <w:color w:val="231F20"/>
          <w:spacing w:val="-23"/>
        </w:rPr>
        <w:t> </w:t>
      </w:r>
      <w:r>
        <w:rPr>
          <w:color w:val="231F20"/>
        </w:rPr>
        <w:t>llevar</w:t>
      </w:r>
      <w:r>
        <w:rPr>
          <w:color w:val="231F20"/>
          <w:spacing w:val="-23"/>
        </w:rPr>
        <w:t> </w:t>
      </w:r>
      <w:r>
        <w:rPr>
          <w:color w:val="231F20"/>
        </w:rPr>
        <w:t>a</w:t>
      </w:r>
      <w:r>
        <w:rPr>
          <w:color w:val="231F20"/>
          <w:spacing w:val="-23"/>
        </w:rPr>
        <w:t> </w:t>
      </w:r>
      <w:r>
        <w:rPr>
          <w:color w:val="231F20"/>
        </w:rPr>
        <w:t>cabo</w:t>
      </w:r>
      <w:r>
        <w:rPr>
          <w:color w:val="231F20"/>
          <w:spacing w:val="-23"/>
        </w:rPr>
        <w:t> </w:t>
      </w:r>
      <w:r>
        <w:rPr>
          <w:color w:val="231F20"/>
        </w:rPr>
        <w:t>esta</w:t>
      </w:r>
      <w:r>
        <w:rPr>
          <w:color w:val="231F20"/>
          <w:spacing w:val="-23"/>
        </w:rPr>
        <w:t> </w:t>
      </w:r>
      <w:r>
        <w:rPr>
          <w:color w:val="231F20"/>
        </w:rPr>
        <w:t>tarea.</w:t>
      </w:r>
      <w:r>
        <w:rPr>
          <w:color w:val="231F20"/>
          <w:spacing w:val="-23"/>
        </w:rPr>
        <w:t> </w:t>
      </w:r>
      <w:r>
        <w:rPr>
          <w:color w:val="231F20"/>
        </w:rPr>
        <w:t>La</w:t>
      </w:r>
      <w:r>
        <w:rPr>
          <w:color w:val="231F20"/>
          <w:spacing w:val="-23"/>
        </w:rPr>
        <w:t> </w:t>
      </w:r>
      <w:r>
        <w:rPr>
          <w:color w:val="231F20"/>
        </w:rPr>
        <w:t>incorporación</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personas</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políticas</w:t>
      </w:r>
      <w:r>
        <w:rPr>
          <w:color w:val="231F20"/>
          <w:spacing w:val="-23"/>
        </w:rPr>
        <w:t> </w:t>
      </w:r>
      <w:r>
        <w:rPr>
          <w:color w:val="231F20"/>
        </w:rPr>
        <w:t>de seguridad</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rPr>
        <w:t>asunto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dé</w:t>
      </w:r>
      <w:r>
        <w:rPr>
          <w:color w:val="231F20"/>
          <w:spacing w:val="-30"/>
        </w:rPr>
        <w:t> </w:t>
      </w:r>
      <w:r>
        <w:rPr>
          <w:color w:val="231F20"/>
        </w:rPr>
        <w:t>de</w:t>
      </w:r>
      <w:r>
        <w:rPr>
          <w:color w:val="231F20"/>
          <w:spacing w:val="-30"/>
        </w:rPr>
        <w:t> </w:t>
      </w:r>
      <w:r>
        <w:rPr>
          <w:color w:val="231F20"/>
        </w:rPr>
        <w:t>manera</w:t>
      </w:r>
      <w:r>
        <w:rPr>
          <w:color w:val="231F20"/>
          <w:spacing w:val="-30"/>
        </w:rPr>
        <w:t> </w:t>
      </w:r>
      <w:r>
        <w:rPr>
          <w:color w:val="231F20"/>
        </w:rPr>
        <w:t>automática</w:t>
      </w:r>
      <w:r>
        <w:rPr>
          <w:color w:val="231F20"/>
          <w:spacing w:val="-30"/>
        </w:rPr>
        <w:t> </w:t>
      </w:r>
      <w:r>
        <w:rPr>
          <w:color w:val="231F20"/>
        </w:rPr>
        <w:t>o</w:t>
      </w:r>
      <w:r>
        <w:rPr>
          <w:color w:val="231F20"/>
          <w:spacing w:val="-30"/>
        </w:rPr>
        <w:t> </w:t>
      </w:r>
      <w:r>
        <w:rPr>
          <w:color w:val="231F20"/>
        </w:rPr>
        <w:t>por</w:t>
      </w:r>
      <w:r>
        <w:rPr>
          <w:color w:val="231F20"/>
          <w:spacing w:val="-29"/>
        </w:rPr>
        <w:t> </w:t>
      </w:r>
      <w:r>
        <w:rPr>
          <w:rFonts w:ascii="Times New Roman" w:hAnsi="Times New Roman"/>
          <w:i/>
          <w:color w:val="231F20"/>
          <w:spacing w:val="-3"/>
        </w:rPr>
        <w:t>generación</w:t>
      </w:r>
      <w:r>
        <w:rPr>
          <w:rFonts w:ascii="Times New Roman" w:hAnsi="Times New Roman"/>
          <w:i/>
          <w:color w:val="231F20"/>
          <w:spacing w:val="-27"/>
        </w:rPr>
        <w:t> </w:t>
      </w:r>
      <w:r>
        <w:rPr>
          <w:rFonts w:ascii="Times New Roman" w:hAnsi="Times New Roman"/>
          <w:i/>
          <w:color w:val="231F20"/>
        </w:rPr>
        <w:t>espontánea, </w:t>
      </w:r>
      <w:r>
        <w:rPr>
          <w:color w:val="231F20"/>
        </w:rPr>
        <w:t>por eso es necesario reconocer tres supuestos. En primer </w:t>
      </w:r>
      <w:r>
        <w:rPr>
          <w:color w:val="231F20"/>
          <w:spacing w:val="-4"/>
        </w:rPr>
        <w:t>lugar, </w:t>
      </w:r>
      <w:r>
        <w:rPr>
          <w:color w:val="231F20"/>
        </w:rPr>
        <w:t>la participación busca recomponer la deteriorada relación entre la comunidad y la policía, con la idea de lograr un trabajo común, en donde la comunidad participe en la </w:t>
      </w:r>
      <w:r>
        <w:rPr>
          <w:color w:val="231F20"/>
          <w:spacing w:val="-3"/>
        </w:rPr>
        <w:t>prevención </w:t>
      </w:r>
      <w:r>
        <w:rPr>
          <w:color w:val="231F20"/>
        </w:rPr>
        <w:t>de la delincuencia,</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avale</w:t>
      </w:r>
      <w:r>
        <w:rPr>
          <w:color w:val="231F20"/>
          <w:spacing w:val="-5"/>
        </w:rPr>
        <w:t> </w:t>
      </w:r>
      <w:r>
        <w:rPr>
          <w:color w:val="231F20"/>
        </w:rPr>
        <w:t>la</w:t>
      </w:r>
      <w:r>
        <w:rPr>
          <w:color w:val="231F20"/>
          <w:spacing w:val="-5"/>
        </w:rPr>
        <w:t> </w:t>
      </w:r>
      <w:r>
        <w:rPr>
          <w:color w:val="231F20"/>
        </w:rPr>
        <w:t>función</w:t>
      </w:r>
      <w:r>
        <w:rPr>
          <w:color w:val="231F20"/>
          <w:spacing w:val="-5"/>
        </w:rPr>
        <w:t> </w:t>
      </w:r>
      <w:r>
        <w:rPr>
          <w:color w:val="231F20"/>
        </w:rPr>
        <w:t>policial</w:t>
      </w:r>
      <w:r>
        <w:rPr>
          <w:color w:val="231F20"/>
          <w:spacing w:val="-5"/>
        </w:rPr>
        <w:t> </w:t>
      </w:r>
      <w:r>
        <w:rPr>
          <w:color w:val="231F20"/>
        </w:rPr>
        <w:t>o</w:t>
      </w:r>
      <w:r>
        <w:rPr>
          <w:color w:val="231F20"/>
          <w:spacing w:val="-5"/>
        </w:rPr>
        <w:t> </w:t>
      </w:r>
      <w:r>
        <w:rPr>
          <w:color w:val="231F20"/>
        </w:rPr>
        <w:t>trabaje</w:t>
      </w:r>
      <w:r>
        <w:rPr>
          <w:color w:val="231F20"/>
          <w:spacing w:val="-5"/>
        </w:rPr>
        <w:t> </w:t>
      </w:r>
      <w:r>
        <w:rPr>
          <w:color w:val="231F20"/>
        </w:rPr>
        <w:t>en</w:t>
      </w:r>
      <w:r>
        <w:rPr>
          <w:color w:val="231F20"/>
          <w:spacing w:val="-5"/>
        </w:rPr>
        <w:t> </w:t>
      </w:r>
      <w:r>
        <w:rPr>
          <w:color w:val="231F20"/>
        </w:rPr>
        <w:t>estrecha</w:t>
      </w:r>
      <w:r>
        <w:rPr>
          <w:color w:val="231F20"/>
          <w:spacing w:val="-5"/>
        </w:rPr>
        <w:t> </w:t>
      </w:r>
      <w:r>
        <w:rPr>
          <w:color w:val="231F20"/>
        </w:rPr>
        <w:t>relación</w:t>
      </w:r>
      <w:r>
        <w:rPr>
          <w:color w:val="231F20"/>
          <w:spacing w:val="-5"/>
        </w:rPr>
        <w:t> </w:t>
      </w:r>
      <w:r>
        <w:rPr>
          <w:color w:val="231F20"/>
        </w:rPr>
        <w:t>con la policía. En segundo </w:t>
      </w:r>
      <w:r>
        <w:rPr>
          <w:color w:val="231F20"/>
          <w:spacing w:val="-4"/>
        </w:rPr>
        <w:t>lugar, </w:t>
      </w:r>
      <w:r>
        <w:rPr>
          <w:color w:val="231F20"/>
        </w:rPr>
        <w:t>apunta a fortalecer las redes sociales para consolidar el capital social. En tercer </w:t>
      </w:r>
      <w:r>
        <w:rPr>
          <w:color w:val="231F20"/>
          <w:spacing w:val="-4"/>
        </w:rPr>
        <w:t>lugar, </w:t>
      </w:r>
      <w:r>
        <w:rPr>
          <w:color w:val="231F20"/>
        </w:rPr>
        <w:t>la participación apoya de manera sustancial el proceso de descentralización y fortalecimientos de los gobiernos locales en la formulación e implementación de políticas de seguridad (Ruiz y </w:t>
      </w:r>
      <w:r>
        <w:rPr>
          <w:color w:val="231F20"/>
          <w:spacing w:val="-4"/>
        </w:rPr>
        <w:t>Vanderschueren, </w:t>
      </w:r>
      <w:r>
        <w:rPr>
          <w:color w:val="231F20"/>
        </w:rPr>
        <w:t>2010, </w:t>
      </w:r>
      <w:r>
        <w:rPr>
          <w:color w:val="231F20"/>
          <w:spacing w:val="-3"/>
        </w:rPr>
        <w:t>p.</w:t>
      </w:r>
      <w:r>
        <w:rPr>
          <w:color w:val="231F20"/>
          <w:spacing w:val="34"/>
        </w:rPr>
        <w:t> </w:t>
      </w:r>
      <w:r>
        <w:rPr>
          <w:color w:val="231F20"/>
        </w:rPr>
        <w:t>21).</w:t>
      </w:r>
    </w:p>
    <w:p>
      <w:pPr>
        <w:pStyle w:val="BodyText"/>
        <w:spacing w:line="300" w:lineRule="exact"/>
        <w:ind w:left="119" w:right="99" w:firstLine="360"/>
        <w:jc w:val="right"/>
      </w:pPr>
      <w:r>
        <w:rPr>
          <w:color w:val="231F20"/>
          <w:spacing w:val="-5"/>
        </w:rPr>
        <w:t>Por</w:t>
      </w:r>
      <w:r>
        <w:rPr>
          <w:color w:val="231F20"/>
          <w:spacing w:val="40"/>
        </w:rPr>
        <w:t> </w:t>
      </w:r>
      <w:r>
        <w:rPr>
          <w:color w:val="231F20"/>
        </w:rPr>
        <w:t>ello</w:t>
      </w:r>
      <w:r>
        <w:rPr>
          <w:color w:val="231F20"/>
          <w:spacing w:val="40"/>
        </w:rPr>
        <w:t> </w:t>
      </w:r>
      <w:r>
        <w:rPr>
          <w:color w:val="231F20"/>
        </w:rPr>
        <w:t>se</w:t>
      </w:r>
      <w:r>
        <w:rPr>
          <w:color w:val="231F20"/>
          <w:spacing w:val="40"/>
        </w:rPr>
        <w:t> </w:t>
      </w:r>
      <w:r>
        <w:rPr>
          <w:color w:val="231F20"/>
        </w:rPr>
        <w:t>deben</w:t>
      </w:r>
      <w:r>
        <w:rPr>
          <w:color w:val="231F20"/>
          <w:spacing w:val="40"/>
        </w:rPr>
        <w:t> </w:t>
      </w:r>
      <w:r>
        <w:rPr>
          <w:color w:val="231F20"/>
        </w:rPr>
        <w:t>crear</w:t>
      </w:r>
      <w:r>
        <w:rPr>
          <w:color w:val="231F20"/>
          <w:spacing w:val="40"/>
        </w:rPr>
        <w:t> </w:t>
      </w:r>
      <w:r>
        <w:rPr>
          <w:color w:val="231F20"/>
        </w:rPr>
        <w:t>organizaciones</w:t>
      </w:r>
      <w:r>
        <w:rPr>
          <w:color w:val="231F20"/>
          <w:spacing w:val="40"/>
        </w:rPr>
        <w:t> </w:t>
      </w:r>
      <w:r>
        <w:rPr>
          <w:color w:val="231F20"/>
        </w:rPr>
        <w:t>que</w:t>
      </w:r>
      <w:r>
        <w:rPr>
          <w:color w:val="231F20"/>
          <w:spacing w:val="40"/>
        </w:rPr>
        <w:t> </w:t>
      </w:r>
      <w:r>
        <w:rPr>
          <w:color w:val="231F20"/>
        </w:rPr>
        <w:t>vinculen</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actores</w:t>
      </w:r>
      <w:r>
        <w:rPr>
          <w:color w:val="231F20"/>
          <w:spacing w:val="40"/>
        </w:rPr>
        <w:t> </w:t>
      </w:r>
      <w:r>
        <w:rPr>
          <w:color w:val="231F20"/>
        </w:rPr>
        <w:t>del</w:t>
      </w:r>
      <w:r>
        <w:rPr>
          <w:color w:val="231F20"/>
          <w:spacing w:val="40"/>
        </w:rPr>
        <w:t> </w:t>
      </w:r>
      <w:r>
        <w:rPr>
          <w:color w:val="231F20"/>
        </w:rPr>
        <w:t>Estado</w:t>
      </w:r>
      <w:r>
        <w:rPr>
          <w:color w:val="231F20"/>
          <w:w w:val="102"/>
        </w:rPr>
        <w:t> </w:t>
      </w:r>
      <w:r>
        <w:rPr>
          <w:color w:val="231F20"/>
        </w:rPr>
        <w:t>(gobiernos, policías, escuelas) con los de la sociedad civil</w:t>
      </w:r>
      <w:r>
        <w:rPr>
          <w:color w:val="231F20"/>
          <w:spacing w:val="26"/>
        </w:rPr>
        <w:t> </w:t>
      </w:r>
      <w:r>
        <w:rPr>
          <w:color w:val="231F20"/>
        </w:rPr>
        <w:t>(barrios,</w:t>
      </w:r>
      <w:r>
        <w:rPr>
          <w:color w:val="231F20"/>
          <w:spacing w:val="22"/>
        </w:rPr>
        <w:t> </w:t>
      </w:r>
      <w:r>
        <w:rPr>
          <w:color w:val="231F20"/>
        </w:rPr>
        <w:t>organizaciones,</w:t>
      </w:r>
      <w:r>
        <w:rPr>
          <w:color w:val="231F20"/>
          <w:w w:val="99"/>
        </w:rPr>
        <w:t> </w:t>
      </w:r>
      <w:r>
        <w:rPr>
          <w:color w:val="231F20"/>
        </w:rPr>
        <w:t>pandillas,</w:t>
      </w:r>
      <w:r>
        <w:rPr>
          <w:color w:val="231F20"/>
          <w:spacing w:val="21"/>
        </w:rPr>
        <w:t> </w:t>
      </w:r>
      <w:r>
        <w:rPr>
          <w:color w:val="231F20"/>
        </w:rPr>
        <w:t>padres</w:t>
      </w:r>
      <w:r>
        <w:rPr>
          <w:color w:val="231F20"/>
          <w:spacing w:val="21"/>
        </w:rPr>
        <w:t> </w:t>
      </w:r>
      <w:r>
        <w:rPr>
          <w:color w:val="231F20"/>
        </w:rPr>
        <w:t>de</w:t>
      </w:r>
      <w:r>
        <w:rPr>
          <w:color w:val="231F20"/>
          <w:spacing w:val="21"/>
        </w:rPr>
        <w:t> </w:t>
      </w:r>
      <w:r>
        <w:rPr>
          <w:color w:val="231F20"/>
        </w:rPr>
        <w:t>familia)</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con</w:t>
      </w:r>
      <w:r>
        <w:rPr>
          <w:color w:val="231F20"/>
          <w:spacing w:val="21"/>
        </w:rPr>
        <w:t> </w:t>
      </w:r>
      <w:r>
        <w:rPr>
          <w:color w:val="231F20"/>
        </w:rPr>
        <w:t>información</w:t>
      </w:r>
      <w:r>
        <w:rPr>
          <w:color w:val="231F20"/>
          <w:spacing w:val="21"/>
        </w:rPr>
        <w:t> </w:t>
      </w:r>
      <w:r>
        <w:rPr>
          <w:color w:val="231F20"/>
        </w:rPr>
        <w:t>detallada</w:t>
      </w:r>
      <w:r>
        <w:rPr>
          <w:color w:val="231F20"/>
          <w:spacing w:val="21"/>
        </w:rPr>
        <w:t> </w:t>
      </w:r>
      <w:r>
        <w:rPr>
          <w:color w:val="231F20"/>
        </w:rPr>
        <w:t>y</w:t>
      </w:r>
      <w:r>
        <w:rPr>
          <w:color w:val="231F20"/>
          <w:spacing w:val="21"/>
        </w:rPr>
        <w:t> </w:t>
      </w:r>
      <w:r>
        <w:rPr>
          <w:color w:val="231F20"/>
        </w:rPr>
        <w:t>veraz</w:t>
      </w:r>
      <w:r>
        <w:rPr>
          <w:color w:val="231F20"/>
          <w:spacing w:val="21"/>
        </w:rPr>
        <w:t> </w:t>
      </w:r>
      <w:r>
        <w:rPr>
          <w:color w:val="231F20"/>
        </w:rPr>
        <w:t>se</w:t>
      </w:r>
      <w:r>
        <w:rPr>
          <w:color w:val="231F20"/>
          <w:spacing w:val="21"/>
        </w:rPr>
        <w:t> </w:t>
      </w:r>
      <w:r>
        <w:rPr>
          <w:color w:val="231F20"/>
        </w:rPr>
        <w:t>puedan</w:t>
      </w:r>
      <w:r>
        <w:rPr>
          <w:color w:val="231F20"/>
          <w:w w:val="105"/>
        </w:rPr>
        <w:t> </w:t>
      </w:r>
      <w:r>
        <w:rPr>
          <w:color w:val="231F20"/>
        </w:rPr>
        <w:t>tomar</w:t>
      </w:r>
      <w:r>
        <w:rPr>
          <w:color w:val="231F20"/>
          <w:spacing w:val="-10"/>
        </w:rPr>
        <w:t> </w:t>
      </w:r>
      <w:r>
        <w:rPr>
          <w:color w:val="231F20"/>
        </w:rPr>
        <w:t>acciones</w:t>
      </w:r>
      <w:r>
        <w:rPr>
          <w:color w:val="231F20"/>
          <w:spacing w:val="-10"/>
        </w:rPr>
        <w:t> </w:t>
      </w:r>
      <w:r>
        <w:rPr>
          <w:color w:val="231F20"/>
        </w:rPr>
        <w:t>públicas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prevención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y</w:t>
      </w:r>
      <w:r>
        <w:rPr>
          <w:color w:val="231F20"/>
          <w:spacing w:val="-10"/>
        </w:rPr>
        <w:t> </w:t>
      </w:r>
      <w:r>
        <w:rPr>
          <w:color w:val="231F20"/>
        </w:rPr>
        <w:t>del</w:t>
      </w:r>
      <w:r>
        <w:rPr>
          <w:color w:val="231F20"/>
          <w:spacing w:val="-10"/>
        </w:rPr>
        <w:t> </w:t>
      </w:r>
      <w:r>
        <w:rPr>
          <w:color w:val="231F20"/>
        </w:rPr>
        <w:t>delito.</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manera</w:t>
      </w:r>
      <w:r>
        <w:rPr>
          <w:color w:val="231F20"/>
          <w:w w:val="102"/>
        </w:rPr>
        <w:t> </w:t>
      </w:r>
      <w:r>
        <w:rPr>
          <w:color w:val="231F20"/>
        </w:rPr>
        <w:t>la</w:t>
      </w:r>
      <w:r>
        <w:rPr>
          <w:color w:val="231F20"/>
          <w:spacing w:val="42"/>
        </w:rPr>
        <w:t> </w:t>
      </w:r>
      <w:r>
        <w:rPr>
          <w:color w:val="231F20"/>
        </w:rPr>
        <w:t>confianza</w:t>
      </w:r>
      <w:r>
        <w:rPr>
          <w:color w:val="231F20"/>
          <w:spacing w:val="42"/>
        </w:rPr>
        <w:t> </w:t>
      </w:r>
      <w:r>
        <w:rPr>
          <w:color w:val="231F20"/>
        </w:rPr>
        <w:t>necesaria</w:t>
      </w:r>
      <w:r>
        <w:rPr>
          <w:color w:val="231F20"/>
          <w:spacing w:val="42"/>
        </w:rPr>
        <w:t> </w:t>
      </w:r>
      <w:r>
        <w:rPr>
          <w:color w:val="231F20"/>
        </w:rPr>
        <w:t>entre</w:t>
      </w:r>
      <w:r>
        <w:rPr>
          <w:color w:val="231F20"/>
          <w:spacing w:val="42"/>
        </w:rPr>
        <w:t> </w:t>
      </w:r>
      <w:r>
        <w:rPr>
          <w:color w:val="231F20"/>
        </w:rPr>
        <w:t>ciudadanía</w:t>
      </w:r>
      <w:r>
        <w:rPr>
          <w:color w:val="231F20"/>
          <w:spacing w:val="42"/>
        </w:rPr>
        <w:t> </w:t>
      </w:r>
      <w:r>
        <w:rPr>
          <w:color w:val="231F20"/>
        </w:rPr>
        <w:t>y</w:t>
      </w:r>
      <w:r>
        <w:rPr>
          <w:color w:val="231F20"/>
          <w:spacing w:val="42"/>
        </w:rPr>
        <w:t> </w:t>
      </w:r>
      <w:r>
        <w:rPr>
          <w:color w:val="231F20"/>
        </w:rPr>
        <w:t>Estado</w:t>
      </w:r>
      <w:r>
        <w:rPr>
          <w:color w:val="231F20"/>
          <w:spacing w:val="42"/>
        </w:rPr>
        <w:t> </w:t>
      </w:r>
      <w:r>
        <w:rPr>
          <w:color w:val="231F20"/>
        </w:rPr>
        <w:t>podría</w:t>
      </w:r>
      <w:r>
        <w:rPr>
          <w:color w:val="231F20"/>
          <w:spacing w:val="42"/>
        </w:rPr>
        <w:t> </w:t>
      </w:r>
      <w:r>
        <w:rPr>
          <w:color w:val="231F20"/>
        </w:rPr>
        <w:t>irse</w:t>
      </w:r>
      <w:r>
        <w:rPr>
          <w:color w:val="231F20"/>
          <w:spacing w:val="42"/>
        </w:rPr>
        <w:t> </w:t>
      </w:r>
      <w:r>
        <w:rPr>
          <w:color w:val="231F20"/>
        </w:rPr>
        <w:t>reconstruyendo</w:t>
      </w:r>
      <w:r>
        <w:rPr>
          <w:color w:val="231F20"/>
          <w:spacing w:val="42"/>
        </w:rPr>
        <w:t> </w:t>
      </w:r>
      <w:r>
        <w:rPr>
          <w:color w:val="231F20"/>
        </w:rPr>
        <w:t>y</w:t>
      </w:r>
      <w:r>
        <w:rPr>
          <w:color w:val="231F20"/>
          <w:spacing w:val="42"/>
        </w:rPr>
        <w:t> </w:t>
      </w:r>
      <w:r>
        <w:rPr>
          <w:color w:val="231F20"/>
        </w:rPr>
        <w:t>la</w:t>
      </w:r>
      <w:r>
        <w:rPr>
          <w:color w:val="231F20"/>
          <w:w w:val="96"/>
        </w:rPr>
        <w:t> </w:t>
      </w:r>
      <w:r>
        <w:rPr>
          <w:color w:val="231F20"/>
        </w:rPr>
        <w:t>corresponsabilidad será un acto y no una aspiración anclada en el deseo y la</w:t>
      </w:r>
      <w:r>
        <w:rPr>
          <w:color w:val="231F20"/>
          <w:spacing w:val="20"/>
        </w:rPr>
        <w:t> </w:t>
      </w:r>
      <w:r>
        <w:rPr>
          <w:color w:val="231F20"/>
        </w:rPr>
        <w:t>retórica.</w:t>
      </w:r>
    </w:p>
    <w:p>
      <w:pPr>
        <w:pStyle w:val="BodyText"/>
        <w:spacing w:line="300" w:lineRule="exact"/>
        <w:ind w:left="119" w:right="99" w:firstLine="360"/>
        <w:jc w:val="both"/>
      </w:pPr>
      <w:r>
        <w:rPr>
          <w:color w:val="231F20"/>
        </w:rPr>
        <w:t>En relación con la idea de que la comunidad se incorpore como elemento central en</w:t>
      </w:r>
      <w:r>
        <w:rPr>
          <w:color w:val="231F20"/>
          <w:spacing w:val="-14"/>
        </w:rPr>
        <w:t> </w:t>
      </w:r>
      <w:r>
        <w:rPr>
          <w:color w:val="231F20"/>
        </w:rPr>
        <w:t>materia</w:t>
      </w:r>
      <w:r>
        <w:rPr>
          <w:color w:val="231F20"/>
          <w:spacing w:val="-14"/>
        </w:rPr>
        <w:t> </w:t>
      </w:r>
      <w:r>
        <w:rPr>
          <w:color w:val="231F20"/>
        </w:rPr>
        <w:t>de</w:t>
      </w:r>
      <w:r>
        <w:rPr>
          <w:color w:val="231F20"/>
          <w:spacing w:val="-14"/>
        </w:rPr>
        <w:t> </w:t>
      </w:r>
      <w:r>
        <w:rPr>
          <w:color w:val="231F20"/>
        </w:rPr>
        <w:t>seguridad,</w:t>
      </w:r>
      <w:r>
        <w:rPr>
          <w:color w:val="231F20"/>
          <w:spacing w:val="-14"/>
        </w:rPr>
        <w:t> </w:t>
      </w:r>
      <w:r>
        <w:rPr>
          <w:color w:val="231F20"/>
        </w:rPr>
        <w:t>la</w:t>
      </w:r>
      <w:r>
        <w:rPr>
          <w:color w:val="231F20"/>
          <w:spacing w:val="-14"/>
        </w:rPr>
        <w:t> </w:t>
      </w:r>
      <w:r>
        <w:rPr>
          <w:color w:val="231F20"/>
        </w:rPr>
        <w:t>cultura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prevención</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instancias</w:t>
      </w:r>
      <w:r>
        <w:rPr>
          <w:color w:val="231F20"/>
          <w:spacing w:val="-14"/>
        </w:rPr>
        <w:t> </w:t>
      </w:r>
      <w:r>
        <w:rPr>
          <w:color w:val="231F20"/>
        </w:rPr>
        <w:t>formales</w:t>
      </w:r>
      <w:r>
        <w:rPr>
          <w:color w:val="231F20"/>
          <w:spacing w:val="-14"/>
        </w:rPr>
        <w:t> </w:t>
      </w:r>
      <w:r>
        <w:rPr>
          <w:color w:val="231F20"/>
        </w:rPr>
        <w:t>son</w:t>
      </w:r>
      <w:r>
        <w:rPr>
          <w:color w:val="231F20"/>
          <w:spacing w:val="-14"/>
        </w:rPr>
        <w:t> </w:t>
      </w:r>
      <w:r>
        <w:rPr>
          <w:color w:val="231F20"/>
        </w:rPr>
        <w:t>claves para ello. El reconocimiento de la importancia de la prevención ha ido de la mano  con</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interpretaciones</w:t>
      </w:r>
      <w:r>
        <w:rPr>
          <w:color w:val="231F20"/>
          <w:spacing w:val="-4"/>
        </w:rPr>
        <w:t> </w:t>
      </w:r>
      <w:r>
        <w:rPr>
          <w:color w:val="231F20"/>
        </w:rPr>
        <w:t>acerca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inseguridad</w:t>
      </w:r>
      <w:r>
        <w:rPr>
          <w:color w:val="231F20"/>
          <w:spacing w:val="-4"/>
        </w:rPr>
        <w:t> </w:t>
      </w:r>
      <w:r>
        <w:rPr>
          <w:color w:val="231F20"/>
        </w:rPr>
        <w:t>que</w:t>
      </w:r>
      <w:r>
        <w:rPr>
          <w:color w:val="231F20"/>
          <w:spacing w:val="-4"/>
        </w:rPr>
        <w:t> </w:t>
      </w:r>
      <w:r>
        <w:rPr>
          <w:color w:val="231F20"/>
        </w:rPr>
        <w:t>ponen énfasis en los factores de riesgo. De esta manera, las medidas que buscan prevenir    el incremento de dichos factores son consideradas centrales en la disminución no  sólo de los delitos, sino también de la sensación de inseguridad ciudadana (Ruiz y Vanderschueren, 2010, p.  18).</w:t>
      </w:r>
    </w:p>
    <w:p>
      <w:pPr>
        <w:pStyle w:val="BodyText"/>
        <w:spacing w:line="300" w:lineRule="exact"/>
        <w:ind w:left="119" w:right="100" w:firstLine="360"/>
        <w:jc w:val="both"/>
      </w:pPr>
      <w:r>
        <w:rPr>
          <w:color w:val="231F20"/>
        </w:rPr>
        <w:t>La transformación de la seguridad en política pública debe considerar la conjun- ción</w:t>
      </w:r>
      <w:r>
        <w:rPr>
          <w:color w:val="231F20"/>
          <w:spacing w:val="-15"/>
        </w:rPr>
        <w:t> </w:t>
      </w:r>
      <w:r>
        <w:rPr>
          <w:color w:val="231F20"/>
        </w:rPr>
        <w:t>de</w:t>
      </w:r>
      <w:r>
        <w:rPr>
          <w:color w:val="231F20"/>
          <w:spacing w:val="31"/>
        </w:rPr>
        <w:t> </w:t>
      </w:r>
      <w:r>
        <w:rPr>
          <w:color w:val="231F20"/>
        </w:rPr>
        <w:t>esfuerzos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tres</w:t>
      </w:r>
      <w:r>
        <w:rPr>
          <w:color w:val="231F20"/>
          <w:spacing w:val="-15"/>
        </w:rPr>
        <w:t> </w:t>
      </w:r>
      <w:r>
        <w:rPr>
          <w:color w:val="231F20"/>
        </w:rPr>
        <w:t>niveles</w:t>
      </w:r>
      <w:r>
        <w:rPr>
          <w:color w:val="231F20"/>
          <w:spacing w:val="-15"/>
        </w:rPr>
        <w:t> </w:t>
      </w:r>
      <w:r>
        <w:rPr>
          <w:color w:val="231F20"/>
        </w:rPr>
        <w:t>de</w:t>
      </w:r>
      <w:r>
        <w:rPr>
          <w:color w:val="231F20"/>
          <w:spacing w:val="-15"/>
        </w:rPr>
        <w:t> </w:t>
      </w:r>
      <w:r>
        <w:rPr>
          <w:color w:val="231F20"/>
        </w:rPr>
        <w:t>gobierno,</w:t>
      </w:r>
      <w:r>
        <w:rPr>
          <w:color w:val="231F20"/>
          <w:spacing w:val="-15"/>
        </w:rPr>
        <w:t> </w:t>
      </w:r>
      <w:r>
        <w:rPr>
          <w:color w:val="231F20"/>
        </w:rPr>
        <w:t>la</w:t>
      </w:r>
      <w:r>
        <w:rPr>
          <w:color w:val="231F20"/>
          <w:spacing w:val="-15"/>
        </w:rPr>
        <w:t> </w:t>
      </w:r>
      <w:r>
        <w:rPr>
          <w:color w:val="231F20"/>
        </w:rPr>
        <w:t>homologación</w:t>
      </w:r>
      <w:r>
        <w:rPr>
          <w:color w:val="231F20"/>
          <w:spacing w:val="-15"/>
        </w:rPr>
        <w:t> </w:t>
      </w:r>
      <w:r>
        <w:rPr>
          <w:color w:val="231F20"/>
        </w:rPr>
        <w:t>de</w:t>
      </w:r>
      <w:r>
        <w:rPr>
          <w:color w:val="231F20"/>
          <w:spacing w:val="-15"/>
        </w:rPr>
        <w:t> </w:t>
      </w:r>
      <w:r>
        <w:rPr>
          <w:color w:val="231F20"/>
        </w:rPr>
        <w:t>criterios</w:t>
      </w:r>
      <w:r>
        <w:rPr>
          <w:color w:val="231F20"/>
          <w:spacing w:val="-15"/>
        </w:rPr>
        <w:t> </w:t>
      </w:r>
      <w:r>
        <w:rPr>
          <w:color w:val="231F20"/>
        </w:rPr>
        <w:t>entre</w:t>
      </w:r>
      <w:r>
        <w:rPr>
          <w:color w:val="231F20"/>
          <w:spacing w:val="-15"/>
        </w:rPr>
        <w:t> </w:t>
      </w:r>
      <w:r>
        <w:rPr>
          <w:color w:val="231F20"/>
        </w:rPr>
        <w:t>los niveles de gobierno para tal fin, la coordinación intergubernamental y la colaboración entre gobierno y sociedad, como ya se</w:t>
      </w:r>
      <w:r>
        <w:rPr>
          <w:color w:val="231F20"/>
          <w:spacing w:val="-8"/>
        </w:rPr>
        <w:t> </w:t>
      </w:r>
      <w:r>
        <w:rPr>
          <w:color w:val="231F20"/>
        </w:rPr>
        <w:t>señaló.</w:t>
      </w:r>
    </w:p>
    <w:p>
      <w:pPr>
        <w:spacing w:after="0" w:line="300" w:lineRule="exact"/>
        <w:jc w:val="both"/>
        <w:sectPr>
          <w:pgSz w:w="9640" w:h="13040"/>
          <w:pgMar w:header="780" w:footer="534" w:top="960" w:bottom="720" w:left="960" w:right="980"/>
        </w:sectPr>
      </w:pPr>
    </w:p>
    <w:p>
      <w:pPr>
        <w:pStyle w:val="BodyText"/>
        <w:rPr>
          <w:sz w:val="20"/>
        </w:rPr>
      </w:pPr>
    </w:p>
    <w:p>
      <w:pPr>
        <w:pStyle w:val="BodyText"/>
        <w:spacing w:before="5"/>
        <w:rPr>
          <w:sz w:val="15"/>
        </w:rPr>
      </w:pPr>
    </w:p>
    <w:p>
      <w:pPr>
        <w:spacing w:before="58"/>
        <w:ind w:left="120" w:right="0" w:firstLine="0"/>
        <w:jc w:val="both"/>
        <w:rPr>
          <w:rFonts w:ascii="Times New Roman" w:hAnsi="Times New Roman"/>
          <w:i/>
          <w:sz w:val="23"/>
        </w:rPr>
      </w:pPr>
      <w:r>
        <w:rPr>
          <w:rFonts w:ascii="Times New Roman" w:hAnsi="Times New Roman"/>
          <w:i/>
          <w:color w:val="231F20"/>
          <w:w w:val="90"/>
          <w:sz w:val="23"/>
        </w:rPr>
        <w:t>Prioridades de la política de prevención social</w:t>
      </w:r>
    </w:p>
    <w:p>
      <w:pPr>
        <w:pStyle w:val="BodyText"/>
        <w:spacing w:before="7"/>
        <w:rPr>
          <w:rFonts w:ascii="Times New Roman"/>
          <w:i/>
          <w:sz w:val="25"/>
        </w:rPr>
      </w:pPr>
    </w:p>
    <w:p>
      <w:pPr>
        <w:pStyle w:val="BodyText"/>
        <w:spacing w:line="300" w:lineRule="exact"/>
        <w:ind w:left="120"/>
        <w:jc w:val="both"/>
      </w:pPr>
      <w:r>
        <w:rPr>
          <w:color w:val="231F20"/>
          <w:w w:val="105"/>
        </w:rPr>
        <w:t>El actual enfoque de prevención se centra en cuatro componentes:</w:t>
      </w:r>
    </w:p>
    <w:p>
      <w:pPr>
        <w:pStyle w:val="ListParagraph"/>
        <w:numPr>
          <w:ilvl w:val="0"/>
          <w:numId w:val="7"/>
        </w:numPr>
        <w:tabs>
          <w:tab w:pos="480" w:val="left" w:leader="none"/>
        </w:tabs>
        <w:spacing w:line="240" w:lineRule="auto" w:before="0" w:after="0"/>
        <w:ind w:left="500" w:right="99" w:hanging="380"/>
        <w:jc w:val="both"/>
        <w:rPr>
          <w:sz w:val="23"/>
        </w:rPr>
      </w:pPr>
      <w:r>
        <w:rPr>
          <w:color w:val="231F20"/>
          <w:sz w:val="23"/>
        </w:rPr>
        <w:t>Perspectiva de género. La finalidad de que se adopte esta perspectiva es la construcción de una sociedad en donde las mujeres y los hombres tengan el mismo </w:t>
      </w:r>
      <w:r>
        <w:rPr>
          <w:color w:val="231F20"/>
          <w:spacing w:val="-3"/>
          <w:sz w:val="23"/>
        </w:rPr>
        <w:t>valor, </w:t>
      </w:r>
      <w:r>
        <w:rPr>
          <w:color w:val="231F20"/>
          <w:sz w:val="23"/>
        </w:rPr>
        <w:t>derechos y</w:t>
      </w:r>
      <w:r>
        <w:rPr>
          <w:color w:val="231F20"/>
          <w:spacing w:val="59"/>
          <w:sz w:val="23"/>
        </w:rPr>
        <w:t> </w:t>
      </w:r>
      <w:r>
        <w:rPr>
          <w:color w:val="231F20"/>
          <w:sz w:val="23"/>
        </w:rPr>
        <w:t>oportunidades.</w:t>
      </w:r>
    </w:p>
    <w:p>
      <w:pPr>
        <w:pStyle w:val="ListParagraph"/>
        <w:numPr>
          <w:ilvl w:val="0"/>
          <w:numId w:val="7"/>
        </w:numPr>
        <w:tabs>
          <w:tab w:pos="480" w:val="left" w:leader="none"/>
        </w:tabs>
        <w:spacing w:line="240" w:lineRule="auto" w:before="0" w:after="0"/>
        <w:ind w:left="500" w:right="99" w:hanging="380"/>
        <w:jc w:val="both"/>
        <w:rPr>
          <w:sz w:val="23"/>
        </w:rPr>
      </w:pPr>
      <w:r>
        <w:rPr>
          <w:color w:val="231F20"/>
          <w:sz w:val="23"/>
        </w:rPr>
        <w:t>Seguridad ciudadana. Con este enfoque se busca la gestión participativa y la corresponsabilidad para garantizar la seguridad de las personas. Como ya se ha señaldo,</w:t>
      </w:r>
      <w:r>
        <w:rPr>
          <w:color w:val="231F20"/>
          <w:spacing w:val="-7"/>
          <w:sz w:val="23"/>
        </w:rPr>
        <w:t> </w:t>
      </w:r>
      <w:r>
        <w:rPr>
          <w:color w:val="231F20"/>
          <w:sz w:val="23"/>
        </w:rPr>
        <w:t>actúa</w:t>
      </w:r>
      <w:r>
        <w:rPr>
          <w:color w:val="231F20"/>
          <w:spacing w:val="-7"/>
          <w:sz w:val="23"/>
        </w:rPr>
        <w:t> </w:t>
      </w:r>
      <w:r>
        <w:rPr>
          <w:color w:val="231F20"/>
          <w:sz w:val="23"/>
        </w:rPr>
        <w:t>sobre</w:t>
      </w:r>
      <w:r>
        <w:rPr>
          <w:color w:val="231F20"/>
          <w:spacing w:val="-6"/>
          <w:sz w:val="23"/>
        </w:rPr>
        <w:t> </w:t>
      </w:r>
      <w:r>
        <w:rPr>
          <w:color w:val="231F20"/>
          <w:sz w:val="23"/>
        </w:rPr>
        <w:t>las</w:t>
      </w:r>
      <w:r>
        <w:rPr>
          <w:color w:val="231F20"/>
          <w:spacing w:val="-7"/>
          <w:sz w:val="23"/>
        </w:rPr>
        <w:t> </w:t>
      </w:r>
      <w:r>
        <w:rPr>
          <w:color w:val="231F20"/>
          <w:sz w:val="23"/>
        </w:rPr>
        <w:t>causas</w:t>
      </w:r>
      <w:r>
        <w:rPr>
          <w:color w:val="231F20"/>
          <w:spacing w:val="-7"/>
          <w:sz w:val="23"/>
        </w:rPr>
        <w:t> </w:t>
      </w:r>
      <w:r>
        <w:rPr>
          <w:color w:val="231F20"/>
          <w:sz w:val="23"/>
        </w:rPr>
        <w:t>que</w:t>
      </w:r>
      <w:r>
        <w:rPr>
          <w:color w:val="231F20"/>
          <w:spacing w:val="-6"/>
          <w:sz w:val="23"/>
        </w:rPr>
        <w:t> </w:t>
      </w:r>
      <w:r>
        <w:rPr>
          <w:color w:val="231F20"/>
          <w:sz w:val="23"/>
        </w:rPr>
        <w:t>originan</w:t>
      </w:r>
      <w:r>
        <w:rPr>
          <w:color w:val="231F20"/>
          <w:spacing w:val="-7"/>
          <w:sz w:val="23"/>
        </w:rPr>
        <w:t> </w:t>
      </w:r>
      <w:r>
        <w:rPr>
          <w:color w:val="231F20"/>
          <w:sz w:val="23"/>
        </w:rPr>
        <w:t>la</w:t>
      </w:r>
      <w:r>
        <w:rPr>
          <w:color w:val="231F20"/>
          <w:spacing w:val="-7"/>
          <w:sz w:val="23"/>
        </w:rPr>
        <w:t> </w:t>
      </w:r>
      <w:r>
        <w:rPr>
          <w:color w:val="231F20"/>
          <w:sz w:val="23"/>
        </w:rPr>
        <w:t>violencia</w:t>
      </w:r>
      <w:r>
        <w:rPr>
          <w:color w:val="231F20"/>
          <w:spacing w:val="-7"/>
          <w:sz w:val="23"/>
        </w:rPr>
        <w:t> </w:t>
      </w:r>
      <w:r>
        <w:rPr>
          <w:color w:val="231F20"/>
          <w:sz w:val="23"/>
        </w:rPr>
        <w:t>y</w:t>
      </w:r>
      <w:r>
        <w:rPr>
          <w:color w:val="231F20"/>
          <w:spacing w:val="-7"/>
          <w:sz w:val="23"/>
        </w:rPr>
        <w:t> </w:t>
      </w:r>
      <w:r>
        <w:rPr>
          <w:color w:val="231F20"/>
          <w:sz w:val="23"/>
        </w:rPr>
        <w:t>generan</w:t>
      </w:r>
      <w:r>
        <w:rPr>
          <w:color w:val="231F20"/>
          <w:spacing w:val="-7"/>
          <w:sz w:val="23"/>
        </w:rPr>
        <w:t> </w:t>
      </w:r>
      <w:r>
        <w:rPr>
          <w:color w:val="231F20"/>
          <w:sz w:val="23"/>
        </w:rPr>
        <w:t>inseguridad,</w:t>
      </w:r>
      <w:r>
        <w:rPr>
          <w:color w:val="231F20"/>
          <w:spacing w:val="-7"/>
          <w:sz w:val="23"/>
        </w:rPr>
        <w:t> </w:t>
      </w:r>
      <w:r>
        <w:rPr>
          <w:color w:val="231F20"/>
          <w:sz w:val="23"/>
        </w:rPr>
        <w:t>al tiempo que responde a condiciones socioespaciales e involucra al ciudadano en</w:t>
      </w:r>
      <w:r>
        <w:rPr>
          <w:color w:val="231F20"/>
          <w:spacing w:val="-39"/>
          <w:sz w:val="23"/>
        </w:rPr>
        <w:t> </w:t>
      </w:r>
      <w:r>
        <w:rPr>
          <w:color w:val="231F20"/>
          <w:sz w:val="23"/>
        </w:rPr>
        <w:t>el diseño, la implementación y operación de la política</w:t>
      </w:r>
      <w:r>
        <w:rPr>
          <w:color w:val="231F20"/>
          <w:spacing w:val="52"/>
          <w:sz w:val="23"/>
        </w:rPr>
        <w:t> </w:t>
      </w:r>
      <w:r>
        <w:rPr>
          <w:color w:val="231F20"/>
          <w:sz w:val="23"/>
        </w:rPr>
        <w:t>pública.</w:t>
      </w:r>
    </w:p>
    <w:p>
      <w:pPr>
        <w:pStyle w:val="ListParagraph"/>
        <w:numPr>
          <w:ilvl w:val="0"/>
          <w:numId w:val="7"/>
        </w:numPr>
        <w:tabs>
          <w:tab w:pos="480" w:val="left" w:leader="none"/>
        </w:tabs>
        <w:spacing w:line="240" w:lineRule="auto" w:before="0" w:after="0"/>
        <w:ind w:left="500" w:right="99" w:hanging="380"/>
        <w:jc w:val="both"/>
        <w:rPr>
          <w:sz w:val="23"/>
        </w:rPr>
      </w:pPr>
      <w:r>
        <w:rPr>
          <w:color w:val="231F20"/>
          <w:spacing w:val="-3"/>
          <w:sz w:val="23"/>
        </w:rPr>
        <w:t>Ciudades seguras. Esta política esta encaminada </w:t>
      </w:r>
      <w:r>
        <w:rPr>
          <w:color w:val="231F20"/>
          <w:sz w:val="23"/>
        </w:rPr>
        <w:t>a </w:t>
      </w:r>
      <w:r>
        <w:rPr>
          <w:color w:val="231F20"/>
          <w:spacing w:val="-3"/>
          <w:sz w:val="23"/>
        </w:rPr>
        <w:t>desarrollar competencias </w:t>
      </w:r>
      <w:r>
        <w:rPr>
          <w:color w:val="231F20"/>
          <w:sz w:val="23"/>
        </w:rPr>
        <w:t>en el </w:t>
      </w:r>
      <w:r>
        <w:rPr>
          <w:color w:val="231F20"/>
          <w:spacing w:val="-3"/>
          <w:sz w:val="23"/>
        </w:rPr>
        <w:t>ámbito local para </w:t>
      </w:r>
      <w:r>
        <w:rPr>
          <w:color w:val="231F20"/>
          <w:spacing w:val="-5"/>
          <w:sz w:val="23"/>
        </w:rPr>
        <w:t>combatir, </w:t>
      </w:r>
      <w:r>
        <w:rPr>
          <w:color w:val="231F20"/>
          <w:spacing w:val="-3"/>
          <w:sz w:val="23"/>
        </w:rPr>
        <w:t>adecuadamente, </w:t>
      </w:r>
      <w:r>
        <w:rPr>
          <w:color w:val="231F20"/>
          <w:sz w:val="23"/>
        </w:rPr>
        <w:t>la </w:t>
      </w:r>
      <w:r>
        <w:rPr>
          <w:color w:val="231F20"/>
          <w:spacing w:val="-3"/>
          <w:sz w:val="23"/>
        </w:rPr>
        <w:t>inseguridad urbana </w:t>
      </w:r>
      <w:r>
        <w:rPr>
          <w:color w:val="231F20"/>
          <w:spacing w:val="-11"/>
          <w:sz w:val="23"/>
        </w:rPr>
        <w:t>y, </w:t>
      </w:r>
      <w:r>
        <w:rPr>
          <w:color w:val="231F20"/>
          <w:sz w:val="23"/>
        </w:rPr>
        <w:t>de ese </w:t>
      </w:r>
      <w:r>
        <w:rPr>
          <w:color w:val="231F20"/>
          <w:spacing w:val="-3"/>
          <w:sz w:val="23"/>
        </w:rPr>
        <w:t>modo, contribuir </w:t>
      </w:r>
      <w:r>
        <w:rPr>
          <w:color w:val="231F20"/>
          <w:sz w:val="23"/>
        </w:rPr>
        <w:t>al </w:t>
      </w:r>
      <w:r>
        <w:rPr>
          <w:color w:val="231F20"/>
          <w:spacing w:val="-3"/>
          <w:sz w:val="23"/>
        </w:rPr>
        <w:t>establecimiento </w:t>
      </w:r>
      <w:r>
        <w:rPr>
          <w:color w:val="231F20"/>
          <w:sz w:val="23"/>
        </w:rPr>
        <w:t>de una </w:t>
      </w:r>
      <w:r>
        <w:rPr>
          <w:color w:val="231F20"/>
          <w:spacing w:val="-3"/>
          <w:sz w:val="23"/>
        </w:rPr>
        <w:t>cultura </w:t>
      </w:r>
      <w:r>
        <w:rPr>
          <w:color w:val="231F20"/>
          <w:sz w:val="23"/>
        </w:rPr>
        <w:t>de </w:t>
      </w:r>
      <w:r>
        <w:rPr>
          <w:color w:val="231F20"/>
          <w:spacing w:val="-3"/>
          <w:sz w:val="23"/>
        </w:rPr>
        <w:t>prevención. Busca recuperar </w:t>
      </w:r>
      <w:r>
        <w:rPr>
          <w:color w:val="231F20"/>
          <w:sz w:val="23"/>
        </w:rPr>
        <w:t>los </w:t>
      </w:r>
      <w:r>
        <w:rPr>
          <w:color w:val="231F20"/>
          <w:spacing w:val="-3"/>
          <w:sz w:val="23"/>
        </w:rPr>
        <w:t>espacios públicos, crear ciudades habitables, equitativas, vivibles, </w:t>
      </w:r>
      <w:r>
        <w:rPr>
          <w:color w:val="231F20"/>
          <w:sz w:val="23"/>
        </w:rPr>
        <w:t>y se </w:t>
      </w:r>
      <w:r>
        <w:rPr>
          <w:color w:val="231F20"/>
          <w:spacing w:val="-3"/>
          <w:sz w:val="23"/>
        </w:rPr>
        <w:t>propone impulsar</w:t>
      </w:r>
      <w:r>
        <w:rPr>
          <w:color w:val="231F20"/>
          <w:spacing w:val="-12"/>
          <w:sz w:val="23"/>
        </w:rPr>
        <w:t> </w:t>
      </w:r>
      <w:r>
        <w:rPr>
          <w:color w:val="231F20"/>
          <w:sz w:val="23"/>
        </w:rPr>
        <w:t>la</w:t>
      </w:r>
      <w:r>
        <w:rPr>
          <w:color w:val="231F20"/>
          <w:spacing w:val="-12"/>
          <w:sz w:val="23"/>
        </w:rPr>
        <w:t> </w:t>
      </w:r>
      <w:r>
        <w:rPr>
          <w:color w:val="231F20"/>
          <w:spacing w:val="-3"/>
          <w:sz w:val="23"/>
        </w:rPr>
        <w:t>cultura</w:t>
      </w:r>
      <w:r>
        <w:rPr>
          <w:color w:val="231F20"/>
          <w:spacing w:val="-12"/>
          <w:sz w:val="23"/>
        </w:rPr>
        <w:t> </w:t>
      </w:r>
      <w:r>
        <w:rPr>
          <w:color w:val="231F20"/>
          <w:sz w:val="23"/>
        </w:rPr>
        <w:t>de</w:t>
      </w:r>
      <w:r>
        <w:rPr>
          <w:color w:val="231F20"/>
          <w:spacing w:val="-12"/>
          <w:sz w:val="23"/>
        </w:rPr>
        <w:t> </w:t>
      </w:r>
      <w:r>
        <w:rPr>
          <w:color w:val="231F20"/>
          <w:sz w:val="23"/>
        </w:rPr>
        <w:t>la</w:t>
      </w:r>
      <w:r>
        <w:rPr>
          <w:color w:val="231F20"/>
          <w:spacing w:val="-12"/>
          <w:sz w:val="23"/>
        </w:rPr>
        <w:t> </w:t>
      </w:r>
      <w:r>
        <w:rPr>
          <w:color w:val="231F20"/>
          <w:spacing w:val="-3"/>
          <w:sz w:val="23"/>
        </w:rPr>
        <w:t>paz,</w:t>
      </w:r>
      <w:r>
        <w:rPr>
          <w:color w:val="231F20"/>
          <w:spacing w:val="-12"/>
          <w:sz w:val="23"/>
        </w:rPr>
        <w:t> </w:t>
      </w:r>
      <w:r>
        <w:rPr>
          <w:color w:val="231F20"/>
          <w:sz w:val="23"/>
        </w:rPr>
        <w:t>la</w:t>
      </w:r>
      <w:r>
        <w:rPr>
          <w:color w:val="231F20"/>
          <w:spacing w:val="-12"/>
          <w:sz w:val="23"/>
        </w:rPr>
        <w:t> </w:t>
      </w:r>
      <w:r>
        <w:rPr>
          <w:color w:val="231F20"/>
          <w:spacing w:val="-3"/>
          <w:sz w:val="23"/>
        </w:rPr>
        <w:t>resolución</w:t>
      </w:r>
      <w:r>
        <w:rPr>
          <w:color w:val="231F20"/>
          <w:spacing w:val="-12"/>
          <w:sz w:val="23"/>
        </w:rPr>
        <w:t> </w:t>
      </w:r>
      <w:r>
        <w:rPr>
          <w:color w:val="231F20"/>
          <w:spacing w:val="-3"/>
          <w:sz w:val="23"/>
        </w:rPr>
        <w:t>pacífica</w:t>
      </w:r>
      <w:r>
        <w:rPr>
          <w:color w:val="231F20"/>
          <w:spacing w:val="-12"/>
          <w:sz w:val="23"/>
        </w:rPr>
        <w:t> </w:t>
      </w:r>
      <w:r>
        <w:rPr>
          <w:color w:val="231F20"/>
          <w:sz w:val="23"/>
        </w:rPr>
        <w:t>de</w:t>
      </w:r>
      <w:r>
        <w:rPr>
          <w:color w:val="231F20"/>
          <w:spacing w:val="-12"/>
          <w:sz w:val="23"/>
        </w:rPr>
        <w:t> </w:t>
      </w:r>
      <w:r>
        <w:rPr>
          <w:color w:val="231F20"/>
          <w:sz w:val="23"/>
        </w:rPr>
        <w:t>los</w:t>
      </w:r>
      <w:r>
        <w:rPr>
          <w:color w:val="231F20"/>
          <w:spacing w:val="-12"/>
          <w:sz w:val="23"/>
        </w:rPr>
        <w:t> </w:t>
      </w:r>
      <w:r>
        <w:rPr>
          <w:color w:val="231F20"/>
          <w:spacing w:val="-3"/>
          <w:sz w:val="23"/>
        </w:rPr>
        <w:t>conflictos</w:t>
      </w:r>
      <w:r>
        <w:rPr>
          <w:color w:val="231F20"/>
          <w:spacing w:val="-12"/>
          <w:sz w:val="23"/>
        </w:rPr>
        <w:t> </w:t>
      </w:r>
      <w:r>
        <w:rPr>
          <w:color w:val="231F20"/>
          <w:sz w:val="23"/>
        </w:rPr>
        <w:t>y</w:t>
      </w:r>
      <w:r>
        <w:rPr>
          <w:color w:val="231F20"/>
          <w:spacing w:val="-12"/>
          <w:sz w:val="23"/>
        </w:rPr>
        <w:t> </w:t>
      </w:r>
      <w:r>
        <w:rPr>
          <w:color w:val="231F20"/>
          <w:sz w:val="23"/>
        </w:rPr>
        <w:t>la</w:t>
      </w:r>
      <w:r>
        <w:rPr>
          <w:color w:val="231F20"/>
          <w:spacing w:val="-12"/>
          <w:sz w:val="23"/>
        </w:rPr>
        <w:t> </w:t>
      </w:r>
      <w:r>
        <w:rPr>
          <w:color w:val="231F20"/>
          <w:spacing w:val="-3"/>
          <w:sz w:val="23"/>
        </w:rPr>
        <w:t>solidaridad.</w:t>
      </w:r>
    </w:p>
    <w:p>
      <w:pPr>
        <w:pStyle w:val="ListParagraph"/>
        <w:numPr>
          <w:ilvl w:val="0"/>
          <w:numId w:val="7"/>
        </w:numPr>
        <w:tabs>
          <w:tab w:pos="480" w:val="left" w:leader="none"/>
        </w:tabs>
        <w:spacing w:line="240" w:lineRule="auto" w:before="0" w:after="0"/>
        <w:ind w:left="500" w:right="99" w:hanging="380"/>
        <w:jc w:val="both"/>
        <w:rPr>
          <w:sz w:val="23"/>
        </w:rPr>
      </w:pPr>
      <w:r>
        <w:rPr>
          <w:color w:val="231F20"/>
          <w:sz w:val="23"/>
        </w:rPr>
        <w:t>Derechos humanos. La política de seguridad conlleva la incorporación de los derechos humanos como guía y límite para la intervención del Estado. Conjunta las prerrogativas inherentes a la naturaleza de la persona, que permiten su desarrollo</w:t>
      </w:r>
      <w:r>
        <w:rPr>
          <w:color w:val="231F20"/>
          <w:spacing w:val="9"/>
          <w:sz w:val="23"/>
        </w:rPr>
        <w:t> </w:t>
      </w:r>
      <w:r>
        <w:rPr>
          <w:color w:val="231F20"/>
          <w:sz w:val="23"/>
        </w:rPr>
        <w:t>integral.</w:t>
      </w:r>
    </w:p>
    <w:p>
      <w:pPr>
        <w:pStyle w:val="BodyText"/>
        <w:ind w:left="120" w:right="99"/>
        <w:jc w:val="both"/>
      </w:pPr>
      <w:r>
        <w:rPr>
          <w:color w:val="231F20"/>
        </w:rPr>
        <w:t>Sobre la base de la orientación de la política de prevención social de la violencia y del delito, las estrategias, programas, proyectos y acciones deberán estar articulados  y focalizados para actuar de modo concreto a partir de un conjunto de criterios y prioridades. Estos criterios y prioridades habrán de ordenarse en función de los diagnósticos locales de cada comunidad o ciudad donde se pretenda </w:t>
      </w:r>
      <w:r>
        <w:rPr>
          <w:color w:val="231F20"/>
          <w:spacing w:val="28"/>
        </w:rPr>
        <w:t> </w:t>
      </w:r>
      <w:r>
        <w:rPr>
          <w:color w:val="231F20"/>
        </w:rPr>
        <w:t>intervenir.</w:t>
      </w:r>
    </w:p>
    <w:p>
      <w:pPr>
        <w:pStyle w:val="BodyText"/>
        <w:ind w:left="119" w:right="100" w:firstLine="360"/>
        <w:jc w:val="both"/>
      </w:pPr>
      <w:r>
        <w:rPr>
          <w:color w:val="231F20"/>
        </w:rPr>
        <w:t>¿Cómo se puede hacer esta articulación? Si lo que preocupa es la vinculación sociedad</w:t>
      </w:r>
      <w:r>
        <w:rPr>
          <w:color w:val="231F20"/>
          <w:spacing w:val="-12"/>
        </w:rPr>
        <w:t> </w:t>
      </w:r>
      <w:r>
        <w:rPr>
          <w:color w:val="231F20"/>
        </w:rPr>
        <w:t>y</w:t>
      </w:r>
      <w:r>
        <w:rPr>
          <w:color w:val="231F20"/>
          <w:spacing w:val="-12"/>
        </w:rPr>
        <w:t> </w:t>
      </w:r>
      <w:r>
        <w:rPr>
          <w:color w:val="231F20"/>
        </w:rPr>
        <w:t>Estado</w:t>
      </w:r>
      <w:r>
        <w:rPr>
          <w:color w:val="231F20"/>
          <w:spacing w:val="-12"/>
        </w:rPr>
        <w:t> </w:t>
      </w:r>
      <w:r>
        <w:rPr>
          <w:color w:val="231F20"/>
        </w:rPr>
        <w:t>en</w:t>
      </w:r>
      <w:r>
        <w:rPr>
          <w:color w:val="231F20"/>
          <w:spacing w:val="-12"/>
        </w:rPr>
        <w:t> </w:t>
      </w:r>
      <w:r>
        <w:rPr>
          <w:color w:val="231F20"/>
        </w:rPr>
        <w:t>funcion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prevención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violencia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delito</w:t>
      </w:r>
      <w:r>
        <w:rPr>
          <w:color w:val="231F20"/>
          <w:spacing w:val="-12"/>
        </w:rPr>
        <w:t> </w:t>
      </w:r>
      <w:r>
        <w:rPr>
          <w:color w:val="231F20"/>
        </w:rPr>
        <w:t>para</w:t>
      </w:r>
      <w:r>
        <w:rPr>
          <w:color w:val="231F20"/>
          <w:spacing w:val="-12"/>
        </w:rPr>
        <w:t> </w:t>
      </w:r>
      <w:r>
        <w:rPr>
          <w:color w:val="231F20"/>
        </w:rPr>
        <w:t>recostruir la</w:t>
      </w:r>
      <w:r>
        <w:rPr>
          <w:color w:val="231F20"/>
          <w:spacing w:val="-6"/>
        </w:rPr>
        <w:t> </w:t>
      </w:r>
      <w:r>
        <w:rPr>
          <w:color w:val="231F20"/>
        </w:rPr>
        <w:t>confianza</w:t>
      </w:r>
      <w:r>
        <w:rPr>
          <w:color w:val="231F20"/>
          <w:spacing w:val="-6"/>
        </w:rPr>
        <w:t> </w:t>
      </w:r>
      <w:r>
        <w:rPr>
          <w:color w:val="231F20"/>
        </w:rPr>
        <w:t>y</w:t>
      </w:r>
      <w:r>
        <w:rPr>
          <w:color w:val="231F20"/>
          <w:spacing w:val="-6"/>
        </w:rPr>
        <w:t> </w:t>
      </w:r>
      <w:r>
        <w:rPr>
          <w:color w:val="231F20"/>
        </w:rPr>
        <w:t>solidaridad</w:t>
      </w:r>
      <w:r>
        <w:rPr>
          <w:color w:val="231F20"/>
          <w:spacing w:val="-6"/>
        </w:rPr>
        <w:t> </w:t>
      </w:r>
      <w:r>
        <w:rPr>
          <w:color w:val="231F20"/>
        </w:rPr>
        <w:t>social,</w:t>
      </w:r>
      <w:r>
        <w:rPr>
          <w:color w:val="231F20"/>
          <w:spacing w:val="-6"/>
        </w:rPr>
        <w:t> </w:t>
      </w:r>
      <w:r>
        <w:rPr>
          <w:color w:val="231F20"/>
        </w:rPr>
        <w:t>se</w:t>
      </w:r>
      <w:r>
        <w:rPr>
          <w:color w:val="231F20"/>
          <w:spacing w:val="-6"/>
        </w:rPr>
        <w:t> </w:t>
      </w:r>
      <w:r>
        <w:rPr>
          <w:color w:val="231F20"/>
        </w:rPr>
        <w:t>deben</w:t>
      </w:r>
      <w:r>
        <w:rPr>
          <w:color w:val="231F20"/>
          <w:spacing w:val="-6"/>
        </w:rPr>
        <w:t> </w:t>
      </w:r>
      <w:r>
        <w:rPr>
          <w:color w:val="231F20"/>
        </w:rPr>
        <w:t>desarrollar</w:t>
      </w:r>
      <w:r>
        <w:rPr>
          <w:color w:val="231F20"/>
          <w:spacing w:val="-6"/>
        </w:rPr>
        <w:t> </w:t>
      </w:r>
      <w:r>
        <w:rPr>
          <w:color w:val="231F20"/>
        </w:rPr>
        <w:t>una</w:t>
      </w:r>
      <w:r>
        <w:rPr>
          <w:color w:val="231F20"/>
          <w:spacing w:val="-6"/>
        </w:rPr>
        <w:t> </w:t>
      </w:r>
      <w:r>
        <w:rPr>
          <w:color w:val="231F20"/>
        </w:rPr>
        <w:t>serie</w:t>
      </w:r>
      <w:r>
        <w:rPr>
          <w:color w:val="231F20"/>
          <w:spacing w:val="-6"/>
        </w:rPr>
        <w:t> </w:t>
      </w:r>
      <w:r>
        <w:rPr>
          <w:color w:val="231F20"/>
        </w:rPr>
        <w:t>de</w:t>
      </w:r>
      <w:r>
        <w:rPr>
          <w:color w:val="231F20"/>
          <w:spacing w:val="-6"/>
        </w:rPr>
        <w:t> </w:t>
      </w:r>
      <w:r>
        <w:rPr>
          <w:color w:val="231F20"/>
        </w:rPr>
        <w:t>estretegias.</w:t>
      </w:r>
    </w:p>
    <w:p>
      <w:pPr>
        <w:pStyle w:val="BodyText"/>
        <w:ind w:left="119" w:right="99" w:firstLine="360"/>
        <w:jc w:val="both"/>
      </w:pPr>
      <w:r>
        <w:rPr>
          <w:color w:val="231F20"/>
        </w:rPr>
        <w:t>Si el indicador más conciso es el de reestructurar la confianza entre la ciudadanía y las  instituciones,  los  observatiorios,  al  </w:t>
      </w:r>
      <w:r>
        <w:rPr>
          <w:color w:val="231F20"/>
          <w:spacing w:val="-3"/>
        </w:rPr>
        <w:t>parecer,  </w:t>
      </w:r>
      <w:r>
        <w:rPr>
          <w:color w:val="231F20"/>
        </w:rPr>
        <w:t>son  una  estrategia  importante  y decisiva. Son varias las experiencias de Observatorios ciudadanos contra la violencia y la inseguridad que se han implementado en México y el mundo. Entre   las características más destacables se encuentran la de dar seguimiento a las políticas públicas de disminución de la violencia y la</w:t>
      </w:r>
      <w:r>
        <w:rPr>
          <w:color w:val="231F20"/>
          <w:spacing w:val="20"/>
        </w:rPr>
        <w:t> </w:t>
      </w:r>
      <w:r>
        <w:rPr>
          <w:color w:val="231F20"/>
        </w:rPr>
        <w:t>inseguridad.</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100" w:firstLine="360"/>
        <w:jc w:val="both"/>
      </w:pPr>
      <w:r>
        <w:rPr>
          <w:color w:val="231F20"/>
        </w:rPr>
        <w:t>Las políticas de prevención social del delito implican la conjunción de diversos actores públicos y privados, por lo que el seguimiento de las acciones implica la participación conjunta de todos los actores, por medio de las siguientes</w:t>
      </w:r>
      <w:r>
        <w:rPr>
          <w:color w:val="231F20"/>
          <w:spacing w:val="59"/>
        </w:rPr>
        <w:t> </w:t>
      </w:r>
      <w:r>
        <w:rPr>
          <w:color w:val="231F20"/>
        </w:rPr>
        <w:t>acciones:</w:t>
      </w:r>
    </w:p>
    <w:p>
      <w:pPr>
        <w:pStyle w:val="ListParagraph"/>
        <w:numPr>
          <w:ilvl w:val="1"/>
          <w:numId w:val="7"/>
        </w:numPr>
        <w:tabs>
          <w:tab w:pos="840" w:val="left" w:leader="none"/>
        </w:tabs>
        <w:spacing w:line="240" w:lineRule="auto" w:before="0" w:after="0"/>
        <w:ind w:left="840" w:right="99" w:hanging="340"/>
        <w:jc w:val="both"/>
        <w:rPr>
          <w:sz w:val="23"/>
        </w:rPr>
      </w:pPr>
      <w:r>
        <w:rPr>
          <w:color w:val="231F20"/>
          <w:sz w:val="23"/>
        </w:rPr>
        <w:t>Estrategias de monitoreo de las acciones que se están llevando a cabo, por medio de estrategias de control de</w:t>
      </w:r>
      <w:r>
        <w:rPr>
          <w:color w:val="231F20"/>
          <w:spacing w:val="33"/>
          <w:sz w:val="23"/>
        </w:rPr>
        <w:t> </w:t>
      </w:r>
      <w:r>
        <w:rPr>
          <w:color w:val="231F20"/>
          <w:sz w:val="23"/>
        </w:rPr>
        <w:t>gestión.</w:t>
      </w:r>
    </w:p>
    <w:p>
      <w:pPr>
        <w:pStyle w:val="ListParagraph"/>
        <w:numPr>
          <w:ilvl w:val="1"/>
          <w:numId w:val="7"/>
        </w:numPr>
        <w:tabs>
          <w:tab w:pos="840" w:val="left" w:leader="none"/>
        </w:tabs>
        <w:spacing w:line="240" w:lineRule="auto" w:before="0" w:after="0"/>
        <w:ind w:left="840" w:right="99" w:hanging="340"/>
        <w:jc w:val="both"/>
        <w:rPr>
          <w:sz w:val="23"/>
        </w:rPr>
      </w:pPr>
      <w:r>
        <w:rPr>
          <w:color w:val="231F20"/>
          <w:sz w:val="23"/>
        </w:rPr>
        <w:t>Diseño de indicadores diversificados que evalúen los avances de las políticas y programas en tres vertientes: focalizados por tipo de violencia, focalizados por grupos poblacionales y focalizados por tipo de problema</w:t>
      </w:r>
      <w:r>
        <w:rPr>
          <w:color w:val="231F20"/>
          <w:spacing w:val="46"/>
          <w:sz w:val="23"/>
        </w:rPr>
        <w:t> </w:t>
      </w:r>
      <w:r>
        <w:rPr>
          <w:color w:val="231F20"/>
          <w:sz w:val="23"/>
        </w:rPr>
        <w:t>regional.</w:t>
      </w:r>
    </w:p>
    <w:p>
      <w:pPr>
        <w:pStyle w:val="ListParagraph"/>
        <w:numPr>
          <w:ilvl w:val="1"/>
          <w:numId w:val="7"/>
        </w:numPr>
        <w:tabs>
          <w:tab w:pos="839" w:val="left" w:leader="none"/>
          <w:tab w:pos="840" w:val="left" w:leader="none"/>
        </w:tabs>
        <w:spacing w:line="300" w:lineRule="exact" w:before="0" w:after="0"/>
        <w:ind w:left="839" w:right="0" w:hanging="339"/>
        <w:jc w:val="left"/>
        <w:rPr>
          <w:sz w:val="23"/>
        </w:rPr>
      </w:pPr>
      <w:r>
        <w:rPr>
          <w:color w:val="231F20"/>
          <w:sz w:val="23"/>
        </w:rPr>
        <w:t>Sistemas de  información establecidos para el control de</w:t>
      </w:r>
      <w:r>
        <w:rPr>
          <w:color w:val="231F20"/>
          <w:spacing w:val="26"/>
          <w:sz w:val="23"/>
        </w:rPr>
        <w:t> </w:t>
      </w:r>
      <w:r>
        <w:rPr>
          <w:color w:val="231F20"/>
          <w:sz w:val="23"/>
        </w:rPr>
        <w:t>gestión.</w:t>
      </w:r>
    </w:p>
    <w:p>
      <w:pPr>
        <w:pStyle w:val="ListParagraph"/>
        <w:numPr>
          <w:ilvl w:val="1"/>
          <w:numId w:val="7"/>
        </w:numPr>
        <w:tabs>
          <w:tab w:pos="840" w:val="left" w:leader="none"/>
        </w:tabs>
        <w:spacing w:line="240" w:lineRule="auto" w:before="0" w:after="0"/>
        <w:ind w:left="840" w:right="100" w:hanging="340"/>
        <w:jc w:val="both"/>
        <w:rPr>
          <w:sz w:val="23"/>
        </w:rPr>
      </w:pPr>
      <w:r>
        <w:rPr>
          <w:color w:val="231F20"/>
          <w:w w:val="105"/>
          <w:sz w:val="23"/>
        </w:rPr>
        <w:t>Coordinación</w:t>
      </w:r>
      <w:r>
        <w:rPr>
          <w:color w:val="231F20"/>
          <w:spacing w:val="-27"/>
          <w:w w:val="105"/>
          <w:sz w:val="23"/>
        </w:rPr>
        <w:t> </w:t>
      </w:r>
      <w:r>
        <w:rPr>
          <w:color w:val="231F20"/>
          <w:w w:val="105"/>
          <w:sz w:val="23"/>
        </w:rPr>
        <w:t>con</w:t>
      </w:r>
      <w:r>
        <w:rPr>
          <w:color w:val="231F20"/>
          <w:spacing w:val="-27"/>
          <w:w w:val="105"/>
          <w:sz w:val="23"/>
        </w:rPr>
        <w:t> </w:t>
      </w:r>
      <w:r>
        <w:rPr>
          <w:color w:val="231F20"/>
          <w:w w:val="105"/>
          <w:sz w:val="23"/>
        </w:rPr>
        <w:t>los</w:t>
      </w:r>
      <w:r>
        <w:rPr>
          <w:color w:val="231F20"/>
          <w:spacing w:val="-27"/>
          <w:w w:val="105"/>
          <w:sz w:val="23"/>
        </w:rPr>
        <w:t> </w:t>
      </w:r>
      <w:r>
        <w:rPr>
          <w:color w:val="231F20"/>
          <w:w w:val="105"/>
          <w:sz w:val="23"/>
        </w:rPr>
        <w:t>gobiernos</w:t>
      </w:r>
      <w:r>
        <w:rPr>
          <w:color w:val="231F20"/>
          <w:spacing w:val="-27"/>
          <w:w w:val="105"/>
          <w:sz w:val="23"/>
        </w:rPr>
        <w:t> </w:t>
      </w:r>
      <w:r>
        <w:rPr>
          <w:color w:val="231F20"/>
          <w:w w:val="105"/>
          <w:sz w:val="23"/>
        </w:rPr>
        <w:t>estatales</w:t>
      </w:r>
      <w:r>
        <w:rPr>
          <w:color w:val="231F20"/>
          <w:spacing w:val="-27"/>
          <w:w w:val="105"/>
          <w:sz w:val="23"/>
        </w:rPr>
        <w:t> </w:t>
      </w:r>
      <w:r>
        <w:rPr>
          <w:color w:val="231F20"/>
          <w:w w:val="105"/>
          <w:sz w:val="23"/>
        </w:rPr>
        <w:t>y</w:t>
      </w:r>
      <w:r>
        <w:rPr>
          <w:color w:val="231F20"/>
          <w:spacing w:val="-27"/>
          <w:w w:val="105"/>
          <w:sz w:val="23"/>
        </w:rPr>
        <w:t> </w:t>
      </w:r>
      <w:r>
        <w:rPr>
          <w:color w:val="231F20"/>
          <w:w w:val="105"/>
          <w:sz w:val="23"/>
        </w:rPr>
        <w:t>municipales</w:t>
      </w:r>
      <w:r>
        <w:rPr>
          <w:color w:val="231F20"/>
          <w:spacing w:val="-27"/>
          <w:w w:val="105"/>
          <w:sz w:val="23"/>
        </w:rPr>
        <w:t> </w:t>
      </w:r>
      <w:r>
        <w:rPr>
          <w:color w:val="231F20"/>
          <w:w w:val="105"/>
          <w:sz w:val="23"/>
        </w:rPr>
        <w:t>para</w:t>
      </w:r>
      <w:r>
        <w:rPr>
          <w:color w:val="231F20"/>
          <w:spacing w:val="-27"/>
          <w:w w:val="105"/>
          <w:sz w:val="23"/>
        </w:rPr>
        <w:t> </w:t>
      </w:r>
      <w:r>
        <w:rPr>
          <w:color w:val="231F20"/>
          <w:w w:val="105"/>
          <w:sz w:val="23"/>
        </w:rPr>
        <w:t>la</w:t>
      </w:r>
      <w:r>
        <w:rPr>
          <w:color w:val="231F20"/>
          <w:spacing w:val="-27"/>
          <w:w w:val="105"/>
          <w:sz w:val="23"/>
        </w:rPr>
        <w:t> </w:t>
      </w:r>
      <w:r>
        <w:rPr>
          <w:color w:val="231F20"/>
          <w:w w:val="105"/>
          <w:sz w:val="23"/>
        </w:rPr>
        <w:t>alimentación de</w:t>
      </w:r>
      <w:r>
        <w:rPr>
          <w:color w:val="231F20"/>
          <w:spacing w:val="-33"/>
          <w:w w:val="105"/>
          <w:sz w:val="23"/>
        </w:rPr>
        <w:t> </w:t>
      </w:r>
      <w:r>
        <w:rPr>
          <w:color w:val="231F20"/>
          <w:w w:val="105"/>
          <w:sz w:val="23"/>
        </w:rPr>
        <w:t>sistemas</w:t>
      </w:r>
      <w:r>
        <w:rPr>
          <w:color w:val="231F20"/>
          <w:spacing w:val="-33"/>
          <w:w w:val="105"/>
          <w:sz w:val="23"/>
        </w:rPr>
        <w:t> </w:t>
      </w:r>
      <w:r>
        <w:rPr>
          <w:color w:val="231F20"/>
          <w:w w:val="105"/>
          <w:sz w:val="23"/>
        </w:rPr>
        <w:t>de</w:t>
      </w:r>
      <w:r>
        <w:rPr>
          <w:color w:val="231F20"/>
          <w:spacing w:val="-33"/>
          <w:w w:val="105"/>
          <w:sz w:val="23"/>
        </w:rPr>
        <w:t> </w:t>
      </w:r>
      <w:r>
        <w:rPr>
          <w:color w:val="231F20"/>
          <w:w w:val="105"/>
          <w:sz w:val="23"/>
        </w:rPr>
        <w:t>información.</w:t>
      </w:r>
    </w:p>
    <w:p>
      <w:pPr>
        <w:pStyle w:val="ListParagraph"/>
        <w:numPr>
          <w:ilvl w:val="1"/>
          <w:numId w:val="7"/>
        </w:numPr>
        <w:tabs>
          <w:tab w:pos="840" w:val="left" w:leader="none"/>
        </w:tabs>
        <w:spacing w:line="240" w:lineRule="auto" w:before="0" w:after="0"/>
        <w:ind w:left="840" w:right="100" w:hanging="340"/>
        <w:jc w:val="both"/>
        <w:rPr>
          <w:sz w:val="23"/>
        </w:rPr>
      </w:pPr>
      <w:r>
        <w:rPr>
          <w:color w:val="231F20"/>
          <w:sz w:val="23"/>
        </w:rPr>
        <w:t>Divulgación de la información de los avances en la instrumentalización y en la evaluación de las políticas y programas de</w:t>
      </w:r>
      <w:r>
        <w:rPr>
          <w:color w:val="231F20"/>
          <w:spacing w:val="-28"/>
          <w:sz w:val="23"/>
        </w:rPr>
        <w:t> </w:t>
      </w:r>
      <w:r>
        <w:rPr>
          <w:color w:val="231F20"/>
          <w:sz w:val="23"/>
        </w:rPr>
        <w:t>prevención.</w:t>
      </w:r>
    </w:p>
    <w:p>
      <w:pPr>
        <w:pStyle w:val="BodyText"/>
        <w:ind w:left="119" w:right="100"/>
        <w:jc w:val="both"/>
      </w:pPr>
      <w:r>
        <w:rPr>
          <w:color w:val="231F20"/>
        </w:rPr>
        <w:t>La evaluación de políticas de prevención debe considerar los siguientes criterios: la relevancia o pertinencia de lo que se evalúa, la efectividad (el grado de logro de los objetivos) y la eficiencia (en el uso de los medios para alcanzar los objetivos).</w:t>
      </w:r>
    </w:p>
    <w:p>
      <w:pPr>
        <w:pStyle w:val="BodyText"/>
        <w:rPr>
          <w:sz w:val="22"/>
        </w:rPr>
      </w:pPr>
    </w:p>
    <w:p>
      <w:pPr>
        <w:pStyle w:val="BodyText"/>
        <w:spacing w:before="11"/>
        <w:rPr>
          <w:sz w:val="26"/>
        </w:rPr>
      </w:pPr>
    </w:p>
    <w:p>
      <w:pPr>
        <w:spacing w:before="0"/>
        <w:ind w:left="119" w:right="0" w:firstLine="0"/>
        <w:jc w:val="both"/>
        <w:rPr>
          <w:rFonts w:ascii="Times New Roman" w:hAnsi="Times New Roman"/>
          <w:i/>
          <w:sz w:val="23"/>
        </w:rPr>
      </w:pPr>
      <w:r>
        <w:rPr>
          <w:rFonts w:ascii="Times New Roman" w:hAnsi="Times New Roman"/>
          <w:i/>
          <w:color w:val="231F20"/>
          <w:w w:val="95"/>
          <w:sz w:val="23"/>
        </w:rPr>
        <w:t>Tendencias actuales de la prevención del delito</w:t>
      </w:r>
    </w:p>
    <w:p>
      <w:pPr>
        <w:pStyle w:val="BodyText"/>
        <w:spacing w:before="7"/>
        <w:rPr>
          <w:rFonts w:ascii="Times New Roman"/>
          <w:i/>
          <w:sz w:val="25"/>
        </w:rPr>
      </w:pPr>
    </w:p>
    <w:p>
      <w:pPr>
        <w:pStyle w:val="BodyText"/>
        <w:ind w:left="119" w:right="99"/>
        <w:jc w:val="both"/>
        <w:rPr>
          <w:sz w:val="13"/>
        </w:rPr>
      </w:pPr>
      <w:r>
        <w:rPr>
          <w:color w:val="231F20"/>
        </w:rPr>
        <w:t>Como se ha señalado a lo largo de este capítulo, la seguridad ciudadana tiene como objetivo</w:t>
      </w:r>
      <w:r>
        <w:rPr>
          <w:color w:val="231F20"/>
          <w:spacing w:val="-21"/>
        </w:rPr>
        <w:t> </w:t>
      </w:r>
      <w:r>
        <w:rPr>
          <w:color w:val="231F20"/>
        </w:rPr>
        <w:t>primordial</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Estado</w:t>
      </w:r>
      <w:r>
        <w:rPr>
          <w:color w:val="231F20"/>
          <w:spacing w:val="-21"/>
        </w:rPr>
        <w:t> </w:t>
      </w:r>
      <w:r>
        <w:rPr>
          <w:color w:val="231F20"/>
        </w:rPr>
        <w:t>garantice</w:t>
      </w:r>
      <w:r>
        <w:rPr>
          <w:color w:val="231F20"/>
          <w:spacing w:val="-21"/>
        </w:rPr>
        <w:t> </w:t>
      </w:r>
      <w:r>
        <w:rPr>
          <w:color w:val="231F20"/>
        </w:rPr>
        <w:t>el</w:t>
      </w:r>
      <w:r>
        <w:rPr>
          <w:color w:val="231F20"/>
          <w:spacing w:val="-21"/>
        </w:rPr>
        <w:t> </w:t>
      </w:r>
      <w:r>
        <w:rPr>
          <w:color w:val="231F20"/>
        </w:rPr>
        <w:t>pleno</w:t>
      </w:r>
      <w:r>
        <w:rPr>
          <w:color w:val="231F20"/>
          <w:spacing w:val="-21"/>
        </w:rPr>
        <w:t> </w:t>
      </w:r>
      <w:r>
        <w:rPr>
          <w:color w:val="231F20"/>
        </w:rPr>
        <w:t>goce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derechos</w:t>
      </w:r>
      <w:r>
        <w:rPr>
          <w:color w:val="231F20"/>
          <w:spacing w:val="-21"/>
        </w:rPr>
        <w:t> </w:t>
      </w:r>
      <w:r>
        <w:rPr>
          <w:color w:val="231F20"/>
        </w:rPr>
        <w:t>fundamentales de los ciudadanos, en particular, de aquellos que permiten desarrollar y salvaguardar su</w:t>
      </w:r>
      <w:r>
        <w:rPr>
          <w:color w:val="231F20"/>
          <w:spacing w:val="-5"/>
        </w:rPr>
        <w:t> </w:t>
      </w:r>
      <w:r>
        <w:rPr>
          <w:color w:val="231F20"/>
        </w:rPr>
        <w:t>integridad</w:t>
      </w:r>
      <w:r>
        <w:rPr>
          <w:color w:val="231F20"/>
          <w:spacing w:val="-5"/>
        </w:rPr>
        <w:t> </w:t>
      </w:r>
      <w:r>
        <w:rPr>
          <w:color w:val="231F20"/>
        </w:rPr>
        <w:t>personal,</w:t>
      </w:r>
      <w:r>
        <w:rPr>
          <w:color w:val="231F20"/>
          <w:spacing w:val="-5"/>
        </w:rPr>
        <w:t> </w:t>
      </w:r>
      <w:r>
        <w:rPr>
          <w:color w:val="231F20"/>
        </w:rPr>
        <w:t>sus</w:t>
      </w:r>
      <w:r>
        <w:rPr>
          <w:color w:val="231F20"/>
          <w:spacing w:val="-5"/>
        </w:rPr>
        <w:t> </w:t>
      </w:r>
      <w:r>
        <w:rPr>
          <w:color w:val="231F20"/>
        </w:rPr>
        <w:t>derechos</w:t>
      </w:r>
      <w:r>
        <w:rPr>
          <w:color w:val="231F20"/>
          <w:spacing w:val="-5"/>
        </w:rPr>
        <w:t> </w:t>
      </w:r>
      <w:r>
        <w:rPr>
          <w:color w:val="231F20"/>
        </w:rPr>
        <w:t>cívicos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goce</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bienes.</w:t>
      </w:r>
      <w:r>
        <w:rPr>
          <w:color w:val="231F20"/>
          <w:position w:val="8"/>
          <w:sz w:val="13"/>
        </w:rPr>
        <w:t>11</w:t>
      </w:r>
    </w:p>
    <w:p>
      <w:pPr>
        <w:pStyle w:val="BodyText"/>
        <w:ind w:left="120" w:right="99" w:firstLine="360"/>
        <w:jc w:val="both"/>
      </w:pPr>
      <w:r>
        <w:rPr>
          <w:color w:val="231F20"/>
        </w:rPr>
        <w:t>El enfoque de prevención social implica un fuerte compromiso con una cultura de la prevención, para enfrentar las situaciones de violencia y delincuencia, esta tarea se torna compleja si no se logra su institucionalización, con el fin de preservar el bienestar y calidad de vida.</w:t>
      </w:r>
    </w:p>
    <w:p>
      <w:pPr>
        <w:pStyle w:val="BodyText"/>
        <w:ind w:left="120" w:right="99" w:firstLine="360"/>
        <w:jc w:val="both"/>
      </w:pPr>
      <w:r>
        <w:rPr>
          <w:color w:val="231F20"/>
        </w:rPr>
        <w:t>Considerando</w:t>
      </w:r>
      <w:r>
        <w:rPr>
          <w:color w:val="231F20"/>
          <w:spacing w:val="-7"/>
        </w:rPr>
        <w:t> </w:t>
      </w:r>
      <w:r>
        <w:rPr>
          <w:color w:val="231F20"/>
        </w:rPr>
        <w:t>la</w:t>
      </w:r>
      <w:r>
        <w:rPr>
          <w:color w:val="231F20"/>
          <w:spacing w:val="-7"/>
        </w:rPr>
        <w:t> </w:t>
      </w:r>
      <w:r>
        <w:rPr>
          <w:color w:val="231F20"/>
        </w:rPr>
        <w:t>débil</w:t>
      </w:r>
      <w:r>
        <w:rPr>
          <w:color w:val="231F20"/>
          <w:spacing w:val="-7"/>
        </w:rPr>
        <w:t> </w:t>
      </w:r>
      <w:r>
        <w:rPr>
          <w:color w:val="231F20"/>
        </w:rPr>
        <w:t>capacidad</w:t>
      </w:r>
      <w:r>
        <w:rPr>
          <w:color w:val="231F20"/>
          <w:spacing w:val="-7"/>
        </w:rPr>
        <w:t> </w:t>
      </w:r>
      <w:r>
        <w:rPr>
          <w:color w:val="231F20"/>
        </w:rPr>
        <w:t>ciudadana</w:t>
      </w:r>
      <w:r>
        <w:rPr>
          <w:color w:val="231F20"/>
          <w:spacing w:val="-7"/>
        </w:rPr>
        <w:t> </w:t>
      </w:r>
      <w:r>
        <w:rPr>
          <w:color w:val="231F20"/>
        </w:rPr>
        <w:t>de</w:t>
      </w:r>
      <w:r>
        <w:rPr>
          <w:color w:val="231F20"/>
          <w:spacing w:val="-7"/>
        </w:rPr>
        <w:t> </w:t>
      </w:r>
      <w:r>
        <w:rPr>
          <w:color w:val="231F20"/>
        </w:rPr>
        <w:t>organización</w:t>
      </w:r>
      <w:r>
        <w:rPr>
          <w:color w:val="231F20"/>
          <w:spacing w:val="-7"/>
        </w:rPr>
        <w:t> </w:t>
      </w:r>
      <w:r>
        <w:rPr>
          <w:color w:val="231F20"/>
        </w:rPr>
        <w:t>y</w:t>
      </w:r>
      <w:r>
        <w:rPr>
          <w:color w:val="231F20"/>
          <w:spacing w:val="-7"/>
        </w:rPr>
        <w:t> </w:t>
      </w:r>
      <w:r>
        <w:rPr>
          <w:color w:val="231F20"/>
        </w:rPr>
        <w:t>acción</w:t>
      </w:r>
      <w:r>
        <w:rPr>
          <w:color w:val="231F20"/>
          <w:spacing w:val="-7"/>
        </w:rPr>
        <w:t> </w:t>
      </w:r>
      <w:r>
        <w:rPr>
          <w:color w:val="231F20"/>
        </w:rPr>
        <w:t>para</w:t>
      </w:r>
      <w:r>
        <w:rPr>
          <w:color w:val="231F20"/>
          <w:spacing w:val="-7"/>
        </w:rPr>
        <w:t> </w:t>
      </w:r>
      <w:r>
        <w:rPr>
          <w:color w:val="231F20"/>
        </w:rPr>
        <w:t>afrontar retos</w:t>
      </w:r>
      <w:r>
        <w:rPr>
          <w:color w:val="231F20"/>
          <w:spacing w:val="-8"/>
        </w:rPr>
        <w:t> </w:t>
      </w:r>
      <w:r>
        <w:rPr>
          <w:color w:val="231F20"/>
        </w:rPr>
        <w:t>económicos,</w:t>
      </w:r>
      <w:r>
        <w:rPr>
          <w:color w:val="231F20"/>
          <w:spacing w:val="-8"/>
        </w:rPr>
        <w:t> </w:t>
      </w:r>
      <w:r>
        <w:rPr>
          <w:color w:val="231F20"/>
        </w:rPr>
        <w:t>sociales</w:t>
      </w:r>
      <w:r>
        <w:rPr>
          <w:color w:val="231F20"/>
          <w:spacing w:val="-8"/>
        </w:rPr>
        <w:t> </w:t>
      </w:r>
      <w:r>
        <w:rPr>
          <w:color w:val="231F20"/>
        </w:rPr>
        <w:t>y</w:t>
      </w:r>
      <w:r>
        <w:rPr>
          <w:color w:val="231F20"/>
          <w:spacing w:val="-8"/>
        </w:rPr>
        <w:t> </w:t>
      </w:r>
      <w:r>
        <w:rPr>
          <w:color w:val="231F20"/>
        </w:rPr>
        <w:t>políticos,</w:t>
      </w:r>
      <w:r>
        <w:rPr>
          <w:color w:val="231F20"/>
          <w:spacing w:val="-8"/>
        </w:rPr>
        <w:t> </w:t>
      </w:r>
      <w:r>
        <w:rPr>
          <w:color w:val="231F20"/>
        </w:rPr>
        <w:t>la</w:t>
      </w:r>
      <w:r>
        <w:rPr>
          <w:color w:val="231F20"/>
          <w:spacing w:val="-8"/>
        </w:rPr>
        <w:t> </w:t>
      </w:r>
      <w:r>
        <w:rPr>
          <w:color w:val="231F20"/>
        </w:rPr>
        <w:t>apuesta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promoción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cohesión</w:t>
      </w:r>
      <w:r>
        <w:rPr>
          <w:color w:val="231F20"/>
          <w:spacing w:val="-8"/>
        </w:rPr>
        <w:t> </w:t>
      </w:r>
      <w:r>
        <w:rPr>
          <w:color w:val="231F20"/>
        </w:rPr>
        <w:t>social,</w:t>
      </w:r>
    </w:p>
    <w:p>
      <w:pPr>
        <w:pStyle w:val="BodyText"/>
        <w:spacing w:before="12"/>
        <w:rPr>
          <w:sz w:val="20"/>
        </w:rPr>
      </w:pPr>
      <w:r>
        <w:rPr/>
        <w:pict>
          <v:line style="position:absolute;mso-position-horizontal-relative:page;mso-position-vertical-relative:paragraph;z-index:1888;mso-wrap-distance-left:0;mso-wrap-distance-right:0" from="54pt,15.911589pt" to="101.906pt,15.911589pt" stroked="true" strokeweight=".5pt" strokecolor="#231f20">
            <w10:wrap type="topAndBottom"/>
          </v:line>
        </w:pict>
      </w:r>
    </w:p>
    <w:p>
      <w:pPr>
        <w:spacing w:line="230" w:lineRule="exact" w:before="13"/>
        <w:ind w:left="119" w:right="99" w:firstLine="360"/>
        <w:jc w:val="both"/>
        <w:rPr>
          <w:sz w:val="19"/>
        </w:rPr>
      </w:pPr>
      <w:r>
        <w:rPr>
          <w:color w:val="231F20"/>
          <w:position w:val="6"/>
          <w:sz w:val="11"/>
        </w:rPr>
        <w:t>11 </w:t>
      </w:r>
      <w:r>
        <w:rPr>
          <w:color w:val="231F20"/>
          <w:sz w:val="19"/>
        </w:rPr>
        <w:t>El catálogo de derechos sujetos de protección de la seguridad ciudadana incluyen los derechos   a la vida, a la integridad personal, a la libertad y seguridad personales, a las garantías procesales y a    la protección judicial, a la privacidad y a la protección de la honra y de la dignidad, a la libertad de expresión, de reunión y asociación, y de participar en los asuntos de interés</w:t>
      </w:r>
      <w:r>
        <w:rPr>
          <w:color w:val="231F20"/>
          <w:spacing w:val="44"/>
          <w:sz w:val="19"/>
        </w:rPr>
        <w:t> </w:t>
      </w:r>
      <w:r>
        <w:rPr>
          <w:color w:val="231F20"/>
          <w:sz w:val="19"/>
        </w:rPr>
        <w:t>público.</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20" w:right="98"/>
        <w:jc w:val="both"/>
      </w:pPr>
      <w:r>
        <w:rPr>
          <w:color w:val="231F20"/>
        </w:rPr>
        <w:t>como eje fundamental de las políticas de prevención social, es un verdadero reto para la institucionalización de la misma.</w:t>
      </w:r>
    </w:p>
    <w:p>
      <w:pPr>
        <w:pStyle w:val="BodyText"/>
        <w:ind w:left="120" w:right="100" w:firstLine="360"/>
        <w:jc w:val="both"/>
      </w:pPr>
      <w:r>
        <w:rPr>
          <w:color w:val="231F20"/>
          <w:w w:val="105"/>
        </w:rPr>
        <w:t>La</w:t>
      </w:r>
      <w:r>
        <w:rPr>
          <w:color w:val="231F20"/>
          <w:spacing w:val="-4"/>
          <w:w w:val="105"/>
        </w:rPr>
        <w:t> </w:t>
      </w:r>
      <w:r>
        <w:rPr>
          <w:color w:val="231F20"/>
          <w:w w:val="105"/>
        </w:rPr>
        <w:t>cohesión</w:t>
      </w:r>
      <w:r>
        <w:rPr>
          <w:color w:val="231F20"/>
          <w:spacing w:val="-4"/>
          <w:w w:val="105"/>
        </w:rPr>
        <w:t> </w:t>
      </w:r>
      <w:r>
        <w:rPr>
          <w:color w:val="231F20"/>
          <w:w w:val="105"/>
        </w:rPr>
        <w:t>social</w:t>
      </w:r>
      <w:r>
        <w:rPr>
          <w:color w:val="231F20"/>
          <w:spacing w:val="-4"/>
          <w:w w:val="105"/>
        </w:rPr>
        <w:t> </w:t>
      </w:r>
      <w:r>
        <w:rPr>
          <w:color w:val="231F20"/>
          <w:w w:val="105"/>
        </w:rPr>
        <w:t>se</w:t>
      </w:r>
      <w:r>
        <w:rPr>
          <w:color w:val="231F20"/>
          <w:spacing w:val="-4"/>
          <w:w w:val="105"/>
        </w:rPr>
        <w:t> </w:t>
      </w:r>
      <w:r>
        <w:rPr>
          <w:color w:val="231F20"/>
          <w:w w:val="105"/>
        </w:rPr>
        <w:t>entiende</w:t>
      </w:r>
      <w:r>
        <w:rPr>
          <w:color w:val="231F20"/>
          <w:spacing w:val="-4"/>
          <w:w w:val="105"/>
        </w:rPr>
        <w:t> </w:t>
      </w:r>
      <w:r>
        <w:rPr>
          <w:color w:val="231F20"/>
          <w:w w:val="105"/>
        </w:rPr>
        <w:t>como</w:t>
      </w:r>
      <w:r>
        <w:rPr>
          <w:color w:val="231F20"/>
          <w:spacing w:val="-4"/>
          <w:w w:val="105"/>
        </w:rPr>
        <w:t> </w:t>
      </w:r>
      <w:r>
        <w:rPr>
          <w:color w:val="231F20"/>
          <w:w w:val="105"/>
        </w:rPr>
        <w:t>el</w:t>
      </w:r>
      <w:r>
        <w:rPr>
          <w:color w:val="231F20"/>
          <w:spacing w:val="-4"/>
          <w:w w:val="105"/>
        </w:rPr>
        <w:t> </w:t>
      </w:r>
      <w:r>
        <w:rPr>
          <w:color w:val="231F20"/>
          <w:w w:val="105"/>
        </w:rPr>
        <w:t>resultado</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proceso</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cual</w:t>
      </w:r>
      <w:r>
        <w:rPr>
          <w:color w:val="231F20"/>
          <w:spacing w:val="-4"/>
          <w:w w:val="105"/>
        </w:rPr>
        <w:t> </w:t>
      </w:r>
      <w:r>
        <w:rPr>
          <w:color w:val="231F20"/>
          <w:w w:val="105"/>
        </w:rPr>
        <w:t>las sociedades</w:t>
      </w:r>
      <w:r>
        <w:rPr>
          <w:color w:val="231F20"/>
          <w:spacing w:val="-40"/>
          <w:w w:val="105"/>
        </w:rPr>
        <w:t> </w:t>
      </w:r>
      <w:r>
        <w:rPr>
          <w:color w:val="231F20"/>
          <w:w w:val="105"/>
        </w:rPr>
        <w:t>construyen</w:t>
      </w:r>
      <w:r>
        <w:rPr>
          <w:color w:val="231F20"/>
          <w:spacing w:val="-40"/>
          <w:w w:val="105"/>
        </w:rPr>
        <w:t> </w:t>
      </w:r>
      <w:r>
        <w:rPr>
          <w:color w:val="231F20"/>
          <w:w w:val="105"/>
        </w:rPr>
        <w:t>oportunidades,</w:t>
      </w:r>
      <w:r>
        <w:rPr>
          <w:color w:val="231F20"/>
          <w:spacing w:val="-40"/>
          <w:w w:val="105"/>
        </w:rPr>
        <w:t> </w:t>
      </w:r>
      <w:r>
        <w:rPr>
          <w:color w:val="231F20"/>
          <w:w w:val="105"/>
        </w:rPr>
        <w:t>relaciones,</w:t>
      </w:r>
      <w:r>
        <w:rPr>
          <w:color w:val="231F20"/>
          <w:spacing w:val="-40"/>
          <w:w w:val="105"/>
        </w:rPr>
        <w:t> </w:t>
      </w:r>
      <w:r>
        <w:rPr>
          <w:color w:val="231F20"/>
          <w:w w:val="105"/>
        </w:rPr>
        <w:t>identidades,</w:t>
      </w:r>
      <w:r>
        <w:rPr>
          <w:color w:val="231F20"/>
          <w:spacing w:val="-40"/>
          <w:w w:val="105"/>
        </w:rPr>
        <w:t> </w:t>
      </w:r>
      <w:r>
        <w:rPr>
          <w:color w:val="231F20"/>
          <w:w w:val="105"/>
        </w:rPr>
        <w:t>incentivos</w:t>
      </w:r>
      <w:r>
        <w:rPr>
          <w:color w:val="231F20"/>
          <w:spacing w:val="-40"/>
          <w:w w:val="105"/>
        </w:rPr>
        <w:t> </w:t>
      </w:r>
      <w:r>
        <w:rPr>
          <w:color w:val="231F20"/>
          <w:w w:val="105"/>
        </w:rPr>
        <w:t>y</w:t>
      </w:r>
      <w:r>
        <w:rPr>
          <w:color w:val="231F20"/>
          <w:spacing w:val="-40"/>
          <w:w w:val="105"/>
        </w:rPr>
        <w:t> </w:t>
      </w:r>
      <w:r>
        <w:rPr>
          <w:color w:val="231F20"/>
          <w:w w:val="105"/>
        </w:rPr>
        <w:t>lazos</w:t>
      </w:r>
      <w:r>
        <w:rPr>
          <w:color w:val="231F20"/>
          <w:spacing w:val="-40"/>
          <w:w w:val="105"/>
        </w:rPr>
        <w:t> </w:t>
      </w:r>
      <w:r>
        <w:rPr>
          <w:color w:val="231F20"/>
          <w:w w:val="105"/>
        </w:rPr>
        <w:t>para que</w:t>
      </w:r>
      <w:r>
        <w:rPr>
          <w:color w:val="231F20"/>
          <w:spacing w:val="-31"/>
          <w:w w:val="105"/>
        </w:rPr>
        <w:t> </w:t>
      </w:r>
      <w:r>
        <w:rPr>
          <w:color w:val="231F20"/>
          <w:w w:val="105"/>
        </w:rPr>
        <w:t>las</w:t>
      </w:r>
      <w:r>
        <w:rPr>
          <w:color w:val="231F20"/>
          <w:spacing w:val="-31"/>
          <w:w w:val="105"/>
        </w:rPr>
        <w:t> </w:t>
      </w:r>
      <w:r>
        <w:rPr>
          <w:color w:val="231F20"/>
          <w:w w:val="105"/>
        </w:rPr>
        <w:t>personas</w:t>
      </w:r>
      <w:r>
        <w:rPr>
          <w:color w:val="231F20"/>
          <w:spacing w:val="-31"/>
          <w:w w:val="105"/>
        </w:rPr>
        <w:t> </w:t>
      </w:r>
      <w:r>
        <w:rPr>
          <w:color w:val="231F20"/>
          <w:w w:val="105"/>
        </w:rPr>
        <w:t>alcancen</w:t>
      </w:r>
      <w:r>
        <w:rPr>
          <w:color w:val="231F20"/>
          <w:spacing w:val="-31"/>
          <w:w w:val="105"/>
        </w:rPr>
        <w:t> </w:t>
      </w:r>
      <w:r>
        <w:rPr>
          <w:color w:val="231F20"/>
          <w:w w:val="105"/>
        </w:rPr>
        <w:t>su</w:t>
      </w:r>
      <w:r>
        <w:rPr>
          <w:color w:val="231F20"/>
          <w:spacing w:val="-31"/>
          <w:w w:val="105"/>
        </w:rPr>
        <w:t> </w:t>
      </w:r>
      <w:r>
        <w:rPr>
          <w:color w:val="231F20"/>
          <w:w w:val="105"/>
        </w:rPr>
        <w:t>máximo</w:t>
      </w:r>
      <w:r>
        <w:rPr>
          <w:color w:val="231F20"/>
          <w:spacing w:val="-31"/>
          <w:w w:val="105"/>
        </w:rPr>
        <w:t> </w:t>
      </w:r>
      <w:r>
        <w:rPr>
          <w:color w:val="231F20"/>
          <w:w w:val="105"/>
        </w:rPr>
        <w:t>potencial.</w:t>
      </w:r>
      <w:r>
        <w:rPr>
          <w:color w:val="231F20"/>
          <w:spacing w:val="-31"/>
          <w:w w:val="105"/>
        </w:rPr>
        <w:t> </w:t>
      </w:r>
      <w:r>
        <w:rPr>
          <w:color w:val="231F20"/>
          <w:w w:val="105"/>
        </w:rPr>
        <w:t>Este</w:t>
      </w:r>
      <w:r>
        <w:rPr>
          <w:color w:val="231F20"/>
          <w:spacing w:val="-31"/>
          <w:w w:val="105"/>
        </w:rPr>
        <w:t> </w:t>
      </w:r>
      <w:r>
        <w:rPr>
          <w:color w:val="231F20"/>
          <w:w w:val="105"/>
        </w:rPr>
        <w:t>enfoque</w:t>
      </w:r>
      <w:r>
        <w:rPr>
          <w:color w:val="231F20"/>
          <w:spacing w:val="-31"/>
          <w:w w:val="105"/>
        </w:rPr>
        <w:t> </w:t>
      </w:r>
      <w:r>
        <w:rPr>
          <w:color w:val="231F20"/>
          <w:w w:val="105"/>
        </w:rPr>
        <w:t>está</w:t>
      </w:r>
      <w:r>
        <w:rPr>
          <w:color w:val="231F20"/>
          <w:spacing w:val="-31"/>
          <w:w w:val="105"/>
        </w:rPr>
        <w:t> </w:t>
      </w:r>
      <w:r>
        <w:rPr>
          <w:color w:val="231F20"/>
          <w:w w:val="105"/>
        </w:rPr>
        <w:t>integrado</w:t>
      </w:r>
      <w:r>
        <w:rPr>
          <w:color w:val="231F20"/>
          <w:spacing w:val="-31"/>
          <w:w w:val="105"/>
        </w:rPr>
        <w:t> </w:t>
      </w:r>
      <w:r>
        <w:rPr>
          <w:color w:val="231F20"/>
          <w:w w:val="105"/>
        </w:rPr>
        <w:t>por</w:t>
      </w:r>
      <w:r>
        <w:rPr>
          <w:color w:val="231F20"/>
          <w:spacing w:val="-31"/>
          <w:w w:val="105"/>
        </w:rPr>
        <w:t> </w:t>
      </w:r>
      <w:r>
        <w:rPr>
          <w:color w:val="231F20"/>
          <w:w w:val="105"/>
        </w:rPr>
        <w:t>ocho </w:t>
      </w:r>
      <w:r>
        <w:rPr>
          <w:color w:val="231F20"/>
        </w:rPr>
        <w:t>dimensiones</w:t>
      </w:r>
      <w:r>
        <w:rPr>
          <w:color w:val="231F20"/>
          <w:spacing w:val="-18"/>
        </w:rPr>
        <w:t> </w:t>
      </w:r>
      <w:r>
        <w:rPr>
          <w:color w:val="231F20"/>
        </w:rPr>
        <w:t>que</w:t>
      </w:r>
      <w:r>
        <w:rPr>
          <w:color w:val="231F20"/>
          <w:spacing w:val="-18"/>
        </w:rPr>
        <w:t> </w:t>
      </w:r>
      <w:r>
        <w:rPr>
          <w:color w:val="231F20"/>
        </w:rPr>
        <w:t>engloban</w:t>
      </w:r>
      <w:r>
        <w:rPr>
          <w:color w:val="231F20"/>
          <w:spacing w:val="-18"/>
        </w:rPr>
        <w:t> </w:t>
      </w:r>
      <w:r>
        <w:rPr>
          <w:color w:val="231F20"/>
        </w:rPr>
        <w:t>las</w:t>
      </w:r>
      <w:r>
        <w:rPr>
          <w:color w:val="231F20"/>
          <w:spacing w:val="-18"/>
        </w:rPr>
        <w:t> </w:t>
      </w:r>
      <w:r>
        <w:rPr>
          <w:color w:val="231F20"/>
        </w:rPr>
        <w:t>siguientes</w:t>
      </w:r>
      <w:r>
        <w:rPr>
          <w:color w:val="231F20"/>
          <w:spacing w:val="-18"/>
        </w:rPr>
        <w:t> </w:t>
      </w:r>
      <w:r>
        <w:rPr>
          <w:color w:val="231F20"/>
        </w:rPr>
        <w:t>acciones:</w:t>
      </w:r>
      <w:r>
        <w:rPr>
          <w:color w:val="231F20"/>
          <w:spacing w:val="-18"/>
        </w:rPr>
        <w:t> </w:t>
      </w:r>
      <w:r>
        <w:rPr>
          <w:color w:val="231F20"/>
        </w:rPr>
        <w:t>derechos</w:t>
      </w:r>
      <w:r>
        <w:rPr>
          <w:color w:val="231F20"/>
          <w:spacing w:val="-18"/>
        </w:rPr>
        <w:t> </w:t>
      </w:r>
      <w:r>
        <w:rPr>
          <w:color w:val="231F20"/>
        </w:rPr>
        <w:t>y</w:t>
      </w:r>
      <w:r>
        <w:rPr>
          <w:color w:val="231F20"/>
          <w:spacing w:val="-18"/>
        </w:rPr>
        <w:t> </w:t>
      </w:r>
      <w:r>
        <w:rPr>
          <w:color w:val="231F20"/>
        </w:rPr>
        <w:t>valores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democracia, </w:t>
      </w:r>
      <w:r>
        <w:rPr>
          <w:color w:val="231F20"/>
          <w:w w:val="105"/>
        </w:rPr>
        <w:t>igualdad de oportunidades, sentido de pertenencia y noción de futuro compartido, reconocimiento de la diversidad, gestión y solución de conflictos, participación y relaciones</w:t>
      </w:r>
      <w:r>
        <w:rPr>
          <w:color w:val="231F20"/>
          <w:spacing w:val="-43"/>
          <w:w w:val="105"/>
        </w:rPr>
        <w:t> </w:t>
      </w:r>
      <w:r>
        <w:rPr>
          <w:color w:val="231F20"/>
          <w:w w:val="105"/>
        </w:rPr>
        <w:t>positivas</w:t>
      </w:r>
      <w:r>
        <w:rPr>
          <w:color w:val="231F20"/>
          <w:spacing w:val="-43"/>
          <w:w w:val="105"/>
        </w:rPr>
        <w:t> </w:t>
      </w:r>
      <w:r>
        <w:rPr>
          <w:color w:val="231F20"/>
          <w:w w:val="105"/>
        </w:rPr>
        <w:t>entre</w:t>
      </w:r>
      <w:r>
        <w:rPr>
          <w:color w:val="231F20"/>
          <w:spacing w:val="-43"/>
          <w:w w:val="105"/>
        </w:rPr>
        <w:t> </w:t>
      </w:r>
      <w:r>
        <w:rPr>
          <w:color w:val="231F20"/>
          <w:w w:val="105"/>
        </w:rPr>
        <w:t>personas,</w:t>
      </w:r>
      <w:r>
        <w:rPr>
          <w:color w:val="231F20"/>
          <w:spacing w:val="-43"/>
          <w:w w:val="105"/>
        </w:rPr>
        <w:t> </w:t>
      </w:r>
      <w:r>
        <w:rPr>
          <w:color w:val="231F20"/>
          <w:w w:val="105"/>
        </w:rPr>
        <w:t>grupos,</w:t>
      </w:r>
      <w:r>
        <w:rPr>
          <w:color w:val="231F20"/>
          <w:spacing w:val="-43"/>
          <w:w w:val="105"/>
        </w:rPr>
        <w:t> </w:t>
      </w:r>
      <w:r>
        <w:rPr>
          <w:color w:val="231F20"/>
          <w:w w:val="105"/>
        </w:rPr>
        <w:t>comunidades</w:t>
      </w:r>
      <w:r>
        <w:rPr>
          <w:color w:val="231F20"/>
          <w:spacing w:val="-43"/>
          <w:w w:val="105"/>
        </w:rPr>
        <w:t> </w:t>
      </w:r>
      <w:r>
        <w:rPr>
          <w:color w:val="231F20"/>
          <w:w w:val="105"/>
        </w:rPr>
        <w:t>y</w:t>
      </w:r>
      <w:r>
        <w:rPr>
          <w:color w:val="231F20"/>
          <w:spacing w:val="-43"/>
          <w:w w:val="105"/>
        </w:rPr>
        <w:t> </w:t>
      </w:r>
      <w:r>
        <w:rPr>
          <w:color w:val="231F20"/>
          <w:w w:val="105"/>
        </w:rPr>
        <w:t>localidades.</w:t>
      </w:r>
    </w:p>
    <w:p>
      <w:pPr>
        <w:pStyle w:val="BodyText"/>
        <w:ind w:left="120" w:right="99" w:firstLine="360"/>
        <w:jc w:val="both"/>
        <w:rPr>
          <w:rFonts w:ascii="Times New Roman" w:hAnsi="Times New Roman"/>
          <w:i/>
        </w:rPr>
      </w:pPr>
      <w:r>
        <w:rPr>
          <w:color w:val="231F20"/>
        </w:rPr>
        <w:t>La Comisión Económica  para  América  Latina  y  el  Caribe  (</w:t>
      </w:r>
      <w:r>
        <w:rPr>
          <w:color w:val="231F20"/>
          <w:sz w:val="16"/>
        </w:rPr>
        <w:t>CEPAL</w:t>
      </w:r>
      <w:r>
        <w:rPr>
          <w:color w:val="231F20"/>
        </w:rPr>
        <w:t>)  entiende la cohesión social, desde el punto de vista del capital social, como la capacidad       de personas y grupos sociales de manejarse con normas colectivas, de construir y preservar redes y lazos de confianza, capaces de reforzar la acción colectiva y sentar bases de reciprocidad en el trato, que se extienden progresivamente al conjunto de la sociedad (</w:t>
      </w:r>
      <w:r>
        <w:rPr>
          <w:color w:val="231F20"/>
          <w:sz w:val="16"/>
        </w:rPr>
        <w:t>CEPAL</w:t>
      </w:r>
      <w:r>
        <w:rPr>
          <w:color w:val="231F20"/>
        </w:rPr>
        <w:t>,</w:t>
      </w:r>
      <w:r>
        <w:rPr>
          <w:color w:val="231F20"/>
          <w:spacing w:val="27"/>
        </w:rPr>
        <w:t> </w:t>
      </w:r>
      <w:r>
        <w:rPr>
          <w:color w:val="231F20"/>
        </w:rPr>
        <w:t>2007)</w:t>
      </w:r>
      <w:r>
        <w:rPr>
          <w:rFonts w:ascii="Times New Roman" w:hAnsi="Times New Roman"/>
          <w:i/>
          <w:color w:val="231F20"/>
        </w:rPr>
        <w:t>.</w:t>
      </w:r>
    </w:p>
    <w:p>
      <w:pPr>
        <w:pStyle w:val="BodyText"/>
        <w:spacing w:line="300" w:lineRule="exact" w:before="10"/>
        <w:ind w:left="119" w:right="99" w:firstLine="360"/>
        <w:jc w:val="both"/>
        <w:rPr>
          <w:rFonts w:ascii="Times New Roman" w:hAnsi="Times New Roman"/>
          <w:i/>
        </w:rPr>
      </w:pPr>
      <w:r>
        <w:rPr>
          <w:color w:val="231F20"/>
        </w:rPr>
        <w:t>Con</w:t>
      </w:r>
      <w:r>
        <w:rPr>
          <w:color w:val="231F20"/>
          <w:spacing w:val="-16"/>
        </w:rPr>
        <w:t> </w:t>
      </w:r>
      <w:r>
        <w:rPr>
          <w:color w:val="231F20"/>
        </w:rPr>
        <w:t>un</w:t>
      </w:r>
      <w:r>
        <w:rPr>
          <w:color w:val="231F20"/>
          <w:spacing w:val="-16"/>
        </w:rPr>
        <w:t> </w:t>
      </w:r>
      <w:r>
        <w:rPr>
          <w:color w:val="231F20"/>
        </w:rPr>
        <w:t>enfoque</w:t>
      </w:r>
      <w:r>
        <w:rPr>
          <w:color w:val="231F20"/>
          <w:spacing w:val="-16"/>
        </w:rPr>
        <w:t> </w:t>
      </w:r>
      <w:r>
        <w:rPr>
          <w:color w:val="231F20"/>
        </w:rPr>
        <w:t>de</w:t>
      </w:r>
      <w:r>
        <w:rPr>
          <w:color w:val="231F20"/>
          <w:spacing w:val="-16"/>
        </w:rPr>
        <w:t> </w:t>
      </w:r>
      <w:r>
        <w:rPr>
          <w:color w:val="231F20"/>
        </w:rPr>
        <w:t>ética</w:t>
      </w:r>
      <w:r>
        <w:rPr>
          <w:color w:val="231F20"/>
          <w:spacing w:val="-16"/>
        </w:rPr>
        <w:t> </w:t>
      </w:r>
      <w:r>
        <w:rPr>
          <w:color w:val="231F20"/>
        </w:rPr>
        <w:t>social,</w:t>
      </w:r>
      <w:r>
        <w:rPr>
          <w:color w:val="231F20"/>
          <w:spacing w:val="-16"/>
        </w:rPr>
        <w:t> </w:t>
      </w:r>
      <w:r>
        <w:rPr>
          <w:color w:val="231F20"/>
        </w:rPr>
        <w:t>la</w:t>
      </w:r>
      <w:r>
        <w:rPr>
          <w:color w:val="231F20"/>
          <w:spacing w:val="-16"/>
        </w:rPr>
        <w:t> </w:t>
      </w:r>
      <w:r>
        <w:rPr>
          <w:color w:val="231F20"/>
        </w:rPr>
        <w:t>cohesión</w:t>
      </w:r>
      <w:r>
        <w:rPr>
          <w:color w:val="231F20"/>
          <w:spacing w:val="-16"/>
        </w:rPr>
        <w:t> </w:t>
      </w:r>
      <w:r>
        <w:rPr>
          <w:color w:val="231F20"/>
        </w:rPr>
        <w:t>social</w:t>
      </w:r>
      <w:r>
        <w:rPr>
          <w:color w:val="231F20"/>
          <w:spacing w:val="-16"/>
        </w:rPr>
        <w:t> </w:t>
      </w:r>
      <w:r>
        <w:rPr>
          <w:color w:val="231F20"/>
        </w:rPr>
        <w:t>se</w:t>
      </w:r>
      <w:r>
        <w:rPr>
          <w:color w:val="231F20"/>
          <w:spacing w:val="-16"/>
        </w:rPr>
        <w:t> </w:t>
      </w:r>
      <w:r>
        <w:rPr>
          <w:color w:val="231F20"/>
        </w:rPr>
        <w:t>define</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dialéctica</w:t>
      </w:r>
      <w:r>
        <w:rPr>
          <w:color w:val="231F20"/>
          <w:spacing w:val="-16"/>
        </w:rPr>
        <w:t> </w:t>
      </w:r>
      <w:r>
        <w:rPr>
          <w:color w:val="231F20"/>
        </w:rPr>
        <w:t>entre mecanismos</w:t>
      </w:r>
      <w:r>
        <w:rPr>
          <w:color w:val="231F20"/>
          <w:spacing w:val="-13"/>
        </w:rPr>
        <w:t> </w:t>
      </w:r>
      <w:r>
        <w:rPr>
          <w:color w:val="231F20"/>
        </w:rPr>
        <w:t>instituidos</w:t>
      </w:r>
      <w:r>
        <w:rPr>
          <w:color w:val="231F20"/>
          <w:spacing w:val="-13"/>
        </w:rPr>
        <w:t> </w:t>
      </w:r>
      <w:r>
        <w:rPr>
          <w:color w:val="231F20"/>
        </w:rPr>
        <w:t>de</w:t>
      </w:r>
      <w:r>
        <w:rPr>
          <w:color w:val="231F20"/>
          <w:spacing w:val="-13"/>
        </w:rPr>
        <w:t> </w:t>
      </w:r>
      <w:r>
        <w:rPr>
          <w:color w:val="231F20"/>
        </w:rPr>
        <w:t>inclusión</w:t>
      </w:r>
      <w:r>
        <w:rPr>
          <w:color w:val="231F20"/>
          <w:spacing w:val="-13"/>
        </w:rPr>
        <w:t> </w:t>
      </w:r>
      <w:r>
        <w:rPr>
          <w:color w:val="231F20"/>
        </w:rPr>
        <w:t>y</w:t>
      </w:r>
      <w:r>
        <w:rPr>
          <w:color w:val="231F20"/>
          <w:spacing w:val="-13"/>
        </w:rPr>
        <w:t> </w:t>
      </w:r>
      <w:r>
        <w:rPr>
          <w:color w:val="231F20"/>
        </w:rPr>
        <w:t>exclusión</w:t>
      </w:r>
      <w:r>
        <w:rPr>
          <w:color w:val="231F20"/>
          <w:spacing w:val="-13"/>
        </w:rPr>
        <w:t> </w:t>
      </w:r>
      <w:r>
        <w:rPr>
          <w:color w:val="231F20"/>
        </w:rPr>
        <w:t>sociales</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respuestas,</w:t>
      </w:r>
      <w:r>
        <w:rPr>
          <w:color w:val="231F20"/>
          <w:spacing w:val="-13"/>
        </w:rPr>
        <w:t> </w:t>
      </w:r>
      <w:r>
        <w:rPr>
          <w:color w:val="231F20"/>
        </w:rPr>
        <w:t>percepciones y disposiciones de la ciudadanía frente al modo que estos operan (</w:t>
      </w:r>
      <w:r>
        <w:rPr>
          <w:color w:val="231F20"/>
          <w:sz w:val="16"/>
        </w:rPr>
        <w:t>CEPAL</w:t>
      </w:r>
      <w:r>
        <w:rPr>
          <w:color w:val="231F20"/>
        </w:rPr>
        <w:t>,  2007)</w:t>
      </w:r>
      <w:r>
        <w:rPr>
          <w:rFonts w:ascii="Times New Roman" w:hAnsi="Times New Roman"/>
          <w:i/>
          <w:color w:val="231F20"/>
        </w:rPr>
        <w:t>.</w:t>
      </w:r>
    </w:p>
    <w:p>
      <w:pPr>
        <w:pStyle w:val="BodyText"/>
        <w:spacing w:line="300" w:lineRule="exact"/>
        <w:ind w:left="119" w:right="100" w:firstLine="360"/>
        <w:jc w:val="both"/>
      </w:pPr>
      <w:r>
        <w:rPr>
          <w:color w:val="231F20"/>
        </w:rPr>
        <w:t>De acuerdo con el Consejo Nacional de Evaluación de la Política de Desarrollo Social (Coneval, 2012), y sumándose a las definiciones brindadas por la </w:t>
      </w:r>
      <w:r>
        <w:rPr>
          <w:color w:val="231F20"/>
          <w:sz w:val="16"/>
        </w:rPr>
        <w:t>CEPAL</w:t>
      </w:r>
      <w:r>
        <w:rPr>
          <w:color w:val="231F20"/>
        </w:rPr>
        <w:t>, la cohesión social, puede ser medida a partir de cuatro</w:t>
      </w:r>
      <w:r>
        <w:rPr>
          <w:color w:val="231F20"/>
          <w:spacing w:val="55"/>
        </w:rPr>
        <w:t> </w:t>
      </w:r>
      <w:r>
        <w:rPr>
          <w:color w:val="231F20"/>
        </w:rPr>
        <w:t>indicadores:</w:t>
      </w:r>
    </w:p>
    <w:p>
      <w:pPr>
        <w:pStyle w:val="ListParagraph"/>
        <w:numPr>
          <w:ilvl w:val="0"/>
          <w:numId w:val="8"/>
        </w:numPr>
        <w:tabs>
          <w:tab w:pos="959" w:val="left" w:leader="none"/>
          <w:tab w:pos="960" w:val="left" w:leader="none"/>
        </w:tabs>
        <w:spacing w:line="285" w:lineRule="exact" w:before="0" w:after="0"/>
        <w:ind w:left="960" w:right="0" w:hanging="460"/>
        <w:jc w:val="left"/>
        <w:rPr>
          <w:sz w:val="13"/>
        </w:rPr>
      </w:pPr>
      <w:r>
        <w:rPr>
          <w:color w:val="231F20"/>
          <w:sz w:val="23"/>
        </w:rPr>
        <w:t>Desigualdad económica (coeficiente de  Gini).</w:t>
      </w:r>
      <w:r>
        <w:rPr>
          <w:color w:val="231F20"/>
          <w:position w:val="8"/>
          <w:sz w:val="13"/>
        </w:rPr>
        <w:t>12</w:t>
      </w:r>
    </w:p>
    <w:p>
      <w:pPr>
        <w:pStyle w:val="ListParagraph"/>
        <w:numPr>
          <w:ilvl w:val="0"/>
          <w:numId w:val="8"/>
        </w:numPr>
        <w:tabs>
          <w:tab w:pos="959" w:val="left" w:leader="none"/>
          <w:tab w:pos="960" w:val="left" w:leader="none"/>
        </w:tabs>
        <w:spacing w:line="240" w:lineRule="auto" w:before="0" w:after="0"/>
        <w:ind w:left="960" w:right="99" w:hanging="460"/>
        <w:jc w:val="left"/>
        <w:rPr>
          <w:sz w:val="23"/>
        </w:rPr>
      </w:pPr>
      <w:r>
        <w:rPr>
          <w:color w:val="231F20"/>
          <w:w w:val="105"/>
          <w:sz w:val="23"/>
        </w:rPr>
        <w:t>Razón</w:t>
      </w:r>
      <w:r>
        <w:rPr>
          <w:color w:val="231F20"/>
          <w:spacing w:val="-29"/>
          <w:w w:val="105"/>
          <w:sz w:val="23"/>
        </w:rPr>
        <w:t> </w:t>
      </w:r>
      <w:r>
        <w:rPr>
          <w:color w:val="231F20"/>
          <w:w w:val="105"/>
          <w:sz w:val="23"/>
        </w:rPr>
        <w:t>de</w:t>
      </w:r>
      <w:r>
        <w:rPr>
          <w:color w:val="231F20"/>
          <w:spacing w:val="-29"/>
          <w:w w:val="105"/>
          <w:sz w:val="23"/>
        </w:rPr>
        <w:t> </w:t>
      </w:r>
      <w:r>
        <w:rPr>
          <w:color w:val="231F20"/>
          <w:w w:val="105"/>
          <w:sz w:val="23"/>
        </w:rPr>
        <w:t>ingreso</w:t>
      </w:r>
      <w:r>
        <w:rPr>
          <w:color w:val="231F20"/>
          <w:spacing w:val="-29"/>
          <w:w w:val="105"/>
          <w:sz w:val="23"/>
        </w:rPr>
        <w:t> </w:t>
      </w:r>
      <w:r>
        <w:rPr>
          <w:color w:val="231F20"/>
          <w:w w:val="105"/>
          <w:sz w:val="23"/>
        </w:rPr>
        <w:t>de</w:t>
      </w:r>
      <w:r>
        <w:rPr>
          <w:color w:val="231F20"/>
          <w:spacing w:val="-29"/>
          <w:w w:val="105"/>
          <w:sz w:val="23"/>
        </w:rPr>
        <w:t> </w:t>
      </w:r>
      <w:r>
        <w:rPr>
          <w:color w:val="231F20"/>
          <w:w w:val="105"/>
          <w:sz w:val="23"/>
        </w:rPr>
        <w:t>la</w:t>
      </w:r>
      <w:r>
        <w:rPr>
          <w:color w:val="231F20"/>
          <w:spacing w:val="-29"/>
          <w:w w:val="105"/>
          <w:sz w:val="23"/>
        </w:rPr>
        <w:t> </w:t>
      </w:r>
      <w:r>
        <w:rPr>
          <w:color w:val="231F20"/>
          <w:w w:val="105"/>
          <w:sz w:val="23"/>
        </w:rPr>
        <w:t>población</w:t>
      </w:r>
      <w:r>
        <w:rPr>
          <w:color w:val="231F20"/>
          <w:spacing w:val="-29"/>
          <w:w w:val="105"/>
          <w:sz w:val="23"/>
        </w:rPr>
        <w:t> </w:t>
      </w:r>
      <w:r>
        <w:rPr>
          <w:color w:val="231F20"/>
          <w:w w:val="105"/>
          <w:sz w:val="23"/>
        </w:rPr>
        <w:t>pobre</w:t>
      </w:r>
      <w:r>
        <w:rPr>
          <w:color w:val="231F20"/>
          <w:spacing w:val="-29"/>
          <w:w w:val="105"/>
          <w:sz w:val="23"/>
        </w:rPr>
        <w:t> </w:t>
      </w:r>
      <w:r>
        <w:rPr>
          <w:color w:val="231F20"/>
          <w:w w:val="105"/>
          <w:sz w:val="23"/>
        </w:rPr>
        <w:t>multidimensional</w:t>
      </w:r>
      <w:r>
        <w:rPr>
          <w:color w:val="231F20"/>
          <w:spacing w:val="-29"/>
          <w:w w:val="105"/>
          <w:sz w:val="23"/>
        </w:rPr>
        <w:t> </w:t>
      </w:r>
      <w:r>
        <w:rPr>
          <w:color w:val="231F20"/>
          <w:w w:val="105"/>
          <w:sz w:val="23"/>
        </w:rPr>
        <w:t>extrema</w:t>
      </w:r>
      <w:r>
        <w:rPr>
          <w:color w:val="231F20"/>
          <w:spacing w:val="-29"/>
          <w:w w:val="105"/>
          <w:sz w:val="23"/>
        </w:rPr>
        <w:t> </w:t>
      </w:r>
      <w:r>
        <w:rPr>
          <w:color w:val="231F20"/>
          <w:w w:val="105"/>
          <w:sz w:val="23"/>
        </w:rPr>
        <w:t>respecto a</w:t>
      </w:r>
      <w:r>
        <w:rPr>
          <w:color w:val="231F20"/>
          <w:spacing w:val="-20"/>
          <w:w w:val="105"/>
          <w:sz w:val="23"/>
        </w:rPr>
        <w:t> </w:t>
      </w:r>
      <w:r>
        <w:rPr>
          <w:color w:val="231F20"/>
          <w:w w:val="105"/>
          <w:sz w:val="23"/>
        </w:rPr>
        <w:t>la</w:t>
      </w:r>
      <w:r>
        <w:rPr>
          <w:color w:val="231F20"/>
          <w:spacing w:val="-20"/>
          <w:w w:val="105"/>
          <w:sz w:val="23"/>
        </w:rPr>
        <w:t> </w:t>
      </w:r>
      <w:r>
        <w:rPr>
          <w:color w:val="231F20"/>
          <w:w w:val="105"/>
          <w:sz w:val="23"/>
        </w:rPr>
        <w:t>población</w:t>
      </w:r>
      <w:r>
        <w:rPr>
          <w:color w:val="231F20"/>
          <w:spacing w:val="-20"/>
          <w:w w:val="105"/>
          <w:sz w:val="23"/>
        </w:rPr>
        <w:t> </w:t>
      </w:r>
      <w:r>
        <w:rPr>
          <w:color w:val="231F20"/>
          <w:w w:val="105"/>
          <w:sz w:val="23"/>
        </w:rPr>
        <w:t>no</w:t>
      </w:r>
      <w:r>
        <w:rPr>
          <w:color w:val="231F20"/>
          <w:spacing w:val="-20"/>
          <w:w w:val="105"/>
          <w:sz w:val="23"/>
        </w:rPr>
        <w:t> </w:t>
      </w:r>
      <w:r>
        <w:rPr>
          <w:color w:val="231F20"/>
          <w:w w:val="105"/>
          <w:sz w:val="23"/>
        </w:rPr>
        <w:t>pobre</w:t>
      </w:r>
      <w:r>
        <w:rPr>
          <w:color w:val="231F20"/>
          <w:spacing w:val="-20"/>
          <w:w w:val="105"/>
          <w:sz w:val="23"/>
        </w:rPr>
        <w:t> </w:t>
      </w:r>
      <w:r>
        <w:rPr>
          <w:color w:val="231F20"/>
          <w:w w:val="105"/>
          <w:sz w:val="23"/>
        </w:rPr>
        <w:t>multidimensional</w:t>
      </w:r>
      <w:r>
        <w:rPr>
          <w:color w:val="231F20"/>
          <w:spacing w:val="-20"/>
          <w:w w:val="105"/>
          <w:sz w:val="23"/>
        </w:rPr>
        <w:t> </w:t>
      </w:r>
      <w:r>
        <w:rPr>
          <w:color w:val="231F20"/>
          <w:w w:val="105"/>
          <w:sz w:val="23"/>
        </w:rPr>
        <w:t>y</w:t>
      </w:r>
      <w:r>
        <w:rPr>
          <w:color w:val="231F20"/>
          <w:spacing w:val="-20"/>
          <w:w w:val="105"/>
          <w:sz w:val="23"/>
        </w:rPr>
        <w:t> </w:t>
      </w:r>
      <w:r>
        <w:rPr>
          <w:color w:val="231F20"/>
          <w:w w:val="105"/>
          <w:sz w:val="23"/>
        </w:rPr>
        <w:t>no</w:t>
      </w:r>
      <w:r>
        <w:rPr>
          <w:color w:val="231F20"/>
          <w:spacing w:val="-20"/>
          <w:w w:val="105"/>
          <w:sz w:val="23"/>
        </w:rPr>
        <w:t> </w:t>
      </w:r>
      <w:r>
        <w:rPr>
          <w:color w:val="231F20"/>
          <w:w w:val="105"/>
          <w:sz w:val="23"/>
        </w:rPr>
        <w:t>vulnerable.</w:t>
      </w:r>
    </w:p>
    <w:p>
      <w:pPr>
        <w:pStyle w:val="ListParagraph"/>
        <w:numPr>
          <w:ilvl w:val="0"/>
          <w:numId w:val="8"/>
        </w:numPr>
        <w:tabs>
          <w:tab w:pos="959" w:val="left" w:leader="none"/>
          <w:tab w:pos="960" w:val="left" w:leader="none"/>
        </w:tabs>
        <w:spacing w:line="300" w:lineRule="exact" w:before="0" w:after="0"/>
        <w:ind w:left="960" w:right="0" w:hanging="460"/>
        <w:jc w:val="left"/>
        <w:rPr>
          <w:sz w:val="23"/>
        </w:rPr>
      </w:pPr>
      <w:r>
        <w:rPr>
          <w:color w:val="231F20"/>
          <w:sz w:val="23"/>
        </w:rPr>
        <w:t>Polarización</w:t>
      </w:r>
      <w:r>
        <w:rPr>
          <w:color w:val="231F20"/>
          <w:spacing w:val="-24"/>
          <w:sz w:val="23"/>
        </w:rPr>
        <w:t> </w:t>
      </w:r>
      <w:r>
        <w:rPr>
          <w:color w:val="231F20"/>
          <w:sz w:val="23"/>
        </w:rPr>
        <w:t>social.</w:t>
      </w:r>
    </w:p>
    <w:p>
      <w:pPr>
        <w:pStyle w:val="ListParagraph"/>
        <w:numPr>
          <w:ilvl w:val="0"/>
          <w:numId w:val="8"/>
        </w:numPr>
        <w:tabs>
          <w:tab w:pos="959" w:val="left" w:leader="none"/>
          <w:tab w:pos="960" w:val="left" w:leader="none"/>
        </w:tabs>
        <w:spacing w:line="300" w:lineRule="exact" w:before="0" w:after="0"/>
        <w:ind w:left="960" w:right="0" w:hanging="460"/>
        <w:jc w:val="left"/>
        <w:rPr>
          <w:sz w:val="23"/>
        </w:rPr>
      </w:pPr>
      <w:r>
        <w:rPr>
          <w:color w:val="231F20"/>
          <w:sz w:val="23"/>
        </w:rPr>
        <w:t>Redes</w:t>
      </w:r>
      <w:r>
        <w:rPr>
          <w:color w:val="231F20"/>
          <w:spacing w:val="-41"/>
          <w:sz w:val="23"/>
        </w:rPr>
        <w:t> </w:t>
      </w:r>
      <w:r>
        <w:rPr>
          <w:color w:val="231F20"/>
          <w:sz w:val="23"/>
        </w:rPr>
        <w:t>sociales.</w:t>
      </w:r>
    </w:p>
    <w:p>
      <w:pPr>
        <w:pStyle w:val="BodyText"/>
        <w:ind w:left="119" w:right="99"/>
        <w:jc w:val="both"/>
      </w:pPr>
      <w:r>
        <w:rPr>
          <w:color w:val="231F20"/>
          <w:spacing w:val="-3"/>
        </w:rPr>
        <w:t>Intentado incluir </w:t>
      </w:r>
      <w:r>
        <w:rPr>
          <w:color w:val="231F20"/>
        </w:rPr>
        <w:t>los </w:t>
      </w:r>
      <w:r>
        <w:rPr>
          <w:color w:val="231F20"/>
          <w:spacing w:val="-3"/>
        </w:rPr>
        <w:t>elementos brindados, entenderemos cohesión social como </w:t>
      </w:r>
      <w:r>
        <w:rPr>
          <w:color w:val="231F20"/>
        </w:rPr>
        <w:t>las </w:t>
      </w:r>
      <w:r>
        <w:rPr>
          <w:color w:val="231F20"/>
          <w:spacing w:val="-3"/>
        </w:rPr>
        <w:t>sinergias</w:t>
      </w:r>
      <w:r>
        <w:rPr>
          <w:color w:val="231F20"/>
          <w:spacing w:val="-10"/>
        </w:rPr>
        <w:t> </w:t>
      </w:r>
      <w:r>
        <w:rPr>
          <w:color w:val="231F20"/>
          <w:spacing w:val="-3"/>
        </w:rPr>
        <w:t>positivas</w:t>
      </w:r>
      <w:r>
        <w:rPr>
          <w:color w:val="231F20"/>
          <w:spacing w:val="-10"/>
        </w:rPr>
        <w:t> </w:t>
      </w:r>
      <w:r>
        <w:rPr>
          <w:color w:val="231F20"/>
          <w:spacing w:val="-3"/>
        </w:rPr>
        <w:t>creadas</w:t>
      </w:r>
      <w:r>
        <w:rPr>
          <w:color w:val="231F20"/>
          <w:spacing w:val="-10"/>
        </w:rPr>
        <w:t> </w:t>
      </w:r>
      <w:r>
        <w:rPr>
          <w:color w:val="231F20"/>
        </w:rPr>
        <w:t>a</w:t>
      </w:r>
      <w:r>
        <w:rPr>
          <w:color w:val="231F20"/>
          <w:spacing w:val="-10"/>
        </w:rPr>
        <w:t> </w:t>
      </w:r>
      <w:r>
        <w:rPr>
          <w:color w:val="231F20"/>
          <w:spacing w:val="-3"/>
        </w:rPr>
        <w:t>partir</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spacing w:val="-3"/>
        </w:rPr>
        <w:t>sentimiento</w:t>
      </w:r>
      <w:r>
        <w:rPr>
          <w:color w:val="231F20"/>
          <w:spacing w:val="-10"/>
        </w:rPr>
        <w:t> </w:t>
      </w:r>
      <w:r>
        <w:rPr>
          <w:color w:val="231F20"/>
        </w:rPr>
        <w:t>de</w:t>
      </w:r>
      <w:r>
        <w:rPr>
          <w:color w:val="231F20"/>
          <w:spacing w:val="-10"/>
        </w:rPr>
        <w:t> </w:t>
      </w:r>
      <w:r>
        <w:rPr>
          <w:color w:val="231F20"/>
          <w:spacing w:val="-3"/>
        </w:rPr>
        <w:t>pertenencia</w:t>
      </w:r>
      <w:r>
        <w:rPr>
          <w:color w:val="231F20"/>
          <w:spacing w:val="-10"/>
        </w:rPr>
        <w:t> </w:t>
      </w:r>
      <w:r>
        <w:rPr>
          <w:color w:val="231F20"/>
        </w:rPr>
        <w:t>que</w:t>
      </w:r>
      <w:r>
        <w:rPr>
          <w:color w:val="231F20"/>
          <w:spacing w:val="-10"/>
        </w:rPr>
        <w:t> </w:t>
      </w:r>
      <w:r>
        <w:rPr>
          <w:color w:val="231F20"/>
          <w:spacing w:val="-3"/>
        </w:rPr>
        <w:t>evita</w:t>
      </w:r>
      <w:r>
        <w:rPr>
          <w:color w:val="231F20"/>
          <w:spacing w:val="-10"/>
        </w:rPr>
        <w:t> </w:t>
      </w:r>
      <w:r>
        <w:rPr>
          <w:color w:val="231F20"/>
        </w:rPr>
        <w:t>la</w:t>
      </w:r>
      <w:r>
        <w:rPr>
          <w:color w:val="231F20"/>
          <w:spacing w:val="-10"/>
        </w:rPr>
        <w:t> </w:t>
      </w:r>
      <w:r>
        <w:rPr>
          <w:color w:val="231F20"/>
          <w:spacing w:val="-3"/>
        </w:rPr>
        <w:t>división </w:t>
      </w:r>
      <w:r>
        <w:rPr>
          <w:color w:val="231F20"/>
        </w:rPr>
        <w:t>de una </w:t>
      </w:r>
      <w:r>
        <w:rPr>
          <w:color w:val="231F20"/>
          <w:spacing w:val="-3"/>
        </w:rPr>
        <w:t>sociedad, tomando </w:t>
      </w:r>
      <w:r>
        <w:rPr>
          <w:color w:val="231F20"/>
        </w:rPr>
        <w:t>en </w:t>
      </w:r>
      <w:r>
        <w:rPr>
          <w:color w:val="231F20"/>
          <w:spacing w:val="-3"/>
        </w:rPr>
        <w:t>cuenta </w:t>
      </w:r>
      <w:r>
        <w:rPr>
          <w:color w:val="231F20"/>
        </w:rPr>
        <w:t>la </w:t>
      </w:r>
      <w:r>
        <w:rPr>
          <w:color w:val="231F20"/>
          <w:spacing w:val="-3"/>
        </w:rPr>
        <w:t>diversidad multicultural, </w:t>
      </w:r>
      <w:r>
        <w:rPr>
          <w:color w:val="231F20"/>
        </w:rPr>
        <w:t>la </w:t>
      </w:r>
      <w:r>
        <w:rPr>
          <w:color w:val="231F20"/>
          <w:spacing w:val="-3"/>
        </w:rPr>
        <w:t>cultura cívica, </w:t>
      </w:r>
      <w:r>
        <w:rPr>
          <w:color w:val="231F20"/>
        </w:rPr>
        <w:t>la </w:t>
      </w:r>
      <w:r>
        <w:rPr>
          <w:color w:val="231F20"/>
          <w:spacing w:val="-3"/>
        </w:rPr>
        <w:t>reducción </w:t>
      </w:r>
      <w:r>
        <w:rPr>
          <w:color w:val="231F20"/>
        </w:rPr>
        <w:t>de las </w:t>
      </w:r>
      <w:r>
        <w:rPr>
          <w:color w:val="231F20"/>
          <w:spacing w:val="-3"/>
        </w:rPr>
        <w:t>desigualdades, </w:t>
      </w:r>
      <w:r>
        <w:rPr>
          <w:color w:val="231F20"/>
        </w:rPr>
        <w:t>las </w:t>
      </w:r>
      <w:r>
        <w:rPr>
          <w:color w:val="231F20"/>
          <w:spacing w:val="-3"/>
        </w:rPr>
        <w:t>disparidades </w:t>
      </w:r>
      <w:r>
        <w:rPr>
          <w:color w:val="231F20"/>
        </w:rPr>
        <w:t>y las </w:t>
      </w:r>
      <w:r>
        <w:rPr>
          <w:color w:val="231F20"/>
          <w:spacing w:val="-3"/>
        </w:rPr>
        <w:t>fracturas socioeconómicas </w:t>
      </w:r>
      <w:r>
        <w:rPr>
          <w:color w:val="231F20"/>
        </w:rPr>
        <w:t>en la </w:t>
      </w:r>
      <w:r>
        <w:rPr>
          <w:color w:val="231F20"/>
          <w:spacing w:val="-3"/>
        </w:rPr>
        <w:t>sociedad,</w:t>
      </w:r>
      <w:r>
        <w:rPr>
          <w:color w:val="231F20"/>
          <w:spacing w:val="-19"/>
        </w:rPr>
        <w:t> </w:t>
      </w:r>
      <w:r>
        <w:rPr>
          <w:color w:val="231F20"/>
        </w:rPr>
        <w:t>así</w:t>
      </w:r>
      <w:r>
        <w:rPr>
          <w:color w:val="231F20"/>
          <w:spacing w:val="-19"/>
        </w:rPr>
        <w:t> </w:t>
      </w:r>
      <w:r>
        <w:rPr>
          <w:color w:val="231F20"/>
          <w:spacing w:val="-3"/>
        </w:rPr>
        <w:t>como</w:t>
      </w:r>
      <w:r>
        <w:rPr>
          <w:color w:val="231F20"/>
          <w:spacing w:val="-19"/>
        </w:rPr>
        <w:t> </w:t>
      </w:r>
      <w:r>
        <w:rPr>
          <w:color w:val="231F20"/>
        </w:rPr>
        <w:t>la</w:t>
      </w:r>
      <w:r>
        <w:rPr>
          <w:color w:val="231F20"/>
          <w:spacing w:val="-19"/>
        </w:rPr>
        <w:t> </w:t>
      </w:r>
      <w:r>
        <w:rPr>
          <w:color w:val="231F20"/>
          <w:spacing w:val="-3"/>
        </w:rPr>
        <w:t>integración</w:t>
      </w:r>
      <w:r>
        <w:rPr>
          <w:color w:val="231F20"/>
          <w:spacing w:val="-19"/>
        </w:rPr>
        <w:t> </w:t>
      </w:r>
      <w:r>
        <w:rPr>
          <w:color w:val="231F20"/>
          <w:spacing w:val="-3"/>
        </w:rPr>
        <w:t>uniforme</w:t>
      </w:r>
      <w:r>
        <w:rPr>
          <w:color w:val="231F20"/>
          <w:spacing w:val="-19"/>
        </w:rPr>
        <w:t> </w:t>
      </w:r>
      <w:r>
        <w:rPr>
          <w:color w:val="231F20"/>
        </w:rPr>
        <w:t>de</w:t>
      </w:r>
      <w:r>
        <w:rPr>
          <w:color w:val="231F20"/>
          <w:spacing w:val="-19"/>
        </w:rPr>
        <w:t> </w:t>
      </w:r>
      <w:r>
        <w:rPr>
          <w:color w:val="231F20"/>
          <w:spacing w:val="-3"/>
        </w:rPr>
        <w:t>factores</w:t>
      </w:r>
      <w:r>
        <w:rPr>
          <w:color w:val="231F20"/>
          <w:spacing w:val="-19"/>
        </w:rPr>
        <w:t> </w:t>
      </w:r>
      <w:r>
        <w:rPr>
          <w:color w:val="231F20"/>
          <w:spacing w:val="-3"/>
        </w:rPr>
        <w:t>políticos,</w:t>
      </w:r>
      <w:r>
        <w:rPr>
          <w:color w:val="231F20"/>
          <w:spacing w:val="-19"/>
        </w:rPr>
        <w:t> </w:t>
      </w:r>
      <w:r>
        <w:rPr>
          <w:color w:val="231F20"/>
          <w:spacing w:val="-3"/>
        </w:rPr>
        <w:t>culturales</w:t>
      </w:r>
      <w:r>
        <w:rPr>
          <w:color w:val="231F20"/>
          <w:spacing w:val="-19"/>
        </w:rPr>
        <w:t> </w:t>
      </w:r>
      <w:r>
        <w:rPr>
          <w:color w:val="231F20"/>
        </w:rPr>
        <w:t>y</w:t>
      </w:r>
      <w:r>
        <w:rPr>
          <w:color w:val="231F20"/>
          <w:spacing w:val="-19"/>
        </w:rPr>
        <w:t> </w:t>
      </w:r>
      <w:r>
        <w:rPr>
          <w:color w:val="231F20"/>
          <w:spacing w:val="-3"/>
        </w:rPr>
        <w:t>económicos.</w:t>
      </w:r>
    </w:p>
    <w:p>
      <w:pPr>
        <w:pStyle w:val="BodyText"/>
        <w:rPr>
          <w:sz w:val="20"/>
        </w:rPr>
      </w:pPr>
    </w:p>
    <w:p>
      <w:pPr>
        <w:pStyle w:val="BodyText"/>
        <w:spacing w:before="12"/>
        <w:rPr>
          <w:sz w:val="14"/>
        </w:rPr>
      </w:pPr>
      <w:r>
        <w:rPr/>
        <w:pict>
          <v:line style="position:absolute;mso-position-horizontal-relative:page;mso-position-vertical-relative:paragraph;z-index:1912;mso-wrap-distance-left:0;mso-wrap-distance-right:0" from="54pt,11.967675pt" to="101.906pt,11.967675pt" stroked="true" strokeweight=".5pt" strokecolor="#231f20">
            <w10:wrap type="topAndBottom"/>
          </v:line>
        </w:pict>
      </w:r>
    </w:p>
    <w:p>
      <w:pPr>
        <w:spacing w:line="230" w:lineRule="exact" w:before="13"/>
        <w:ind w:left="120" w:right="24" w:firstLine="360"/>
        <w:jc w:val="left"/>
        <w:rPr>
          <w:rFonts w:ascii="Arial"/>
          <w:sz w:val="19"/>
        </w:rPr>
      </w:pPr>
      <w:r>
        <w:rPr>
          <w:color w:val="231F20"/>
          <w:position w:val="6"/>
          <w:sz w:val="11"/>
        </w:rPr>
        <w:t>12 </w:t>
      </w:r>
      <w:r>
        <w:rPr>
          <w:color w:val="231F20"/>
          <w:sz w:val="19"/>
        </w:rPr>
        <w:t>Es una escala del 0 al 10, donde 0 significa que se vive en la igualdad de ingresos (es decir, todos tienen los mismo ingresos) y 10 en la perfecta desigualdad</w:t>
      </w:r>
      <w:r>
        <w:rPr>
          <w:rFonts w:ascii="Arial"/>
          <w:color w:val="231F20"/>
          <w:sz w:val="19"/>
        </w:rPr>
        <w:t>.</w:t>
      </w:r>
    </w:p>
    <w:p>
      <w:pPr>
        <w:spacing w:after="0" w:line="230" w:lineRule="exact"/>
        <w:jc w:val="left"/>
        <w:rPr>
          <w:rFonts w:ascii="Arial"/>
          <w:sz w:val="19"/>
        </w:rPr>
        <w:sectPr>
          <w:pgSz w:w="9640" w:h="13040"/>
          <w:pgMar w:header="788" w:footer="519" w:top="980" w:bottom="700" w:left="960" w:right="980"/>
        </w:sectPr>
      </w:pPr>
    </w:p>
    <w:p>
      <w:pPr>
        <w:pStyle w:val="BodyText"/>
        <w:rPr>
          <w:rFonts w:ascii="Arial"/>
          <w:sz w:val="20"/>
        </w:rPr>
      </w:pPr>
    </w:p>
    <w:p>
      <w:pPr>
        <w:pStyle w:val="BodyText"/>
        <w:spacing w:before="2"/>
        <w:rPr>
          <w:rFonts w:ascii="Arial"/>
          <w:sz w:val="21"/>
        </w:rPr>
      </w:pPr>
    </w:p>
    <w:p>
      <w:pPr>
        <w:spacing w:before="19"/>
        <w:ind w:left="120" w:right="0" w:firstLine="0"/>
        <w:jc w:val="both"/>
        <w:rPr>
          <w:sz w:val="16"/>
        </w:rPr>
      </w:pPr>
      <w:r>
        <w:rPr>
          <w:color w:val="231F20"/>
          <w:w w:val="110"/>
          <w:sz w:val="23"/>
        </w:rPr>
        <w:t>C</w:t>
      </w:r>
      <w:r>
        <w:rPr>
          <w:color w:val="231F20"/>
          <w:w w:val="110"/>
          <w:sz w:val="16"/>
        </w:rPr>
        <w:t>ONCLUSIÓN</w:t>
      </w:r>
    </w:p>
    <w:p>
      <w:pPr>
        <w:pStyle w:val="BodyText"/>
        <w:spacing w:before="11"/>
        <w:rPr>
          <w:sz w:val="22"/>
        </w:rPr>
      </w:pPr>
    </w:p>
    <w:p>
      <w:pPr>
        <w:pStyle w:val="BodyText"/>
        <w:ind w:left="120" w:right="99"/>
        <w:jc w:val="both"/>
      </w:pPr>
      <w:r>
        <w:rPr>
          <w:color w:val="231F20"/>
        </w:rPr>
        <w:t>Como se señala en este capítulo, la atención al problema de la delincuencia ha</w:t>
      </w:r>
      <w:r>
        <w:rPr>
          <w:color w:val="231F20"/>
          <w:spacing w:val="-40"/>
        </w:rPr>
        <w:t> </w:t>
      </w:r>
      <w:r>
        <w:rPr>
          <w:color w:val="231F20"/>
        </w:rPr>
        <w:t>pasado por diferentes momentos, generando estrategias institucionales de administración   del aparato de control y represión estatal. La seguridad pública, tradicionalmente     ha estado ligada a la administración de los cuerpos policiacos, sus respuestas son reactivas y punitivas y pone mayor énfasis a la responsabilidad del Estado en la relación gobernantes-gobernados. Sin embargo, como se señala en este apartado, las políticas de seguridad de este tipo, no han tenido resultados favorables debido a que constituyen respuestas simplistas a fenómenos sociales complejos y</w:t>
      </w:r>
      <w:r>
        <w:rPr>
          <w:color w:val="231F20"/>
          <w:spacing w:val="-21"/>
        </w:rPr>
        <w:t> </w:t>
      </w:r>
      <w:r>
        <w:rPr>
          <w:color w:val="231F20"/>
        </w:rPr>
        <w:t>multicausales.</w:t>
      </w:r>
    </w:p>
    <w:p>
      <w:pPr>
        <w:pStyle w:val="BodyText"/>
        <w:ind w:left="120" w:right="99" w:firstLine="360"/>
        <w:jc w:val="both"/>
      </w:pPr>
      <w:r>
        <w:rPr>
          <w:color w:val="231F20"/>
        </w:rPr>
        <w:t>Lo anterior ha provocado que el concepto de seguridad, desde el ámbito internacional,</w:t>
      </w:r>
      <w:r>
        <w:rPr>
          <w:color w:val="231F20"/>
          <w:spacing w:val="-6"/>
        </w:rPr>
        <w:t> </w:t>
      </w:r>
      <w:r>
        <w:rPr>
          <w:color w:val="231F20"/>
        </w:rPr>
        <w:t>haya</w:t>
      </w:r>
      <w:r>
        <w:rPr>
          <w:color w:val="231F20"/>
          <w:spacing w:val="-6"/>
        </w:rPr>
        <w:t> </w:t>
      </w:r>
      <w:r>
        <w:rPr>
          <w:color w:val="231F20"/>
        </w:rPr>
        <w:t>evolucionado,</w:t>
      </w:r>
      <w:r>
        <w:rPr>
          <w:color w:val="231F20"/>
          <w:spacing w:val="-6"/>
        </w:rPr>
        <w:t> </w:t>
      </w:r>
      <w:r>
        <w:rPr>
          <w:color w:val="231F20"/>
        </w:rPr>
        <w:t>centrándose</w:t>
      </w:r>
      <w:r>
        <w:rPr>
          <w:color w:val="231F20"/>
          <w:spacing w:val="-6"/>
        </w:rPr>
        <w:t> </w:t>
      </w:r>
      <w:r>
        <w:rPr>
          <w:color w:val="231F20"/>
        </w:rPr>
        <w:t>más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prevención, pasando a un modelo de seguridad ciudadana, que le da mayor importancia a la corresponsabilidad entre ciudadanos y Estado en el ámbito de la seguridad, a partir</w:t>
      </w:r>
      <w:r>
        <w:rPr>
          <w:color w:val="231F20"/>
          <w:spacing w:val="-34"/>
        </w:rPr>
        <w:t> </w:t>
      </w:r>
      <w:r>
        <w:rPr>
          <w:color w:val="231F20"/>
        </w:rPr>
        <w:t>de la participación de la ciudadanía, quienes, en esta lógica, se constituyen en los</w:t>
      </w:r>
      <w:r>
        <w:rPr>
          <w:color w:val="231F20"/>
          <w:spacing w:val="-16"/>
        </w:rPr>
        <w:t> </w:t>
      </w:r>
      <w:r>
        <w:rPr>
          <w:color w:val="231F20"/>
        </w:rPr>
        <w:t>sujetos de la acción política.</w:t>
      </w:r>
    </w:p>
    <w:p>
      <w:pPr>
        <w:pStyle w:val="BodyText"/>
        <w:spacing w:line="300" w:lineRule="exact" w:before="14"/>
        <w:ind w:left="120" w:right="100" w:firstLine="360"/>
        <w:jc w:val="both"/>
      </w:pPr>
      <w:r>
        <w:rPr>
          <w:color w:val="231F20"/>
          <w:w w:val="105"/>
        </w:rPr>
        <w:t>A la luz de lo que se plantea en este capítulo, es plausible distinguir varios elementos</w:t>
      </w:r>
      <w:r>
        <w:rPr>
          <w:color w:val="231F20"/>
          <w:spacing w:val="-41"/>
          <w:w w:val="105"/>
        </w:rPr>
        <w:t> </w:t>
      </w:r>
      <w:r>
        <w:rPr>
          <w:color w:val="231F20"/>
          <w:w w:val="105"/>
        </w:rPr>
        <w:t>que</w:t>
      </w:r>
      <w:r>
        <w:rPr>
          <w:color w:val="231F20"/>
          <w:spacing w:val="-41"/>
          <w:w w:val="105"/>
        </w:rPr>
        <w:t> </w:t>
      </w:r>
      <w:r>
        <w:rPr>
          <w:color w:val="231F20"/>
          <w:w w:val="105"/>
        </w:rPr>
        <w:t>conforman</w:t>
      </w:r>
      <w:r>
        <w:rPr>
          <w:color w:val="231F20"/>
          <w:spacing w:val="-41"/>
          <w:w w:val="105"/>
        </w:rPr>
        <w:t> </w:t>
      </w:r>
      <w:r>
        <w:rPr>
          <w:color w:val="231F20"/>
          <w:w w:val="105"/>
        </w:rPr>
        <w:t>la</w:t>
      </w:r>
      <w:r>
        <w:rPr>
          <w:color w:val="231F20"/>
          <w:spacing w:val="-41"/>
          <w:w w:val="105"/>
        </w:rPr>
        <w:t> </w:t>
      </w:r>
      <w:r>
        <w:rPr>
          <w:color w:val="231F20"/>
          <w:w w:val="105"/>
        </w:rPr>
        <w:t>base</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elaboración</w:t>
      </w:r>
      <w:r>
        <w:rPr>
          <w:color w:val="231F20"/>
          <w:spacing w:val="-41"/>
          <w:w w:val="105"/>
        </w:rPr>
        <w:t> </w:t>
      </w:r>
      <w:r>
        <w:rPr>
          <w:color w:val="231F20"/>
          <w:w w:val="105"/>
        </w:rPr>
        <w:t>de</w:t>
      </w:r>
      <w:r>
        <w:rPr>
          <w:color w:val="231F20"/>
          <w:spacing w:val="-41"/>
          <w:w w:val="105"/>
        </w:rPr>
        <w:t> </w:t>
      </w:r>
      <w:r>
        <w:rPr>
          <w:color w:val="231F20"/>
          <w:w w:val="105"/>
        </w:rPr>
        <w:t>las</w:t>
      </w:r>
      <w:r>
        <w:rPr>
          <w:color w:val="231F20"/>
          <w:spacing w:val="-41"/>
          <w:w w:val="105"/>
        </w:rPr>
        <w:t> </w:t>
      </w:r>
      <w:r>
        <w:rPr>
          <w:color w:val="231F20"/>
          <w:w w:val="105"/>
        </w:rPr>
        <w:t>Políticas</w:t>
      </w:r>
      <w:r>
        <w:rPr>
          <w:color w:val="231F20"/>
          <w:spacing w:val="-41"/>
          <w:w w:val="105"/>
        </w:rPr>
        <w:t> </w:t>
      </w:r>
      <w:r>
        <w:rPr>
          <w:color w:val="231F20"/>
          <w:w w:val="105"/>
        </w:rPr>
        <w:t>Públicas</w:t>
      </w:r>
      <w:r>
        <w:rPr>
          <w:color w:val="231F20"/>
          <w:spacing w:val="-41"/>
          <w:w w:val="105"/>
        </w:rPr>
        <w:t> </w:t>
      </w:r>
      <w:r>
        <w:rPr>
          <w:color w:val="231F20"/>
          <w:w w:val="105"/>
        </w:rPr>
        <w:t>en</w:t>
      </w:r>
      <w:r>
        <w:rPr>
          <w:color w:val="231F20"/>
          <w:spacing w:val="-18"/>
          <w:w w:val="105"/>
        </w:rPr>
        <w:t> </w:t>
      </w:r>
      <w:r>
        <w:rPr>
          <w:color w:val="231F20"/>
          <w:w w:val="105"/>
        </w:rPr>
        <w:t>materia de</w:t>
      </w:r>
      <w:r>
        <w:rPr>
          <w:color w:val="231F20"/>
          <w:spacing w:val="-5"/>
          <w:w w:val="105"/>
        </w:rPr>
        <w:t> </w:t>
      </w:r>
      <w:r>
        <w:rPr>
          <w:color w:val="231F20"/>
          <w:w w:val="105"/>
        </w:rPr>
        <w:t>prevención.</w:t>
      </w:r>
      <w:r>
        <w:rPr>
          <w:color w:val="231F20"/>
          <w:spacing w:val="-5"/>
          <w:w w:val="105"/>
        </w:rPr>
        <w:t> </w:t>
      </w:r>
      <w:r>
        <w:rPr>
          <w:color w:val="231F20"/>
          <w:w w:val="105"/>
        </w:rPr>
        <w:t>Se</w:t>
      </w:r>
      <w:r>
        <w:rPr>
          <w:color w:val="231F20"/>
          <w:spacing w:val="-5"/>
          <w:w w:val="105"/>
        </w:rPr>
        <w:t> </w:t>
      </w:r>
      <w:r>
        <w:rPr>
          <w:color w:val="231F20"/>
          <w:w w:val="105"/>
        </w:rPr>
        <w:t>observa</w:t>
      </w:r>
      <w:r>
        <w:rPr>
          <w:color w:val="231F20"/>
          <w:spacing w:val="-5"/>
          <w:w w:val="105"/>
        </w:rPr>
        <w:t> </w:t>
      </w:r>
      <w:r>
        <w:rPr>
          <w:color w:val="231F20"/>
          <w:w w:val="105"/>
        </w:rPr>
        <w:t>cómo</w:t>
      </w:r>
      <w:r>
        <w:rPr>
          <w:color w:val="231F20"/>
          <w:spacing w:val="-5"/>
          <w:w w:val="105"/>
        </w:rPr>
        <w:t> </w:t>
      </w:r>
      <w:r>
        <w:rPr>
          <w:color w:val="231F20"/>
          <w:w w:val="105"/>
        </w:rPr>
        <w:t>el</w:t>
      </w:r>
      <w:r>
        <w:rPr>
          <w:color w:val="231F20"/>
          <w:spacing w:val="-6"/>
          <w:w w:val="105"/>
        </w:rPr>
        <w:t> </w:t>
      </w:r>
      <w:r>
        <w:rPr>
          <w:color w:val="231F20"/>
          <w:w w:val="105"/>
        </w:rPr>
        <w:t>espíritu</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ley</w:t>
      </w:r>
      <w:r>
        <w:rPr>
          <w:color w:val="231F20"/>
          <w:spacing w:val="-5"/>
          <w:w w:val="105"/>
        </w:rPr>
        <w:t> </w:t>
      </w:r>
      <w:r>
        <w:rPr>
          <w:color w:val="231F20"/>
          <w:w w:val="105"/>
        </w:rPr>
        <w:t>busca</w:t>
      </w:r>
      <w:r>
        <w:rPr>
          <w:color w:val="231F20"/>
          <w:spacing w:val="-6"/>
          <w:w w:val="105"/>
        </w:rPr>
        <w:t> </w:t>
      </w:r>
      <w:r>
        <w:rPr>
          <w:color w:val="231F20"/>
          <w:w w:val="105"/>
        </w:rPr>
        <w:t>una</w:t>
      </w:r>
      <w:r>
        <w:rPr>
          <w:color w:val="231F20"/>
          <w:spacing w:val="-5"/>
          <w:w w:val="105"/>
        </w:rPr>
        <w:t> </w:t>
      </w:r>
      <w:r>
        <w:rPr>
          <w:color w:val="231F20"/>
          <w:w w:val="105"/>
        </w:rPr>
        <w:t>forma</w:t>
      </w:r>
      <w:r>
        <w:rPr>
          <w:color w:val="231F20"/>
          <w:spacing w:val="-6"/>
          <w:w w:val="105"/>
        </w:rPr>
        <w:t> </w:t>
      </w:r>
      <w:r>
        <w:rPr>
          <w:rFonts w:ascii="Times New Roman" w:hAnsi="Times New Roman"/>
          <w:i/>
          <w:color w:val="231F20"/>
          <w:w w:val="105"/>
        </w:rPr>
        <w:t>coordinada </w:t>
      </w:r>
      <w:r>
        <w:rPr>
          <w:color w:val="231F20"/>
          <w:w w:val="105"/>
        </w:rPr>
        <w:t>para tratar de resolver el problema de inseguridad. Esto deriva, sin duda, en la homologación de criterios entre los niveles de gobierno para tal fin; sin embargo, representa</w:t>
      </w:r>
      <w:r>
        <w:rPr>
          <w:color w:val="231F20"/>
          <w:spacing w:val="-17"/>
          <w:w w:val="105"/>
        </w:rPr>
        <w:t> </w:t>
      </w:r>
      <w:r>
        <w:rPr>
          <w:color w:val="231F20"/>
          <w:w w:val="105"/>
        </w:rPr>
        <w:t>asimismo</w:t>
      </w:r>
      <w:r>
        <w:rPr>
          <w:color w:val="231F20"/>
          <w:spacing w:val="-17"/>
          <w:w w:val="105"/>
        </w:rPr>
        <w:t> </w:t>
      </w:r>
      <w:r>
        <w:rPr>
          <w:color w:val="231F20"/>
          <w:w w:val="105"/>
        </w:rPr>
        <w:t>una</w:t>
      </w:r>
      <w:r>
        <w:rPr>
          <w:color w:val="231F20"/>
          <w:spacing w:val="-17"/>
          <w:w w:val="105"/>
        </w:rPr>
        <w:t> </w:t>
      </w:r>
      <w:r>
        <w:rPr>
          <w:color w:val="231F20"/>
          <w:w w:val="105"/>
        </w:rPr>
        <w:t>dificultad,</w:t>
      </w:r>
      <w:r>
        <w:rPr>
          <w:color w:val="231F20"/>
          <w:spacing w:val="-17"/>
          <w:w w:val="105"/>
        </w:rPr>
        <w:t> </w:t>
      </w:r>
      <w:r>
        <w:rPr>
          <w:color w:val="231F20"/>
          <w:w w:val="105"/>
        </w:rPr>
        <w:t>pues</w:t>
      </w:r>
      <w:r>
        <w:rPr>
          <w:color w:val="231F20"/>
          <w:spacing w:val="-17"/>
          <w:w w:val="105"/>
        </w:rPr>
        <w:t> </w:t>
      </w:r>
      <w:r>
        <w:rPr>
          <w:color w:val="231F20"/>
          <w:w w:val="105"/>
        </w:rPr>
        <w:t>la</w:t>
      </w:r>
      <w:r>
        <w:rPr>
          <w:color w:val="231F20"/>
          <w:spacing w:val="-17"/>
          <w:w w:val="105"/>
        </w:rPr>
        <w:t> </w:t>
      </w:r>
      <w:r>
        <w:rPr>
          <w:color w:val="231F20"/>
          <w:w w:val="105"/>
        </w:rPr>
        <w:t>diversidad</w:t>
      </w:r>
      <w:r>
        <w:rPr>
          <w:color w:val="231F20"/>
          <w:spacing w:val="-17"/>
          <w:w w:val="105"/>
        </w:rPr>
        <w:t> </w:t>
      </w:r>
      <w:r>
        <w:rPr>
          <w:color w:val="231F20"/>
          <w:w w:val="105"/>
        </w:rPr>
        <w:t>de</w:t>
      </w:r>
      <w:r>
        <w:rPr>
          <w:color w:val="231F20"/>
          <w:spacing w:val="-17"/>
          <w:w w:val="105"/>
        </w:rPr>
        <w:t> </w:t>
      </w:r>
      <w:r>
        <w:rPr>
          <w:color w:val="231F20"/>
          <w:w w:val="105"/>
        </w:rPr>
        <w:t>matices</w:t>
      </w:r>
      <w:r>
        <w:rPr>
          <w:color w:val="231F20"/>
          <w:spacing w:val="-17"/>
          <w:w w:val="105"/>
        </w:rPr>
        <w:t> </w:t>
      </w:r>
      <w:r>
        <w:rPr>
          <w:color w:val="231F20"/>
          <w:w w:val="105"/>
        </w:rPr>
        <w:t>que</w:t>
      </w:r>
      <w:r>
        <w:rPr>
          <w:color w:val="231F20"/>
          <w:spacing w:val="-17"/>
          <w:w w:val="105"/>
        </w:rPr>
        <w:t> </w:t>
      </w:r>
      <w:r>
        <w:rPr>
          <w:color w:val="231F20"/>
          <w:w w:val="105"/>
        </w:rPr>
        <w:t>conforman</w:t>
      </w:r>
      <w:r>
        <w:rPr>
          <w:color w:val="231F20"/>
          <w:spacing w:val="-17"/>
          <w:w w:val="105"/>
        </w:rPr>
        <w:t> </w:t>
      </w:r>
      <w:r>
        <w:rPr>
          <w:color w:val="231F20"/>
          <w:w w:val="105"/>
        </w:rPr>
        <w:t>el problema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falta</w:t>
      </w:r>
      <w:r>
        <w:rPr>
          <w:color w:val="231F20"/>
          <w:spacing w:val="-5"/>
          <w:w w:val="105"/>
        </w:rPr>
        <w:t> </w:t>
      </w:r>
      <w:r>
        <w:rPr>
          <w:color w:val="231F20"/>
          <w:w w:val="105"/>
        </w:rPr>
        <w:t>de</w:t>
      </w:r>
      <w:r>
        <w:rPr>
          <w:color w:val="231F20"/>
          <w:spacing w:val="-5"/>
          <w:w w:val="105"/>
        </w:rPr>
        <w:t> </w:t>
      </w:r>
      <w:r>
        <w:rPr>
          <w:color w:val="231F20"/>
          <w:w w:val="105"/>
        </w:rPr>
        <w:t>seguridad</w:t>
      </w:r>
      <w:r>
        <w:rPr>
          <w:color w:val="231F20"/>
          <w:spacing w:val="-5"/>
          <w:w w:val="105"/>
        </w:rPr>
        <w:t> </w:t>
      </w:r>
      <w:r>
        <w:rPr>
          <w:color w:val="231F20"/>
          <w:w w:val="105"/>
        </w:rPr>
        <w:t>no</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mismo</w:t>
      </w:r>
      <w:r>
        <w:rPr>
          <w:color w:val="231F20"/>
          <w:spacing w:val="-5"/>
          <w:w w:val="105"/>
        </w:rPr>
        <w:t> </w:t>
      </w:r>
      <w:r>
        <w:rPr>
          <w:color w:val="231F20"/>
          <w:w w:val="105"/>
        </w:rPr>
        <w:t>a</w:t>
      </w:r>
      <w:r>
        <w:rPr>
          <w:color w:val="231F20"/>
          <w:spacing w:val="-5"/>
          <w:w w:val="105"/>
        </w:rPr>
        <w:t> </w:t>
      </w:r>
      <w:r>
        <w:rPr>
          <w:color w:val="231F20"/>
          <w:w w:val="105"/>
        </w:rPr>
        <w:t>lo</w:t>
      </w:r>
      <w:r>
        <w:rPr>
          <w:color w:val="231F20"/>
          <w:spacing w:val="-5"/>
          <w:w w:val="105"/>
        </w:rPr>
        <w:t> </w:t>
      </w:r>
      <w:r>
        <w:rPr>
          <w:color w:val="231F20"/>
          <w:w w:val="105"/>
        </w:rPr>
        <w:t>largo</w:t>
      </w:r>
      <w:r>
        <w:rPr>
          <w:color w:val="231F20"/>
          <w:spacing w:val="-5"/>
          <w:w w:val="105"/>
        </w:rPr>
        <w:t> </w:t>
      </w:r>
      <w:r>
        <w:rPr>
          <w:color w:val="231F20"/>
          <w:w w:val="105"/>
        </w:rPr>
        <w:t>del</w:t>
      </w:r>
      <w:r>
        <w:rPr>
          <w:color w:val="231F20"/>
          <w:spacing w:val="-5"/>
          <w:w w:val="105"/>
        </w:rPr>
        <w:t> </w:t>
      </w:r>
      <w:r>
        <w:rPr>
          <w:color w:val="231F20"/>
          <w:w w:val="105"/>
        </w:rPr>
        <w:t>territorio</w:t>
      </w:r>
      <w:r>
        <w:rPr>
          <w:color w:val="231F20"/>
          <w:spacing w:val="-5"/>
          <w:w w:val="105"/>
        </w:rPr>
        <w:t> </w:t>
      </w:r>
      <w:r>
        <w:rPr>
          <w:color w:val="231F20"/>
          <w:w w:val="105"/>
        </w:rPr>
        <w:t>nacional; aunado</w:t>
      </w:r>
      <w:r>
        <w:rPr>
          <w:color w:val="231F20"/>
          <w:spacing w:val="-38"/>
          <w:w w:val="105"/>
        </w:rPr>
        <w:t> </w:t>
      </w:r>
      <w:r>
        <w:rPr>
          <w:color w:val="231F20"/>
          <w:w w:val="105"/>
        </w:rPr>
        <w:t>a</w:t>
      </w:r>
      <w:r>
        <w:rPr>
          <w:color w:val="231F20"/>
          <w:spacing w:val="-38"/>
          <w:w w:val="105"/>
        </w:rPr>
        <w:t> </w:t>
      </w:r>
      <w:r>
        <w:rPr>
          <w:color w:val="231F20"/>
          <w:w w:val="105"/>
        </w:rPr>
        <w:t>esto,</w:t>
      </w:r>
      <w:r>
        <w:rPr>
          <w:color w:val="231F20"/>
          <w:spacing w:val="-38"/>
          <w:w w:val="105"/>
        </w:rPr>
        <w:t> </w:t>
      </w:r>
      <w:r>
        <w:rPr>
          <w:color w:val="231F20"/>
          <w:w w:val="105"/>
        </w:rPr>
        <w:t>la</w:t>
      </w:r>
      <w:r>
        <w:rPr>
          <w:color w:val="231F20"/>
          <w:spacing w:val="-38"/>
          <w:w w:val="105"/>
        </w:rPr>
        <w:t> </w:t>
      </w:r>
      <w:r>
        <w:rPr>
          <w:color w:val="231F20"/>
          <w:w w:val="105"/>
        </w:rPr>
        <w:t>coordinación</w:t>
      </w:r>
      <w:r>
        <w:rPr>
          <w:color w:val="231F20"/>
          <w:spacing w:val="-38"/>
          <w:w w:val="105"/>
        </w:rPr>
        <w:t> </w:t>
      </w:r>
      <w:r>
        <w:rPr>
          <w:color w:val="231F20"/>
          <w:w w:val="105"/>
        </w:rPr>
        <w:t>es</w:t>
      </w:r>
      <w:r>
        <w:rPr>
          <w:color w:val="231F20"/>
          <w:spacing w:val="-38"/>
          <w:w w:val="105"/>
        </w:rPr>
        <w:t> </w:t>
      </w:r>
      <w:r>
        <w:rPr>
          <w:color w:val="231F20"/>
          <w:w w:val="105"/>
        </w:rPr>
        <w:t>de</w:t>
      </w:r>
      <w:r>
        <w:rPr>
          <w:color w:val="231F20"/>
          <w:spacing w:val="-38"/>
          <w:w w:val="105"/>
        </w:rPr>
        <w:t> </w:t>
      </w:r>
      <w:r>
        <w:rPr>
          <w:color w:val="231F20"/>
          <w:w w:val="105"/>
        </w:rPr>
        <w:t>carácter</w:t>
      </w:r>
      <w:r>
        <w:rPr>
          <w:color w:val="231F20"/>
          <w:spacing w:val="-38"/>
          <w:w w:val="105"/>
        </w:rPr>
        <w:t> </w:t>
      </w:r>
      <w:r>
        <w:rPr>
          <w:color w:val="231F20"/>
          <w:w w:val="105"/>
        </w:rPr>
        <w:t>intergubernamental</w:t>
      </w:r>
      <w:r>
        <w:rPr>
          <w:color w:val="231F20"/>
          <w:spacing w:val="-38"/>
          <w:w w:val="105"/>
        </w:rPr>
        <w:t> </w:t>
      </w:r>
      <w:r>
        <w:rPr>
          <w:color w:val="231F20"/>
          <w:w w:val="105"/>
        </w:rPr>
        <w:t>y</w:t>
      </w:r>
      <w:r>
        <w:rPr>
          <w:color w:val="231F20"/>
          <w:spacing w:val="-38"/>
          <w:w w:val="105"/>
        </w:rPr>
        <w:t> </w:t>
      </w:r>
      <w:r>
        <w:rPr>
          <w:color w:val="231F20"/>
          <w:w w:val="105"/>
        </w:rPr>
        <w:t>no</w:t>
      </w:r>
      <w:r>
        <w:rPr>
          <w:color w:val="231F20"/>
          <w:spacing w:val="-38"/>
          <w:w w:val="105"/>
        </w:rPr>
        <w:t> </w:t>
      </w:r>
      <w:r>
        <w:rPr>
          <w:color w:val="231F20"/>
          <w:w w:val="105"/>
        </w:rPr>
        <w:t>se</w:t>
      </w:r>
      <w:r>
        <w:rPr>
          <w:color w:val="231F20"/>
          <w:spacing w:val="-38"/>
          <w:w w:val="105"/>
        </w:rPr>
        <w:t> </w:t>
      </w:r>
      <w:r>
        <w:rPr>
          <w:color w:val="231F20"/>
          <w:w w:val="105"/>
        </w:rPr>
        <w:t>hace</w:t>
      </w:r>
      <w:r>
        <w:rPr>
          <w:color w:val="231F20"/>
          <w:spacing w:val="-38"/>
          <w:w w:val="105"/>
        </w:rPr>
        <w:t> </w:t>
      </w:r>
      <w:r>
        <w:rPr>
          <w:color w:val="231F20"/>
          <w:w w:val="105"/>
        </w:rPr>
        <w:t>explícita la</w:t>
      </w:r>
      <w:r>
        <w:rPr>
          <w:color w:val="231F20"/>
          <w:spacing w:val="-16"/>
          <w:w w:val="105"/>
        </w:rPr>
        <w:t> </w:t>
      </w:r>
      <w:r>
        <w:rPr>
          <w:color w:val="231F20"/>
          <w:w w:val="105"/>
        </w:rPr>
        <w:t>necesidad</w:t>
      </w:r>
      <w:r>
        <w:rPr>
          <w:color w:val="231F20"/>
          <w:spacing w:val="-16"/>
          <w:w w:val="105"/>
        </w:rPr>
        <w:t> </w:t>
      </w:r>
      <w:r>
        <w:rPr>
          <w:color w:val="231F20"/>
          <w:w w:val="105"/>
        </w:rPr>
        <w:t>de</w:t>
      </w:r>
      <w:r>
        <w:rPr>
          <w:color w:val="231F20"/>
          <w:spacing w:val="-16"/>
          <w:w w:val="105"/>
        </w:rPr>
        <w:t> </w:t>
      </w:r>
      <w:r>
        <w:rPr>
          <w:color w:val="231F20"/>
          <w:w w:val="105"/>
        </w:rPr>
        <w:t>colaboración</w:t>
      </w:r>
      <w:r>
        <w:rPr>
          <w:color w:val="231F20"/>
          <w:spacing w:val="-16"/>
          <w:w w:val="105"/>
        </w:rPr>
        <w:t> </w:t>
      </w:r>
      <w:r>
        <w:rPr>
          <w:color w:val="231F20"/>
          <w:w w:val="105"/>
        </w:rPr>
        <w:t>entre</w:t>
      </w:r>
      <w:r>
        <w:rPr>
          <w:color w:val="231F20"/>
          <w:spacing w:val="-16"/>
          <w:w w:val="105"/>
        </w:rPr>
        <w:t> </w:t>
      </w:r>
      <w:r>
        <w:rPr>
          <w:color w:val="231F20"/>
          <w:w w:val="105"/>
        </w:rPr>
        <w:t>gobierno</w:t>
      </w:r>
      <w:r>
        <w:rPr>
          <w:color w:val="231F20"/>
          <w:spacing w:val="-16"/>
          <w:w w:val="105"/>
        </w:rPr>
        <w:t> </w:t>
      </w:r>
      <w:r>
        <w:rPr>
          <w:color w:val="231F20"/>
          <w:w w:val="105"/>
        </w:rPr>
        <w:t>y</w:t>
      </w:r>
      <w:r>
        <w:rPr>
          <w:color w:val="231F20"/>
          <w:spacing w:val="-16"/>
          <w:w w:val="105"/>
        </w:rPr>
        <w:t> </w:t>
      </w:r>
      <w:r>
        <w:rPr>
          <w:color w:val="231F20"/>
          <w:w w:val="105"/>
        </w:rPr>
        <w:t>sociedad.</w:t>
      </w:r>
      <w:r>
        <w:rPr>
          <w:color w:val="231F20"/>
          <w:spacing w:val="-16"/>
          <w:w w:val="105"/>
        </w:rPr>
        <w:t> </w:t>
      </w:r>
      <w:r>
        <w:rPr>
          <w:color w:val="231F20"/>
          <w:spacing w:val="-4"/>
          <w:w w:val="105"/>
        </w:rPr>
        <w:t>Pese</w:t>
      </w:r>
      <w:r>
        <w:rPr>
          <w:color w:val="231F20"/>
          <w:spacing w:val="-16"/>
          <w:w w:val="105"/>
        </w:rPr>
        <w:t> </w:t>
      </w:r>
      <w:r>
        <w:rPr>
          <w:color w:val="231F20"/>
          <w:w w:val="105"/>
        </w:rPr>
        <w:t>a</w:t>
      </w:r>
      <w:r>
        <w:rPr>
          <w:color w:val="231F20"/>
          <w:spacing w:val="-16"/>
          <w:w w:val="105"/>
        </w:rPr>
        <w:t> </w:t>
      </w:r>
      <w:r>
        <w:rPr>
          <w:color w:val="231F20"/>
          <w:w w:val="105"/>
        </w:rPr>
        <w:t>ello,</w:t>
      </w:r>
      <w:r>
        <w:rPr>
          <w:color w:val="231F20"/>
          <w:spacing w:val="-16"/>
          <w:w w:val="105"/>
        </w:rPr>
        <w:t> </w:t>
      </w:r>
      <w:r>
        <w:rPr>
          <w:color w:val="231F20"/>
          <w:w w:val="105"/>
        </w:rPr>
        <w:t>es</w:t>
      </w:r>
      <w:r>
        <w:rPr>
          <w:color w:val="231F20"/>
          <w:spacing w:val="-16"/>
          <w:w w:val="105"/>
        </w:rPr>
        <w:t> </w:t>
      </w:r>
      <w:r>
        <w:rPr>
          <w:color w:val="231F20"/>
          <w:w w:val="105"/>
        </w:rPr>
        <w:t>de</w:t>
      </w:r>
      <w:r>
        <w:rPr>
          <w:color w:val="231F20"/>
          <w:spacing w:val="-16"/>
          <w:w w:val="105"/>
        </w:rPr>
        <w:t> </w:t>
      </w:r>
      <w:r>
        <w:rPr>
          <w:color w:val="231F20"/>
          <w:w w:val="105"/>
        </w:rPr>
        <w:t>reconocer que</w:t>
      </w:r>
      <w:r>
        <w:rPr>
          <w:color w:val="231F20"/>
          <w:spacing w:val="-4"/>
          <w:w w:val="105"/>
        </w:rPr>
        <w:t> </w:t>
      </w:r>
      <w:r>
        <w:rPr>
          <w:color w:val="231F20"/>
          <w:w w:val="105"/>
        </w:rPr>
        <w:t>se</w:t>
      </w:r>
      <w:r>
        <w:rPr>
          <w:color w:val="231F20"/>
          <w:spacing w:val="-4"/>
          <w:w w:val="105"/>
        </w:rPr>
        <w:t> </w:t>
      </w:r>
      <w:r>
        <w:rPr>
          <w:color w:val="231F20"/>
          <w:w w:val="105"/>
        </w:rPr>
        <w:t>trata</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avance</w:t>
      </w:r>
      <w:r>
        <w:rPr>
          <w:color w:val="231F20"/>
          <w:spacing w:val="-4"/>
          <w:w w:val="105"/>
        </w:rPr>
        <w:t> </w:t>
      </w:r>
      <w:r>
        <w:rPr>
          <w:color w:val="231F20"/>
          <w:w w:val="105"/>
        </w:rPr>
        <w:t>importante</w:t>
      </w:r>
      <w:r>
        <w:rPr>
          <w:color w:val="231F20"/>
          <w:spacing w:val="-4"/>
          <w:w w:val="105"/>
        </w:rPr>
        <w:t> </w:t>
      </w:r>
      <w:r>
        <w:rPr>
          <w:color w:val="231F20"/>
          <w:w w:val="105"/>
        </w:rPr>
        <w:t>al</w:t>
      </w:r>
      <w:r>
        <w:rPr>
          <w:color w:val="231F20"/>
          <w:spacing w:val="-4"/>
          <w:w w:val="105"/>
        </w:rPr>
        <w:t> </w:t>
      </w:r>
      <w:r>
        <w:rPr>
          <w:color w:val="231F20"/>
          <w:w w:val="105"/>
        </w:rPr>
        <w:t>tratar</w:t>
      </w:r>
      <w:r>
        <w:rPr>
          <w:color w:val="231F20"/>
          <w:spacing w:val="-4"/>
          <w:w w:val="105"/>
        </w:rPr>
        <w:t> </w:t>
      </w:r>
      <w:r>
        <w:rPr>
          <w:color w:val="231F20"/>
          <w:w w:val="105"/>
        </w:rPr>
        <w:t>de</w:t>
      </w:r>
      <w:r>
        <w:rPr>
          <w:color w:val="231F20"/>
          <w:spacing w:val="-4"/>
          <w:w w:val="105"/>
        </w:rPr>
        <w:t> </w:t>
      </w:r>
      <w:r>
        <w:rPr>
          <w:color w:val="231F20"/>
          <w:w w:val="105"/>
        </w:rPr>
        <w:t>conjuntar</w:t>
      </w:r>
      <w:r>
        <w:rPr>
          <w:color w:val="231F20"/>
          <w:spacing w:val="-4"/>
          <w:w w:val="105"/>
        </w:rPr>
        <w:t> </w:t>
      </w:r>
      <w:r>
        <w:rPr>
          <w:color w:val="231F20"/>
          <w:w w:val="105"/>
        </w:rPr>
        <w:t>los</w:t>
      </w:r>
      <w:r>
        <w:rPr>
          <w:color w:val="231F20"/>
          <w:spacing w:val="-4"/>
          <w:w w:val="105"/>
        </w:rPr>
        <w:t> </w:t>
      </w:r>
      <w:r>
        <w:rPr>
          <w:color w:val="231F20"/>
          <w:w w:val="105"/>
        </w:rPr>
        <w:t>esfuerzos</w:t>
      </w:r>
      <w:r>
        <w:rPr>
          <w:color w:val="231F20"/>
          <w:spacing w:val="-4"/>
          <w:w w:val="105"/>
        </w:rPr>
        <w:t> </w:t>
      </w:r>
      <w:r>
        <w:rPr>
          <w:color w:val="231F20"/>
          <w:w w:val="105"/>
        </w:rPr>
        <w:t>en</w:t>
      </w:r>
      <w:r>
        <w:rPr>
          <w:color w:val="231F20"/>
          <w:spacing w:val="-4"/>
          <w:w w:val="105"/>
        </w:rPr>
        <w:t> </w:t>
      </w:r>
      <w:r>
        <w:rPr>
          <w:color w:val="231F20"/>
          <w:w w:val="105"/>
        </w:rPr>
        <w:t>común para</w:t>
      </w:r>
      <w:r>
        <w:rPr>
          <w:color w:val="231F20"/>
          <w:spacing w:val="-26"/>
          <w:w w:val="105"/>
        </w:rPr>
        <w:t> </w:t>
      </w:r>
      <w:r>
        <w:rPr>
          <w:color w:val="231F20"/>
          <w:w w:val="105"/>
        </w:rPr>
        <w:t>lograr</w:t>
      </w:r>
      <w:r>
        <w:rPr>
          <w:color w:val="231F20"/>
          <w:spacing w:val="-26"/>
          <w:w w:val="105"/>
        </w:rPr>
        <w:t> </w:t>
      </w:r>
      <w:r>
        <w:rPr>
          <w:color w:val="231F20"/>
          <w:w w:val="105"/>
        </w:rPr>
        <w:t>el</w:t>
      </w:r>
      <w:r>
        <w:rPr>
          <w:color w:val="231F20"/>
          <w:spacing w:val="-26"/>
          <w:w w:val="105"/>
        </w:rPr>
        <w:t> </w:t>
      </w:r>
      <w:r>
        <w:rPr>
          <w:color w:val="231F20"/>
          <w:w w:val="105"/>
        </w:rPr>
        <w:t>bien</w:t>
      </w:r>
      <w:r>
        <w:rPr>
          <w:color w:val="231F20"/>
          <w:spacing w:val="-26"/>
          <w:w w:val="105"/>
        </w:rPr>
        <w:t> </w:t>
      </w:r>
      <w:r>
        <w:rPr>
          <w:color w:val="231F20"/>
          <w:w w:val="105"/>
        </w:rPr>
        <w:t>público.</w:t>
      </w:r>
    </w:p>
    <w:p>
      <w:pPr>
        <w:pStyle w:val="BodyText"/>
        <w:spacing w:line="300" w:lineRule="exact"/>
        <w:ind w:left="119" w:right="99" w:firstLine="360"/>
        <w:jc w:val="both"/>
      </w:pPr>
      <w:r>
        <w:rPr>
          <w:color w:val="231F20"/>
        </w:rPr>
        <w:t>Las políticas públicas se han encargado de atender problemas sociales que perjudiquen o pongan en riesgo la protección de la población, temas cotidianos como el narcotráfico y las guerras ocupan primer lugar en noticieros y pláticas cotidianas, sin embargo, nuestra sociedad sufre problemas desde el núcleo de su formación, aspecto que es necesario enfocar para una mayor comprensión de las causas y las consecuencias de las relaciones sociales.</w:t>
      </w:r>
    </w:p>
    <w:p>
      <w:pPr>
        <w:spacing w:after="0" w:line="300" w:lineRule="exact"/>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119" w:firstLine="360"/>
        <w:jc w:val="both"/>
      </w:pPr>
      <w:r>
        <w:rPr>
          <w:color w:val="231F20"/>
        </w:rPr>
        <w:t>Desde esta perspectiva, el reto de la actual política de seguridad es coordinar los esfuerzos de las numerosas y diversas instituciones involucradas en el campo de la prevención del delito e incorporar a la comunidad en tareas</w:t>
      </w:r>
      <w:r>
        <w:rPr>
          <w:color w:val="231F20"/>
          <w:spacing w:val="59"/>
        </w:rPr>
        <w:t> </w:t>
      </w:r>
      <w:r>
        <w:rPr>
          <w:color w:val="231F20"/>
        </w:rPr>
        <w:t>preventivas.</w:t>
      </w:r>
    </w:p>
    <w:p>
      <w:pPr>
        <w:pStyle w:val="BodyText"/>
        <w:rPr>
          <w:sz w:val="22"/>
        </w:rPr>
      </w:pPr>
    </w:p>
    <w:p>
      <w:pPr>
        <w:pStyle w:val="BodyText"/>
        <w:spacing w:before="10"/>
      </w:pPr>
    </w:p>
    <w:p>
      <w:pPr>
        <w:spacing w:before="0"/>
        <w:ind w:left="119" w:right="0" w:firstLine="0"/>
        <w:jc w:val="left"/>
        <w:rPr>
          <w:sz w:val="16"/>
        </w:rPr>
      </w:pPr>
      <w:r>
        <w:rPr>
          <w:color w:val="231F20"/>
          <w:w w:val="105"/>
          <w:sz w:val="23"/>
        </w:rPr>
        <w:t>R</w:t>
      </w:r>
      <w:r>
        <w:rPr>
          <w:color w:val="231F20"/>
          <w:w w:val="105"/>
          <w:sz w:val="16"/>
        </w:rPr>
        <w:t>EFERENCIAS</w:t>
      </w:r>
    </w:p>
    <w:p>
      <w:pPr>
        <w:pStyle w:val="BodyText"/>
        <w:spacing w:before="7"/>
        <w:rPr>
          <w:sz w:val="24"/>
        </w:rPr>
      </w:pPr>
    </w:p>
    <w:p>
      <w:pPr>
        <w:spacing w:line="259" w:lineRule="auto" w:before="0"/>
        <w:ind w:left="480" w:right="119" w:hanging="360"/>
        <w:jc w:val="both"/>
        <w:rPr>
          <w:sz w:val="21"/>
        </w:rPr>
      </w:pPr>
      <w:r>
        <w:rPr>
          <w:color w:val="231F20"/>
          <w:sz w:val="21"/>
        </w:rPr>
        <w:t>Arnaudo Roberto, Laura Martin (coord.) (2010). “Guía para la capacitación ciudadana. </w:t>
      </w:r>
      <w:r>
        <w:rPr>
          <w:color w:val="231F20"/>
          <w:w w:val="95"/>
          <w:sz w:val="21"/>
        </w:rPr>
        <w:t>Análisis</w:t>
      </w:r>
      <w:r>
        <w:rPr>
          <w:color w:val="231F20"/>
          <w:spacing w:val="-34"/>
          <w:w w:val="95"/>
          <w:sz w:val="21"/>
        </w:rPr>
        <w:t> </w:t>
      </w:r>
      <w:r>
        <w:rPr>
          <w:color w:val="231F20"/>
          <w:w w:val="95"/>
          <w:sz w:val="21"/>
        </w:rPr>
        <w:t>de</w:t>
      </w:r>
      <w:r>
        <w:rPr>
          <w:color w:val="231F20"/>
          <w:spacing w:val="-34"/>
          <w:w w:val="95"/>
          <w:sz w:val="21"/>
        </w:rPr>
        <w:t> </w:t>
      </w:r>
      <w:r>
        <w:rPr>
          <w:color w:val="231F20"/>
          <w:w w:val="95"/>
          <w:sz w:val="21"/>
        </w:rPr>
        <w:t>la</w:t>
      </w:r>
      <w:r>
        <w:rPr>
          <w:color w:val="231F20"/>
          <w:spacing w:val="-34"/>
          <w:w w:val="95"/>
          <w:sz w:val="21"/>
        </w:rPr>
        <w:t> </w:t>
      </w:r>
      <w:r>
        <w:rPr>
          <w:color w:val="231F20"/>
          <w:w w:val="95"/>
          <w:sz w:val="21"/>
        </w:rPr>
        <w:t>oferta</w:t>
      </w:r>
      <w:r>
        <w:rPr>
          <w:color w:val="231F20"/>
          <w:spacing w:val="-34"/>
          <w:w w:val="95"/>
          <w:sz w:val="21"/>
        </w:rPr>
        <w:t> </w:t>
      </w:r>
      <w:r>
        <w:rPr>
          <w:color w:val="231F20"/>
          <w:w w:val="95"/>
          <w:sz w:val="21"/>
        </w:rPr>
        <w:t>de</w:t>
      </w:r>
      <w:r>
        <w:rPr>
          <w:color w:val="231F20"/>
          <w:spacing w:val="-34"/>
          <w:w w:val="95"/>
          <w:sz w:val="21"/>
        </w:rPr>
        <w:t> </w:t>
      </w:r>
      <w:r>
        <w:rPr>
          <w:color w:val="231F20"/>
          <w:w w:val="95"/>
          <w:sz w:val="21"/>
        </w:rPr>
        <w:t>capacitación”.</w:t>
      </w:r>
      <w:r>
        <w:rPr>
          <w:color w:val="231F20"/>
          <w:spacing w:val="-34"/>
          <w:w w:val="95"/>
          <w:sz w:val="21"/>
        </w:rPr>
        <w:t> </w:t>
      </w:r>
      <w:r>
        <w:rPr>
          <w:color w:val="231F20"/>
          <w:w w:val="95"/>
          <w:sz w:val="21"/>
        </w:rPr>
        <w:t>En</w:t>
      </w:r>
      <w:r>
        <w:rPr>
          <w:color w:val="231F20"/>
          <w:spacing w:val="-33"/>
          <w:w w:val="95"/>
          <w:sz w:val="21"/>
        </w:rPr>
        <w:t> </w:t>
      </w:r>
      <w:r>
        <w:rPr>
          <w:rFonts w:ascii="Times New Roman" w:hAnsi="Times New Roman"/>
          <w:i/>
          <w:color w:val="231F20"/>
          <w:w w:val="95"/>
          <w:sz w:val="21"/>
        </w:rPr>
        <w:t>Consolidación</w:t>
      </w:r>
      <w:r>
        <w:rPr>
          <w:rFonts w:ascii="Times New Roman" w:hAnsi="Times New Roman"/>
          <w:i/>
          <w:color w:val="231F20"/>
          <w:spacing w:val="-32"/>
          <w:w w:val="95"/>
          <w:sz w:val="21"/>
        </w:rPr>
        <w:t> </w:t>
      </w:r>
      <w:r>
        <w:rPr>
          <w:rFonts w:ascii="Times New Roman" w:hAnsi="Times New Roman"/>
          <w:i/>
          <w:color w:val="231F20"/>
          <w:w w:val="95"/>
          <w:sz w:val="21"/>
        </w:rPr>
        <w:t>de</w:t>
      </w:r>
      <w:r>
        <w:rPr>
          <w:rFonts w:ascii="Times New Roman" w:hAnsi="Times New Roman"/>
          <w:i/>
          <w:color w:val="231F20"/>
          <w:spacing w:val="-32"/>
          <w:w w:val="95"/>
          <w:sz w:val="21"/>
        </w:rPr>
        <w:t> </w:t>
      </w:r>
      <w:r>
        <w:rPr>
          <w:rFonts w:ascii="Times New Roman" w:hAnsi="Times New Roman"/>
          <w:i/>
          <w:color w:val="231F20"/>
          <w:w w:val="95"/>
          <w:sz w:val="21"/>
        </w:rPr>
        <w:t>los</w:t>
      </w:r>
      <w:r>
        <w:rPr>
          <w:rFonts w:ascii="Times New Roman" w:hAnsi="Times New Roman"/>
          <w:i/>
          <w:color w:val="231F20"/>
          <w:spacing w:val="-32"/>
          <w:w w:val="95"/>
          <w:sz w:val="21"/>
        </w:rPr>
        <w:t> </w:t>
      </w:r>
      <w:r>
        <w:rPr>
          <w:rFonts w:ascii="Times New Roman" w:hAnsi="Times New Roman"/>
          <w:i/>
          <w:color w:val="231F20"/>
          <w:w w:val="95"/>
          <w:sz w:val="21"/>
        </w:rPr>
        <w:t>gobiernos</w:t>
      </w:r>
      <w:r>
        <w:rPr>
          <w:rFonts w:ascii="Times New Roman" w:hAnsi="Times New Roman"/>
          <w:i/>
          <w:color w:val="231F20"/>
          <w:spacing w:val="-32"/>
          <w:w w:val="95"/>
          <w:sz w:val="21"/>
        </w:rPr>
        <w:t> </w:t>
      </w:r>
      <w:r>
        <w:rPr>
          <w:rFonts w:ascii="Times New Roman" w:hAnsi="Times New Roman"/>
          <w:i/>
          <w:color w:val="231F20"/>
          <w:w w:val="95"/>
          <w:sz w:val="21"/>
        </w:rPr>
        <w:t>locales</w:t>
      </w:r>
      <w:r>
        <w:rPr>
          <w:rFonts w:ascii="Times New Roman" w:hAnsi="Times New Roman"/>
          <w:i/>
          <w:color w:val="231F20"/>
          <w:spacing w:val="-32"/>
          <w:w w:val="95"/>
          <w:sz w:val="21"/>
        </w:rPr>
        <w:t> </w:t>
      </w:r>
      <w:r>
        <w:rPr>
          <w:rFonts w:ascii="Times New Roman" w:hAnsi="Times New Roman"/>
          <w:i/>
          <w:color w:val="231F20"/>
          <w:w w:val="95"/>
          <w:sz w:val="21"/>
        </w:rPr>
        <w:t>en</w:t>
      </w:r>
      <w:r>
        <w:rPr>
          <w:rFonts w:ascii="Times New Roman" w:hAnsi="Times New Roman"/>
          <w:i/>
          <w:color w:val="231F20"/>
          <w:spacing w:val="-32"/>
          <w:w w:val="95"/>
          <w:sz w:val="21"/>
        </w:rPr>
        <w:t> </w:t>
      </w:r>
      <w:r>
        <w:rPr>
          <w:rFonts w:ascii="Times New Roman" w:hAnsi="Times New Roman"/>
          <w:i/>
          <w:color w:val="231F20"/>
          <w:w w:val="95"/>
          <w:sz w:val="21"/>
        </w:rPr>
        <w:t>seguridad </w:t>
      </w:r>
      <w:r>
        <w:rPr>
          <w:rFonts w:ascii="Times New Roman" w:hAnsi="Times New Roman"/>
          <w:i/>
          <w:color w:val="231F20"/>
          <w:sz w:val="21"/>
        </w:rPr>
        <w:t>ciudadana</w:t>
      </w:r>
      <w:r>
        <w:rPr>
          <w:color w:val="231F20"/>
          <w:sz w:val="21"/>
        </w:rPr>
        <w:t>:</w:t>
      </w:r>
      <w:r>
        <w:rPr>
          <w:color w:val="231F20"/>
          <w:spacing w:val="-32"/>
          <w:sz w:val="21"/>
        </w:rPr>
        <w:t> </w:t>
      </w:r>
      <w:r>
        <w:rPr>
          <w:rFonts w:ascii="Times New Roman" w:hAnsi="Times New Roman"/>
          <w:i/>
          <w:color w:val="231F20"/>
          <w:sz w:val="21"/>
        </w:rPr>
        <w:t>formación</w:t>
      </w:r>
      <w:r>
        <w:rPr>
          <w:rFonts w:ascii="Times New Roman" w:hAnsi="Times New Roman"/>
          <w:i/>
          <w:color w:val="231F20"/>
          <w:spacing w:val="-29"/>
          <w:sz w:val="21"/>
        </w:rPr>
        <w:t> </w:t>
      </w:r>
      <w:r>
        <w:rPr>
          <w:rFonts w:ascii="Times New Roman" w:hAnsi="Times New Roman"/>
          <w:i/>
          <w:color w:val="231F20"/>
          <w:sz w:val="21"/>
        </w:rPr>
        <w:t>y</w:t>
      </w:r>
      <w:r>
        <w:rPr>
          <w:rFonts w:ascii="Times New Roman" w:hAnsi="Times New Roman"/>
          <w:i/>
          <w:color w:val="231F20"/>
          <w:spacing w:val="-29"/>
          <w:sz w:val="21"/>
        </w:rPr>
        <w:t> </w:t>
      </w:r>
      <w:r>
        <w:rPr>
          <w:rFonts w:ascii="Times New Roman" w:hAnsi="Times New Roman"/>
          <w:i/>
          <w:color w:val="231F20"/>
          <w:sz w:val="21"/>
        </w:rPr>
        <w:t>prácticas.</w:t>
      </w:r>
      <w:r>
        <w:rPr>
          <w:rFonts w:ascii="Times New Roman" w:hAnsi="Times New Roman"/>
          <w:i/>
          <w:color w:val="231F20"/>
          <w:spacing w:val="-30"/>
          <w:sz w:val="21"/>
        </w:rPr>
        <w:t> </w:t>
      </w:r>
      <w:r>
        <w:rPr>
          <w:color w:val="231F20"/>
          <w:sz w:val="21"/>
        </w:rPr>
        <w:t>Santiago-Chile:</w:t>
      </w:r>
      <w:r>
        <w:rPr>
          <w:color w:val="231F20"/>
          <w:spacing w:val="-32"/>
          <w:sz w:val="21"/>
        </w:rPr>
        <w:t> </w:t>
      </w:r>
      <w:r>
        <w:rPr>
          <w:color w:val="231F20"/>
          <w:sz w:val="21"/>
        </w:rPr>
        <w:t>Universidad</w:t>
      </w:r>
      <w:r>
        <w:rPr>
          <w:color w:val="231F20"/>
          <w:spacing w:val="-32"/>
          <w:sz w:val="21"/>
        </w:rPr>
        <w:t> </w:t>
      </w:r>
      <w:r>
        <w:rPr>
          <w:color w:val="231F20"/>
          <w:sz w:val="21"/>
        </w:rPr>
        <w:t>Alberto</w:t>
      </w:r>
      <w:r>
        <w:rPr>
          <w:color w:val="231F20"/>
          <w:spacing w:val="-32"/>
          <w:sz w:val="21"/>
        </w:rPr>
        <w:t> </w:t>
      </w:r>
      <w:r>
        <w:rPr>
          <w:color w:val="231F20"/>
          <w:sz w:val="21"/>
        </w:rPr>
        <w:t>Hurtado.</w:t>
      </w:r>
    </w:p>
    <w:p>
      <w:pPr>
        <w:spacing w:line="259" w:lineRule="auto" w:before="3"/>
        <w:ind w:left="480" w:right="120" w:hanging="360"/>
        <w:jc w:val="both"/>
        <w:rPr>
          <w:sz w:val="21"/>
        </w:rPr>
      </w:pPr>
      <w:r>
        <w:rPr>
          <w:color w:val="231F20"/>
          <w:sz w:val="21"/>
        </w:rPr>
        <w:t>Bustelo, Eduardo (1998).</w:t>
      </w:r>
      <w:r>
        <w:rPr>
          <w:color w:val="231F20"/>
          <w:spacing w:val="-38"/>
          <w:sz w:val="21"/>
        </w:rPr>
        <w:t> </w:t>
      </w:r>
      <w:r>
        <w:rPr>
          <w:rFonts w:ascii="Times New Roman" w:hAnsi="Times New Roman"/>
          <w:i/>
          <w:color w:val="231F20"/>
          <w:sz w:val="21"/>
        </w:rPr>
        <w:t>Expansión de la ciudadanía y construcción democrática. </w:t>
      </w:r>
      <w:r>
        <w:rPr>
          <w:color w:val="231F20"/>
          <w:sz w:val="14"/>
        </w:rPr>
        <w:t>UNICEF </w:t>
      </w:r>
      <w:r>
        <w:rPr>
          <w:color w:val="231F20"/>
          <w:sz w:val="21"/>
        </w:rPr>
        <w:t>y Bogotá: Editorial</w:t>
      </w:r>
      <w:r>
        <w:rPr>
          <w:color w:val="231F20"/>
          <w:spacing w:val="20"/>
          <w:sz w:val="21"/>
        </w:rPr>
        <w:t> </w:t>
      </w:r>
      <w:r>
        <w:rPr>
          <w:color w:val="231F20"/>
          <w:sz w:val="21"/>
        </w:rPr>
        <w:t>Santillana.</w:t>
      </w:r>
    </w:p>
    <w:p>
      <w:pPr>
        <w:spacing w:line="261" w:lineRule="auto" w:before="8"/>
        <w:ind w:left="480" w:right="114" w:hanging="360"/>
        <w:jc w:val="both"/>
        <w:rPr>
          <w:sz w:val="21"/>
        </w:rPr>
      </w:pPr>
      <w:r>
        <w:rPr>
          <w:color w:val="231F20"/>
          <w:w w:val="105"/>
          <w:sz w:val="21"/>
        </w:rPr>
        <w:t>Centro Nacional de Prevención del Delito y Participación Ciudadana - Centro_Nacional_ Prevencion_Delito_Participacion_Ciudadana(1).pdf [WWW Document], n.d. URL </w:t>
      </w:r>
      <w:hyperlink r:id="rId42">
        <w:r>
          <w:rPr>
            <w:color w:val="231F20"/>
            <w:sz w:val="21"/>
          </w:rPr>
          <w:t>http://www.secretariadoejecutivosnsp.gob.mx/work/models/SecretariadoEjecutivo/</w:t>
        </w:r>
      </w:hyperlink>
      <w:r>
        <w:rPr>
          <w:color w:val="231F20"/>
          <w:sz w:val="21"/>
        </w:rPr>
        <w:t> Resource/207/1/images/Centro_Nacional_Prevencion_Delito_Participacion_ </w:t>
      </w:r>
      <w:r>
        <w:rPr>
          <w:color w:val="231F20"/>
          <w:w w:val="105"/>
          <w:sz w:val="21"/>
        </w:rPr>
        <w:t>Ciudadana(1).pdf (accessed 11.6.15).</w:t>
      </w:r>
    </w:p>
    <w:p>
      <w:pPr>
        <w:spacing w:line="261" w:lineRule="auto" w:before="6"/>
        <w:ind w:left="480" w:right="119" w:hanging="360"/>
        <w:jc w:val="both"/>
        <w:rPr>
          <w:sz w:val="21"/>
        </w:rPr>
      </w:pPr>
      <w:r>
        <w:rPr>
          <w:color w:val="231F20"/>
          <w:sz w:val="21"/>
        </w:rPr>
        <w:t>Coneval, Consejo Nacional de Evaluación de la Política de Desarrollo Social (2012). Consejo Nacional</w:t>
      </w:r>
      <w:r>
        <w:rPr>
          <w:color w:val="231F20"/>
          <w:spacing w:val="-4"/>
          <w:sz w:val="21"/>
        </w:rPr>
        <w:t> </w:t>
      </w:r>
      <w:r>
        <w:rPr>
          <w:color w:val="231F20"/>
          <w:sz w:val="21"/>
        </w:rPr>
        <w:t>de</w:t>
      </w:r>
      <w:r>
        <w:rPr>
          <w:color w:val="231F20"/>
          <w:spacing w:val="-4"/>
          <w:sz w:val="21"/>
        </w:rPr>
        <w:t> </w:t>
      </w:r>
      <w:r>
        <w:rPr>
          <w:color w:val="231F20"/>
          <w:sz w:val="21"/>
        </w:rPr>
        <w:t>Evaluación</w:t>
      </w:r>
      <w:r>
        <w:rPr>
          <w:color w:val="231F20"/>
          <w:spacing w:val="-4"/>
          <w:sz w:val="21"/>
        </w:rPr>
        <w:t> </w:t>
      </w:r>
      <w:r>
        <w:rPr>
          <w:color w:val="231F20"/>
          <w:sz w:val="21"/>
        </w:rPr>
        <w:t>de</w:t>
      </w:r>
      <w:r>
        <w:rPr>
          <w:color w:val="231F20"/>
          <w:spacing w:val="-4"/>
          <w:sz w:val="21"/>
        </w:rPr>
        <w:t> </w:t>
      </w:r>
      <w:r>
        <w:rPr>
          <w:color w:val="231F20"/>
          <w:sz w:val="21"/>
        </w:rPr>
        <w:t>la</w:t>
      </w:r>
      <w:r>
        <w:rPr>
          <w:color w:val="231F20"/>
          <w:spacing w:val="-4"/>
          <w:sz w:val="21"/>
        </w:rPr>
        <w:t> </w:t>
      </w:r>
      <w:r>
        <w:rPr>
          <w:color w:val="231F20"/>
          <w:sz w:val="21"/>
        </w:rPr>
        <w:t>Política</w:t>
      </w:r>
      <w:r>
        <w:rPr>
          <w:color w:val="231F20"/>
          <w:spacing w:val="-4"/>
          <w:sz w:val="21"/>
        </w:rPr>
        <w:t> </w:t>
      </w:r>
      <w:r>
        <w:rPr>
          <w:color w:val="231F20"/>
          <w:sz w:val="21"/>
        </w:rPr>
        <w:t>de</w:t>
      </w:r>
      <w:r>
        <w:rPr>
          <w:color w:val="231F20"/>
          <w:spacing w:val="-4"/>
          <w:sz w:val="21"/>
        </w:rPr>
        <w:t> </w:t>
      </w:r>
      <w:r>
        <w:rPr>
          <w:color w:val="231F20"/>
          <w:sz w:val="21"/>
        </w:rPr>
        <w:t>Desarrollo</w:t>
      </w:r>
      <w:r>
        <w:rPr>
          <w:color w:val="231F20"/>
          <w:spacing w:val="-4"/>
          <w:sz w:val="21"/>
        </w:rPr>
        <w:t> </w:t>
      </w:r>
      <w:r>
        <w:rPr>
          <w:color w:val="231F20"/>
          <w:sz w:val="21"/>
        </w:rPr>
        <w:t>Social.</w:t>
      </w:r>
      <w:r>
        <w:rPr>
          <w:color w:val="231F20"/>
          <w:spacing w:val="-4"/>
          <w:sz w:val="21"/>
        </w:rPr>
        <w:t> </w:t>
      </w:r>
      <w:r>
        <w:rPr>
          <w:color w:val="231F20"/>
          <w:sz w:val="21"/>
        </w:rPr>
        <w:t>Cohesión</w:t>
      </w:r>
      <w:r>
        <w:rPr>
          <w:color w:val="231F20"/>
          <w:spacing w:val="-4"/>
          <w:sz w:val="21"/>
        </w:rPr>
        <w:t> </w:t>
      </w:r>
      <w:r>
        <w:rPr>
          <w:color w:val="231F20"/>
          <w:sz w:val="21"/>
        </w:rPr>
        <w:t>social.</w:t>
      </w:r>
      <w:r>
        <w:rPr>
          <w:color w:val="231F20"/>
          <w:spacing w:val="-4"/>
          <w:sz w:val="21"/>
        </w:rPr>
        <w:t> </w:t>
      </w:r>
      <w:r>
        <w:rPr>
          <w:color w:val="231F20"/>
          <w:sz w:val="21"/>
        </w:rPr>
        <w:t>Medición</w:t>
      </w:r>
      <w:r>
        <w:rPr>
          <w:color w:val="231F20"/>
          <w:spacing w:val="-4"/>
          <w:sz w:val="21"/>
        </w:rPr>
        <w:t> </w:t>
      </w:r>
      <w:r>
        <w:rPr>
          <w:color w:val="231F20"/>
          <w:sz w:val="21"/>
        </w:rPr>
        <w:t>de la</w:t>
      </w:r>
      <w:r>
        <w:rPr>
          <w:color w:val="231F20"/>
          <w:spacing w:val="-3"/>
          <w:sz w:val="21"/>
        </w:rPr>
        <w:t> </w:t>
      </w:r>
      <w:r>
        <w:rPr>
          <w:color w:val="231F20"/>
          <w:sz w:val="21"/>
        </w:rPr>
        <w:t>pobreza.</w:t>
      </w:r>
    </w:p>
    <w:p>
      <w:pPr>
        <w:spacing w:line="261" w:lineRule="auto" w:before="6"/>
        <w:ind w:left="480" w:right="119" w:hanging="360"/>
        <w:jc w:val="both"/>
        <w:rPr>
          <w:sz w:val="21"/>
        </w:rPr>
      </w:pPr>
      <w:r>
        <w:rPr>
          <w:color w:val="231F20"/>
          <w:sz w:val="21"/>
        </w:rPr>
        <w:t>Coneval, Consejo Nacional de Evaluación de la Política de Desarrollo Social (2012). Consejo Nacional de Evaluación de la Política de desarrollo social. Cohesión social. Medición de la pobreza.</w:t>
      </w:r>
    </w:p>
    <w:p>
      <w:pPr>
        <w:spacing w:line="259" w:lineRule="auto" w:before="6"/>
        <w:ind w:left="0" w:right="119" w:firstLine="0"/>
        <w:jc w:val="right"/>
        <w:rPr>
          <w:sz w:val="21"/>
        </w:rPr>
      </w:pPr>
      <w:r>
        <w:rPr>
          <w:color w:val="231F20"/>
          <w:w w:val="115"/>
          <w:sz w:val="21"/>
        </w:rPr>
        <w:t>D</w:t>
      </w:r>
      <w:r>
        <w:rPr>
          <w:color w:val="231F20"/>
          <w:w w:val="96"/>
          <w:sz w:val="21"/>
        </w:rPr>
        <w:t>a</w:t>
      </w:r>
      <w:r>
        <w:rPr>
          <w:color w:val="231F20"/>
          <w:w w:val="107"/>
          <w:sz w:val="21"/>
        </w:rPr>
        <w:t>mm</w:t>
      </w:r>
      <w:r>
        <w:rPr>
          <w:color w:val="231F20"/>
          <w:w w:val="94"/>
          <w:sz w:val="21"/>
        </w:rPr>
        <w:t>e</w:t>
      </w:r>
      <w:r>
        <w:rPr>
          <w:color w:val="231F20"/>
          <w:w w:val="105"/>
          <w:sz w:val="21"/>
        </w:rPr>
        <w:t>r</w:t>
      </w:r>
      <w:r>
        <w:rPr>
          <w:color w:val="231F20"/>
          <w:w w:val="117"/>
          <w:sz w:val="21"/>
        </w:rPr>
        <w:t>t</w:t>
      </w:r>
      <w:r>
        <w:rPr>
          <w:color w:val="231F20"/>
          <w:w w:val="106"/>
          <w:sz w:val="21"/>
        </w:rPr>
        <w:t>,</w:t>
      </w:r>
      <w:r>
        <w:rPr>
          <w:color w:val="231F20"/>
          <w:sz w:val="21"/>
        </w:rPr>
        <w:t>  </w:t>
      </w:r>
      <w:r>
        <w:rPr>
          <w:color w:val="231F20"/>
          <w:w w:val="96"/>
          <w:sz w:val="21"/>
        </w:rPr>
        <w:t>L</w:t>
      </w:r>
      <w:r>
        <w:rPr>
          <w:color w:val="231F20"/>
          <w:w w:val="108"/>
          <w:sz w:val="21"/>
        </w:rPr>
        <w:t>u</w:t>
      </w:r>
      <w:r>
        <w:rPr>
          <w:color w:val="231F20"/>
          <w:w w:val="95"/>
          <w:sz w:val="21"/>
        </w:rPr>
        <w:t>c</w:t>
      </w:r>
      <w:r>
        <w:rPr>
          <w:color w:val="231F20"/>
          <w:w w:val="88"/>
          <w:sz w:val="21"/>
        </w:rPr>
        <w:t>í</w:t>
      </w:r>
      <w:r>
        <w:rPr>
          <w:color w:val="231F20"/>
          <w:w w:val="96"/>
          <w:sz w:val="21"/>
        </w:rPr>
        <w:t>a</w:t>
      </w:r>
      <w:r>
        <w:rPr>
          <w:color w:val="231F20"/>
          <w:w w:val="106"/>
          <w:sz w:val="21"/>
        </w:rPr>
        <w:t>,</w:t>
      </w:r>
      <w:r>
        <w:rPr>
          <w:color w:val="231F20"/>
          <w:sz w:val="21"/>
        </w:rPr>
        <w:t>  </w:t>
      </w:r>
      <w:r>
        <w:rPr>
          <w:color w:val="231F20"/>
          <w:w w:val="111"/>
          <w:sz w:val="21"/>
        </w:rPr>
        <w:t>C</w:t>
      </w:r>
      <w:r>
        <w:rPr>
          <w:color w:val="231F20"/>
          <w:w w:val="96"/>
          <w:sz w:val="21"/>
        </w:rPr>
        <w:t>a</w:t>
      </w:r>
      <w:r>
        <w:rPr>
          <w:color w:val="231F20"/>
          <w:w w:val="105"/>
          <w:sz w:val="21"/>
        </w:rPr>
        <w:t>r</w:t>
      </w:r>
      <w:r>
        <w:rPr>
          <w:color w:val="231F20"/>
          <w:w w:val="94"/>
          <w:sz w:val="21"/>
        </w:rPr>
        <w:t>l</w:t>
      </w:r>
      <w:r>
        <w:rPr>
          <w:color w:val="231F20"/>
          <w:w w:val="96"/>
          <w:sz w:val="21"/>
        </w:rPr>
        <w:t>a</w:t>
      </w:r>
      <w:r>
        <w:rPr>
          <w:color w:val="231F20"/>
          <w:sz w:val="21"/>
        </w:rPr>
        <w:t>  </w:t>
      </w:r>
      <w:r>
        <w:rPr>
          <w:color w:val="231F20"/>
          <w:w w:val="115"/>
          <w:sz w:val="21"/>
        </w:rPr>
        <w:t>N</w:t>
      </w:r>
      <w:r>
        <w:rPr>
          <w:color w:val="231F20"/>
          <w:w w:val="96"/>
          <w:sz w:val="21"/>
        </w:rPr>
        <w:t>a</w:t>
      </w:r>
      <w:r>
        <w:rPr>
          <w:color w:val="231F20"/>
          <w:w w:val="107"/>
          <w:sz w:val="21"/>
        </w:rPr>
        <w:t>p</w:t>
      </w:r>
      <w:r>
        <w:rPr>
          <w:color w:val="231F20"/>
          <w:w w:val="103"/>
          <w:sz w:val="21"/>
        </w:rPr>
        <w:t>o</w:t>
      </w:r>
      <w:r>
        <w:rPr>
          <w:color w:val="231F20"/>
          <w:w w:val="94"/>
          <w:sz w:val="21"/>
        </w:rPr>
        <w:t>l</w:t>
      </w:r>
      <w:r>
        <w:rPr>
          <w:color w:val="231F20"/>
          <w:w w:val="96"/>
          <w:sz w:val="21"/>
        </w:rPr>
        <w:t>a</w:t>
      </w:r>
      <w:r>
        <w:rPr>
          <w:color w:val="231F20"/>
          <w:w w:val="111"/>
          <w:sz w:val="21"/>
        </w:rPr>
        <w:t>n</w:t>
      </w:r>
      <w:r>
        <w:rPr>
          <w:color w:val="231F20"/>
          <w:w w:val="103"/>
          <w:sz w:val="21"/>
        </w:rPr>
        <w:t>o</w:t>
      </w:r>
      <w:r>
        <w:rPr>
          <w:color w:val="231F20"/>
          <w:sz w:val="21"/>
        </w:rPr>
        <w:t>  </w:t>
      </w:r>
      <w:r>
        <w:rPr>
          <w:color w:val="231F20"/>
          <w:w w:val="102"/>
          <w:sz w:val="21"/>
        </w:rPr>
        <w:t>(</w:t>
      </w:r>
      <w:r>
        <w:rPr>
          <w:color w:val="231F20"/>
          <w:w w:val="106"/>
          <w:sz w:val="21"/>
        </w:rPr>
        <w:t>2010</w:t>
      </w:r>
      <w:r>
        <w:rPr>
          <w:color w:val="231F20"/>
          <w:w w:val="102"/>
          <w:sz w:val="21"/>
        </w:rPr>
        <w:t>)</w:t>
      </w:r>
      <w:r>
        <w:rPr>
          <w:color w:val="231F20"/>
          <w:w w:val="106"/>
          <w:sz w:val="21"/>
        </w:rPr>
        <w:t>.</w:t>
      </w:r>
      <w:r>
        <w:rPr>
          <w:color w:val="231F20"/>
          <w:sz w:val="21"/>
        </w:rPr>
        <w:t>  </w:t>
      </w:r>
      <w:r>
        <w:rPr>
          <w:color w:val="231F20"/>
          <w:w w:val="40"/>
          <w:sz w:val="21"/>
        </w:rPr>
        <w:t>“</w:t>
      </w:r>
      <w:r>
        <w:rPr>
          <w:color w:val="231F20"/>
          <w:w w:val="110"/>
          <w:sz w:val="21"/>
        </w:rPr>
        <w:t>G</w:t>
      </w:r>
      <w:r>
        <w:rPr>
          <w:color w:val="231F20"/>
          <w:w w:val="103"/>
          <w:sz w:val="21"/>
        </w:rPr>
        <w:t>o</w:t>
      </w:r>
      <w:r>
        <w:rPr>
          <w:color w:val="231F20"/>
          <w:w w:val="106"/>
          <w:sz w:val="21"/>
        </w:rPr>
        <w:t>b</w:t>
      </w:r>
      <w:r>
        <w:rPr>
          <w:color w:val="231F20"/>
          <w:w w:val="98"/>
          <w:sz w:val="21"/>
        </w:rPr>
        <w:t>i</w:t>
      </w:r>
      <w:r>
        <w:rPr>
          <w:color w:val="231F20"/>
          <w:w w:val="94"/>
          <w:sz w:val="21"/>
        </w:rPr>
        <w:t>e</w:t>
      </w:r>
      <w:r>
        <w:rPr>
          <w:color w:val="231F20"/>
          <w:w w:val="105"/>
          <w:sz w:val="21"/>
        </w:rPr>
        <w:t>r</w:t>
      </w:r>
      <w:r>
        <w:rPr>
          <w:color w:val="231F20"/>
          <w:w w:val="111"/>
          <w:sz w:val="21"/>
        </w:rPr>
        <w:t>n</w:t>
      </w:r>
      <w:r>
        <w:rPr>
          <w:color w:val="231F20"/>
          <w:w w:val="103"/>
          <w:sz w:val="21"/>
        </w:rPr>
        <w:t>o</w:t>
      </w:r>
      <w:r>
        <w:rPr>
          <w:color w:val="231F20"/>
          <w:w w:val="88"/>
          <w:sz w:val="21"/>
        </w:rPr>
        <w:t>s</w:t>
      </w:r>
      <w:r>
        <w:rPr>
          <w:color w:val="231F20"/>
          <w:sz w:val="21"/>
        </w:rPr>
        <w:t>  </w:t>
      </w:r>
      <w:r>
        <w:rPr>
          <w:color w:val="231F20"/>
          <w:w w:val="94"/>
          <w:sz w:val="21"/>
        </w:rPr>
        <w:t>l</w:t>
      </w:r>
      <w:r>
        <w:rPr>
          <w:color w:val="231F20"/>
          <w:w w:val="103"/>
          <w:sz w:val="21"/>
        </w:rPr>
        <w:t>o</w:t>
      </w:r>
      <w:r>
        <w:rPr>
          <w:color w:val="231F20"/>
          <w:w w:val="95"/>
          <w:sz w:val="21"/>
        </w:rPr>
        <w:t>c</w:t>
      </w:r>
      <w:r>
        <w:rPr>
          <w:color w:val="231F20"/>
          <w:w w:val="96"/>
          <w:sz w:val="21"/>
        </w:rPr>
        <w:t>a</w:t>
      </w:r>
      <w:r>
        <w:rPr>
          <w:color w:val="231F20"/>
          <w:w w:val="94"/>
          <w:sz w:val="21"/>
        </w:rPr>
        <w:t>l</w:t>
      </w:r>
      <w:r>
        <w:rPr>
          <w:color w:val="231F20"/>
          <w:w w:val="94"/>
          <w:sz w:val="21"/>
        </w:rPr>
        <w:t>e</w:t>
      </w:r>
      <w:r>
        <w:rPr>
          <w:color w:val="231F20"/>
          <w:w w:val="88"/>
          <w:sz w:val="21"/>
        </w:rPr>
        <w:t>s</w:t>
      </w:r>
      <w:r>
        <w:rPr>
          <w:color w:val="231F20"/>
          <w:sz w:val="21"/>
        </w:rPr>
        <w:t>  </w:t>
      </w:r>
      <w:r>
        <w:rPr>
          <w:color w:val="231F20"/>
          <w:w w:val="93"/>
          <w:sz w:val="21"/>
        </w:rPr>
        <w:t>y</w:t>
      </w:r>
      <w:r>
        <w:rPr>
          <w:color w:val="231F20"/>
          <w:sz w:val="21"/>
        </w:rPr>
        <w:t>  </w:t>
      </w:r>
      <w:r>
        <w:rPr>
          <w:color w:val="231F20"/>
          <w:w w:val="88"/>
          <w:sz w:val="21"/>
        </w:rPr>
        <w:t>s</w:t>
      </w:r>
      <w:r>
        <w:rPr>
          <w:color w:val="231F20"/>
          <w:w w:val="94"/>
          <w:sz w:val="21"/>
        </w:rPr>
        <w:t>e</w:t>
      </w:r>
      <w:r>
        <w:rPr>
          <w:color w:val="231F20"/>
          <w:w w:val="94"/>
          <w:sz w:val="21"/>
        </w:rPr>
        <w:t>g</w:t>
      </w:r>
      <w:r>
        <w:rPr>
          <w:color w:val="231F20"/>
          <w:w w:val="108"/>
          <w:sz w:val="21"/>
        </w:rPr>
        <w:t>u</w:t>
      </w:r>
      <w:r>
        <w:rPr>
          <w:color w:val="231F20"/>
          <w:w w:val="105"/>
          <w:sz w:val="21"/>
        </w:rPr>
        <w:t>r</w:t>
      </w:r>
      <w:r>
        <w:rPr>
          <w:color w:val="231F20"/>
          <w:w w:val="98"/>
          <w:sz w:val="21"/>
        </w:rPr>
        <w:t>i</w:t>
      </w:r>
      <w:r>
        <w:rPr>
          <w:color w:val="231F20"/>
          <w:w w:val="108"/>
          <w:sz w:val="21"/>
        </w:rPr>
        <w:t>d</w:t>
      </w:r>
      <w:r>
        <w:rPr>
          <w:color w:val="231F20"/>
          <w:w w:val="96"/>
          <w:sz w:val="21"/>
        </w:rPr>
        <w:t>a</w:t>
      </w:r>
      <w:r>
        <w:rPr>
          <w:color w:val="231F20"/>
          <w:w w:val="108"/>
          <w:sz w:val="21"/>
        </w:rPr>
        <w:t>d</w:t>
      </w:r>
      <w:r>
        <w:rPr>
          <w:color w:val="231F20"/>
          <w:sz w:val="21"/>
        </w:rPr>
        <w:t>  </w:t>
      </w:r>
      <w:r>
        <w:rPr>
          <w:color w:val="231F20"/>
          <w:w w:val="95"/>
          <w:sz w:val="21"/>
        </w:rPr>
        <w:t>c</w:t>
      </w:r>
      <w:r>
        <w:rPr>
          <w:color w:val="231F20"/>
          <w:w w:val="98"/>
          <w:sz w:val="21"/>
        </w:rPr>
        <w:t>i</w:t>
      </w:r>
      <w:r>
        <w:rPr>
          <w:color w:val="231F20"/>
          <w:w w:val="108"/>
          <w:sz w:val="21"/>
        </w:rPr>
        <w:t>u</w:t>
      </w:r>
      <w:r>
        <w:rPr>
          <w:color w:val="231F20"/>
          <w:w w:val="108"/>
          <w:sz w:val="21"/>
        </w:rPr>
        <w:t>d</w:t>
      </w:r>
      <w:r>
        <w:rPr>
          <w:color w:val="231F20"/>
          <w:w w:val="96"/>
          <w:sz w:val="21"/>
        </w:rPr>
        <w:t>a</w:t>
      </w:r>
      <w:r>
        <w:rPr>
          <w:color w:val="231F20"/>
          <w:w w:val="108"/>
          <w:sz w:val="21"/>
        </w:rPr>
        <w:t>d</w:t>
      </w:r>
      <w:r>
        <w:rPr>
          <w:color w:val="231F20"/>
          <w:w w:val="96"/>
          <w:sz w:val="21"/>
        </w:rPr>
        <w:t>a</w:t>
      </w:r>
      <w:r>
        <w:rPr>
          <w:color w:val="231F20"/>
          <w:w w:val="111"/>
          <w:sz w:val="21"/>
        </w:rPr>
        <w:t>n</w:t>
      </w:r>
      <w:r>
        <w:rPr>
          <w:color w:val="231F20"/>
          <w:w w:val="96"/>
          <w:sz w:val="21"/>
        </w:rPr>
        <w:t>a</w:t>
      </w:r>
      <w:r>
        <w:rPr>
          <w:color w:val="231F20"/>
          <w:w w:val="95"/>
          <w:sz w:val="21"/>
        </w:rPr>
        <w:t>: </w:t>
      </w:r>
      <w:r>
        <w:rPr>
          <w:color w:val="231F20"/>
          <w:w w:val="94"/>
          <w:sz w:val="21"/>
        </w:rPr>
        <w:t>e</w:t>
      </w:r>
      <w:r>
        <w:rPr>
          <w:color w:val="231F20"/>
          <w:w w:val="91"/>
          <w:sz w:val="21"/>
        </w:rPr>
        <w:t>x</w:t>
      </w:r>
      <w:r>
        <w:rPr>
          <w:color w:val="231F20"/>
          <w:w w:val="107"/>
          <w:sz w:val="21"/>
        </w:rPr>
        <w:t>p</w:t>
      </w:r>
      <w:r>
        <w:rPr>
          <w:color w:val="231F20"/>
          <w:w w:val="94"/>
          <w:sz w:val="21"/>
        </w:rPr>
        <w:t>e</w:t>
      </w:r>
      <w:r>
        <w:rPr>
          <w:color w:val="231F20"/>
          <w:w w:val="105"/>
          <w:sz w:val="21"/>
        </w:rPr>
        <w:t>r</w:t>
      </w:r>
      <w:r>
        <w:rPr>
          <w:color w:val="231F20"/>
          <w:w w:val="98"/>
          <w:sz w:val="21"/>
        </w:rPr>
        <w:t>i</w:t>
      </w:r>
      <w:r>
        <w:rPr>
          <w:color w:val="231F20"/>
          <w:w w:val="94"/>
          <w:sz w:val="21"/>
        </w:rPr>
        <w:t>e</w:t>
      </w:r>
      <w:r>
        <w:rPr>
          <w:color w:val="231F20"/>
          <w:w w:val="111"/>
          <w:sz w:val="21"/>
        </w:rPr>
        <w:t>n</w:t>
      </w:r>
      <w:r>
        <w:rPr>
          <w:color w:val="231F20"/>
          <w:w w:val="95"/>
          <w:sz w:val="21"/>
        </w:rPr>
        <w:t>c</w:t>
      </w:r>
      <w:r>
        <w:rPr>
          <w:color w:val="231F20"/>
          <w:w w:val="98"/>
          <w:sz w:val="21"/>
        </w:rPr>
        <w:t>i</w:t>
      </w:r>
      <w:r>
        <w:rPr>
          <w:color w:val="231F20"/>
          <w:w w:val="96"/>
          <w:sz w:val="21"/>
        </w:rPr>
        <w:t>a</w:t>
      </w:r>
      <w:r>
        <w:rPr>
          <w:color w:val="231F20"/>
          <w:w w:val="88"/>
          <w:sz w:val="21"/>
        </w:rPr>
        <w:t>s</w:t>
      </w:r>
      <w:r>
        <w:rPr>
          <w:color w:val="231F20"/>
          <w:sz w:val="21"/>
        </w:rPr>
        <w:t> </w:t>
      </w:r>
      <w:r>
        <w:rPr>
          <w:color w:val="231F20"/>
          <w:w w:val="108"/>
          <w:sz w:val="21"/>
        </w:rPr>
        <w:t>d</w:t>
      </w:r>
      <w:r>
        <w:rPr>
          <w:color w:val="231F20"/>
          <w:w w:val="94"/>
          <w:sz w:val="21"/>
        </w:rPr>
        <w:t>e</w:t>
      </w:r>
      <w:r>
        <w:rPr>
          <w:color w:val="231F20"/>
          <w:sz w:val="21"/>
        </w:rPr>
        <w:t> </w:t>
      </w:r>
      <w:r>
        <w:rPr>
          <w:color w:val="231F20"/>
          <w:w w:val="91"/>
          <w:sz w:val="21"/>
        </w:rPr>
        <w:t>A</w:t>
      </w:r>
      <w:r>
        <w:rPr>
          <w:color w:val="231F20"/>
          <w:w w:val="107"/>
          <w:sz w:val="21"/>
        </w:rPr>
        <w:t>m</w:t>
      </w:r>
      <w:r>
        <w:rPr>
          <w:color w:val="231F20"/>
          <w:w w:val="91"/>
          <w:sz w:val="21"/>
        </w:rPr>
        <w:t>é</w:t>
      </w:r>
      <w:r>
        <w:rPr>
          <w:color w:val="231F20"/>
          <w:w w:val="105"/>
          <w:sz w:val="21"/>
        </w:rPr>
        <w:t>r</w:t>
      </w:r>
      <w:r>
        <w:rPr>
          <w:color w:val="231F20"/>
          <w:w w:val="98"/>
          <w:sz w:val="21"/>
        </w:rPr>
        <w:t>i</w:t>
      </w:r>
      <w:r>
        <w:rPr>
          <w:color w:val="231F20"/>
          <w:w w:val="95"/>
          <w:sz w:val="21"/>
        </w:rPr>
        <w:t>c</w:t>
      </w:r>
      <w:r>
        <w:rPr>
          <w:color w:val="231F20"/>
          <w:w w:val="96"/>
          <w:sz w:val="21"/>
        </w:rPr>
        <w:t>a</w:t>
      </w:r>
      <w:r>
        <w:rPr>
          <w:color w:val="231F20"/>
          <w:sz w:val="21"/>
        </w:rPr>
        <w:t> </w:t>
      </w:r>
      <w:r>
        <w:rPr>
          <w:color w:val="231F20"/>
          <w:w w:val="96"/>
          <w:sz w:val="21"/>
        </w:rPr>
        <w:t>L</w:t>
      </w:r>
      <w:r>
        <w:rPr>
          <w:color w:val="231F20"/>
          <w:w w:val="96"/>
          <w:sz w:val="21"/>
        </w:rPr>
        <w:t>a</w:t>
      </w:r>
      <w:r>
        <w:rPr>
          <w:color w:val="231F20"/>
          <w:w w:val="117"/>
          <w:sz w:val="21"/>
        </w:rPr>
        <w:t>t</w:t>
      </w:r>
      <w:r>
        <w:rPr>
          <w:color w:val="231F20"/>
          <w:w w:val="98"/>
          <w:sz w:val="21"/>
        </w:rPr>
        <w:t>i</w:t>
      </w:r>
      <w:r>
        <w:rPr>
          <w:color w:val="231F20"/>
          <w:w w:val="111"/>
          <w:sz w:val="21"/>
        </w:rPr>
        <w:t>n</w:t>
      </w:r>
      <w:r>
        <w:rPr>
          <w:color w:val="231F20"/>
          <w:w w:val="96"/>
          <w:sz w:val="21"/>
        </w:rPr>
        <w:t>a</w:t>
      </w:r>
      <w:r>
        <w:rPr>
          <w:color w:val="231F20"/>
          <w:sz w:val="21"/>
        </w:rPr>
        <w:t> </w:t>
      </w:r>
      <w:r>
        <w:rPr>
          <w:color w:val="231F20"/>
          <w:w w:val="93"/>
          <w:sz w:val="21"/>
        </w:rPr>
        <w:t>y</w:t>
      </w:r>
      <w:r>
        <w:rPr>
          <w:color w:val="231F20"/>
          <w:sz w:val="21"/>
        </w:rPr>
        <w:t> </w:t>
      </w:r>
      <w:r>
        <w:rPr>
          <w:color w:val="231F20"/>
          <w:w w:val="101"/>
          <w:sz w:val="21"/>
        </w:rPr>
        <w:t>E</w:t>
      </w:r>
      <w:r>
        <w:rPr>
          <w:color w:val="231F20"/>
          <w:w w:val="108"/>
          <w:sz w:val="21"/>
        </w:rPr>
        <w:t>u</w:t>
      </w:r>
      <w:r>
        <w:rPr>
          <w:color w:val="231F20"/>
          <w:w w:val="105"/>
          <w:sz w:val="21"/>
        </w:rPr>
        <w:t>r</w:t>
      </w:r>
      <w:r>
        <w:rPr>
          <w:color w:val="231F20"/>
          <w:w w:val="103"/>
          <w:sz w:val="21"/>
        </w:rPr>
        <w:t>o</w:t>
      </w:r>
      <w:r>
        <w:rPr>
          <w:color w:val="231F20"/>
          <w:w w:val="107"/>
          <w:sz w:val="21"/>
        </w:rPr>
        <w:t>p</w:t>
      </w:r>
      <w:r>
        <w:rPr>
          <w:color w:val="231F20"/>
          <w:w w:val="96"/>
          <w:sz w:val="21"/>
        </w:rPr>
        <w:t>a</w:t>
      </w:r>
      <w:r>
        <w:rPr>
          <w:color w:val="231F20"/>
          <w:w w:val="40"/>
          <w:sz w:val="21"/>
        </w:rPr>
        <w:t>”</w:t>
      </w:r>
      <w:r>
        <w:rPr>
          <w:color w:val="231F20"/>
          <w:w w:val="106"/>
          <w:sz w:val="21"/>
        </w:rPr>
        <w:t>.</w:t>
      </w:r>
      <w:r>
        <w:rPr>
          <w:color w:val="231F20"/>
          <w:sz w:val="21"/>
        </w:rPr>
        <w:t> </w:t>
      </w:r>
      <w:r>
        <w:rPr>
          <w:color w:val="231F20"/>
          <w:w w:val="101"/>
          <w:sz w:val="21"/>
        </w:rPr>
        <w:t>E</w:t>
      </w:r>
      <w:r>
        <w:rPr>
          <w:color w:val="231F20"/>
          <w:w w:val="111"/>
          <w:sz w:val="21"/>
        </w:rPr>
        <w:t>n</w:t>
      </w:r>
      <w:r>
        <w:rPr>
          <w:color w:val="231F20"/>
          <w:sz w:val="21"/>
        </w:rPr>
        <w:t> </w:t>
      </w:r>
      <w:r>
        <w:rPr>
          <w:rFonts w:ascii="Times New Roman" w:hAnsi="Times New Roman"/>
          <w:i/>
          <w:color w:val="231F20"/>
          <w:w w:val="96"/>
          <w:sz w:val="21"/>
        </w:rPr>
        <w:t>C</w:t>
      </w:r>
      <w:r>
        <w:rPr>
          <w:rFonts w:ascii="Times New Roman" w:hAnsi="Times New Roman"/>
          <w:i/>
          <w:color w:val="231F20"/>
          <w:w w:val="81"/>
          <w:sz w:val="21"/>
        </w:rPr>
        <w:t>o</w:t>
      </w:r>
      <w:r>
        <w:rPr>
          <w:rFonts w:ascii="Times New Roman" w:hAnsi="Times New Roman"/>
          <w:i/>
          <w:color w:val="231F20"/>
          <w:w w:val="100"/>
          <w:sz w:val="21"/>
        </w:rPr>
        <w:t>n</w:t>
      </w:r>
      <w:r>
        <w:rPr>
          <w:rFonts w:ascii="Times New Roman" w:hAnsi="Times New Roman"/>
          <w:i/>
          <w:color w:val="231F20"/>
          <w:w w:val="67"/>
          <w:sz w:val="21"/>
        </w:rPr>
        <w:t>s</w:t>
      </w:r>
      <w:r>
        <w:rPr>
          <w:rFonts w:ascii="Times New Roman" w:hAnsi="Times New Roman"/>
          <w:i/>
          <w:color w:val="231F20"/>
          <w:w w:val="81"/>
          <w:sz w:val="21"/>
        </w:rPr>
        <w:t>o</w:t>
      </w:r>
      <w:r>
        <w:rPr>
          <w:rFonts w:ascii="Times New Roman" w:hAnsi="Times New Roman"/>
          <w:i/>
          <w:color w:val="231F20"/>
          <w:w w:val="88"/>
          <w:sz w:val="21"/>
        </w:rPr>
        <w:t>l</w:t>
      </w:r>
      <w:r>
        <w:rPr>
          <w:rFonts w:ascii="Times New Roman" w:hAnsi="Times New Roman"/>
          <w:i/>
          <w:color w:val="231F20"/>
          <w:w w:val="100"/>
          <w:sz w:val="21"/>
        </w:rPr>
        <w:t>i</w:t>
      </w:r>
      <w:r>
        <w:rPr>
          <w:rFonts w:ascii="Times New Roman" w:hAnsi="Times New Roman"/>
          <w:i/>
          <w:color w:val="231F20"/>
          <w:w w:val="94"/>
          <w:sz w:val="21"/>
        </w:rPr>
        <w:t>d</w:t>
      </w:r>
      <w:r>
        <w:rPr>
          <w:rFonts w:ascii="Times New Roman" w:hAnsi="Times New Roman"/>
          <w:i/>
          <w:color w:val="231F20"/>
          <w:w w:val="88"/>
          <w:sz w:val="21"/>
        </w:rPr>
        <w:t>a</w:t>
      </w:r>
      <w:r>
        <w:rPr>
          <w:rFonts w:ascii="Times New Roman" w:hAnsi="Times New Roman"/>
          <w:i/>
          <w:color w:val="231F20"/>
          <w:w w:val="76"/>
          <w:sz w:val="21"/>
        </w:rPr>
        <w:t>c</w:t>
      </w:r>
      <w:r>
        <w:rPr>
          <w:rFonts w:ascii="Times New Roman" w:hAnsi="Times New Roman"/>
          <w:i/>
          <w:color w:val="231F20"/>
          <w:w w:val="100"/>
          <w:sz w:val="21"/>
        </w:rPr>
        <w:t>i</w:t>
      </w:r>
      <w:r>
        <w:rPr>
          <w:rFonts w:ascii="Times New Roman" w:hAnsi="Times New Roman"/>
          <w:i/>
          <w:color w:val="231F20"/>
          <w:w w:val="81"/>
          <w:sz w:val="21"/>
        </w:rPr>
        <w:t>ó</w:t>
      </w:r>
      <w:r>
        <w:rPr>
          <w:rFonts w:ascii="Times New Roman" w:hAnsi="Times New Roman"/>
          <w:i/>
          <w:color w:val="231F20"/>
          <w:w w:val="100"/>
          <w:sz w:val="21"/>
        </w:rPr>
        <w:t>n</w:t>
      </w:r>
      <w:r>
        <w:rPr>
          <w:rFonts w:ascii="Times New Roman" w:hAnsi="Times New Roman"/>
          <w:i/>
          <w:color w:val="231F20"/>
          <w:sz w:val="21"/>
        </w:rPr>
        <w:t>  </w:t>
      </w:r>
      <w:r>
        <w:rPr>
          <w:rFonts w:ascii="Times New Roman" w:hAnsi="Times New Roman"/>
          <w:i/>
          <w:color w:val="231F20"/>
          <w:w w:val="94"/>
          <w:sz w:val="21"/>
        </w:rPr>
        <w:t>d</w:t>
      </w:r>
      <w:r>
        <w:rPr>
          <w:rFonts w:ascii="Times New Roman" w:hAnsi="Times New Roman"/>
          <w:i/>
          <w:color w:val="231F20"/>
          <w:w w:val="77"/>
          <w:sz w:val="21"/>
        </w:rPr>
        <w:t>e</w:t>
      </w:r>
      <w:r>
        <w:rPr>
          <w:rFonts w:ascii="Times New Roman" w:hAnsi="Times New Roman"/>
          <w:i/>
          <w:color w:val="231F20"/>
          <w:sz w:val="21"/>
        </w:rPr>
        <w:t>  </w:t>
      </w:r>
      <w:r>
        <w:rPr>
          <w:rFonts w:ascii="Times New Roman" w:hAnsi="Times New Roman"/>
          <w:i/>
          <w:color w:val="231F20"/>
          <w:w w:val="88"/>
          <w:sz w:val="21"/>
        </w:rPr>
        <w:t>l</w:t>
      </w:r>
      <w:r>
        <w:rPr>
          <w:rFonts w:ascii="Times New Roman" w:hAnsi="Times New Roman"/>
          <w:i/>
          <w:color w:val="231F20"/>
          <w:w w:val="81"/>
          <w:sz w:val="21"/>
        </w:rPr>
        <w:t>o</w:t>
      </w:r>
      <w:r>
        <w:rPr>
          <w:rFonts w:ascii="Times New Roman" w:hAnsi="Times New Roman"/>
          <w:i/>
          <w:color w:val="231F20"/>
          <w:w w:val="67"/>
          <w:sz w:val="21"/>
        </w:rPr>
        <w:t>s</w:t>
      </w:r>
      <w:r>
        <w:rPr>
          <w:rFonts w:ascii="Times New Roman" w:hAnsi="Times New Roman"/>
          <w:i/>
          <w:color w:val="231F20"/>
          <w:sz w:val="21"/>
        </w:rPr>
        <w:t>  </w:t>
      </w:r>
      <w:r>
        <w:rPr>
          <w:rFonts w:ascii="Times New Roman" w:hAnsi="Times New Roman"/>
          <w:i/>
          <w:color w:val="231F20"/>
          <w:w w:val="76"/>
          <w:sz w:val="21"/>
        </w:rPr>
        <w:t>g</w:t>
      </w:r>
      <w:r>
        <w:rPr>
          <w:rFonts w:ascii="Times New Roman" w:hAnsi="Times New Roman"/>
          <w:i/>
          <w:color w:val="231F20"/>
          <w:w w:val="81"/>
          <w:sz w:val="21"/>
        </w:rPr>
        <w:t>o</w:t>
      </w:r>
      <w:r>
        <w:rPr>
          <w:rFonts w:ascii="Times New Roman" w:hAnsi="Times New Roman"/>
          <w:i/>
          <w:color w:val="231F20"/>
          <w:w w:val="93"/>
          <w:sz w:val="21"/>
        </w:rPr>
        <w:t>b</w:t>
      </w:r>
      <w:r>
        <w:rPr>
          <w:rFonts w:ascii="Times New Roman" w:hAnsi="Times New Roman"/>
          <w:i/>
          <w:color w:val="231F20"/>
          <w:w w:val="100"/>
          <w:sz w:val="21"/>
        </w:rPr>
        <w:t>i</w:t>
      </w:r>
      <w:r>
        <w:rPr>
          <w:rFonts w:ascii="Times New Roman" w:hAnsi="Times New Roman"/>
          <w:i/>
          <w:color w:val="231F20"/>
          <w:w w:val="77"/>
          <w:sz w:val="21"/>
        </w:rPr>
        <w:t>e</w:t>
      </w:r>
      <w:r>
        <w:rPr>
          <w:rFonts w:ascii="Times New Roman" w:hAnsi="Times New Roman"/>
          <w:i/>
          <w:color w:val="231F20"/>
          <w:w w:val="87"/>
          <w:sz w:val="21"/>
        </w:rPr>
        <w:t>r</w:t>
      </w:r>
      <w:r>
        <w:rPr>
          <w:rFonts w:ascii="Times New Roman" w:hAnsi="Times New Roman"/>
          <w:i/>
          <w:color w:val="231F20"/>
          <w:w w:val="100"/>
          <w:sz w:val="21"/>
        </w:rPr>
        <w:t>n</w:t>
      </w:r>
      <w:r>
        <w:rPr>
          <w:rFonts w:ascii="Times New Roman" w:hAnsi="Times New Roman"/>
          <w:i/>
          <w:color w:val="231F20"/>
          <w:w w:val="81"/>
          <w:sz w:val="21"/>
        </w:rPr>
        <w:t>o</w:t>
      </w:r>
      <w:r>
        <w:rPr>
          <w:rFonts w:ascii="Times New Roman" w:hAnsi="Times New Roman"/>
          <w:i/>
          <w:color w:val="231F20"/>
          <w:w w:val="67"/>
          <w:sz w:val="21"/>
        </w:rPr>
        <w:t>s</w:t>
      </w:r>
      <w:r>
        <w:rPr>
          <w:rFonts w:ascii="Times New Roman" w:hAnsi="Times New Roman"/>
          <w:i/>
          <w:color w:val="231F20"/>
          <w:sz w:val="21"/>
        </w:rPr>
        <w:t>  </w:t>
      </w:r>
      <w:r>
        <w:rPr>
          <w:rFonts w:ascii="Times New Roman" w:hAnsi="Times New Roman"/>
          <w:i/>
          <w:color w:val="231F20"/>
          <w:w w:val="88"/>
          <w:sz w:val="21"/>
        </w:rPr>
        <w:t>l</w:t>
      </w:r>
      <w:r>
        <w:rPr>
          <w:rFonts w:ascii="Times New Roman" w:hAnsi="Times New Roman"/>
          <w:i/>
          <w:color w:val="231F20"/>
          <w:w w:val="81"/>
          <w:sz w:val="21"/>
        </w:rPr>
        <w:t>o</w:t>
      </w:r>
      <w:r>
        <w:rPr>
          <w:rFonts w:ascii="Times New Roman" w:hAnsi="Times New Roman"/>
          <w:i/>
          <w:color w:val="231F20"/>
          <w:w w:val="76"/>
          <w:sz w:val="21"/>
        </w:rPr>
        <w:t>c</w:t>
      </w:r>
      <w:r>
        <w:rPr>
          <w:rFonts w:ascii="Times New Roman" w:hAnsi="Times New Roman"/>
          <w:i/>
          <w:color w:val="231F20"/>
          <w:w w:val="88"/>
          <w:sz w:val="21"/>
        </w:rPr>
        <w:t>a</w:t>
      </w:r>
      <w:r>
        <w:rPr>
          <w:rFonts w:ascii="Times New Roman" w:hAnsi="Times New Roman"/>
          <w:i/>
          <w:color w:val="231F20"/>
          <w:w w:val="88"/>
          <w:sz w:val="21"/>
        </w:rPr>
        <w:t>l</w:t>
      </w:r>
      <w:r>
        <w:rPr>
          <w:rFonts w:ascii="Times New Roman" w:hAnsi="Times New Roman"/>
          <w:i/>
          <w:color w:val="231F20"/>
          <w:w w:val="77"/>
          <w:sz w:val="21"/>
        </w:rPr>
        <w:t>e</w:t>
      </w:r>
      <w:r>
        <w:rPr>
          <w:rFonts w:ascii="Times New Roman" w:hAnsi="Times New Roman"/>
          <w:i/>
          <w:color w:val="231F20"/>
          <w:w w:val="67"/>
          <w:sz w:val="21"/>
        </w:rPr>
        <w:t>s</w:t>
      </w:r>
      <w:r>
        <w:rPr>
          <w:rFonts w:ascii="Times New Roman" w:hAnsi="Times New Roman"/>
          <w:i/>
          <w:color w:val="231F20"/>
          <w:sz w:val="21"/>
        </w:rPr>
        <w:t>  </w:t>
      </w:r>
      <w:r>
        <w:rPr>
          <w:rFonts w:ascii="Times New Roman" w:hAnsi="Times New Roman"/>
          <w:i/>
          <w:color w:val="231F20"/>
          <w:w w:val="77"/>
          <w:sz w:val="21"/>
        </w:rPr>
        <w:t>e</w:t>
      </w:r>
      <w:r>
        <w:rPr>
          <w:rFonts w:ascii="Times New Roman" w:hAnsi="Times New Roman"/>
          <w:i/>
          <w:color w:val="231F20"/>
          <w:w w:val="100"/>
          <w:sz w:val="21"/>
        </w:rPr>
        <w:t>n</w:t>
      </w:r>
      <w:r>
        <w:rPr>
          <w:rFonts w:ascii="Times New Roman" w:hAnsi="Times New Roman"/>
          <w:i/>
          <w:color w:val="231F20"/>
          <w:w w:val="100"/>
          <w:sz w:val="21"/>
        </w:rPr>
        <w:t> </w:t>
      </w:r>
      <w:r>
        <w:rPr>
          <w:rFonts w:ascii="Times New Roman" w:hAnsi="Times New Roman"/>
          <w:i/>
          <w:color w:val="231F20"/>
          <w:w w:val="95"/>
          <w:sz w:val="21"/>
        </w:rPr>
        <w:t>seguridad ciudadana: formación y prácticas. </w:t>
      </w:r>
      <w:r>
        <w:rPr>
          <w:color w:val="231F20"/>
          <w:w w:val="95"/>
          <w:sz w:val="21"/>
        </w:rPr>
        <w:t>Santiago-Chile: Universidad Alberto Hurtado.</w:t>
      </w:r>
      <w:r>
        <w:rPr>
          <w:color w:val="231F20"/>
          <w:w w:val="106"/>
          <w:sz w:val="21"/>
        </w:rPr>
        <w:t> </w:t>
      </w:r>
      <w:r>
        <w:rPr>
          <w:color w:val="231F20"/>
          <w:sz w:val="21"/>
        </w:rPr>
        <w:t>Comisión Económica para América Latina y el Caribe (</w:t>
      </w:r>
      <w:r>
        <w:rPr>
          <w:color w:val="231F20"/>
          <w:sz w:val="14"/>
        </w:rPr>
        <w:t>CEPAL</w:t>
      </w:r>
      <w:r>
        <w:rPr>
          <w:color w:val="231F20"/>
          <w:sz w:val="21"/>
        </w:rPr>
        <w:t>) (2007). </w:t>
      </w:r>
      <w:r>
        <w:rPr>
          <w:rFonts w:ascii="Times New Roman" w:hAnsi="Times New Roman"/>
          <w:i/>
          <w:color w:val="231F20"/>
          <w:sz w:val="21"/>
        </w:rPr>
        <w:t>Cohesión social:</w:t>
      </w:r>
      <w:r>
        <w:rPr>
          <w:rFonts w:ascii="Times New Roman" w:hAnsi="Times New Roman"/>
          <w:i/>
          <w:color w:val="231F20"/>
          <w:w w:val="81"/>
          <w:sz w:val="21"/>
        </w:rPr>
        <w:t> </w:t>
      </w:r>
      <w:r>
        <w:rPr>
          <w:rFonts w:ascii="Times New Roman" w:hAnsi="Times New Roman"/>
          <w:i/>
          <w:color w:val="231F20"/>
          <w:sz w:val="21"/>
        </w:rPr>
        <w:t>inclusión y sentido de pertenencia en América Latina y el Caribe. </w:t>
      </w:r>
      <w:r>
        <w:rPr>
          <w:color w:val="231F20"/>
          <w:sz w:val="21"/>
        </w:rPr>
        <w:t>[WWW Document],</w:t>
      </w:r>
    </w:p>
    <w:p>
      <w:pPr>
        <w:spacing w:line="261" w:lineRule="auto" w:before="3"/>
        <w:ind w:left="480" w:right="0" w:firstLine="0"/>
        <w:jc w:val="left"/>
        <w:rPr>
          <w:sz w:val="21"/>
        </w:rPr>
      </w:pPr>
      <w:r>
        <w:rPr>
          <w:color w:val="231F20"/>
          <w:w w:val="105"/>
          <w:sz w:val="21"/>
        </w:rPr>
        <w:t>n.d. URL </w:t>
      </w:r>
      <w:hyperlink r:id="rId57">
        <w:r>
          <w:rPr>
            <w:color w:val="231F20"/>
            <w:w w:val="105"/>
            <w:sz w:val="21"/>
          </w:rPr>
          <w:t>http://repositorio.cepal.org/bitstream/handle/11362/2812/S2007000_es.pdf?</w:t>
        </w:r>
      </w:hyperlink>
      <w:r>
        <w:rPr>
          <w:color w:val="231F20"/>
          <w:w w:val="105"/>
          <w:sz w:val="21"/>
        </w:rPr>
        <w:t> </w:t>
      </w:r>
      <w:r>
        <w:rPr>
          <w:color w:val="231F20"/>
          <w:sz w:val="21"/>
        </w:rPr>
        <w:t>sequence=2(accessed 10.27.15).</w:t>
      </w:r>
    </w:p>
    <w:p>
      <w:pPr>
        <w:spacing w:line="259" w:lineRule="auto" w:before="6"/>
        <w:ind w:left="479" w:right="117" w:hanging="360"/>
        <w:jc w:val="both"/>
        <w:rPr>
          <w:sz w:val="21"/>
        </w:rPr>
      </w:pPr>
      <w:r>
        <w:rPr>
          <w:color w:val="231F20"/>
          <w:sz w:val="14"/>
        </w:rPr>
        <w:t>DOF </w:t>
      </w:r>
      <w:r>
        <w:rPr>
          <w:color w:val="231F20"/>
          <w:sz w:val="21"/>
        </w:rPr>
        <w:t>- </w:t>
      </w:r>
      <w:r>
        <w:rPr>
          <w:color w:val="231F20"/>
          <w:spacing w:val="-3"/>
          <w:sz w:val="21"/>
        </w:rPr>
        <w:t>Diario Oficial </w:t>
      </w:r>
      <w:r>
        <w:rPr>
          <w:color w:val="231F20"/>
          <w:sz w:val="21"/>
        </w:rPr>
        <w:t>de la </w:t>
      </w:r>
      <w:r>
        <w:rPr>
          <w:color w:val="231F20"/>
          <w:spacing w:val="-4"/>
          <w:sz w:val="21"/>
        </w:rPr>
        <w:t>Federación. </w:t>
      </w:r>
      <w:r>
        <w:rPr>
          <w:rFonts w:ascii="Times New Roman" w:hAnsi="Times New Roman"/>
          <w:i/>
          <w:color w:val="231F20"/>
          <w:spacing w:val="-3"/>
          <w:sz w:val="21"/>
        </w:rPr>
        <w:t>Lineamientos </w:t>
      </w:r>
      <w:r>
        <w:rPr>
          <w:rFonts w:ascii="Times New Roman" w:hAnsi="Times New Roman"/>
          <w:i/>
          <w:color w:val="231F20"/>
          <w:sz w:val="21"/>
        </w:rPr>
        <w:t>de la </w:t>
      </w:r>
      <w:r>
        <w:rPr>
          <w:rFonts w:ascii="Times New Roman" w:hAnsi="Times New Roman"/>
          <w:i/>
          <w:color w:val="231F20"/>
          <w:spacing w:val="-4"/>
          <w:sz w:val="21"/>
        </w:rPr>
        <w:t>Política </w:t>
      </w:r>
      <w:r>
        <w:rPr>
          <w:rFonts w:ascii="Times New Roman" w:hAnsi="Times New Roman"/>
          <w:i/>
          <w:color w:val="231F20"/>
          <w:sz w:val="21"/>
        </w:rPr>
        <w:t>de </w:t>
      </w:r>
      <w:r>
        <w:rPr>
          <w:rFonts w:ascii="Times New Roman" w:hAnsi="Times New Roman"/>
          <w:i/>
          <w:color w:val="231F20"/>
          <w:spacing w:val="-4"/>
          <w:sz w:val="21"/>
        </w:rPr>
        <w:t>Prevención </w:t>
      </w:r>
      <w:r>
        <w:rPr>
          <w:rFonts w:ascii="Times New Roman" w:hAnsi="Times New Roman"/>
          <w:i/>
          <w:color w:val="231F20"/>
          <w:spacing w:val="-3"/>
          <w:sz w:val="21"/>
        </w:rPr>
        <w:t>Social </w:t>
      </w:r>
      <w:r>
        <w:rPr>
          <w:rFonts w:ascii="Times New Roman" w:hAnsi="Times New Roman"/>
          <w:i/>
          <w:color w:val="231F20"/>
          <w:sz w:val="21"/>
        </w:rPr>
        <w:t>de la </w:t>
      </w:r>
      <w:r>
        <w:rPr>
          <w:rFonts w:ascii="Times New Roman" w:hAnsi="Times New Roman"/>
          <w:i/>
          <w:color w:val="231F20"/>
          <w:spacing w:val="-3"/>
          <w:sz w:val="21"/>
        </w:rPr>
        <w:t>Violencia, </w:t>
      </w:r>
      <w:r>
        <w:rPr>
          <w:rFonts w:ascii="Times New Roman" w:hAnsi="Times New Roman"/>
          <w:i/>
          <w:color w:val="231F20"/>
          <w:sz w:val="21"/>
        </w:rPr>
        <w:t>la </w:t>
      </w:r>
      <w:r>
        <w:rPr>
          <w:rFonts w:ascii="Times New Roman" w:hAnsi="Times New Roman"/>
          <w:i/>
          <w:color w:val="231F20"/>
          <w:spacing w:val="-3"/>
          <w:sz w:val="21"/>
        </w:rPr>
        <w:t>Delincuencia </w:t>
      </w:r>
      <w:r>
        <w:rPr>
          <w:rFonts w:ascii="Times New Roman" w:hAnsi="Times New Roman"/>
          <w:i/>
          <w:color w:val="231F20"/>
          <w:sz w:val="21"/>
        </w:rPr>
        <w:t>y la </w:t>
      </w:r>
      <w:r>
        <w:rPr>
          <w:rFonts w:ascii="Times New Roman" w:hAnsi="Times New Roman"/>
          <w:i/>
          <w:color w:val="231F20"/>
          <w:spacing w:val="-4"/>
          <w:sz w:val="21"/>
        </w:rPr>
        <w:t>Participación </w:t>
      </w:r>
      <w:r>
        <w:rPr>
          <w:rFonts w:ascii="Times New Roman" w:hAnsi="Times New Roman"/>
          <w:i/>
          <w:color w:val="231F20"/>
          <w:spacing w:val="-3"/>
          <w:sz w:val="21"/>
        </w:rPr>
        <w:t>Ciudadana. </w:t>
      </w:r>
      <w:r>
        <w:rPr>
          <w:color w:val="231F20"/>
          <w:sz w:val="21"/>
        </w:rPr>
        <w:t>[WWW </w:t>
      </w:r>
      <w:r>
        <w:rPr>
          <w:color w:val="231F20"/>
          <w:spacing w:val="-3"/>
          <w:sz w:val="21"/>
        </w:rPr>
        <w:t>Document], n.d. </w:t>
      </w:r>
      <w:r>
        <w:rPr>
          <w:color w:val="231F20"/>
          <w:sz w:val="21"/>
        </w:rPr>
        <w:t>URL </w:t>
      </w:r>
      <w:r>
        <w:rPr>
          <w:color w:val="231F20"/>
          <w:spacing w:val="4"/>
          <w:sz w:val="21"/>
        </w:rPr>
        <w:t>http://dof.gob.mx/nota_detalle.php?codigo=5175723&amp;fecha=26/01/2011(accessed </w:t>
      </w:r>
      <w:r>
        <w:rPr>
          <w:color w:val="231F20"/>
          <w:spacing w:val="-3"/>
          <w:sz w:val="21"/>
        </w:rPr>
        <w:t>10.27.15).</w:t>
      </w:r>
    </w:p>
    <w:p>
      <w:pPr>
        <w:spacing w:after="0" w:line="259" w:lineRule="auto"/>
        <w:jc w:val="both"/>
        <w:rPr>
          <w:sz w:val="21"/>
        </w:rPr>
        <w:sectPr>
          <w:pgSz w:w="9640" w:h="13040"/>
          <w:pgMar w:header="788" w:footer="519" w:top="980" w:bottom="700" w:left="960" w:right="960"/>
        </w:sectPr>
      </w:pPr>
    </w:p>
    <w:p>
      <w:pPr>
        <w:pStyle w:val="BodyText"/>
        <w:rPr>
          <w:sz w:val="20"/>
        </w:rPr>
      </w:pPr>
    </w:p>
    <w:p>
      <w:pPr>
        <w:pStyle w:val="BodyText"/>
        <w:spacing w:before="3"/>
        <w:rPr>
          <w:sz w:val="16"/>
        </w:rPr>
      </w:pPr>
    </w:p>
    <w:p>
      <w:pPr>
        <w:spacing w:line="261" w:lineRule="auto" w:before="26"/>
        <w:ind w:left="479" w:right="100" w:hanging="360"/>
        <w:jc w:val="both"/>
        <w:rPr>
          <w:sz w:val="21"/>
        </w:rPr>
      </w:pPr>
      <w:r>
        <w:rPr>
          <w:color w:val="231F20"/>
          <w:sz w:val="21"/>
        </w:rPr>
        <w:t>Encuesta Nacional de Victimización y Percepción sobre Seguridad Pública (</w:t>
      </w:r>
      <w:r>
        <w:rPr>
          <w:color w:val="231F20"/>
          <w:sz w:val="14"/>
        </w:rPr>
        <w:t>ENVIPE</w:t>
      </w:r>
      <w:r>
        <w:rPr>
          <w:color w:val="231F20"/>
          <w:sz w:val="21"/>
        </w:rPr>
        <w:t>) (2013). [WWW Document], n.d. </w:t>
      </w:r>
      <w:r>
        <w:rPr>
          <w:color w:val="231F20"/>
          <w:sz w:val="14"/>
        </w:rPr>
        <w:t>INEGI</w:t>
      </w:r>
      <w:r>
        <w:rPr>
          <w:color w:val="231F20"/>
          <w:sz w:val="21"/>
        </w:rPr>
        <w:t>. URL </w:t>
      </w:r>
      <w:hyperlink r:id="rId46">
        <w:r>
          <w:rPr>
            <w:color w:val="231F20"/>
            <w:sz w:val="21"/>
          </w:rPr>
          <w:t>http://www.inegi.org.mx/est/contenidos/proyec-</w:t>
        </w:r>
      </w:hyperlink>
      <w:r>
        <w:rPr>
          <w:color w:val="231F20"/>
          <w:sz w:val="21"/>
        </w:rPr>
        <w:t> tos/encuestas/hogares/regulares/envipe/envipe2013/default.aspx  (accessed</w:t>
      </w:r>
      <w:r>
        <w:rPr>
          <w:color w:val="231F20"/>
          <w:spacing w:val="54"/>
          <w:sz w:val="21"/>
        </w:rPr>
        <w:t> </w:t>
      </w:r>
      <w:r>
        <w:rPr>
          <w:color w:val="231F20"/>
          <w:sz w:val="21"/>
        </w:rPr>
        <w:t>10.27.15).</w:t>
      </w:r>
    </w:p>
    <w:p>
      <w:pPr>
        <w:spacing w:line="261" w:lineRule="auto" w:before="6"/>
        <w:ind w:left="480" w:right="99" w:hanging="360"/>
        <w:jc w:val="both"/>
        <w:rPr>
          <w:sz w:val="21"/>
        </w:rPr>
      </w:pPr>
      <w:r>
        <w:rPr>
          <w:color w:val="231F20"/>
          <w:w w:val="105"/>
          <w:sz w:val="21"/>
        </w:rPr>
        <w:t>Encuesta Nacional de Seguridad Pública Urbana (</w:t>
      </w:r>
      <w:r>
        <w:rPr>
          <w:color w:val="231F20"/>
          <w:w w:val="105"/>
          <w:sz w:val="14"/>
        </w:rPr>
        <w:t>ENSU</w:t>
      </w:r>
      <w:r>
        <w:rPr>
          <w:color w:val="231F20"/>
          <w:w w:val="105"/>
          <w:sz w:val="21"/>
        </w:rPr>
        <w:t>) (2014). [WWW Document], n.d. </w:t>
      </w:r>
      <w:r>
        <w:rPr>
          <w:color w:val="231F20"/>
          <w:w w:val="105"/>
          <w:sz w:val="14"/>
        </w:rPr>
        <w:t>INEGI</w:t>
      </w:r>
      <w:r>
        <w:rPr>
          <w:color w:val="231F20"/>
          <w:w w:val="105"/>
          <w:sz w:val="21"/>
        </w:rPr>
        <w:t>. URL</w:t>
      </w:r>
      <w:r>
        <w:rPr>
          <w:color w:val="231F20"/>
          <w:spacing w:val="-46"/>
          <w:w w:val="105"/>
          <w:sz w:val="21"/>
        </w:rPr>
        <w:t> </w:t>
      </w:r>
      <w:hyperlink r:id="rId58">
        <w:r>
          <w:rPr>
            <w:color w:val="231F20"/>
            <w:w w:val="105"/>
            <w:sz w:val="21"/>
          </w:rPr>
          <w:t>http://www.inegi.org.mx/est/contenidos/proyectos/encuestas/hogares/regu-</w:t>
        </w:r>
      </w:hyperlink>
      <w:r>
        <w:rPr>
          <w:color w:val="231F20"/>
          <w:w w:val="105"/>
          <w:sz w:val="21"/>
        </w:rPr>
        <w:t> </w:t>
      </w:r>
      <w:r>
        <w:rPr>
          <w:color w:val="231F20"/>
          <w:sz w:val="21"/>
        </w:rPr>
        <w:t>lares/ensu/default.aspx (accessed</w:t>
      </w:r>
      <w:r>
        <w:rPr>
          <w:color w:val="231F20"/>
          <w:spacing w:val="36"/>
          <w:sz w:val="21"/>
        </w:rPr>
        <w:t> </w:t>
      </w:r>
      <w:r>
        <w:rPr>
          <w:color w:val="231F20"/>
          <w:sz w:val="21"/>
        </w:rPr>
        <w:t>10.27.15).</w:t>
      </w:r>
    </w:p>
    <w:p>
      <w:pPr>
        <w:spacing w:line="259" w:lineRule="auto" w:before="6"/>
        <w:ind w:left="479" w:right="100" w:hanging="360"/>
        <w:jc w:val="both"/>
        <w:rPr>
          <w:sz w:val="21"/>
        </w:rPr>
      </w:pPr>
      <w:r>
        <w:rPr>
          <w:color w:val="231F20"/>
          <w:sz w:val="21"/>
        </w:rPr>
        <w:t>Fernández, Juan Pablo (2005). </w:t>
      </w:r>
      <w:r>
        <w:rPr>
          <w:rFonts w:ascii="Times New Roman" w:hAnsi="Times New Roman"/>
          <w:i/>
          <w:color w:val="231F20"/>
          <w:sz w:val="21"/>
        </w:rPr>
        <w:t>Seguridad humana </w:t>
      </w:r>
      <w:r>
        <w:rPr>
          <w:color w:val="231F20"/>
          <w:sz w:val="21"/>
        </w:rPr>
        <w:t>(tesis doctoral). Barcelona: Universidad Autónoma de Barcelona,</w:t>
      </w:r>
    </w:p>
    <w:p>
      <w:pPr>
        <w:spacing w:line="259" w:lineRule="auto" w:before="8"/>
        <w:ind w:left="479" w:right="100" w:hanging="360"/>
        <w:jc w:val="both"/>
        <w:rPr>
          <w:sz w:val="21"/>
        </w:rPr>
      </w:pPr>
      <w:r>
        <w:rPr>
          <w:color w:val="231F20"/>
          <w:sz w:val="21"/>
        </w:rPr>
        <w:t>Foucault, Michel (2006). </w:t>
      </w:r>
      <w:r>
        <w:rPr>
          <w:rFonts w:ascii="Times New Roman" w:hAnsi="Times New Roman"/>
          <w:i/>
          <w:color w:val="231F20"/>
          <w:sz w:val="21"/>
        </w:rPr>
        <w:t>Seguridad, territorio, población</w:t>
      </w:r>
      <w:r>
        <w:rPr>
          <w:color w:val="231F20"/>
          <w:sz w:val="21"/>
        </w:rPr>
        <w:t>. Buenos Aires: Fondo de Cultura Económica (</w:t>
      </w:r>
      <w:r>
        <w:rPr>
          <w:color w:val="231F20"/>
          <w:sz w:val="14"/>
        </w:rPr>
        <w:t>FCE</w:t>
      </w:r>
      <w:r>
        <w:rPr>
          <w:color w:val="231F20"/>
          <w:sz w:val="21"/>
        </w:rPr>
        <w:t>).</w:t>
      </w:r>
    </w:p>
    <w:p>
      <w:pPr>
        <w:spacing w:before="8"/>
        <w:ind w:left="120" w:right="4" w:firstLine="0"/>
        <w:jc w:val="left"/>
        <w:rPr>
          <w:rFonts w:ascii="Times New Roman" w:hAnsi="Times New Roman"/>
          <w:i/>
          <w:sz w:val="21"/>
        </w:rPr>
      </w:pPr>
      <w:r>
        <w:rPr>
          <w:color w:val="231F20"/>
          <w:sz w:val="21"/>
        </w:rPr>
        <w:t>Fuentes Romero, D., Nelson Arteaga Botello (2009). </w:t>
      </w:r>
      <w:r>
        <w:rPr>
          <w:rFonts w:ascii="Times New Roman" w:hAnsi="Times New Roman"/>
          <w:i/>
          <w:color w:val="231F20"/>
          <w:sz w:val="21"/>
        </w:rPr>
        <w:t>Violencia y estado en la globalización.</w:t>
      </w:r>
    </w:p>
    <w:p>
      <w:pPr>
        <w:spacing w:before="21"/>
        <w:ind w:left="480" w:right="4" w:firstLine="0"/>
        <w:jc w:val="left"/>
        <w:rPr>
          <w:sz w:val="21"/>
        </w:rPr>
      </w:pPr>
      <w:r>
        <w:rPr>
          <w:color w:val="231F20"/>
          <w:sz w:val="21"/>
        </w:rPr>
        <w:t>Estudios fronterizos 10, 163–169.</w:t>
      </w:r>
    </w:p>
    <w:p>
      <w:pPr>
        <w:spacing w:line="261" w:lineRule="auto" w:before="25"/>
        <w:ind w:left="479" w:right="100" w:hanging="360"/>
        <w:jc w:val="both"/>
        <w:rPr>
          <w:sz w:val="21"/>
        </w:rPr>
      </w:pPr>
      <w:r>
        <w:rPr>
          <w:color w:val="231F20"/>
          <w:w w:val="105"/>
          <w:sz w:val="14"/>
        </w:rPr>
        <w:t>INEGI </w:t>
      </w:r>
      <w:r>
        <w:rPr>
          <w:color w:val="231F20"/>
          <w:w w:val="105"/>
          <w:sz w:val="21"/>
        </w:rPr>
        <w:t>(2014a). Encuesta Nacional de Seguridad Pública Urbana </w:t>
      </w:r>
      <w:r>
        <w:rPr>
          <w:color w:val="231F20"/>
          <w:w w:val="105"/>
          <w:sz w:val="14"/>
        </w:rPr>
        <w:t>ENSU</w:t>
      </w:r>
      <w:r>
        <w:rPr>
          <w:color w:val="231F20"/>
          <w:w w:val="105"/>
          <w:sz w:val="21"/>
        </w:rPr>
        <w:t>. Vista general [WWW Document]. </w:t>
      </w:r>
      <w:r>
        <w:rPr>
          <w:color w:val="231F20"/>
          <w:w w:val="105"/>
          <w:sz w:val="14"/>
        </w:rPr>
        <w:t>INEGI</w:t>
      </w:r>
      <w:r>
        <w:rPr>
          <w:color w:val="231F20"/>
          <w:w w:val="105"/>
          <w:sz w:val="21"/>
        </w:rPr>
        <w:t>. URL </w:t>
      </w:r>
      <w:hyperlink r:id="rId59">
        <w:r>
          <w:rPr>
            <w:color w:val="231F20"/>
            <w:w w:val="105"/>
            <w:sz w:val="21"/>
          </w:rPr>
          <w:t>http://www3.inegi.org.mx/sistemas/biblioteca/ficha.</w:t>
        </w:r>
      </w:hyperlink>
      <w:r>
        <w:rPr>
          <w:color w:val="231F20"/>
          <w:w w:val="105"/>
          <w:sz w:val="21"/>
        </w:rPr>
        <w:t> </w:t>
      </w:r>
      <w:r>
        <w:rPr>
          <w:color w:val="231F20"/>
          <w:sz w:val="21"/>
        </w:rPr>
        <w:t>aspx?upc=702825058517  (accessed 11.10.15).</w:t>
      </w:r>
    </w:p>
    <w:p>
      <w:pPr>
        <w:spacing w:line="261" w:lineRule="auto" w:before="6"/>
        <w:ind w:left="479" w:right="100" w:hanging="360"/>
        <w:jc w:val="both"/>
        <w:rPr>
          <w:sz w:val="21"/>
        </w:rPr>
      </w:pPr>
      <w:r>
        <w:rPr>
          <w:color w:val="231F20"/>
          <w:sz w:val="14"/>
        </w:rPr>
        <w:t>INEGI </w:t>
      </w:r>
      <w:r>
        <w:rPr>
          <w:color w:val="231F20"/>
          <w:sz w:val="21"/>
        </w:rPr>
        <w:t>(2014b). Encuesta Nacional de Seguridad Pública Urbana (</w:t>
      </w:r>
      <w:r>
        <w:rPr>
          <w:color w:val="231F20"/>
          <w:sz w:val="14"/>
        </w:rPr>
        <w:t>ENSU</w:t>
      </w:r>
      <w:r>
        <w:rPr>
          <w:color w:val="231F20"/>
          <w:sz w:val="21"/>
        </w:rPr>
        <w:t>) Cifras correspondientes a diciembre de 2014 (Boletín de prensa No. 4/15).  Aguascalientes.</w:t>
      </w:r>
    </w:p>
    <w:p>
      <w:pPr>
        <w:spacing w:before="6"/>
        <w:ind w:left="119" w:right="4" w:firstLine="0"/>
        <w:jc w:val="left"/>
        <w:rPr>
          <w:sz w:val="21"/>
        </w:rPr>
      </w:pPr>
      <w:r>
        <w:rPr>
          <w:color w:val="231F20"/>
          <w:sz w:val="21"/>
        </w:rPr>
        <w:t>Iñigo, Alejandro (1994). </w:t>
      </w:r>
      <w:r>
        <w:rPr>
          <w:rFonts w:ascii="Times New Roman" w:hAnsi="Times New Roman"/>
          <w:i/>
          <w:color w:val="231F20"/>
          <w:sz w:val="21"/>
        </w:rPr>
        <w:t>Bitácora de un policía</w:t>
      </w:r>
      <w:r>
        <w:rPr>
          <w:color w:val="231F20"/>
          <w:sz w:val="21"/>
        </w:rPr>
        <w:t>, 1500-1982.</w:t>
      </w:r>
    </w:p>
    <w:p>
      <w:pPr>
        <w:spacing w:line="259" w:lineRule="auto" w:before="21"/>
        <w:ind w:left="480" w:right="99" w:hanging="360"/>
        <w:jc w:val="both"/>
        <w:rPr>
          <w:sz w:val="21"/>
        </w:rPr>
      </w:pPr>
      <w:r>
        <w:rPr>
          <w:color w:val="231F20"/>
          <w:sz w:val="21"/>
        </w:rPr>
        <w:t>Instituto,</w:t>
      </w:r>
      <w:r>
        <w:rPr>
          <w:color w:val="231F20"/>
          <w:spacing w:val="-13"/>
          <w:sz w:val="21"/>
        </w:rPr>
        <w:t> </w:t>
      </w:r>
      <w:r>
        <w:rPr>
          <w:color w:val="231F20"/>
          <w:sz w:val="21"/>
        </w:rPr>
        <w:t>N.E.</w:t>
      </w:r>
      <w:r>
        <w:rPr>
          <w:color w:val="231F20"/>
          <w:spacing w:val="-13"/>
          <w:sz w:val="21"/>
        </w:rPr>
        <w:t> </w:t>
      </w:r>
      <w:r>
        <w:rPr>
          <w:color w:val="231F20"/>
          <w:sz w:val="21"/>
        </w:rPr>
        <w:t>(México),</w:t>
      </w:r>
      <w:r>
        <w:rPr>
          <w:color w:val="231F20"/>
          <w:spacing w:val="-13"/>
          <w:sz w:val="21"/>
        </w:rPr>
        <w:t> </w:t>
      </w:r>
      <w:r>
        <w:rPr>
          <w:color w:val="231F20"/>
          <w:sz w:val="21"/>
        </w:rPr>
        <w:t>El,</w:t>
      </w:r>
      <w:r>
        <w:rPr>
          <w:color w:val="231F20"/>
          <w:spacing w:val="-13"/>
          <w:sz w:val="21"/>
        </w:rPr>
        <w:t> </w:t>
      </w:r>
      <w:r>
        <w:rPr>
          <w:color w:val="231F20"/>
          <w:sz w:val="21"/>
        </w:rPr>
        <w:t>C.</w:t>
      </w:r>
      <w:r>
        <w:rPr>
          <w:color w:val="231F20"/>
          <w:spacing w:val="-13"/>
          <w:sz w:val="21"/>
        </w:rPr>
        <w:t> </w:t>
      </w:r>
      <w:r>
        <w:rPr>
          <w:color w:val="231F20"/>
          <w:sz w:val="21"/>
        </w:rPr>
        <w:t>de</w:t>
      </w:r>
      <w:r>
        <w:rPr>
          <w:color w:val="231F20"/>
          <w:spacing w:val="-13"/>
          <w:sz w:val="21"/>
        </w:rPr>
        <w:t> </w:t>
      </w:r>
      <w:r>
        <w:rPr>
          <w:color w:val="231F20"/>
          <w:sz w:val="21"/>
        </w:rPr>
        <w:t>M,</w:t>
      </w:r>
      <w:r>
        <w:rPr>
          <w:color w:val="231F20"/>
          <w:spacing w:val="-13"/>
          <w:sz w:val="21"/>
        </w:rPr>
        <w:t> </w:t>
      </w:r>
      <w:r>
        <w:rPr>
          <w:color w:val="231F20"/>
          <w:sz w:val="21"/>
        </w:rPr>
        <w:t>(2014).</w:t>
      </w:r>
      <w:r>
        <w:rPr>
          <w:color w:val="231F20"/>
          <w:spacing w:val="-14"/>
          <w:sz w:val="21"/>
        </w:rPr>
        <w:t> </w:t>
      </w:r>
      <w:r>
        <w:rPr>
          <w:rFonts w:ascii="Times New Roman" w:hAnsi="Times New Roman"/>
          <w:i/>
          <w:color w:val="231F20"/>
          <w:sz w:val="21"/>
        </w:rPr>
        <w:t>Informe</w:t>
      </w:r>
      <w:r>
        <w:rPr>
          <w:rFonts w:ascii="Times New Roman" w:hAnsi="Times New Roman"/>
          <w:i/>
          <w:color w:val="231F20"/>
          <w:spacing w:val="-11"/>
          <w:sz w:val="21"/>
        </w:rPr>
        <w:t> </w:t>
      </w:r>
      <w:r>
        <w:rPr>
          <w:rFonts w:ascii="Times New Roman" w:hAnsi="Times New Roman"/>
          <w:i/>
          <w:color w:val="231F20"/>
          <w:spacing w:val="-3"/>
          <w:sz w:val="21"/>
        </w:rPr>
        <w:t>País</w:t>
      </w:r>
      <w:r>
        <w:rPr>
          <w:rFonts w:ascii="Times New Roman" w:hAnsi="Times New Roman"/>
          <w:i/>
          <w:color w:val="231F20"/>
          <w:spacing w:val="-11"/>
          <w:sz w:val="21"/>
        </w:rPr>
        <w:t> </w:t>
      </w:r>
      <w:r>
        <w:rPr>
          <w:rFonts w:ascii="Times New Roman" w:hAnsi="Times New Roman"/>
          <w:i/>
          <w:color w:val="231F20"/>
          <w:sz w:val="21"/>
        </w:rPr>
        <w:t>sobre</w:t>
      </w:r>
      <w:r>
        <w:rPr>
          <w:rFonts w:ascii="Times New Roman" w:hAnsi="Times New Roman"/>
          <w:i/>
          <w:color w:val="231F20"/>
          <w:spacing w:val="-11"/>
          <w:sz w:val="21"/>
        </w:rPr>
        <w:t> </w:t>
      </w:r>
      <w:r>
        <w:rPr>
          <w:rFonts w:ascii="Times New Roman" w:hAnsi="Times New Roman"/>
          <w:i/>
          <w:color w:val="231F20"/>
          <w:sz w:val="21"/>
        </w:rPr>
        <w:t>la</w:t>
      </w:r>
      <w:r>
        <w:rPr>
          <w:rFonts w:ascii="Times New Roman" w:hAnsi="Times New Roman"/>
          <w:i/>
          <w:color w:val="231F20"/>
          <w:spacing w:val="-11"/>
          <w:sz w:val="21"/>
        </w:rPr>
        <w:t> </w:t>
      </w:r>
      <w:r>
        <w:rPr>
          <w:rFonts w:ascii="Times New Roman" w:hAnsi="Times New Roman"/>
          <w:i/>
          <w:color w:val="231F20"/>
          <w:sz w:val="21"/>
        </w:rPr>
        <w:t>calidad</w:t>
      </w:r>
      <w:r>
        <w:rPr>
          <w:rFonts w:ascii="Times New Roman" w:hAnsi="Times New Roman"/>
          <w:i/>
          <w:color w:val="231F20"/>
          <w:spacing w:val="-11"/>
          <w:sz w:val="21"/>
        </w:rPr>
        <w:t> </w:t>
      </w:r>
      <w:r>
        <w:rPr>
          <w:rFonts w:ascii="Times New Roman" w:hAnsi="Times New Roman"/>
          <w:i/>
          <w:color w:val="231F20"/>
          <w:sz w:val="21"/>
        </w:rPr>
        <w:t>de</w:t>
      </w:r>
      <w:r>
        <w:rPr>
          <w:rFonts w:ascii="Times New Roman" w:hAnsi="Times New Roman"/>
          <w:i/>
          <w:color w:val="231F20"/>
          <w:spacing w:val="-11"/>
          <w:sz w:val="21"/>
        </w:rPr>
        <w:t> </w:t>
      </w:r>
      <w:r>
        <w:rPr>
          <w:rFonts w:ascii="Times New Roman" w:hAnsi="Times New Roman"/>
          <w:i/>
          <w:color w:val="231F20"/>
          <w:sz w:val="21"/>
        </w:rPr>
        <w:t>la</w:t>
      </w:r>
      <w:r>
        <w:rPr>
          <w:rFonts w:ascii="Times New Roman" w:hAnsi="Times New Roman"/>
          <w:i/>
          <w:color w:val="231F20"/>
          <w:spacing w:val="-11"/>
          <w:sz w:val="21"/>
        </w:rPr>
        <w:t> </w:t>
      </w:r>
      <w:r>
        <w:rPr>
          <w:rFonts w:ascii="Times New Roman" w:hAnsi="Times New Roman"/>
          <w:i/>
          <w:color w:val="231F20"/>
          <w:sz w:val="21"/>
        </w:rPr>
        <w:t>ciudadanía </w:t>
      </w:r>
      <w:r>
        <w:rPr>
          <w:rFonts w:ascii="Times New Roman" w:hAnsi="Times New Roman"/>
          <w:i/>
          <w:color w:val="231F20"/>
          <w:sz w:val="21"/>
        </w:rPr>
        <w:t>en</w:t>
      </w:r>
      <w:r>
        <w:rPr>
          <w:rFonts w:ascii="Times New Roman" w:hAnsi="Times New Roman"/>
          <w:i/>
          <w:color w:val="231F20"/>
          <w:spacing w:val="-8"/>
          <w:sz w:val="21"/>
        </w:rPr>
        <w:t> </w:t>
      </w:r>
      <w:r>
        <w:rPr>
          <w:rFonts w:ascii="Times New Roman" w:hAnsi="Times New Roman"/>
          <w:i/>
          <w:color w:val="231F20"/>
          <w:sz w:val="21"/>
        </w:rPr>
        <w:t>México.</w:t>
      </w:r>
      <w:r>
        <w:rPr>
          <w:rFonts w:ascii="Times New Roman" w:hAnsi="Times New Roman"/>
          <w:i/>
          <w:color w:val="231F20"/>
          <w:spacing w:val="-8"/>
          <w:sz w:val="21"/>
        </w:rPr>
        <w:t> </w:t>
      </w:r>
      <w:r>
        <w:rPr>
          <w:color w:val="231F20"/>
          <w:sz w:val="14"/>
        </w:rPr>
        <w:t>INE</w:t>
      </w:r>
      <w:r>
        <w:rPr>
          <w:color w:val="231F20"/>
          <w:spacing w:val="8"/>
          <w:sz w:val="14"/>
        </w:rPr>
        <w:t> </w:t>
      </w:r>
      <w:r>
        <w:rPr>
          <w:color w:val="231F20"/>
          <w:sz w:val="21"/>
        </w:rPr>
        <w:t>México:</w:t>
      </w:r>
      <w:r>
        <w:rPr>
          <w:color w:val="231F20"/>
          <w:spacing w:val="-11"/>
          <w:sz w:val="21"/>
        </w:rPr>
        <w:t> </w:t>
      </w:r>
      <w:r>
        <w:rPr>
          <w:color w:val="231F20"/>
          <w:sz w:val="21"/>
        </w:rPr>
        <w:t>El</w:t>
      </w:r>
      <w:r>
        <w:rPr>
          <w:color w:val="231F20"/>
          <w:spacing w:val="-11"/>
          <w:sz w:val="21"/>
        </w:rPr>
        <w:t> </w:t>
      </w:r>
      <w:r>
        <w:rPr>
          <w:color w:val="231F20"/>
          <w:sz w:val="21"/>
        </w:rPr>
        <w:t>Colegio</w:t>
      </w:r>
      <w:r>
        <w:rPr>
          <w:color w:val="231F20"/>
          <w:spacing w:val="-11"/>
          <w:sz w:val="21"/>
        </w:rPr>
        <w:t> </w:t>
      </w:r>
      <w:r>
        <w:rPr>
          <w:color w:val="231F20"/>
          <w:sz w:val="21"/>
        </w:rPr>
        <w:t>de</w:t>
      </w:r>
      <w:r>
        <w:rPr>
          <w:color w:val="231F20"/>
          <w:spacing w:val="-11"/>
          <w:sz w:val="21"/>
        </w:rPr>
        <w:t> </w:t>
      </w:r>
      <w:r>
        <w:rPr>
          <w:color w:val="231F20"/>
          <w:sz w:val="21"/>
        </w:rPr>
        <w:t>México.</w:t>
      </w:r>
    </w:p>
    <w:p>
      <w:pPr>
        <w:spacing w:line="261" w:lineRule="auto" w:before="3"/>
        <w:ind w:left="480" w:right="101" w:hanging="360"/>
        <w:jc w:val="both"/>
        <w:rPr>
          <w:sz w:val="21"/>
        </w:rPr>
      </w:pPr>
      <w:r>
        <w:rPr>
          <w:color w:val="231F20"/>
          <w:sz w:val="21"/>
        </w:rPr>
        <w:t>Ley de Seguridad del Estado de México - leyvig015.pdf [WWW Document], n.d. URL </w:t>
      </w:r>
      <w:hyperlink r:id="rId48">
        <w:r>
          <w:rPr>
            <w:color w:val="231F20"/>
            <w:sz w:val="21"/>
          </w:rPr>
          <w:t>http://legislacion.edomex.gob.mx/sites/legislacion.edomex.gob.mx/files/files/pdf/ley/</w:t>
        </w:r>
      </w:hyperlink>
      <w:r>
        <w:rPr>
          <w:color w:val="231F20"/>
          <w:sz w:val="21"/>
        </w:rPr>
        <w:t> vig/leyvig015.pdf (accessed 11.6.15).</w:t>
      </w:r>
    </w:p>
    <w:p>
      <w:pPr>
        <w:spacing w:before="6"/>
        <w:ind w:left="120" w:right="4" w:firstLine="0"/>
        <w:jc w:val="left"/>
        <w:rPr>
          <w:sz w:val="21"/>
        </w:rPr>
      </w:pPr>
      <w:r>
        <w:rPr>
          <w:color w:val="231F20"/>
          <w:sz w:val="21"/>
        </w:rPr>
        <w:t>Martínez Bastida, Eduardo (2007). </w:t>
      </w:r>
      <w:r>
        <w:rPr>
          <w:rFonts w:ascii="Times New Roman" w:hAnsi="Times New Roman"/>
          <w:i/>
          <w:color w:val="231F20"/>
          <w:sz w:val="21"/>
        </w:rPr>
        <w:t>Política criminológica, </w:t>
      </w:r>
      <w:r>
        <w:rPr>
          <w:color w:val="231F20"/>
          <w:sz w:val="21"/>
        </w:rPr>
        <w:t>México: Porrúa.</w:t>
      </w:r>
    </w:p>
    <w:p>
      <w:pPr>
        <w:spacing w:line="259" w:lineRule="auto" w:before="21"/>
        <w:ind w:left="479" w:right="99" w:hanging="360"/>
        <w:jc w:val="both"/>
        <w:rPr>
          <w:sz w:val="21"/>
        </w:rPr>
      </w:pPr>
      <w:r>
        <w:rPr>
          <w:color w:val="231F20"/>
          <w:spacing w:val="-4"/>
          <w:w w:val="95"/>
          <w:sz w:val="21"/>
        </w:rPr>
        <w:t>Nateras</w:t>
      </w:r>
      <w:r>
        <w:rPr>
          <w:color w:val="231F20"/>
          <w:spacing w:val="-11"/>
          <w:w w:val="95"/>
          <w:sz w:val="21"/>
        </w:rPr>
        <w:t> </w:t>
      </w:r>
      <w:r>
        <w:rPr>
          <w:color w:val="231F20"/>
          <w:spacing w:val="-3"/>
          <w:w w:val="95"/>
          <w:sz w:val="21"/>
        </w:rPr>
        <w:t>González,</w:t>
      </w:r>
      <w:r>
        <w:rPr>
          <w:color w:val="231F20"/>
          <w:spacing w:val="-11"/>
          <w:w w:val="95"/>
          <w:sz w:val="21"/>
        </w:rPr>
        <w:t> </w:t>
      </w:r>
      <w:r>
        <w:rPr>
          <w:color w:val="231F20"/>
          <w:spacing w:val="-3"/>
          <w:w w:val="95"/>
          <w:sz w:val="21"/>
        </w:rPr>
        <w:t>Martha</w:t>
      </w:r>
      <w:r>
        <w:rPr>
          <w:color w:val="231F20"/>
          <w:spacing w:val="-11"/>
          <w:w w:val="95"/>
          <w:sz w:val="21"/>
        </w:rPr>
        <w:t> </w:t>
      </w:r>
      <w:r>
        <w:rPr>
          <w:color w:val="231F20"/>
          <w:spacing w:val="-3"/>
          <w:w w:val="95"/>
          <w:sz w:val="21"/>
        </w:rPr>
        <w:t>(2012).</w:t>
      </w:r>
      <w:r>
        <w:rPr>
          <w:color w:val="231F20"/>
          <w:spacing w:val="-11"/>
          <w:w w:val="95"/>
          <w:sz w:val="21"/>
        </w:rPr>
        <w:t> </w:t>
      </w:r>
      <w:r>
        <w:rPr>
          <w:rFonts w:ascii="Times New Roman" w:hAnsi="Times New Roman"/>
          <w:i/>
          <w:color w:val="231F20"/>
          <w:spacing w:val="-3"/>
          <w:w w:val="95"/>
          <w:sz w:val="21"/>
        </w:rPr>
        <w:t>Construcción</w:t>
      </w:r>
      <w:r>
        <w:rPr>
          <w:rFonts w:ascii="Times New Roman" w:hAnsi="Times New Roman"/>
          <w:i/>
          <w:color w:val="231F20"/>
          <w:spacing w:val="-9"/>
          <w:w w:val="95"/>
          <w:sz w:val="21"/>
        </w:rPr>
        <w:t> </w:t>
      </w:r>
      <w:r>
        <w:rPr>
          <w:rFonts w:ascii="Times New Roman" w:hAnsi="Times New Roman"/>
          <w:i/>
          <w:color w:val="231F20"/>
          <w:w w:val="95"/>
          <w:sz w:val="21"/>
        </w:rPr>
        <w:t>de</w:t>
      </w:r>
      <w:r>
        <w:rPr>
          <w:rFonts w:ascii="Times New Roman" w:hAnsi="Times New Roman"/>
          <w:i/>
          <w:color w:val="231F20"/>
          <w:spacing w:val="-9"/>
          <w:w w:val="95"/>
          <w:sz w:val="21"/>
        </w:rPr>
        <w:t> </w:t>
      </w:r>
      <w:r>
        <w:rPr>
          <w:rFonts w:ascii="Times New Roman" w:hAnsi="Times New Roman"/>
          <w:i/>
          <w:color w:val="231F20"/>
          <w:w w:val="95"/>
          <w:sz w:val="21"/>
        </w:rPr>
        <w:t>la</w:t>
      </w:r>
      <w:r>
        <w:rPr>
          <w:rFonts w:ascii="Times New Roman" w:hAnsi="Times New Roman"/>
          <w:i/>
          <w:color w:val="231F20"/>
          <w:spacing w:val="-9"/>
          <w:w w:val="95"/>
          <w:sz w:val="21"/>
        </w:rPr>
        <w:t> </w:t>
      </w:r>
      <w:r>
        <w:rPr>
          <w:rFonts w:ascii="Times New Roman" w:hAnsi="Times New Roman"/>
          <w:i/>
          <w:color w:val="231F20"/>
          <w:spacing w:val="-3"/>
          <w:w w:val="95"/>
          <w:sz w:val="21"/>
        </w:rPr>
        <w:t>ciudadanía</w:t>
      </w:r>
      <w:r>
        <w:rPr>
          <w:rFonts w:ascii="Times New Roman" w:hAnsi="Times New Roman"/>
          <w:i/>
          <w:color w:val="231F20"/>
          <w:spacing w:val="-9"/>
          <w:w w:val="95"/>
          <w:sz w:val="21"/>
        </w:rPr>
        <w:t> </w:t>
      </w:r>
      <w:r>
        <w:rPr>
          <w:rFonts w:ascii="Times New Roman" w:hAnsi="Times New Roman"/>
          <w:i/>
          <w:color w:val="231F20"/>
          <w:w w:val="95"/>
          <w:sz w:val="21"/>
        </w:rPr>
        <w:t>y</w:t>
      </w:r>
      <w:r>
        <w:rPr>
          <w:rFonts w:ascii="Times New Roman" w:hAnsi="Times New Roman"/>
          <w:i/>
          <w:color w:val="231F20"/>
          <w:spacing w:val="-9"/>
          <w:w w:val="95"/>
          <w:sz w:val="21"/>
        </w:rPr>
        <w:t> </w:t>
      </w:r>
      <w:r>
        <w:rPr>
          <w:rFonts w:ascii="Times New Roman" w:hAnsi="Times New Roman"/>
          <w:i/>
          <w:color w:val="231F20"/>
          <w:spacing w:val="-3"/>
          <w:w w:val="95"/>
          <w:sz w:val="21"/>
        </w:rPr>
        <w:t>participación</w:t>
      </w:r>
      <w:r>
        <w:rPr>
          <w:rFonts w:ascii="Times New Roman" w:hAnsi="Times New Roman"/>
          <w:i/>
          <w:color w:val="231F20"/>
          <w:spacing w:val="-9"/>
          <w:w w:val="95"/>
          <w:sz w:val="21"/>
        </w:rPr>
        <w:t> </w:t>
      </w:r>
      <w:r>
        <w:rPr>
          <w:rFonts w:ascii="Times New Roman" w:hAnsi="Times New Roman"/>
          <w:i/>
          <w:color w:val="231F20"/>
          <w:w w:val="95"/>
          <w:sz w:val="21"/>
        </w:rPr>
        <w:t>de</w:t>
      </w:r>
      <w:r>
        <w:rPr>
          <w:rFonts w:ascii="Times New Roman" w:hAnsi="Times New Roman"/>
          <w:i/>
          <w:color w:val="231F20"/>
          <w:spacing w:val="-9"/>
          <w:w w:val="95"/>
          <w:sz w:val="21"/>
        </w:rPr>
        <w:t> </w:t>
      </w:r>
      <w:r>
        <w:rPr>
          <w:rFonts w:ascii="Times New Roman" w:hAnsi="Times New Roman"/>
          <w:i/>
          <w:color w:val="231F20"/>
          <w:w w:val="95"/>
          <w:sz w:val="21"/>
        </w:rPr>
        <w:t>los</w:t>
      </w:r>
      <w:r>
        <w:rPr>
          <w:rFonts w:ascii="Times New Roman" w:hAnsi="Times New Roman"/>
          <w:i/>
          <w:color w:val="231F20"/>
          <w:spacing w:val="-9"/>
          <w:w w:val="95"/>
          <w:sz w:val="21"/>
        </w:rPr>
        <w:t> </w:t>
      </w:r>
      <w:r>
        <w:rPr>
          <w:rFonts w:ascii="Times New Roman" w:hAnsi="Times New Roman"/>
          <w:i/>
          <w:color w:val="231F20"/>
          <w:spacing w:val="-3"/>
          <w:w w:val="95"/>
          <w:sz w:val="21"/>
        </w:rPr>
        <w:t>jóvenes</w:t>
      </w:r>
      <w:r>
        <w:rPr>
          <w:rFonts w:ascii="Times New Roman" w:hAnsi="Times New Roman"/>
          <w:i/>
          <w:color w:val="231F20"/>
          <w:spacing w:val="-9"/>
          <w:w w:val="95"/>
          <w:sz w:val="21"/>
        </w:rPr>
        <w:t> </w:t>
      </w:r>
      <w:r>
        <w:rPr>
          <w:rFonts w:ascii="Times New Roman" w:hAnsi="Times New Roman"/>
          <w:i/>
          <w:color w:val="231F20"/>
          <w:w w:val="95"/>
          <w:sz w:val="21"/>
        </w:rPr>
        <w:t>de </w:t>
      </w:r>
      <w:r>
        <w:rPr>
          <w:rFonts w:ascii="Times New Roman" w:hAnsi="Times New Roman"/>
          <w:i/>
          <w:color w:val="231F20"/>
          <w:sz w:val="21"/>
        </w:rPr>
        <w:t>la</w:t>
      </w:r>
      <w:r>
        <w:rPr>
          <w:rFonts w:ascii="Times New Roman" w:hAnsi="Times New Roman"/>
          <w:i/>
          <w:color w:val="231F20"/>
          <w:spacing w:val="-26"/>
          <w:sz w:val="21"/>
        </w:rPr>
        <w:t> </w:t>
      </w:r>
      <w:r>
        <w:rPr>
          <w:rFonts w:ascii="Times New Roman" w:hAnsi="Times New Roman"/>
          <w:i/>
          <w:color w:val="231F20"/>
          <w:spacing w:val="-4"/>
          <w:sz w:val="21"/>
        </w:rPr>
        <w:t>Universidad</w:t>
      </w:r>
      <w:r>
        <w:rPr>
          <w:rFonts w:ascii="Times New Roman" w:hAnsi="Times New Roman"/>
          <w:i/>
          <w:color w:val="231F20"/>
          <w:spacing w:val="-26"/>
          <w:sz w:val="21"/>
        </w:rPr>
        <w:t> </w:t>
      </w:r>
      <w:r>
        <w:rPr>
          <w:rFonts w:ascii="Times New Roman" w:hAnsi="Times New Roman"/>
          <w:i/>
          <w:color w:val="231F20"/>
          <w:spacing w:val="-3"/>
          <w:sz w:val="21"/>
        </w:rPr>
        <w:t>Autónoma</w:t>
      </w:r>
      <w:r>
        <w:rPr>
          <w:rFonts w:ascii="Times New Roman" w:hAnsi="Times New Roman"/>
          <w:i/>
          <w:color w:val="231F20"/>
          <w:spacing w:val="-26"/>
          <w:sz w:val="21"/>
        </w:rPr>
        <w:t> </w:t>
      </w:r>
      <w:r>
        <w:rPr>
          <w:rFonts w:ascii="Times New Roman" w:hAnsi="Times New Roman"/>
          <w:i/>
          <w:color w:val="231F20"/>
          <w:sz w:val="21"/>
        </w:rPr>
        <w:t>del</w:t>
      </w:r>
      <w:r>
        <w:rPr>
          <w:rFonts w:ascii="Times New Roman" w:hAnsi="Times New Roman"/>
          <w:i/>
          <w:color w:val="231F20"/>
          <w:spacing w:val="-26"/>
          <w:sz w:val="21"/>
        </w:rPr>
        <w:t> </w:t>
      </w:r>
      <w:r>
        <w:rPr>
          <w:rFonts w:ascii="Times New Roman" w:hAnsi="Times New Roman"/>
          <w:i/>
          <w:color w:val="231F20"/>
          <w:spacing w:val="-3"/>
          <w:sz w:val="21"/>
        </w:rPr>
        <w:t>Estado</w:t>
      </w:r>
      <w:r>
        <w:rPr>
          <w:rFonts w:ascii="Times New Roman" w:hAnsi="Times New Roman"/>
          <w:i/>
          <w:color w:val="231F20"/>
          <w:spacing w:val="-26"/>
          <w:sz w:val="21"/>
        </w:rPr>
        <w:t> </w:t>
      </w:r>
      <w:r>
        <w:rPr>
          <w:rFonts w:ascii="Times New Roman" w:hAnsi="Times New Roman"/>
          <w:i/>
          <w:color w:val="231F20"/>
          <w:sz w:val="21"/>
        </w:rPr>
        <w:t>de</w:t>
      </w:r>
      <w:r>
        <w:rPr>
          <w:rFonts w:ascii="Times New Roman" w:hAnsi="Times New Roman"/>
          <w:i/>
          <w:color w:val="231F20"/>
          <w:spacing w:val="-26"/>
          <w:sz w:val="21"/>
        </w:rPr>
        <w:t> </w:t>
      </w:r>
      <w:r>
        <w:rPr>
          <w:rFonts w:ascii="Times New Roman" w:hAnsi="Times New Roman"/>
          <w:i/>
          <w:color w:val="231F20"/>
          <w:spacing w:val="-4"/>
          <w:sz w:val="21"/>
        </w:rPr>
        <w:t>México.</w:t>
      </w:r>
      <w:r>
        <w:rPr>
          <w:rFonts w:ascii="Times New Roman" w:hAnsi="Times New Roman"/>
          <w:i/>
          <w:color w:val="231F20"/>
          <w:spacing w:val="-26"/>
          <w:sz w:val="21"/>
        </w:rPr>
        <w:t> </w:t>
      </w:r>
      <w:r>
        <w:rPr>
          <w:color w:val="231F20"/>
          <w:spacing w:val="-3"/>
          <w:sz w:val="21"/>
        </w:rPr>
        <w:t>México:</w:t>
      </w:r>
      <w:r>
        <w:rPr>
          <w:color w:val="231F20"/>
          <w:spacing w:val="-28"/>
          <w:sz w:val="21"/>
        </w:rPr>
        <w:t> </w:t>
      </w:r>
      <w:r>
        <w:rPr>
          <w:color w:val="231F20"/>
          <w:spacing w:val="-4"/>
          <w:sz w:val="21"/>
        </w:rPr>
        <w:t>Universidad</w:t>
      </w:r>
      <w:r>
        <w:rPr>
          <w:color w:val="231F20"/>
          <w:spacing w:val="-28"/>
          <w:sz w:val="21"/>
        </w:rPr>
        <w:t> </w:t>
      </w:r>
      <w:r>
        <w:rPr>
          <w:color w:val="231F20"/>
          <w:spacing w:val="-3"/>
          <w:sz w:val="21"/>
        </w:rPr>
        <w:t>Autónoma</w:t>
      </w:r>
      <w:r>
        <w:rPr>
          <w:color w:val="231F20"/>
          <w:spacing w:val="-28"/>
          <w:sz w:val="21"/>
        </w:rPr>
        <w:t> </w:t>
      </w:r>
      <w:r>
        <w:rPr>
          <w:color w:val="231F20"/>
          <w:sz w:val="21"/>
        </w:rPr>
        <w:t>del</w:t>
      </w:r>
      <w:r>
        <w:rPr>
          <w:color w:val="231F20"/>
          <w:spacing w:val="-28"/>
          <w:sz w:val="21"/>
        </w:rPr>
        <w:t> </w:t>
      </w:r>
      <w:r>
        <w:rPr>
          <w:color w:val="231F20"/>
          <w:spacing w:val="-3"/>
          <w:sz w:val="21"/>
        </w:rPr>
        <w:t>Estado </w:t>
      </w:r>
      <w:r>
        <w:rPr>
          <w:color w:val="231F20"/>
          <w:sz w:val="21"/>
        </w:rPr>
        <w:t>de </w:t>
      </w:r>
      <w:r>
        <w:rPr>
          <w:color w:val="231F20"/>
          <w:spacing w:val="-3"/>
          <w:sz w:val="21"/>
        </w:rPr>
        <w:t>México (</w:t>
      </w:r>
      <w:r>
        <w:rPr>
          <w:color w:val="231F20"/>
          <w:spacing w:val="-3"/>
          <w:sz w:val="14"/>
        </w:rPr>
        <w:t>UAEM</w:t>
      </w:r>
      <w:r>
        <w:rPr>
          <w:color w:val="231F20"/>
          <w:spacing w:val="-3"/>
          <w:sz w:val="21"/>
        </w:rPr>
        <w:t>), </w:t>
      </w:r>
      <w:r>
        <w:rPr>
          <w:color w:val="231F20"/>
          <w:spacing w:val="-4"/>
          <w:sz w:val="21"/>
        </w:rPr>
        <w:t>Facultad </w:t>
      </w:r>
      <w:r>
        <w:rPr>
          <w:color w:val="231F20"/>
          <w:sz w:val="21"/>
        </w:rPr>
        <w:t>de </w:t>
      </w:r>
      <w:r>
        <w:rPr>
          <w:color w:val="231F20"/>
          <w:spacing w:val="-3"/>
          <w:sz w:val="21"/>
        </w:rPr>
        <w:t>Ciencias </w:t>
      </w:r>
      <w:r>
        <w:rPr>
          <w:color w:val="231F20"/>
          <w:spacing w:val="-4"/>
          <w:sz w:val="21"/>
        </w:rPr>
        <w:t>Políticas </w:t>
      </w:r>
      <w:r>
        <w:rPr>
          <w:color w:val="231F20"/>
          <w:sz w:val="21"/>
        </w:rPr>
        <w:t>y </w:t>
      </w:r>
      <w:r>
        <w:rPr>
          <w:color w:val="231F20"/>
          <w:spacing w:val="-3"/>
          <w:sz w:val="21"/>
        </w:rPr>
        <w:t>Sociales </w:t>
      </w:r>
      <w:r>
        <w:rPr>
          <w:color w:val="231F20"/>
          <w:sz w:val="21"/>
        </w:rPr>
        <w:t>y </w:t>
      </w:r>
      <w:r>
        <w:rPr>
          <w:color w:val="231F20"/>
          <w:spacing w:val="-3"/>
          <w:sz w:val="21"/>
        </w:rPr>
        <w:t>Miguel Ángel</w:t>
      </w:r>
      <w:r>
        <w:rPr>
          <w:color w:val="231F20"/>
          <w:spacing w:val="-11"/>
          <w:sz w:val="21"/>
        </w:rPr>
        <w:t> </w:t>
      </w:r>
      <w:r>
        <w:rPr>
          <w:color w:val="231F20"/>
          <w:spacing w:val="-5"/>
          <w:sz w:val="21"/>
        </w:rPr>
        <w:t>Porrúa.</w:t>
      </w:r>
    </w:p>
    <w:p>
      <w:pPr>
        <w:spacing w:line="290" w:lineRule="auto" w:before="8"/>
        <w:ind w:left="480" w:right="99" w:hanging="360"/>
        <w:jc w:val="both"/>
        <w:rPr>
          <w:rFonts w:ascii="Times New Roman" w:hAnsi="Times New Roman"/>
          <w:i/>
          <w:sz w:val="21"/>
        </w:rPr>
      </w:pPr>
      <w:r>
        <w:rPr>
          <w:color w:val="231F20"/>
          <w:sz w:val="21"/>
        </w:rPr>
        <w:t>Ottone,</w:t>
      </w:r>
      <w:r>
        <w:rPr>
          <w:color w:val="231F20"/>
          <w:spacing w:val="-12"/>
          <w:sz w:val="21"/>
        </w:rPr>
        <w:t> </w:t>
      </w:r>
      <w:r>
        <w:rPr>
          <w:color w:val="231F20"/>
          <w:sz w:val="21"/>
        </w:rPr>
        <w:t>E.,</w:t>
      </w:r>
      <w:r>
        <w:rPr>
          <w:color w:val="231F20"/>
          <w:spacing w:val="-12"/>
          <w:sz w:val="21"/>
        </w:rPr>
        <w:t> </w:t>
      </w:r>
      <w:r>
        <w:rPr>
          <w:color w:val="231F20"/>
          <w:sz w:val="21"/>
        </w:rPr>
        <w:t>Sojo,</w:t>
      </w:r>
      <w:r>
        <w:rPr>
          <w:color w:val="231F20"/>
          <w:spacing w:val="-12"/>
          <w:sz w:val="21"/>
        </w:rPr>
        <w:t> </w:t>
      </w:r>
      <w:r>
        <w:rPr>
          <w:color w:val="231F20"/>
          <w:sz w:val="21"/>
        </w:rPr>
        <w:t>A.</w:t>
      </w:r>
      <w:r>
        <w:rPr>
          <w:color w:val="231F20"/>
          <w:spacing w:val="-12"/>
          <w:sz w:val="21"/>
        </w:rPr>
        <w:t> </w:t>
      </w:r>
      <w:r>
        <w:rPr>
          <w:color w:val="231F20"/>
          <w:sz w:val="21"/>
        </w:rPr>
        <w:t>(2007).</w:t>
      </w:r>
      <w:r>
        <w:rPr>
          <w:color w:val="231F20"/>
          <w:spacing w:val="-12"/>
          <w:sz w:val="21"/>
        </w:rPr>
        <w:t> </w:t>
      </w:r>
      <w:r>
        <w:rPr>
          <w:rFonts w:ascii="Times New Roman" w:hAnsi="Times New Roman"/>
          <w:i/>
          <w:color w:val="231F20"/>
          <w:sz w:val="21"/>
        </w:rPr>
        <w:t>Cohesión</w:t>
      </w:r>
      <w:r>
        <w:rPr>
          <w:rFonts w:ascii="Times New Roman" w:hAnsi="Times New Roman"/>
          <w:i/>
          <w:color w:val="231F20"/>
          <w:spacing w:val="-10"/>
          <w:sz w:val="21"/>
        </w:rPr>
        <w:t> </w:t>
      </w:r>
      <w:r>
        <w:rPr>
          <w:rFonts w:ascii="Times New Roman" w:hAnsi="Times New Roman"/>
          <w:i/>
          <w:color w:val="231F20"/>
          <w:sz w:val="21"/>
        </w:rPr>
        <w:t>social:</w:t>
      </w:r>
      <w:r>
        <w:rPr>
          <w:rFonts w:ascii="Times New Roman" w:hAnsi="Times New Roman"/>
          <w:i/>
          <w:color w:val="231F20"/>
          <w:spacing w:val="-10"/>
          <w:sz w:val="21"/>
        </w:rPr>
        <w:t> </w:t>
      </w:r>
      <w:r>
        <w:rPr>
          <w:rFonts w:ascii="Times New Roman" w:hAnsi="Times New Roman"/>
          <w:i/>
          <w:color w:val="231F20"/>
          <w:sz w:val="21"/>
        </w:rPr>
        <w:t>inclusión</w:t>
      </w:r>
      <w:r>
        <w:rPr>
          <w:rFonts w:ascii="Times New Roman" w:hAnsi="Times New Roman"/>
          <w:i/>
          <w:color w:val="231F20"/>
          <w:spacing w:val="-10"/>
          <w:sz w:val="21"/>
        </w:rPr>
        <w:t> </w:t>
      </w:r>
      <w:r>
        <w:rPr>
          <w:rFonts w:ascii="Times New Roman" w:hAnsi="Times New Roman"/>
          <w:i/>
          <w:color w:val="231F20"/>
          <w:sz w:val="21"/>
        </w:rPr>
        <w:t>y</w:t>
      </w:r>
      <w:r>
        <w:rPr>
          <w:rFonts w:ascii="Times New Roman" w:hAnsi="Times New Roman"/>
          <w:i/>
          <w:color w:val="231F20"/>
          <w:spacing w:val="-10"/>
          <w:sz w:val="21"/>
        </w:rPr>
        <w:t> </w:t>
      </w:r>
      <w:r>
        <w:rPr>
          <w:rFonts w:ascii="Times New Roman" w:hAnsi="Times New Roman"/>
          <w:i/>
          <w:color w:val="231F20"/>
          <w:sz w:val="21"/>
        </w:rPr>
        <w:t>sentido</w:t>
      </w:r>
      <w:r>
        <w:rPr>
          <w:rFonts w:ascii="Times New Roman" w:hAnsi="Times New Roman"/>
          <w:i/>
          <w:color w:val="231F20"/>
          <w:spacing w:val="-10"/>
          <w:sz w:val="21"/>
        </w:rPr>
        <w:t> </w:t>
      </w:r>
      <w:r>
        <w:rPr>
          <w:rFonts w:ascii="Times New Roman" w:hAnsi="Times New Roman"/>
          <w:i/>
          <w:color w:val="231F20"/>
          <w:sz w:val="21"/>
        </w:rPr>
        <w:t>de</w:t>
      </w:r>
      <w:r>
        <w:rPr>
          <w:rFonts w:ascii="Times New Roman" w:hAnsi="Times New Roman"/>
          <w:i/>
          <w:color w:val="231F20"/>
          <w:spacing w:val="-10"/>
          <w:sz w:val="21"/>
        </w:rPr>
        <w:t> </w:t>
      </w:r>
      <w:r>
        <w:rPr>
          <w:rFonts w:ascii="Times New Roman" w:hAnsi="Times New Roman"/>
          <w:i/>
          <w:color w:val="231F20"/>
          <w:sz w:val="21"/>
        </w:rPr>
        <w:t>pertenencia</w:t>
      </w:r>
      <w:r>
        <w:rPr>
          <w:rFonts w:ascii="Times New Roman" w:hAnsi="Times New Roman"/>
          <w:i/>
          <w:color w:val="231F20"/>
          <w:spacing w:val="-10"/>
          <w:sz w:val="21"/>
        </w:rPr>
        <w:t> </w:t>
      </w:r>
      <w:r>
        <w:rPr>
          <w:rFonts w:ascii="Times New Roman" w:hAnsi="Times New Roman"/>
          <w:i/>
          <w:color w:val="231F20"/>
          <w:sz w:val="21"/>
        </w:rPr>
        <w:t>en</w:t>
      </w:r>
      <w:r>
        <w:rPr>
          <w:rFonts w:ascii="Times New Roman" w:hAnsi="Times New Roman"/>
          <w:i/>
          <w:color w:val="231F20"/>
          <w:spacing w:val="-10"/>
          <w:sz w:val="21"/>
        </w:rPr>
        <w:t> </w:t>
      </w:r>
      <w:r>
        <w:rPr>
          <w:rFonts w:ascii="Times New Roman" w:hAnsi="Times New Roman"/>
          <w:i/>
          <w:color w:val="231F20"/>
          <w:sz w:val="21"/>
        </w:rPr>
        <w:t>América </w:t>
      </w:r>
      <w:r>
        <w:rPr>
          <w:rFonts w:ascii="Times New Roman" w:hAnsi="Times New Roman"/>
          <w:i/>
          <w:color w:val="231F20"/>
          <w:w w:val="95"/>
          <w:sz w:val="21"/>
        </w:rPr>
        <w:t>Latina</w:t>
      </w:r>
      <w:r>
        <w:rPr>
          <w:rFonts w:ascii="Times New Roman" w:hAnsi="Times New Roman"/>
          <w:i/>
          <w:color w:val="231F20"/>
          <w:spacing w:val="-15"/>
          <w:w w:val="95"/>
          <w:sz w:val="21"/>
        </w:rPr>
        <w:t> </w:t>
      </w:r>
      <w:r>
        <w:rPr>
          <w:rFonts w:ascii="Times New Roman" w:hAnsi="Times New Roman"/>
          <w:i/>
          <w:color w:val="231F20"/>
          <w:w w:val="95"/>
          <w:sz w:val="21"/>
        </w:rPr>
        <w:t>y</w:t>
      </w:r>
      <w:r>
        <w:rPr>
          <w:rFonts w:ascii="Times New Roman" w:hAnsi="Times New Roman"/>
          <w:i/>
          <w:color w:val="231F20"/>
          <w:spacing w:val="-15"/>
          <w:w w:val="95"/>
          <w:sz w:val="21"/>
        </w:rPr>
        <w:t> </w:t>
      </w:r>
      <w:r>
        <w:rPr>
          <w:rFonts w:ascii="Times New Roman" w:hAnsi="Times New Roman"/>
          <w:i/>
          <w:color w:val="231F20"/>
          <w:w w:val="95"/>
          <w:sz w:val="21"/>
        </w:rPr>
        <w:t>el</w:t>
      </w:r>
      <w:r>
        <w:rPr>
          <w:rFonts w:ascii="Times New Roman" w:hAnsi="Times New Roman"/>
          <w:i/>
          <w:color w:val="231F20"/>
          <w:spacing w:val="-15"/>
          <w:w w:val="95"/>
          <w:sz w:val="21"/>
        </w:rPr>
        <w:t> </w:t>
      </w:r>
      <w:r>
        <w:rPr>
          <w:rFonts w:ascii="Times New Roman" w:hAnsi="Times New Roman"/>
          <w:i/>
          <w:color w:val="231F20"/>
          <w:w w:val="95"/>
          <w:sz w:val="21"/>
        </w:rPr>
        <w:t>Caribe.</w:t>
      </w:r>
    </w:p>
    <w:p>
      <w:pPr>
        <w:spacing w:line="251" w:lineRule="exact" w:before="0"/>
        <w:ind w:left="120" w:right="4" w:firstLine="0"/>
        <w:jc w:val="left"/>
        <w:rPr>
          <w:sz w:val="21"/>
        </w:rPr>
      </w:pPr>
      <w:r>
        <w:rPr>
          <w:color w:val="231F20"/>
          <w:w w:val="95"/>
          <w:sz w:val="21"/>
        </w:rPr>
        <w:t>Peñaloza,</w:t>
      </w:r>
      <w:r>
        <w:rPr>
          <w:color w:val="231F20"/>
          <w:spacing w:val="-28"/>
          <w:w w:val="95"/>
          <w:sz w:val="21"/>
        </w:rPr>
        <w:t> </w:t>
      </w:r>
      <w:r>
        <w:rPr>
          <w:color w:val="231F20"/>
          <w:spacing w:val="-3"/>
          <w:w w:val="95"/>
          <w:sz w:val="21"/>
        </w:rPr>
        <w:t>Pedro</w:t>
      </w:r>
      <w:r>
        <w:rPr>
          <w:color w:val="231F20"/>
          <w:spacing w:val="-28"/>
          <w:w w:val="95"/>
          <w:sz w:val="21"/>
        </w:rPr>
        <w:t> </w:t>
      </w:r>
      <w:r>
        <w:rPr>
          <w:color w:val="231F20"/>
          <w:w w:val="95"/>
          <w:sz w:val="21"/>
        </w:rPr>
        <w:t>José</w:t>
      </w:r>
      <w:r>
        <w:rPr>
          <w:color w:val="231F20"/>
          <w:spacing w:val="-28"/>
          <w:w w:val="95"/>
          <w:sz w:val="21"/>
        </w:rPr>
        <w:t> </w:t>
      </w:r>
      <w:r>
        <w:rPr>
          <w:color w:val="231F20"/>
          <w:w w:val="95"/>
          <w:sz w:val="21"/>
        </w:rPr>
        <w:t>(2012).</w:t>
      </w:r>
      <w:r>
        <w:rPr>
          <w:color w:val="231F20"/>
          <w:spacing w:val="-28"/>
          <w:w w:val="95"/>
          <w:sz w:val="21"/>
        </w:rPr>
        <w:t> </w:t>
      </w:r>
      <w:r>
        <w:rPr>
          <w:rFonts w:ascii="Times New Roman" w:hAnsi="Times New Roman"/>
          <w:i/>
          <w:color w:val="231F20"/>
          <w:w w:val="95"/>
          <w:sz w:val="21"/>
        </w:rPr>
        <w:t>México</w:t>
      </w:r>
      <w:r>
        <w:rPr>
          <w:rFonts w:ascii="Times New Roman" w:hAnsi="Times New Roman"/>
          <w:i/>
          <w:color w:val="231F20"/>
          <w:spacing w:val="-26"/>
          <w:w w:val="95"/>
          <w:sz w:val="21"/>
        </w:rPr>
        <w:t> </w:t>
      </w:r>
      <w:r>
        <w:rPr>
          <w:rFonts w:ascii="Times New Roman" w:hAnsi="Times New Roman"/>
          <w:i/>
          <w:color w:val="231F20"/>
          <w:w w:val="95"/>
          <w:sz w:val="21"/>
        </w:rPr>
        <w:t>a</w:t>
      </w:r>
      <w:r>
        <w:rPr>
          <w:rFonts w:ascii="Times New Roman" w:hAnsi="Times New Roman"/>
          <w:i/>
          <w:color w:val="231F20"/>
          <w:spacing w:val="-26"/>
          <w:w w:val="95"/>
          <w:sz w:val="21"/>
        </w:rPr>
        <w:t> </w:t>
      </w:r>
      <w:r>
        <w:rPr>
          <w:rFonts w:ascii="Times New Roman" w:hAnsi="Times New Roman"/>
          <w:i/>
          <w:color w:val="231F20"/>
          <w:w w:val="95"/>
          <w:sz w:val="21"/>
        </w:rPr>
        <w:t>la</w:t>
      </w:r>
      <w:r>
        <w:rPr>
          <w:rFonts w:ascii="Times New Roman" w:hAnsi="Times New Roman"/>
          <w:i/>
          <w:color w:val="231F20"/>
          <w:spacing w:val="-26"/>
          <w:w w:val="95"/>
          <w:sz w:val="21"/>
        </w:rPr>
        <w:t> </w:t>
      </w:r>
      <w:r>
        <w:rPr>
          <w:rFonts w:ascii="Times New Roman" w:hAnsi="Times New Roman"/>
          <w:i/>
          <w:color w:val="231F20"/>
          <w:w w:val="95"/>
          <w:sz w:val="21"/>
        </w:rPr>
        <w:t>deriva</w:t>
      </w:r>
      <w:r>
        <w:rPr>
          <w:rFonts w:ascii="Times New Roman" w:hAnsi="Times New Roman"/>
          <w:i/>
          <w:color w:val="231F20"/>
          <w:spacing w:val="-26"/>
          <w:w w:val="95"/>
          <w:sz w:val="21"/>
        </w:rPr>
        <w:t> </w:t>
      </w:r>
      <w:r>
        <w:rPr>
          <w:rFonts w:ascii="Times New Roman" w:hAnsi="Times New Roman"/>
          <w:i/>
          <w:color w:val="231F20"/>
          <w:w w:val="95"/>
          <w:sz w:val="21"/>
        </w:rPr>
        <w:t>y</w:t>
      </w:r>
      <w:r>
        <w:rPr>
          <w:rFonts w:ascii="Times New Roman" w:hAnsi="Times New Roman"/>
          <w:i/>
          <w:color w:val="231F20"/>
          <w:spacing w:val="-26"/>
          <w:w w:val="95"/>
          <w:sz w:val="21"/>
        </w:rPr>
        <w:t> </w:t>
      </w:r>
      <w:r>
        <w:rPr>
          <w:rFonts w:ascii="Times New Roman" w:hAnsi="Times New Roman"/>
          <w:i/>
          <w:color w:val="231F20"/>
          <w:w w:val="95"/>
          <w:sz w:val="21"/>
        </w:rPr>
        <w:t>después</w:t>
      </w:r>
      <w:r>
        <w:rPr>
          <w:rFonts w:ascii="Times New Roman" w:hAnsi="Times New Roman"/>
          <w:i/>
          <w:color w:val="231F20"/>
          <w:spacing w:val="-26"/>
          <w:w w:val="95"/>
          <w:sz w:val="21"/>
        </w:rPr>
        <w:t> </w:t>
      </w:r>
      <w:r>
        <w:rPr>
          <w:rFonts w:ascii="Times New Roman" w:hAnsi="Times New Roman"/>
          <w:i/>
          <w:color w:val="231F20"/>
          <w:w w:val="95"/>
          <w:sz w:val="21"/>
        </w:rPr>
        <w:t>del</w:t>
      </w:r>
      <w:r>
        <w:rPr>
          <w:rFonts w:ascii="Times New Roman" w:hAnsi="Times New Roman"/>
          <w:i/>
          <w:color w:val="231F20"/>
          <w:spacing w:val="-26"/>
          <w:w w:val="95"/>
          <w:sz w:val="21"/>
        </w:rPr>
        <w:t> </w:t>
      </w:r>
      <w:r>
        <w:rPr>
          <w:rFonts w:ascii="Times New Roman" w:hAnsi="Times New Roman"/>
          <w:i/>
          <w:color w:val="231F20"/>
          <w:w w:val="95"/>
          <w:sz w:val="21"/>
        </w:rPr>
        <w:t>modelo</w:t>
      </w:r>
      <w:r>
        <w:rPr>
          <w:rFonts w:ascii="Times New Roman" w:hAnsi="Times New Roman"/>
          <w:i/>
          <w:color w:val="231F20"/>
          <w:spacing w:val="-26"/>
          <w:w w:val="95"/>
          <w:sz w:val="21"/>
        </w:rPr>
        <w:t> </w:t>
      </w:r>
      <w:r>
        <w:rPr>
          <w:rFonts w:ascii="Times New Roman" w:hAnsi="Times New Roman"/>
          <w:i/>
          <w:color w:val="231F20"/>
          <w:w w:val="95"/>
          <w:sz w:val="21"/>
        </w:rPr>
        <w:t>policiaco,</w:t>
      </w:r>
      <w:r>
        <w:rPr>
          <w:rFonts w:ascii="Times New Roman" w:hAnsi="Times New Roman"/>
          <w:i/>
          <w:color w:val="231F20"/>
          <w:spacing w:val="-26"/>
          <w:w w:val="95"/>
          <w:sz w:val="21"/>
        </w:rPr>
        <w:t> </w:t>
      </w:r>
      <w:r>
        <w:rPr>
          <w:rFonts w:ascii="Times New Roman" w:hAnsi="Times New Roman"/>
          <w:i/>
          <w:color w:val="231F20"/>
          <w:w w:val="95"/>
          <w:sz w:val="21"/>
        </w:rPr>
        <w:t>¿qué?</w:t>
      </w:r>
      <w:r>
        <w:rPr>
          <w:rFonts w:ascii="Times New Roman" w:hAnsi="Times New Roman"/>
          <w:i/>
          <w:color w:val="231F20"/>
          <w:spacing w:val="-26"/>
          <w:w w:val="95"/>
          <w:sz w:val="21"/>
        </w:rPr>
        <w:t> </w:t>
      </w:r>
      <w:r>
        <w:rPr>
          <w:color w:val="231F20"/>
          <w:w w:val="95"/>
          <w:sz w:val="21"/>
        </w:rPr>
        <w:t>Universidad</w:t>
      </w:r>
    </w:p>
    <w:p>
      <w:pPr>
        <w:spacing w:before="21"/>
        <w:ind w:left="480" w:right="4" w:firstLine="0"/>
        <w:jc w:val="left"/>
        <w:rPr>
          <w:sz w:val="21"/>
        </w:rPr>
      </w:pPr>
      <w:r>
        <w:rPr>
          <w:color w:val="231F20"/>
          <w:sz w:val="21"/>
        </w:rPr>
        <w:t>Nacional Autónoma de México.</w:t>
      </w:r>
    </w:p>
    <w:p>
      <w:pPr>
        <w:spacing w:line="259" w:lineRule="auto" w:before="25"/>
        <w:ind w:left="480" w:right="99" w:hanging="360"/>
        <w:jc w:val="both"/>
        <w:rPr>
          <w:sz w:val="21"/>
        </w:rPr>
      </w:pPr>
      <w:r>
        <w:rPr>
          <w:color w:val="231F20"/>
          <w:sz w:val="21"/>
        </w:rPr>
        <w:t>Ruiz, Juan Carlos, Franz Vanderschueren (2010). “Base conceptual de la seguridad”. En </w:t>
      </w:r>
      <w:r>
        <w:rPr>
          <w:rFonts w:ascii="Times New Roman" w:hAnsi="Times New Roman"/>
          <w:i/>
          <w:color w:val="231F20"/>
          <w:w w:val="90"/>
          <w:sz w:val="21"/>
        </w:rPr>
        <w:t>Consolidación</w:t>
      </w:r>
      <w:r>
        <w:rPr>
          <w:rFonts w:ascii="Times New Roman" w:hAnsi="Times New Roman"/>
          <w:i/>
          <w:color w:val="231F20"/>
          <w:spacing w:val="-10"/>
          <w:w w:val="90"/>
          <w:sz w:val="21"/>
        </w:rPr>
        <w:t> </w:t>
      </w:r>
      <w:r>
        <w:rPr>
          <w:rFonts w:ascii="Times New Roman" w:hAnsi="Times New Roman"/>
          <w:i/>
          <w:color w:val="231F20"/>
          <w:w w:val="90"/>
          <w:sz w:val="21"/>
        </w:rPr>
        <w:t>de</w:t>
      </w:r>
      <w:r>
        <w:rPr>
          <w:rFonts w:ascii="Times New Roman" w:hAnsi="Times New Roman"/>
          <w:i/>
          <w:color w:val="231F20"/>
          <w:spacing w:val="-10"/>
          <w:w w:val="90"/>
          <w:sz w:val="21"/>
        </w:rPr>
        <w:t> </w:t>
      </w:r>
      <w:r>
        <w:rPr>
          <w:rFonts w:ascii="Times New Roman" w:hAnsi="Times New Roman"/>
          <w:i/>
          <w:color w:val="231F20"/>
          <w:w w:val="90"/>
          <w:sz w:val="21"/>
        </w:rPr>
        <w:t>los</w:t>
      </w:r>
      <w:r>
        <w:rPr>
          <w:rFonts w:ascii="Times New Roman" w:hAnsi="Times New Roman"/>
          <w:i/>
          <w:color w:val="231F20"/>
          <w:spacing w:val="-10"/>
          <w:w w:val="90"/>
          <w:sz w:val="21"/>
        </w:rPr>
        <w:t> </w:t>
      </w:r>
      <w:r>
        <w:rPr>
          <w:rFonts w:ascii="Times New Roman" w:hAnsi="Times New Roman"/>
          <w:i/>
          <w:color w:val="231F20"/>
          <w:w w:val="90"/>
          <w:sz w:val="21"/>
        </w:rPr>
        <w:t>gobiernos</w:t>
      </w:r>
      <w:r>
        <w:rPr>
          <w:rFonts w:ascii="Times New Roman" w:hAnsi="Times New Roman"/>
          <w:i/>
          <w:color w:val="231F20"/>
          <w:spacing w:val="-10"/>
          <w:w w:val="90"/>
          <w:sz w:val="21"/>
        </w:rPr>
        <w:t> </w:t>
      </w:r>
      <w:r>
        <w:rPr>
          <w:rFonts w:ascii="Times New Roman" w:hAnsi="Times New Roman"/>
          <w:i/>
          <w:color w:val="231F20"/>
          <w:w w:val="90"/>
          <w:sz w:val="21"/>
        </w:rPr>
        <w:t>locales</w:t>
      </w:r>
      <w:r>
        <w:rPr>
          <w:rFonts w:ascii="Times New Roman" w:hAnsi="Times New Roman"/>
          <w:i/>
          <w:color w:val="231F20"/>
          <w:spacing w:val="-10"/>
          <w:w w:val="90"/>
          <w:sz w:val="21"/>
        </w:rPr>
        <w:t> </w:t>
      </w:r>
      <w:r>
        <w:rPr>
          <w:rFonts w:ascii="Times New Roman" w:hAnsi="Times New Roman"/>
          <w:i/>
          <w:color w:val="231F20"/>
          <w:w w:val="90"/>
          <w:sz w:val="21"/>
        </w:rPr>
        <w:t>en</w:t>
      </w:r>
      <w:r>
        <w:rPr>
          <w:rFonts w:ascii="Times New Roman" w:hAnsi="Times New Roman"/>
          <w:i/>
          <w:color w:val="231F20"/>
          <w:spacing w:val="-10"/>
          <w:w w:val="90"/>
          <w:sz w:val="21"/>
        </w:rPr>
        <w:t> </w:t>
      </w:r>
      <w:r>
        <w:rPr>
          <w:rFonts w:ascii="Times New Roman" w:hAnsi="Times New Roman"/>
          <w:i/>
          <w:color w:val="231F20"/>
          <w:w w:val="90"/>
          <w:sz w:val="21"/>
        </w:rPr>
        <w:t>seguridad</w:t>
      </w:r>
      <w:r>
        <w:rPr>
          <w:rFonts w:ascii="Times New Roman" w:hAnsi="Times New Roman"/>
          <w:i/>
          <w:color w:val="231F20"/>
          <w:spacing w:val="-10"/>
          <w:w w:val="90"/>
          <w:sz w:val="21"/>
        </w:rPr>
        <w:t> </w:t>
      </w:r>
      <w:r>
        <w:rPr>
          <w:rFonts w:ascii="Times New Roman" w:hAnsi="Times New Roman"/>
          <w:i/>
          <w:color w:val="231F20"/>
          <w:w w:val="90"/>
          <w:sz w:val="21"/>
        </w:rPr>
        <w:t>ciudadana:</w:t>
      </w:r>
      <w:r>
        <w:rPr>
          <w:rFonts w:ascii="Times New Roman" w:hAnsi="Times New Roman"/>
          <w:i/>
          <w:color w:val="231F20"/>
          <w:spacing w:val="-10"/>
          <w:w w:val="90"/>
          <w:sz w:val="21"/>
        </w:rPr>
        <w:t> </w:t>
      </w:r>
      <w:r>
        <w:rPr>
          <w:rFonts w:ascii="Times New Roman" w:hAnsi="Times New Roman"/>
          <w:i/>
          <w:color w:val="231F20"/>
          <w:w w:val="90"/>
          <w:sz w:val="21"/>
        </w:rPr>
        <w:t>formación</w:t>
      </w:r>
      <w:r>
        <w:rPr>
          <w:rFonts w:ascii="Times New Roman" w:hAnsi="Times New Roman"/>
          <w:i/>
          <w:color w:val="231F20"/>
          <w:spacing w:val="-10"/>
          <w:w w:val="90"/>
          <w:sz w:val="21"/>
        </w:rPr>
        <w:t> </w:t>
      </w:r>
      <w:r>
        <w:rPr>
          <w:rFonts w:ascii="Times New Roman" w:hAnsi="Times New Roman"/>
          <w:i/>
          <w:color w:val="231F20"/>
          <w:w w:val="90"/>
          <w:sz w:val="21"/>
        </w:rPr>
        <w:t>y</w:t>
      </w:r>
      <w:r>
        <w:rPr>
          <w:rFonts w:ascii="Times New Roman" w:hAnsi="Times New Roman"/>
          <w:i/>
          <w:color w:val="231F20"/>
          <w:spacing w:val="-10"/>
          <w:w w:val="90"/>
          <w:sz w:val="21"/>
        </w:rPr>
        <w:t> </w:t>
      </w:r>
      <w:r>
        <w:rPr>
          <w:rFonts w:ascii="Times New Roman" w:hAnsi="Times New Roman"/>
          <w:i/>
          <w:color w:val="231F20"/>
          <w:w w:val="90"/>
          <w:sz w:val="21"/>
        </w:rPr>
        <w:t>prácticas.</w:t>
      </w:r>
      <w:r>
        <w:rPr>
          <w:rFonts w:ascii="Times New Roman" w:hAnsi="Times New Roman"/>
          <w:i/>
          <w:color w:val="231F20"/>
          <w:spacing w:val="-11"/>
          <w:w w:val="90"/>
          <w:sz w:val="21"/>
        </w:rPr>
        <w:t> </w:t>
      </w:r>
      <w:r>
        <w:rPr>
          <w:color w:val="231F20"/>
          <w:w w:val="90"/>
          <w:sz w:val="21"/>
        </w:rPr>
        <w:t>Santia- </w:t>
      </w:r>
      <w:r>
        <w:rPr>
          <w:color w:val="231F20"/>
          <w:sz w:val="21"/>
        </w:rPr>
        <w:t>go-Chile: Universidad Alberto </w:t>
      </w:r>
      <w:r>
        <w:rPr>
          <w:color w:val="231F20"/>
          <w:spacing w:val="17"/>
          <w:sz w:val="21"/>
        </w:rPr>
        <w:t> </w:t>
      </w:r>
      <w:r>
        <w:rPr>
          <w:color w:val="231F20"/>
          <w:sz w:val="21"/>
        </w:rPr>
        <w:t>Hurtado.</w:t>
      </w:r>
    </w:p>
    <w:p>
      <w:pPr>
        <w:spacing w:after="0" w:line="259" w:lineRule="auto"/>
        <w:jc w:val="both"/>
        <w:rPr>
          <w:sz w:val="21"/>
        </w:rPr>
        <w:sectPr>
          <w:pgSz w:w="9640" w:h="13040"/>
          <w:pgMar w:header="780" w:footer="534" w:top="960" w:bottom="720" w:left="960" w:right="980"/>
        </w:sectPr>
      </w:pPr>
    </w:p>
    <w:p>
      <w:pPr>
        <w:pStyle w:val="BodyText"/>
        <w:rPr>
          <w:sz w:val="20"/>
        </w:rPr>
      </w:pPr>
    </w:p>
    <w:p>
      <w:pPr>
        <w:pStyle w:val="BodyText"/>
        <w:spacing w:before="7"/>
        <w:rPr>
          <w:sz w:val="15"/>
        </w:rPr>
      </w:pPr>
    </w:p>
    <w:p>
      <w:pPr>
        <w:spacing w:before="27"/>
        <w:ind w:left="100" w:right="12" w:firstLine="0"/>
        <w:jc w:val="left"/>
        <w:rPr>
          <w:sz w:val="21"/>
        </w:rPr>
      </w:pPr>
      <w:r>
        <w:rPr>
          <w:color w:val="231F20"/>
          <w:w w:val="105"/>
          <w:sz w:val="21"/>
        </w:rPr>
        <w:t>United</w:t>
      </w:r>
      <w:r>
        <w:rPr>
          <w:color w:val="231F20"/>
          <w:spacing w:val="-20"/>
          <w:w w:val="105"/>
          <w:sz w:val="21"/>
        </w:rPr>
        <w:t> </w:t>
      </w:r>
      <w:r>
        <w:rPr>
          <w:color w:val="231F20"/>
          <w:w w:val="105"/>
          <w:sz w:val="21"/>
        </w:rPr>
        <w:t>Nations</w:t>
      </w:r>
      <w:r>
        <w:rPr>
          <w:color w:val="231F20"/>
          <w:spacing w:val="-20"/>
          <w:w w:val="105"/>
          <w:sz w:val="21"/>
        </w:rPr>
        <w:t> </w:t>
      </w:r>
      <w:r>
        <w:rPr>
          <w:color w:val="231F20"/>
          <w:w w:val="105"/>
          <w:sz w:val="21"/>
        </w:rPr>
        <w:t>Development</w:t>
      </w:r>
      <w:r>
        <w:rPr>
          <w:color w:val="231F20"/>
          <w:spacing w:val="-20"/>
          <w:w w:val="105"/>
          <w:sz w:val="21"/>
        </w:rPr>
        <w:t> </w:t>
      </w:r>
      <w:r>
        <w:rPr>
          <w:color w:val="231F20"/>
          <w:w w:val="105"/>
          <w:sz w:val="21"/>
        </w:rPr>
        <w:t>Programme</w:t>
      </w:r>
      <w:r>
        <w:rPr>
          <w:color w:val="231F20"/>
          <w:spacing w:val="-20"/>
          <w:w w:val="105"/>
          <w:sz w:val="21"/>
        </w:rPr>
        <w:t> </w:t>
      </w:r>
      <w:r>
        <w:rPr>
          <w:color w:val="231F20"/>
          <w:w w:val="105"/>
          <w:sz w:val="21"/>
        </w:rPr>
        <w:t>(Ed.)</w:t>
      </w:r>
      <w:r>
        <w:rPr>
          <w:color w:val="231F20"/>
          <w:spacing w:val="-20"/>
          <w:w w:val="105"/>
          <w:sz w:val="21"/>
        </w:rPr>
        <w:t> </w:t>
      </w:r>
      <w:r>
        <w:rPr>
          <w:color w:val="231F20"/>
          <w:w w:val="105"/>
          <w:sz w:val="21"/>
        </w:rPr>
        <w:t>(1994).</w:t>
      </w:r>
      <w:r>
        <w:rPr>
          <w:color w:val="231F20"/>
          <w:spacing w:val="-20"/>
          <w:w w:val="105"/>
          <w:sz w:val="21"/>
        </w:rPr>
        <w:t> </w:t>
      </w:r>
      <w:r>
        <w:rPr>
          <w:rFonts w:ascii="Times New Roman"/>
          <w:i/>
          <w:color w:val="231F20"/>
          <w:w w:val="105"/>
          <w:sz w:val="21"/>
        </w:rPr>
        <w:t>Human</w:t>
      </w:r>
      <w:r>
        <w:rPr>
          <w:rFonts w:ascii="Times New Roman"/>
          <w:i/>
          <w:color w:val="231F20"/>
          <w:spacing w:val="-18"/>
          <w:w w:val="105"/>
          <w:sz w:val="21"/>
        </w:rPr>
        <w:t> </w:t>
      </w:r>
      <w:r>
        <w:rPr>
          <w:rFonts w:ascii="Times New Roman"/>
          <w:i/>
          <w:color w:val="231F20"/>
          <w:w w:val="105"/>
          <w:sz w:val="21"/>
        </w:rPr>
        <w:t>development</w:t>
      </w:r>
      <w:r>
        <w:rPr>
          <w:rFonts w:ascii="Times New Roman"/>
          <w:i/>
          <w:color w:val="231F20"/>
          <w:spacing w:val="-18"/>
          <w:w w:val="105"/>
          <w:sz w:val="21"/>
        </w:rPr>
        <w:t> </w:t>
      </w:r>
      <w:r>
        <w:rPr>
          <w:rFonts w:ascii="Times New Roman"/>
          <w:i/>
          <w:color w:val="231F20"/>
          <w:w w:val="105"/>
          <w:sz w:val="21"/>
        </w:rPr>
        <w:t>report</w:t>
      </w:r>
      <w:r>
        <w:rPr>
          <w:rFonts w:ascii="Times New Roman"/>
          <w:i/>
          <w:color w:val="231F20"/>
          <w:spacing w:val="-18"/>
          <w:w w:val="105"/>
          <w:sz w:val="21"/>
        </w:rPr>
        <w:t> </w:t>
      </w:r>
      <w:r>
        <w:rPr>
          <w:rFonts w:ascii="Times New Roman"/>
          <w:i/>
          <w:color w:val="231F20"/>
          <w:w w:val="105"/>
          <w:sz w:val="21"/>
        </w:rPr>
        <w:t>1994</w:t>
      </w:r>
      <w:r>
        <w:rPr>
          <w:color w:val="231F20"/>
          <w:w w:val="105"/>
          <w:sz w:val="21"/>
        </w:rPr>
        <w:t>.</w:t>
      </w:r>
    </w:p>
    <w:p>
      <w:pPr>
        <w:spacing w:before="21"/>
        <w:ind w:left="460" w:right="1008" w:firstLine="0"/>
        <w:jc w:val="left"/>
        <w:rPr>
          <w:sz w:val="21"/>
        </w:rPr>
      </w:pPr>
      <w:r>
        <w:rPr>
          <w:color w:val="231F20"/>
          <w:w w:val="105"/>
          <w:sz w:val="21"/>
        </w:rPr>
        <w:t>Oxford Univ. Press, New York.</w:t>
      </w:r>
    </w:p>
    <w:p>
      <w:pPr>
        <w:spacing w:line="259" w:lineRule="auto" w:before="25"/>
        <w:ind w:left="459" w:right="91" w:hanging="360"/>
        <w:jc w:val="left"/>
        <w:rPr>
          <w:sz w:val="21"/>
        </w:rPr>
      </w:pPr>
      <w:r>
        <w:rPr>
          <w:color w:val="231F20"/>
          <w:spacing w:val="-4"/>
          <w:sz w:val="21"/>
        </w:rPr>
        <w:t>Young,</w:t>
      </w:r>
      <w:r>
        <w:rPr>
          <w:color w:val="231F20"/>
          <w:spacing w:val="-12"/>
          <w:sz w:val="21"/>
        </w:rPr>
        <w:t> </w:t>
      </w:r>
      <w:r>
        <w:rPr>
          <w:color w:val="231F20"/>
          <w:sz w:val="21"/>
        </w:rPr>
        <w:t>Jock</w:t>
      </w:r>
      <w:r>
        <w:rPr>
          <w:color w:val="231F20"/>
          <w:spacing w:val="-12"/>
          <w:sz w:val="21"/>
        </w:rPr>
        <w:t> </w:t>
      </w:r>
      <w:r>
        <w:rPr>
          <w:color w:val="231F20"/>
          <w:sz w:val="21"/>
        </w:rPr>
        <w:t>(2009).</w:t>
      </w:r>
      <w:r>
        <w:rPr>
          <w:color w:val="231F20"/>
          <w:spacing w:val="-12"/>
          <w:sz w:val="21"/>
        </w:rPr>
        <w:t> </w:t>
      </w:r>
      <w:r>
        <w:rPr>
          <w:rFonts w:ascii="Times New Roman" w:hAnsi="Times New Roman"/>
          <w:i/>
          <w:color w:val="231F20"/>
          <w:sz w:val="21"/>
        </w:rPr>
        <w:t>Repensando</w:t>
      </w:r>
      <w:r>
        <w:rPr>
          <w:rFonts w:ascii="Times New Roman" w:hAnsi="Times New Roman"/>
          <w:i/>
          <w:color w:val="231F20"/>
          <w:spacing w:val="-10"/>
          <w:sz w:val="21"/>
        </w:rPr>
        <w:t> </w:t>
      </w:r>
      <w:r>
        <w:rPr>
          <w:rFonts w:ascii="Times New Roman" w:hAnsi="Times New Roman"/>
          <w:i/>
          <w:color w:val="231F20"/>
          <w:sz w:val="21"/>
        </w:rPr>
        <w:t>el</w:t>
      </w:r>
      <w:r>
        <w:rPr>
          <w:rFonts w:ascii="Times New Roman" w:hAnsi="Times New Roman"/>
          <w:i/>
          <w:color w:val="231F20"/>
          <w:spacing w:val="-10"/>
          <w:sz w:val="21"/>
        </w:rPr>
        <w:t> </w:t>
      </w:r>
      <w:r>
        <w:rPr>
          <w:rFonts w:ascii="Times New Roman" w:hAnsi="Times New Roman"/>
          <w:i/>
          <w:color w:val="231F20"/>
          <w:sz w:val="21"/>
        </w:rPr>
        <w:t>rol</w:t>
      </w:r>
      <w:r>
        <w:rPr>
          <w:rFonts w:ascii="Times New Roman" w:hAnsi="Times New Roman"/>
          <w:i/>
          <w:color w:val="231F20"/>
          <w:spacing w:val="-10"/>
          <w:sz w:val="21"/>
        </w:rPr>
        <w:t> </w:t>
      </w:r>
      <w:r>
        <w:rPr>
          <w:rFonts w:ascii="Times New Roman" w:hAnsi="Times New Roman"/>
          <w:i/>
          <w:color w:val="231F20"/>
          <w:sz w:val="21"/>
        </w:rPr>
        <w:t>del</w:t>
      </w:r>
      <w:r>
        <w:rPr>
          <w:rFonts w:ascii="Times New Roman" w:hAnsi="Times New Roman"/>
          <w:i/>
          <w:color w:val="231F20"/>
          <w:spacing w:val="-10"/>
          <w:sz w:val="21"/>
        </w:rPr>
        <w:t> </w:t>
      </w:r>
      <w:r>
        <w:rPr>
          <w:rFonts w:ascii="Times New Roman" w:hAnsi="Times New Roman"/>
          <w:i/>
          <w:color w:val="231F20"/>
          <w:sz w:val="21"/>
        </w:rPr>
        <w:t>Estado</w:t>
      </w:r>
      <w:r>
        <w:rPr>
          <w:rFonts w:ascii="Times New Roman" w:hAnsi="Times New Roman"/>
          <w:i/>
          <w:color w:val="231F20"/>
          <w:spacing w:val="-10"/>
          <w:sz w:val="21"/>
        </w:rPr>
        <w:t> </w:t>
      </w:r>
      <w:r>
        <w:rPr>
          <w:rFonts w:ascii="Times New Roman" w:hAnsi="Times New Roman"/>
          <w:i/>
          <w:color w:val="231F20"/>
          <w:sz w:val="21"/>
        </w:rPr>
        <w:t>en</w:t>
      </w:r>
      <w:r>
        <w:rPr>
          <w:rFonts w:ascii="Times New Roman" w:hAnsi="Times New Roman"/>
          <w:i/>
          <w:color w:val="231F20"/>
          <w:spacing w:val="-10"/>
          <w:sz w:val="21"/>
        </w:rPr>
        <w:t> </w:t>
      </w:r>
      <w:r>
        <w:rPr>
          <w:rFonts w:ascii="Times New Roman" w:hAnsi="Times New Roman"/>
          <w:i/>
          <w:color w:val="231F20"/>
          <w:sz w:val="21"/>
        </w:rPr>
        <w:t>la</w:t>
      </w:r>
      <w:r>
        <w:rPr>
          <w:rFonts w:ascii="Times New Roman" w:hAnsi="Times New Roman"/>
          <w:i/>
          <w:color w:val="231F20"/>
          <w:spacing w:val="-10"/>
          <w:sz w:val="21"/>
        </w:rPr>
        <w:t> </w:t>
      </w:r>
      <w:r>
        <w:rPr>
          <w:rFonts w:ascii="Times New Roman" w:hAnsi="Times New Roman"/>
          <w:i/>
          <w:color w:val="231F20"/>
          <w:sz w:val="21"/>
        </w:rPr>
        <w:t>prevención</w:t>
      </w:r>
      <w:r>
        <w:rPr>
          <w:rFonts w:ascii="Times New Roman" w:hAnsi="Times New Roman"/>
          <w:i/>
          <w:color w:val="231F20"/>
          <w:spacing w:val="-10"/>
          <w:sz w:val="21"/>
        </w:rPr>
        <w:t> </w:t>
      </w:r>
      <w:r>
        <w:rPr>
          <w:rFonts w:ascii="Times New Roman" w:hAnsi="Times New Roman"/>
          <w:i/>
          <w:color w:val="231F20"/>
          <w:sz w:val="21"/>
        </w:rPr>
        <w:t>del</w:t>
      </w:r>
      <w:r>
        <w:rPr>
          <w:rFonts w:ascii="Times New Roman" w:hAnsi="Times New Roman"/>
          <w:i/>
          <w:color w:val="231F20"/>
          <w:spacing w:val="-10"/>
          <w:sz w:val="21"/>
        </w:rPr>
        <w:t> </w:t>
      </w:r>
      <w:r>
        <w:rPr>
          <w:rFonts w:ascii="Times New Roman" w:hAnsi="Times New Roman"/>
          <w:i/>
          <w:color w:val="231F20"/>
          <w:sz w:val="21"/>
        </w:rPr>
        <w:t>delito.</w:t>
      </w:r>
      <w:r>
        <w:rPr>
          <w:rFonts w:ascii="Times New Roman" w:hAnsi="Times New Roman"/>
          <w:i/>
          <w:color w:val="231F20"/>
          <w:spacing w:val="-10"/>
          <w:sz w:val="21"/>
        </w:rPr>
        <w:t> </w:t>
      </w:r>
      <w:r>
        <w:rPr>
          <w:color w:val="231F20"/>
          <w:sz w:val="21"/>
        </w:rPr>
        <w:t>Cuadernos</w:t>
      </w:r>
      <w:r>
        <w:rPr>
          <w:color w:val="231F20"/>
          <w:spacing w:val="-12"/>
          <w:sz w:val="21"/>
        </w:rPr>
        <w:t> </w:t>
      </w:r>
      <w:r>
        <w:rPr>
          <w:color w:val="231F20"/>
          <w:sz w:val="21"/>
        </w:rPr>
        <w:t>de Seguridad,</w:t>
      </w:r>
      <w:r>
        <w:rPr>
          <w:color w:val="231F20"/>
          <w:spacing w:val="49"/>
          <w:sz w:val="21"/>
        </w:rPr>
        <w:t> </w:t>
      </w:r>
      <w:r>
        <w:rPr>
          <w:color w:val="231F20"/>
          <w:sz w:val="21"/>
        </w:rPr>
        <w:t>101-123.</w:t>
      </w:r>
    </w:p>
    <w:p>
      <w:pPr>
        <w:spacing w:after="0" w:line="259" w:lineRule="auto"/>
        <w:jc w:val="left"/>
        <w:rPr>
          <w:sz w:val="21"/>
        </w:rPr>
        <w:sectPr>
          <w:pgSz w:w="9640" w:h="13040"/>
          <w:pgMar w:header="788" w:footer="519" w:top="980" w:bottom="700" w:left="980" w:right="980"/>
        </w:sectPr>
      </w:pPr>
    </w:p>
    <w:p>
      <w:pPr>
        <w:pStyle w:val="BodyText"/>
        <w:spacing w:before="10"/>
        <w:rPr>
          <w:sz w:val="17"/>
        </w:rPr>
      </w:pPr>
    </w:p>
    <w:p>
      <w:pPr>
        <w:pStyle w:val="Heading1"/>
      </w:pPr>
      <w:r>
        <w:rPr>
          <w:color w:val="231F20"/>
          <w:w w:val="105"/>
        </w:rPr>
        <w:t>CAPÍTULO 3</w:t>
      </w:r>
    </w:p>
    <w:p>
      <w:pPr>
        <w:spacing w:line="264" w:lineRule="auto" w:before="33"/>
        <w:ind w:left="353" w:right="333" w:firstLine="0"/>
        <w:jc w:val="center"/>
        <w:rPr>
          <w:sz w:val="25"/>
        </w:rPr>
      </w:pPr>
      <w:r>
        <w:rPr>
          <w:color w:val="231F20"/>
          <w:spacing w:val="4"/>
          <w:w w:val="105"/>
          <w:sz w:val="25"/>
        </w:rPr>
        <w:t>LA </w:t>
      </w:r>
      <w:r>
        <w:rPr>
          <w:color w:val="231F20"/>
          <w:spacing w:val="5"/>
          <w:w w:val="105"/>
          <w:sz w:val="25"/>
        </w:rPr>
        <w:t>DETECCIÓN </w:t>
      </w:r>
      <w:r>
        <w:rPr>
          <w:color w:val="231F20"/>
          <w:spacing w:val="3"/>
          <w:w w:val="105"/>
          <w:sz w:val="25"/>
        </w:rPr>
        <w:t>DE </w:t>
      </w:r>
      <w:r>
        <w:rPr>
          <w:color w:val="231F20"/>
          <w:spacing w:val="4"/>
          <w:w w:val="105"/>
          <w:sz w:val="25"/>
        </w:rPr>
        <w:t>UNA PROBLEMÁTICA </w:t>
      </w:r>
      <w:r>
        <w:rPr>
          <w:color w:val="231F20"/>
          <w:spacing w:val="3"/>
          <w:w w:val="105"/>
          <w:sz w:val="25"/>
        </w:rPr>
        <w:t>DE </w:t>
      </w:r>
      <w:r>
        <w:rPr>
          <w:color w:val="231F20"/>
          <w:spacing w:val="5"/>
          <w:w w:val="105"/>
          <w:sz w:val="25"/>
        </w:rPr>
        <w:t>VIOLENCIA </w:t>
      </w:r>
      <w:r>
        <w:rPr>
          <w:color w:val="231F20"/>
          <w:spacing w:val="4"/>
          <w:w w:val="105"/>
          <w:sz w:val="25"/>
        </w:rPr>
        <w:t>COMO </w:t>
      </w:r>
      <w:r>
        <w:rPr>
          <w:color w:val="231F20"/>
          <w:spacing w:val="3"/>
          <w:w w:val="105"/>
          <w:sz w:val="25"/>
        </w:rPr>
        <w:t>PUNTO DE </w:t>
      </w:r>
      <w:r>
        <w:rPr>
          <w:color w:val="231F20"/>
          <w:spacing w:val="4"/>
          <w:w w:val="105"/>
          <w:sz w:val="25"/>
        </w:rPr>
        <w:t>ARRANQUE </w:t>
      </w:r>
      <w:r>
        <w:rPr>
          <w:color w:val="231F20"/>
          <w:w w:val="105"/>
          <w:sz w:val="25"/>
        </w:rPr>
        <w:t>PARA </w:t>
      </w:r>
      <w:r>
        <w:rPr>
          <w:color w:val="231F20"/>
          <w:spacing w:val="4"/>
          <w:w w:val="105"/>
          <w:sz w:val="25"/>
        </w:rPr>
        <w:t>LA </w:t>
      </w:r>
      <w:r>
        <w:rPr>
          <w:color w:val="231F20"/>
          <w:spacing w:val="65"/>
          <w:w w:val="105"/>
          <w:sz w:val="25"/>
        </w:rPr>
        <w:t> </w:t>
      </w:r>
      <w:r>
        <w:rPr>
          <w:color w:val="231F20"/>
          <w:spacing w:val="5"/>
          <w:w w:val="105"/>
          <w:sz w:val="25"/>
        </w:rPr>
        <w:t>PREVENCIÓN</w:t>
      </w:r>
    </w:p>
    <w:p>
      <w:pPr>
        <w:pStyle w:val="BodyText"/>
        <w:spacing w:before="2"/>
        <w:rPr>
          <w:sz w:val="25"/>
        </w:rPr>
      </w:pPr>
    </w:p>
    <w:p>
      <w:pPr>
        <w:spacing w:line="297" w:lineRule="auto" w:before="0"/>
        <w:ind w:left="5385" w:right="100" w:firstLine="417"/>
        <w:jc w:val="right"/>
        <w:rPr>
          <w:rFonts w:ascii="Times New Roman" w:hAnsi="Times New Roman"/>
          <w:i/>
          <w:sz w:val="12"/>
        </w:rPr>
      </w:pPr>
      <w:r>
        <w:rPr>
          <w:rFonts w:ascii="Times New Roman" w:hAnsi="Times New Roman"/>
          <w:i/>
          <w:color w:val="231F20"/>
          <w:w w:val="90"/>
          <w:sz w:val="21"/>
        </w:rPr>
        <w:t>Felipe González-Ortiz</w:t>
      </w:r>
      <w:r>
        <w:rPr>
          <w:rFonts w:ascii="Times New Roman" w:hAnsi="Times New Roman"/>
          <w:i/>
          <w:color w:val="231F20"/>
          <w:w w:val="90"/>
          <w:position w:val="7"/>
          <w:sz w:val="12"/>
        </w:rPr>
        <w:t>*</w:t>
      </w:r>
      <w:r>
        <w:rPr>
          <w:rFonts w:ascii="Times New Roman" w:hAnsi="Times New Roman"/>
          <w:i/>
          <w:color w:val="231F20"/>
          <w:w w:val="81"/>
          <w:position w:val="7"/>
          <w:sz w:val="12"/>
        </w:rPr>
        <w:t> </w:t>
      </w:r>
      <w:r>
        <w:rPr>
          <w:rFonts w:ascii="Times New Roman" w:hAnsi="Times New Roman"/>
          <w:i/>
          <w:color w:val="231F20"/>
          <w:w w:val="85"/>
          <w:sz w:val="21"/>
        </w:rPr>
        <w:t>Abraham   Osorio-Ballesteros</w:t>
      </w:r>
      <w:r>
        <w:rPr>
          <w:rFonts w:ascii="Times New Roman" w:hAnsi="Times New Roman"/>
          <w:i/>
          <w:color w:val="231F20"/>
          <w:w w:val="85"/>
          <w:position w:val="7"/>
          <w:sz w:val="12"/>
        </w:rPr>
        <w:t>*</w:t>
      </w:r>
    </w:p>
    <w:p>
      <w:pPr>
        <w:pStyle w:val="BodyText"/>
        <w:rPr>
          <w:rFonts w:ascii="Times New Roman"/>
          <w:i/>
          <w:sz w:val="20"/>
        </w:rPr>
      </w:pPr>
    </w:p>
    <w:p>
      <w:pPr>
        <w:spacing w:after="0"/>
        <w:rPr>
          <w:rFonts w:ascii="Times New Roman"/>
          <w:sz w:val="20"/>
        </w:rPr>
        <w:sectPr>
          <w:headerReference w:type="default" r:id="rId60"/>
          <w:footerReference w:type="default" r:id="rId61"/>
          <w:pgSz w:w="9640" w:h="13040"/>
          <w:pgMar w:header="0" w:footer="0" w:top="1220" w:bottom="280" w:left="960" w:right="980"/>
        </w:sectPr>
      </w:pPr>
    </w:p>
    <w:p>
      <w:pPr>
        <w:spacing w:before="179"/>
        <w:ind w:left="120" w:right="0" w:firstLine="0"/>
        <w:jc w:val="both"/>
        <w:rPr>
          <w:sz w:val="16"/>
        </w:rPr>
      </w:pPr>
      <w:r>
        <w:rPr>
          <w:color w:val="231F20"/>
          <w:w w:val="105"/>
          <w:sz w:val="23"/>
        </w:rPr>
        <w:t>R</w:t>
      </w:r>
      <w:r>
        <w:rPr>
          <w:color w:val="231F20"/>
          <w:w w:val="105"/>
          <w:sz w:val="16"/>
        </w:rPr>
        <w:t>ESUMEN</w:t>
      </w:r>
    </w:p>
    <w:p>
      <w:pPr>
        <w:pStyle w:val="BodyText"/>
        <w:spacing w:before="11"/>
        <w:rPr>
          <w:sz w:val="22"/>
        </w:rPr>
      </w:pPr>
    </w:p>
    <w:p>
      <w:pPr>
        <w:pStyle w:val="BodyText"/>
        <w:ind w:left="120"/>
        <w:jc w:val="both"/>
      </w:pPr>
      <w:r>
        <w:rPr>
          <w:color w:val="231F20"/>
        </w:rPr>
        <w:t>Tiempos de la ciudadanía y fortaleci- miento </w:t>
      </w:r>
      <w:r>
        <w:rPr>
          <w:color w:val="231F20"/>
          <w:spacing w:val="-3"/>
        </w:rPr>
        <w:t>de </w:t>
      </w:r>
      <w:r>
        <w:rPr>
          <w:color w:val="231F20"/>
          <w:spacing w:val="-4"/>
        </w:rPr>
        <w:t>las </w:t>
      </w:r>
      <w:r>
        <w:rPr>
          <w:color w:val="231F20"/>
          <w:spacing w:val="-6"/>
        </w:rPr>
        <w:t>instituciones </w:t>
      </w:r>
      <w:r>
        <w:rPr>
          <w:color w:val="231F20"/>
          <w:spacing w:val="-5"/>
        </w:rPr>
        <w:t>para </w:t>
      </w:r>
      <w:r>
        <w:rPr>
          <w:color w:val="231F20"/>
          <w:spacing w:val="-6"/>
        </w:rPr>
        <w:t>acrecentar </w:t>
      </w:r>
      <w:r>
        <w:rPr>
          <w:color w:val="231F20"/>
          <w:spacing w:val="-3"/>
        </w:rPr>
        <w:t>la </w:t>
      </w:r>
      <w:r>
        <w:rPr>
          <w:color w:val="231F20"/>
          <w:spacing w:val="-5"/>
        </w:rPr>
        <w:t>confianza mutua </w:t>
      </w:r>
      <w:r>
        <w:rPr>
          <w:color w:val="231F20"/>
          <w:spacing w:val="-6"/>
        </w:rPr>
        <w:t>obligan </w:t>
      </w:r>
      <w:r>
        <w:rPr>
          <w:color w:val="231F20"/>
        </w:rPr>
        <w:t>a </w:t>
      </w:r>
      <w:r>
        <w:rPr>
          <w:color w:val="231F20"/>
          <w:spacing w:val="-6"/>
        </w:rPr>
        <w:t>generar </w:t>
      </w:r>
      <w:r>
        <w:rPr>
          <w:color w:val="231F20"/>
          <w:spacing w:val="-4"/>
        </w:rPr>
        <w:t>una </w:t>
      </w:r>
      <w:r>
        <w:rPr>
          <w:color w:val="231F20"/>
          <w:spacing w:val="-6"/>
        </w:rPr>
        <w:t>política </w:t>
      </w:r>
      <w:r>
        <w:rPr>
          <w:color w:val="231F20"/>
          <w:spacing w:val="-3"/>
        </w:rPr>
        <w:t>de </w:t>
      </w:r>
      <w:r>
        <w:rPr>
          <w:color w:val="231F20"/>
          <w:spacing w:val="-5"/>
        </w:rPr>
        <w:t>largo </w:t>
      </w:r>
      <w:r>
        <w:rPr>
          <w:color w:val="231F20"/>
          <w:spacing w:val="-6"/>
        </w:rPr>
        <w:t>plazo </w:t>
      </w:r>
      <w:r>
        <w:rPr>
          <w:color w:val="231F20"/>
          <w:spacing w:val="-5"/>
        </w:rPr>
        <w:t>cuya meta </w:t>
      </w:r>
      <w:r>
        <w:rPr>
          <w:color w:val="231F20"/>
          <w:spacing w:val="-4"/>
        </w:rPr>
        <w:t>sea </w:t>
      </w:r>
      <w:r>
        <w:rPr>
          <w:color w:val="231F20"/>
          <w:spacing w:val="-3"/>
        </w:rPr>
        <w:t>la </w:t>
      </w:r>
      <w:r>
        <w:rPr>
          <w:color w:val="231F20"/>
          <w:spacing w:val="-6"/>
        </w:rPr>
        <w:t>construcción </w:t>
      </w:r>
      <w:r>
        <w:rPr>
          <w:color w:val="231F20"/>
          <w:spacing w:val="-3"/>
        </w:rPr>
        <w:t>de </w:t>
      </w:r>
      <w:r>
        <w:rPr>
          <w:color w:val="231F20"/>
          <w:spacing w:val="-4"/>
        </w:rPr>
        <w:t>una </w:t>
      </w:r>
      <w:r>
        <w:rPr>
          <w:color w:val="231F20"/>
          <w:spacing w:val="-6"/>
        </w:rPr>
        <w:t>cultura </w:t>
      </w:r>
      <w:r>
        <w:rPr>
          <w:color w:val="231F20"/>
          <w:spacing w:val="-3"/>
        </w:rPr>
        <w:t>de </w:t>
      </w:r>
      <w:r>
        <w:rPr>
          <w:color w:val="231F20"/>
          <w:spacing w:val="-6"/>
        </w:rPr>
        <w:t>prevención </w:t>
      </w:r>
      <w:r>
        <w:rPr>
          <w:color w:val="231F20"/>
          <w:spacing w:val="-3"/>
        </w:rPr>
        <w:t>de la </w:t>
      </w:r>
      <w:r>
        <w:rPr>
          <w:color w:val="231F20"/>
          <w:spacing w:val="-6"/>
        </w:rPr>
        <w:t>violencia. </w:t>
      </w:r>
      <w:r>
        <w:rPr>
          <w:color w:val="231F20"/>
          <w:spacing w:val="-5"/>
        </w:rPr>
        <w:t>El </w:t>
      </w:r>
      <w:r>
        <w:rPr>
          <w:color w:val="231F20"/>
          <w:spacing w:val="-6"/>
        </w:rPr>
        <w:t>desafío </w:t>
      </w:r>
      <w:r>
        <w:rPr>
          <w:color w:val="231F20"/>
          <w:spacing w:val="-3"/>
        </w:rPr>
        <w:t>se </w:t>
      </w:r>
      <w:r>
        <w:rPr>
          <w:color w:val="231F20"/>
          <w:spacing w:val="-6"/>
        </w:rPr>
        <w:t>corresponde </w:t>
      </w:r>
      <w:r>
        <w:rPr>
          <w:color w:val="231F20"/>
        </w:rPr>
        <w:t>a </w:t>
      </w:r>
      <w:r>
        <w:rPr>
          <w:color w:val="231F20"/>
          <w:spacing w:val="-4"/>
        </w:rPr>
        <w:t>una </w:t>
      </w:r>
      <w:r>
        <w:rPr>
          <w:color w:val="231F20"/>
          <w:spacing w:val="-6"/>
        </w:rPr>
        <w:t>exigencia </w:t>
      </w:r>
      <w:r>
        <w:rPr>
          <w:color w:val="231F20"/>
          <w:spacing w:val="-3"/>
        </w:rPr>
        <w:t>de </w:t>
      </w:r>
      <w:r>
        <w:rPr>
          <w:color w:val="231F20"/>
          <w:spacing w:val="-6"/>
        </w:rPr>
        <w:t>nuestro tiempo. </w:t>
      </w:r>
      <w:r>
        <w:rPr>
          <w:color w:val="231F20"/>
          <w:spacing w:val="-4"/>
        </w:rPr>
        <w:t>En </w:t>
      </w:r>
      <w:r>
        <w:rPr>
          <w:color w:val="231F20"/>
          <w:spacing w:val="-5"/>
        </w:rPr>
        <w:t>este </w:t>
      </w:r>
      <w:r>
        <w:rPr>
          <w:color w:val="231F20"/>
          <w:spacing w:val="-6"/>
        </w:rPr>
        <w:t>sentido, </w:t>
      </w:r>
      <w:r>
        <w:rPr>
          <w:color w:val="231F20"/>
          <w:spacing w:val="-5"/>
        </w:rPr>
        <w:t>obliga </w:t>
      </w:r>
      <w:r>
        <w:rPr>
          <w:color w:val="231F20"/>
        </w:rPr>
        <w:t>a </w:t>
      </w:r>
      <w:r>
        <w:rPr>
          <w:color w:val="231F20"/>
          <w:spacing w:val="-6"/>
        </w:rPr>
        <w:t>construir </w:t>
      </w:r>
      <w:r>
        <w:rPr>
          <w:color w:val="231F20"/>
          <w:spacing w:val="-4"/>
        </w:rPr>
        <w:t>una </w:t>
      </w:r>
      <w:r>
        <w:rPr>
          <w:color w:val="231F20"/>
          <w:spacing w:val="-6"/>
        </w:rPr>
        <w:t>ciudadanía </w:t>
      </w:r>
      <w:r>
        <w:rPr>
          <w:color w:val="231F20"/>
          <w:spacing w:val="-4"/>
        </w:rPr>
        <w:t>que </w:t>
      </w:r>
      <w:r>
        <w:rPr>
          <w:color w:val="231F20"/>
          <w:spacing w:val="-6"/>
        </w:rPr>
        <w:t>enfrente activamente </w:t>
      </w:r>
      <w:r>
        <w:rPr>
          <w:color w:val="231F20"/>
          <w:spacing w:val="-3"/>
        </w:rPr>
        <w:t>la </w:t>
      </w:r>
      <w:r>
        <w:rPr>
          <w:color w:val="231F20"/>
          <w:spacing w:val="-6"/>
        </w:rPr>
        <w:t>violencia </w:t>
      </w:r>
      <w:r>
        <w:rPr>
          <w:color w:val="231F20"/>
        </w:rPr>
        <w:t>y </w:t>
      </w:r>
      <w:r>
        <w:rPr>
          <w:color w:val="231F20"/>
          <w:spacing w:val="-3"/>
        </w:rPr>
        <w:t>no </w:t>
      </w:r>
      <w:r>
        <w:rPr>
          <w:color w:val="231F20"/>
          <w:spacing w:val="-6"/>
        </w:rPr>
        <w:t>espere </w:t>
      </w:r>
      <w:r>
        <w:rPr>
          <w:color w:val="231F20"/>
          <w:spacing w:val="-4"/>
        </w:rPr>
        <w:t>los </w:t>
      </w:r>
      <w:r>
        <w:rPr>
          <w:color w:val="231F20"/>
          <w:spacing w:val="-6"/>
        </w:rPr>
        <w:t>nuevos tiempos </w:t>
      </w:r>
      <w:r>
        <w:rPr>
          <w:color w:val="231F20"/>
          <w:spacing w:val="-3"/>
        </w:rPr>
        <w:t>de </w:t>
      </w:r>
      <w:r>
        <w:rPr>
          <w:color w:val="231F20"/>
          <w:spacing w:val="-5"/>
        </w:rPr>
        <w:t>forma </w:t>
      </w:r>
      <w:r>
        <w:rPr>
          <w:color w:val="231F20"/>
          <w:spacing w:val="-6"/>
        </w:rPr>
        <w:t>pasiva. </w:t>
      </w:r>
      <w:r>
        <w:rPr>
          <w:color w:val="231F20"/>
          <w:spacing w:val="-3"/>
        </w:rPr>
        <w:t>La </w:t>
      </w:r>
      <w:r>
        <w:rPr>
          <w:color w:val="231F20"/>
          <w:spacing w:val="-5"/>
        </w:rPr>
        <w:t>confianza mutua </w:t>
      </w:r>
      <w:r>
        <w:rPr>
          <w:color w:val="231F20"/>
          <w:spacing w:val="-3"/>
        </w:rPr>
        <w:t>es el </w:t>
      </w:r>
      <w:r>
        <w:rPr>
          <w:color w:val="231F20"/>
          <w:spacing w:val="-6"/>
        </w:rPr>
        <w:t>indicador princi- </w:t>
      </w:r>
      <w:r>
        <w:rPr>
          <w:color w:val="231F20"/>
          <w:spacing w:val="-4"/>
        </w:rPr>
        <w:t>pal</w:t>
      </w:r>
      <w:r>
        <w:rPr>
          <w:color w:val="231F20"/>
          <w:spacing w:val="-16"/>
        </w:rPr>
        <w:t> </w:t>
      </w:r>
      <w:r>
        <w:rPr>
          <w:color w:val="231F20"/>
          <w:spacing w:val="-5"/>
        </w:rPr>
        <w:t>para</w:t>
      </w:r>
      <w:r>
        <w:rPr>
          <w:color w:val="231F20"/>
          <w:spacing w:val="-16"/>
        </w:rPr>
        <w:t> </w:t>
      </w:r>
      <w:r>
        <w:rPr>
          <w:color w:val="231F20"/>
          <w:spacing w:val="-5"/>
        </w:rPr>
        <w:t>lograr</w:t>
      </w:r>
      <w:r>
        <w:rPr>
          <w:color w:val="231F20"/>
          <w:spacing w:val="-16"/>
        </w:rPr>
        <w:t> </w:t>
      </w:r>
      <w:r>
        <w:rPr>
          <w:color w:val="231F20"/>
          <w:spacing w:val="-5"/>
        </w:rPr>
        <w:t>esta</w:t>
      </w:r>
      <w:r>
        <w:rPr>
          <w:color w:val="231F20"/>
          <w:spacing w:val="-16"/>
        </w:rPr>
        <w:t> </w:t>
      </w:r>
      <w:r>
        <w:rPr>
          <w:color w:val="231F20"/>
          <w:spacing w:val="-6"/>
        </w:rPr>
        <w:t>nueva</w:t>
      </w:r>
      <w:r>
        <w:rPr>
          <w:color w:val="231F20"/>
          <w:spacing w:val="-16"/>
        </w:rPr>
        <w:t> </w:t>
      </w:r>
      <w:r>
        <w:rPr>
          <w:color w:val="231F20"/>
          <w:spacing w:val="-6"/>
        </w:rPr>
        <w:t>cultura</w:t>
      </w:r>
      <w:r>
        <w:rPr>
          <w:color w:val="231F20"/>
          <w:spacing w:val="-16"/>
        </w:rPr>
        <w:t> </w:t>
      </w:r>
      <w:r>
        <w:rPr>
          <w:color w:val="231F20"/>
          <w:spacing w:val="-6"/>
        </w:rPr>
        <w:t>activa</w:t>
      </w:r>
      <w:r>
        <w:rPr>
          <w:color w:val="231F20"/>
          <w:spacing w:val="-16"/>
        </w:rPr>
        <w:t> </w:t>
      </w:r>
      <w:r>
        <w:rPr>
          <w:color w:val="231F20"/>
          <w:spacing w:val="-5"/>
        </w:rPr>
        <w:t>para </w:t>
      </w:r>
      <w:r>
        <w:rPr>
          <w:color w:val="231F20"/>
          <w:spacing w:val="-3"/>
        </w:rPr>
        <w:t>la</w:t>
      </w:r>
      <w:r>
        <w:rPr>
          <w:color w:val="231F20"/>
          <w:spacing w:val="-13"/>
        </w:rPr>
        <w:t> </w:t>
      </w:r>
      <w:r>
        <w:rPr>
          <w:color w:val="231F20"/>
          <w:spacing w:val="-6"/>
        </w:rPr>
        <w:t>prevención</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6"/>
        </w:rPr>
        <w:t>violencia</w:t>
      </w:r>
      <w:r>
        <w:rPr>
          <w:color w:val="231F20"/>
          <w:spacing w:val="-13"/>
        </w:rPr>
        <w:t> </w:t>
      </w:r>
      <w:r>
        <w:rPr>
          <w:color w:val="231F20"/>
        </w:rPr>
        <w:t>y</w:t>
      </w:r>
      <w:r>
        <w:rPr>
          <w:color w:val="231F20"/>
          <w:spacing w:val="-13"/>
        </w:rPr>
        <w:t> </w:t>
      </w:r>
      <w:r>
        <w:rPr>
          <w:color w:val="231F20"/>
          <w:spacing w:val="-3"/>
        </w:rPr>
        <w:t>el</w:t>
      </w:r>
      <w:r>
        <w:rPr>
          <w:color w:val="231F20"/>
          <w:spacing w:val="-13"/>
        </w:rPr>
        <w:t> </w:t>
      </w:r>
      <w:r>
        <w:rPr>
          <w:color w:val="231F20"/>
          <w:spacing w:val="-6"/>
        </w:rPr>
        <w:t>delito.</w:t>
      </w:r>
    </w:p>
    <w:p>
      <w:pPr>
        <w:pStyle w:val="BodyText"/>
        <w:spacing w:before="11"/>
        <w:rPr>
          <w:sz w:val="22"/>
        </w:rPr>
      </w:pPr>
    </w:p>
    <w:p>
      <w:pPr>
        <w:pStyle w:val="BodyText"/>
        <w:ind w:left="120"/>
        <w:jc w:val="both"/>
      </w:pPr>
      <w:r>
        <w:rPr>
          <w:color w:val="231F20"/>
        </w:rPr>
        <w:t>Palabras clave: violencia, delincuencia,</w:t>
      </w:r>
      <w:r>
        <w:rPr>
          <w:color w:val="231F20"/>
          <w:w w:val="101"/>
        </w:rPr>
        <w:t> </w:t>
      </w:r>
      <w:r>
        <w:rPr>
          <w:color w:val="231F20"/>
        </w:rPr>
        <w:t>ciudadanía, prevención social.</w:t>
      </w:r>
    </w:p>
    <w:p>
      <w:pPr>
        <w:spacing w:before="179"/>
        <w:ind w:left="120" w:right="0" w:firstLine="0"/>
        <w:jc w:val="both"/>
        <w:rPr>
          <w:sz w:val="16"/>
        </w:rPr>
      </w:pPr>
      <w:r>
        <w:rPr/>
        <w:br w:type="column"/>
      </w:r>
      <w:r>
        <w:rPr>
          <w:color w:val="231F20"/>
          <w:w w:val="105"/>
          <w:sz w:val="23"/>
        </w:rPr>
        <w:t>A</w:t>
      </w:r>
      <w:r>
        <w:rPr>
          <w:color w:val="231F20"/>
          <w:w w:val="105"/>
          <w:sz w:val="16"/>
        </w:rPr>
        <w:t>BSTRACT</w:t>
      </w:r>
    </w:p>
    <w:p>
      <w:pPr>
        <w:pStyle w:val="BodyText"/>
        <w:spacing w:before="11"/>
        <w:rPr>
          <w:sz w:val="22"/>
        </w:rPr>
      </w:pPr>
    </w:p>
    <w:p>
      <w:pPr>
        <w:pStyle w:val="BodyText"/>
        <w:ind w:left="120" w:right="99"/>
        <w:jc w:val="both"/>
      </w:pPr>
      <w:r>
        <w:rPr>
          <w:color w:val="231F20"/>
          <w:w w:val="105"/>
        </w:rPr>
        <w:t>Times of citizenship and strengthening of institutions to increase mutual trust require generating a long-term policy whose</w:t>
      </w:r>
      <w:r>
        <w:rPr>
          <w:color w:val="231F20"/>
          <w:spacing w:val="-43"/>
          <w:w w:val="105"/>
        </w:rPr>
        <w:t> </w:t>
      </w:r>
      <w:r>
        <w:rPr>
          <w:color w:val="231F20"/>
          <w:w w:val="105"/>
        </w:rPr>
        <w:t>goal</w:t>
      </w:r>
      <w:r>
        <w:rPr>
          <w:color w:val="231F20"/>
          <w:spacing w:val="-43"/>
          <w:w w:val="105"/>
        </w:rPr>
        <w:t> </w:t>
      </w:r>
      <w:r>
        <w:rPr>
          <w:color w:val="231F20"/>
          <w:w w:val="105"/>
        </w:rPr>
        <w:t>is</w:t>
      </w:r>
      <w:r>
        <w:rPr>
          <w:color w:val="231F20"/>
          <w:spacing w:val="-43"/>
          <w:w w:val="105"/>
        </w:rPr>
        <w:t> </w:t>
      </w:r>
      <w:r>
        <w:rPr>
          <w:color w:val="231F20"/>
          <w:w w:val="105"/>
        </w:rPr>
        <w:t>to</w:t>
      </w:r>
      <w:r>
        <w:rPr>
          <w:color w:val="231F20"/>
          <w:spacing w:val="-43"/>
          <w:w w:val="105"/>
        </w:rPr>
        <w:t> </w:t>
      </w:r>
      <w:r>
        <w:rPr>
          <w:color w:val="231F20"/>
          <w:w w:val="105"/>
        </w:rPr>
        <w:t>build</w:t>
      </w:r>
      <w:r>
        <w:rPr>
          <w:color w:val="231F20"/>
          <w:spacing w:val="-43"/>
          <w:w w:val="105"/>
        </w:rPr>
        <w:t> </w:t>
      </w:r>
      <w:r>
        <w:rPr>
          <w:color w:val="231F20"/>
          <w:w w:val="105"/>
        </w:rPr>
        <w:t>a</w:t>
      </w:r>
      <w:r>
        <w:rPr>
          <w:color w:val="231F20"/>
          <w:spacing w:val="-43"/>
          <w:w w:val="105"/>
        </w:rPr>
        <w:t> </w:t>
      </w:r>
      <w:r>
        <w:rPr>
          <w:color w:val="231F20"/>
          <w:w w:val="105"/>
        </w:rPr>
        <w:t>culture</w:t>
      </w:r>
      <w:r>
        <w:rPr>
          <w:color w:val="231F20"/>
          <w:spacing w:val="-43"/>
          <w:w w:val="105"/>
        </w:rPr>
        <w:t> </w:t>
      </w:r>
      <w:r>
        <w:rPr>
          <w:color w:val="231F20"/>
          <w:w w:val="105"/>
        </w:rPr>
        <w:t>of</w:t>
      </w:r>
      <w:r>
        <w:rPr>
          <w:color w:val="231F20"/>
          <w:spacing w:val="-43"/>
          <w:w w:val="105"/>
        </w:rPr>
        <w:t> </w:t>
      </w:r>
      <w:r>
        <w:rPr>
          <w:color w:val="231F20"/>
          <w:w w:val="105"/>
        </w:rPr>
        <w:t>violence prevention. The challenge corresponds to a requirement of our time. In this sense,</w:t>
      </w:r>
      <w:r>
        <w:rPr>
          <w:color w:val="231F20"/>
          <w:spacing w:val="-27"/>
          <w:w w:val="105"/>
        </w:rPr>
        <w:t> </w:t>
      </w:r>
      <w:r>
        <w:rPr>
          <w:color w:val="231F20"/>
          <w:w w:val="105"/>
        </w:rPr>
        <w:t>it</w:t>
      </w:r>
      <w:r>
        <w:rPr>
          <w:color w:val="231F20"/>
          <w:spacing w:val="-27"/>
          <w:w w:val="105"/>
        </w:rPr>
        <w:t> </w:t>
      </w:r>
      <w:r>
        <w:rPr>
          <w:color w:val="231F20"/>
          <w:w w:val="105"/>
        </w:rPr>
        <w:t>requires</w:t>
      </w:r>
      <w:r>
        <w:rPr>
          <w:color w:val="231F20"/>
          <w:spacing w:val="-27"/>
          <w:w w:val="105"/>
        </w:rPr>
        <w:t> </w:t>
      </w:r>
      <w:r>
        <w:rPr>
          <w:color w:val="231F20"/>
          <w:w w:val="105"/>
        </w:rPr>
        <w:t>building</w:t>
      </w:r>
      <w:r>
        <w:rPr>
          <w:color w:val="231F20"/>
          <w:spacing w:val="-27"/>
          <w:w w:val="105"/>
        </w:rPr>
        <w:t> </w:t>
      </w:r>
      <w:r>
        <w:rPr>
          <w:color w:val="231F20"/>
          <w:w w:val="105"/>
        </w:rPr>
        <w:t>a</w:t>
      </w:r>
      <w:r>
        <w:rPr>
          <w:color w:val="231F20"/>
          <w:spacing w:val="-27"/>
          <w:w w:val="105"/>
        </w:rPr>
        <w:t> </w:t>
      </w:r>
      <w:r>
        <w:rPr>
          <w:color w:val="231F20"/>
          <w:w w:val="105"/>
        </w:rPr>
        <w:t>citizenry</w:t>
      </w:r>
      <w:r>
        <w:rPr>
          <w:color w:val="231F20"/>
          <w:spacing w:val="-27"/>
          <w:w w:val="105"/>
        </w:rPr>
        <w:t> </w:t>
      </w:r>
      <w:r>
        <w:rPr>
          <w:color w:val="231F20"/>
          <w:w w:val="105"/>
        </w:rPr>
        <w:t>that actively</w:t>
      </w:r>
      <w:r>
        <w:rPr>
          <w:color w:val="231F20"/>
          <w:spacing w:val="-11"/>
          <w:w w:val="105"/>
        </w:rPr>
        <w:t> </w:t>
      </w:r>
      <w:r>
        <w:rPr>
          <w:color w:val="231F20"/>
          <w:w w:val="105"/>
        </w:rPr>
        <w:t>face</w:t>
      </w:r>
      <w:r>
        <w:rPr>
          <w:color w:val="231F20"/>
          <w:spacing w:val="-11"/>
          <w:w w:val="105"/>
        </w:rPr>
        <w:t> </w:t>
      </w:r>
      <w:r>
        <w:rPr>
          <w:color w:val="231F20"/>
          <w:w w:val="105"/>
        </w:rPr>
        <w:t>violence</w:t>
      </w:r>
      <w:r>
        <w:rPr>
          <w:color w:val="231F20"/>
          <w:spacing w:val="-11"/>
          <w:w w:val="105"/>
        </w:rPr>
        <w:t> </w:t>
      </w:r>
      <w:r>
        <w:rPr>
          <w:color w:val="231F20"/>
          <w:w w:val="105"/>
        </w:rPr>
        <w:t>and</w:t>
      </w:r>
      <w:r>
        <w:rPr>
          <w:color w:val="231F20"/>
          <w:spacing w:val="-11"/>
          <w:w w:val="105"/>
        </w:rPr>
        <w:t> </w:t>
      </w:r>
      <w:r>
        <w:rPr>
          <w:color w:val="231F20"/>
          <w:w w:val="105"/>
        </w:rPr>
        <w:t>do</w:t>
      </w:r>
      <w:r>
        <w:rPr>
          <w:color w:val="231F20"/>
          <w:spacing w:val="-11"/>
          <w:w w:val="105"/>
        </w:rPr>
        <w:t> </w:t>
      </w:r>
      <w:r>
        <w:rPr>
          <w:color w:val="231F20"/>
          <w:w w:val="105"/>
        </w:rPr>
        <w:t>not</w:t>
      </w:r>
      <w:r>
        <w:rPr>
          <w:color w:val="231F20"/>
          <w:spacing w:val="-11"/>
          <w:w w:val="105"/>
        </w:rPr>
        <w:t> </w:t>
      </w:r>
      <w:r>
        <w:rPr>
          <w:color w:val="231F20"/>
          <w:w w:val="105"/>
        </w:rPr>
        <w:t>expect the times </w:t>
      </w:r>
      <w:r>
        <w:rPr>
          <w:color w:val="231F20"/>
          <w:spacing w:val="-3"/>
          <w:w w:val="105"/>
        </w:rPr>
        <w:t>passively. </w:t>
      </w:r>
      <w:r>
        <w:rPr>
          <w:color w:val="231F20"/>
          <w:w w:val="105"/>
        </w:rPr>
        <w:t>Mutual trust is the main</w:t>
      </w:r>
      <w:r>
        <w:rPr>
          <w:color w:val="231F20"/>
          <w:spacing w:val="-24"/>
          <w:w w:val="105"/>
        </w:rPr>
        <w:t> </w:t>
      </w:r>
      <w:r>
        <w:rPr>
          <w:color w:val="231F20"/>
          <w:w w:val="105"/>
        </w:rPr>
        <w:t>indicator</w:t>
      </w:r>
      <w:r>
        <w:rPr>
          <w:color w:val="231F20"/>
          <w:spacing w:val="-24"/>
          <w:w w:val="105"/>
        </w:rPr>
        <w:t> </w:t>
      </w:r>
      <w:r>
        <w:rPr>
          <w:color w:val="231F20"/>
          <w:w w:val="105"/>
        </w:rPr>
        <w:t>to</w:t>
      </w:r>
      <w:r>
        <w:rPr>
          <w:color w:val="231F20"/>
          <w:spacing w:val="-24"/>
          <w:w w:val="105"/>
        </w:rPr>
        <w:t> </w:t>
      </w:r>
      <w:r>
        <w:rPr>
          <w:color w:val="231F20"/>
          <w:w w:val="105"/>
        </w:rPr>
        <w:t>achieve</w:t>
      </w:r>
      <w:r>
        <w:rPr>
          <w:color w:val="231F20"/>
          <w:spacing w:val="-24"/>
          <w:w w:val="105"/>
        </w:rPr>
        <w:t> </w:t>
      </w:r>
      <w:r>
        <w:rPr>
          <w:color w:val="231F20"/>
          <w:w w:val="105"/>
        </w:rPr>
        <w:t>this</w:t>
      </w:r>
      <w:r>
        <w:rPr>
          <w:color w:val="231F20"/>
          <w:spacing w:val="-24"/>
          <w:w w:val="105"/>
        </w:rPr>
        <w:t> </w:t>
      </w:r>
      <w:r>
        <w:rPr>
          <w:color w:val="231F20"/>
          <w:w w:val="105"/>
        </w:rPr>
        <w:t>new</w:t>
      </w:r>
      <w:r>
        <w:rPr>
          <w:color w:val="231F20"/>
          <w:spacing w:val="-24"/>
          <w:w w:val="105"/>
        </w:rPr>
        <w:t> </w:t>
      </w:r>
      <w:r>
        <w:rPr>
          <w:color w:val="231F20"/>
          <w:w w:val="105"/>
        </w:rPr>
        <w:t>active culture for the prevention of violence and</w:t>
      </w:r>
      <w:r>
        <w:rPr>
          <w:color w:val="231F20"/>
          <w:spacing w:val="-20"/>
          <w:w w:val="105"/>
        </w:rPr>
        <w:t> </w:t>
      </w:r>
      <w:r>
        <w:rPr>
          <w:color w:val="231F20"/>
          <w:w w:val="105"/>
        </w:rPr>
        <w:t>crime.</w:t>
      </w:r>
    </w:p>
    <w:p>
      <w:pPr>
        <w:pStyle w:val="BodyText"/>
        <w:rPr>
          <w:sz w:val="22"/>
        </w:rPr>
      </w:pPr>
    </w:p>
    <w:p>
      <w:pPr>
        <w:pStyle w:val="BodyText"/>
        <w:spacing w:before="10"/>
      </w:pPr>
    </w:p>
    <w:p>
      <w:pPr>
        <w:pStyle w:val="BodyText"/>
        <w:ind w:left="120" w:right="100"/>
        <w:jc w:val="both"/>
      </w:pPr>
      <w:r>
        <w:rPr>
          <w:color w:val="231F20"/>
        </w:rPr>
        <w:t>Keywords: violence, crime, citizenship, social prevention.</w:t>
      </w:r>
    </w:p>
    <w:p>
      <w:pPr>
        <w:spacing w:after="0"/>
        <w:jc w:val="both"/>
        <w:sectPr>
          <w:type w:val="continuous"/>
          <w:pgSz w:w="9640" w:h="13040"/>
          <w:pgMar w:top="0" w:bottom="0" w:left="960" w:right="980"/>
          <w:cols w:num="2" w:equalWidth="0">
            <w:col w:w="3721" w:space="143"/>
            <w:col w:w="383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231f20"/>
          </v:group>
        </w:pict>
      </w:r>
      <w:r>
        <w:rPr>
          <w:sz w:val="2"/>
        </w:rPr>
      </w:r>
    </w:p>
    <w:p>
      <w:pPr>
        <w:spacing w:before="6"/>
        <w:ind w:left="120" w:right="4" w:firstLine="0"/>
        <w:jc w:val="left"/>
        <w:rPr>
          <w:sz w:val="19"/>
        </w:rPr>
      </w:pPr>
      <w:r>
        <w:rPr>
          <w:color w:val="231F20"/>
          <w:sz w:val="19"/>
        </w:rPr>
        <w:t>* Universidad Autónoma del Estado de México, México. Correo-e: </w:t>
      </w:r>
      <w:hyperlink r:id="rId62">
        <w:r>
          <w:rPr>
            <w:color w:val="231F20"/>
            <w:sz w:val="19"/>
          </w:rPr>
          <w:t>felsus1@yahoo.es</w:t>
        </w:r>
      </w:hyperlink>
    </w:p>
    <w:p>
      <w:pPr>
        <w:pStyle w:val="BodyText"/>
        <w:rPr>
          <w:sz w:val="20"/>
        </w:rPr>
      </w:pPr>
    </w:p>
    <w:p>
      <w:pPr>
        <w:pStyle w:val="BodyText"/>
        <w:spacing w:before="2"/>
        <w:rPr>
          <w:sz w:val="16"/>
        </w:rPr>
      </w:pPr>
    </w:p>
    <w:p>
      <w:pPr>
        <w:spacing w:before="22"/>
        <w:ind w:left="351" w:right="334" w:firstLine="0"/>
        <w:jc w:val="center"/>
        <w:rPr>
          <w:sz w:val="20"/>
        </w:rPr>
      </w:pPr>
      <w:r>
        <w:rPr>
          <w:color w:val="231F20"/>
          <w:sz w:val="20"/>
        </w:rPr>
        <w:t>[ </w:t>
      </w:r>
      <w:r>
        <w:rPr>
          <w:color w:val="231F20"/>
          <w:position w:val="-1"/>
          <w:sz w:val="20"/>
        </w:rPr>
        <w:t>65 </w:t>
      </w:r>
      <w:r>
        <w:rPr>
          <w:color w:val="231F20"/>
          <w:sz w:val="20"/>
        </w:rPr>
        <w:t>]</w:t>
      </w:r>
    </w:p>
    <w:p>
      <w:pPr>
        <w:spacing w:after="0"/>
        <w:jc w:val="center"/>
        <w:rPr>
          <w:sz w:val="20"/>
        </w:rPr>
        <w:sectPr>
          <w:type w:val="continuous"/>
          <w:pgSz w:w="9640" w:h="13040"/>
          <w:pgMar w:top="0" w:bottom="0" w:left="960" w:right="980"/>
        </w:sectPr>
      </w:pPr>
    </w:p>
    <w:p>
      <w:pPr>
        <w:pStyle w:val="BodyText"/>
        <w:rPr>
          <w:sz w:val="20"/>
        </w:rPr>
      </w:pPr>
    </w:p>
    <w:p>
      <w:pPr>
        <w:pStyle w:val="BodyText"/>
        <w:spacing w:before="7"/>
        <w:rPr>
          <w:sz w:val="15"/>
        </w:rPr>
      </w:pPr>
    </w:p>
    <w:p>
      <w:pPr>
        <w:spacing w:before="19"/>
        <w:ind w:left="120" w:right="0" w:firstLine="0"/>
        <w:jc w:val="both"/>
        <w:rPr>
          <w:sz w:val="16"/>
        </w:rPr>
      </w:pPr>
      <w:r>
        <w:rPr>
          <w:color w:val="231F20"/>
          <w:w w:val="115"/>
          <w:sz w:val="23"/>
        </w:rPr>
        <w:t>I</w:t>
      </w:r>
      <w:r>
        <w:rPr>
          <w:color w:val="231F20"/>
          <w:w w:val="115"/>
          <w:sz w:val="16"/>
        </w:rPr>
        <w:t>NTRODUCCIÓN</w:t>
      </w:r>
    </w:p>
    <w:p>
      <w:pPr>
        <w:pStyle w:val="BodyText"/>
        <w:spacing w:before="11"/>
        <w:rPr>
          <w:sz w:val="22"/>
        </w:rPr>
      </w:pPr>
    </w:p>
    <w:p>
      <w:pPr>
        <w:pStyle w:val="BodyText"/>
        <w:ind w:left="120" w:right="99"/>
        <w:jc w:val="both"/>
        <w:rPr>
          <w:sz w:val="13"/>
        </w:rPr>
      </w:pPr>
      <w:r>
        <w:rPr>
          <w:color w:val="231F20"/>
        </w:rPr>
        <w:t>Este trabajo se realizó en 2012 y los resultados que el lector va a leer son de 2013.</w:t>
      </w:r>
      <w:r>
        <w:rPr>
          <w:color w:val="231F20"/>
          <w:spacing w:val="-28"/>
        </w:rPr>
        <w:t> </w:t>
      </w:r>
      <w:r>
        <w:rPr>
          <w:color w:val="231F20"/>
        </w:rPr>
        <w:t>La violencia</w:t>
      </w:r>
      <w:r>
        <w:rPr>
          <w:color w:val="231F20"/>
          <w:spacing w:val="-4"/>
        </w:rPr>
        <w:t> </w:t>
      </w:r>
      <w:r>
        <w:rPr>
          <w:color w:val="231F20"/>
        </w:rPr>
        <w:t>que</w:t>
      </w:r>
      <w:r>
        <w:rPr>
          <w:color w:val="231F20"/>
          <w:spacing w:val="-4"/>
        </w:rPr>
        <w:t> </w:t>
      </w:r>
      <w:r>
        <w:rPr>
          <w:color w:val="231F20"/>
        </w:rPr>
        <w:t>vivimos</w:t>
      </w:r>
      <w:r>
        <w:rPr>
          <w:color w:val="231F20"/>
          <w:spacing w:val="-4"/>
        </w:rPr>
        <w:t> </w:t>
      </w:r>
      <w:r>
        <w:rPr>
          <w:color w:val="231F20"/>
        </w:rPr>
        <w:t>hoy</w:t>
      </w:r>
      <w:r>
        <w:rPr>
          <w:color w:val="231F20"/>
          <w:spacing w:val="-4"/>
        </w:rPr>
        <w:t> </w:t>
      </w:r>
      <w:r>
        <w:rPr>
          <w:color w:val="231F20"/>
        </w:rPr>
        <w:t>en</w:t>
      </w:r>
      <w:r>
        <w:rPr>
          <w:color w:val="231F20"/>
          <w:spacing w:val="-4"/>
        </w:rPr>
        <w:t> </w:t>
      </w:r>
      <w:r>
        <w:rPr>
          <w:color w:val="231F20"/>
        </w:rPr>
        <w:t>día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ámbitos</w:t>
      </w:r>
      <w:r>
        <w:rPr>
          <w:color w:val="231F20"/>
          <w:spacing w:val="-4"/>
        </w:rPr>
        <w:t> </w:t>
      </w:r>
      <w:r>
        <w:rPr>
          <w:color w:val="231F20"/>
        </w:rPr>
        <w:t>local,</w:t>
      </w:r>
      <w:r>
        <w:rPr>
          <w:color w:val="231F20"/>
          <w:spacing w:val="-4"/>
        </w:rPr>
        <w:t> </w:t>
      </w:r>
      <w:r>
        <w:rPr>
          <w:color w:val="231F20"/>
        </w:rPr>
        <w:t>regional,</w:t>
      </w:r>
      <w:r>
        <w:rPr>
          <w:color w:val="231F20"/>
          <w:spacing w:val="-4"/>
        </w:rPr>
        <w:t> </w:t>
      </w:r>
      <w:r>
        <w:rPr>
          <w:color w:val="231F20"/>
        </w:rPr>
        <w:t>continental</w:t>
      </w:r>
      <w:r>
        <w:rPr>
          <w:color w:val="231F20"/>
          <w:spacing w:val="-4"/>
        </w:rPr>
        <w:t> </w:t>
      </w:r>
      <w:r>
        <w:rPr>
          <w:color w:val="231F20"/>
        </w:rPr>
        <w:t>y</w:t>
      </w:r>
      <w:r>
        <w:rPr>
          <w:color w:val="231F20"/>
          <w:spacing w:val="-4"/>
        </w:rPr>
        <w:t> </w:t>
      </w:r>
      <w:r>
        <w:rPr>
          <w:color w:val="231F20"/>
        </w:rPr>
        <w:t>global) parece haber acrecentado su carácter destructivo en la medida que ahora se traducen en el rompimiento de las solidaridades colectivas (Gaviria, 2011), pero también en</w:t>
      </w:r>
      <w:r>
        <w:rPr>
          <w:color w:val="231F20"/>
          <w:spacing w:val="-40"/>
        </w:rPr>
        <w:t> </w:t>
      </w:r>
      <w:r>
        <w:rPr>
          <w:color w:val="231F20"/>
        </w:rPr>
        <w:t>las formas de destrucción de los ecosistemas y de los derechos humanos de los sectores más</w:t>
      </w:r>
      <w:r>
        <w:rPr>
          <w:color w:val="231F20"/>
          <w:spacing w:val="-15"/>
        </w:rPr>
        <w:t> </w:t>
      </w:r>
      <w:r>
        <w:rPr>
          <w:color w:val="231F20"/>
        </w:rPr>
        <w:t>pobres.</w:t>
      </w:r>
      <w:r>
        <w:rPr>
          <w:color w:val="231F20"/>
          <w:spacing w:val="-15"/>
        </w:rPr>
        <w:t> </w:t>
      </w:r>
      <w:r>
        <w:rPr>
          <w:color w:val="231F20"/>
        </w:rPr>
        <w:t>Este</w:t>
      </w:r>
      <w:r>
        <w:rPr>
          <w:color w:val="231F20"/>
          <w:spacing w:val="-15"/>
        </w:rPr>
        <w:t> </w:t>
      </w:r>
      <w:r>
        <w:rPr>
          <w:color w:val="231F20"/>
        </w:rPr>
        <w:t>fenómeno</w:t>
      </w:r>
      <w:r>
        <w:rPr>
          <w:color w:val="231F20"/>
          <w:spacing w:val="-15"/>
        </w:rPr>
        <w:t> </w:t>
      </w:r>
      <w:r>
        <w:rPr>
          <w:color w:val="231F20"/>
        </w:rPr>
        <w:t>deriva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creciente</w:t>
      </w:r>
      <w:r>
        <w:rPr>
          <w:color w:val="231F20"/>
          <w:spacing w:val="-15"/>
        </w:rPr>
        <w:t> </w:t>
      </w:r>
      <w:r>
        <w:rPr>
          <w:color w:val="231F20"/>
        </w:rPr>
        <w:t>proceso</w:t>
      </w:r>
      <w:r>
        <w:rPr>
          <w:color w:val="231F20"/>
          <w:spacing w:val="-15"/>
        </w:rPr>
        <w:t> </w:t>
      </w:r>
      <w:r>
        <w:rPr>
          <w:color w:val="231F20"/>
        </w:rPr>
        <w:t>de</w:t>
      </w:r>
      <w:r>
        <w:rPr>
          <w:color w:val="231F20"/>
          <w:spacing w:val="-15"/>
        </w:rPr>
        <w:t> </w:t>
      </w:r>
      <w:r>
        <w:rPr>
          <w:color w:val="231F20"/>
        </w:rPr>
        <w:t>exclusión</w:t>
      </w:r>
      <w:r>
        <w:rPr>
          <w:color w:val="231F20"/>
          <w:spacing w:val="-15"/>
        </w:rPr>
        <w:t> </w:t>
      </w:r>
      <w:r>
        <w:rPr>
          <w:color w:val="231F20"/>
        </w:rPr>
        <w:t>social</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 los grupos vulnerables (jóvenes, niños, indígenas, ancianos, minusválidos, mujeres y diversidades sexuales, pero también en función del color de la piel) acompañan con mayor intensidad los datos de la violencia estructural (pobreza, marginación, ciudad precaria, desempleo, asentamientos humanos vecinos de industrias con emisiones tóxicas, etcétera) y la violencia simbólica (estigmas, estereotipos, reconocimientos reduccionistas y falsos, discriminación, racismo,</w:t>
      </w:r>
      <w:r>
        <w:rPr>
          <w:color w:val="231F20"/>
          <w:spacing w:val="14"/>
        </w:rPr>
        <w:t> </w:t>
      </w:r>
      <w:r>
        <w:rPr>
          <w:color w:val="231F20"/>
        </w:rPr>
        <w:t>etcétera).</w:t>
      </w:r>
      <w:r>
        <w:rPr>
          <w:color w:val="231F20"/>
          <w:position w:val="8"/>
          <w:sz w:val="13"/>
        </w:rPr>
        <w:t>1</w:t>
      </w:r>
    </w:p>
    <w:p>
      <w:pPr>
        <w:pStyle w:val="BodyText"/>
        <w:spacing w:line="300" w:lineRule="exact" w:before="14"/>
        <w:ind w:left="119" w:right="99" w:firstLine="360"/>
        <w:jc w:val="both"/>
      </w:pPr>
      <w:r>
        <w:rPr>
          <w:color w:val="231F20"/>
        </w:rPr>
        <w:t>Los fenómenos de la violencia se acrecientan en Estados nacionales que son producto de procesos coloniales, pues muchos de los </w:t>
      </w:r>
      <w:r>
        <w:rPr>
          <w:rFonts w:ascii="Times New Roman" w:hAnsi="Times New Roman"/>
          <w:i/>
          <w:color w:val="231F20"/>
        </w:rPr>
        <w:t>dispositivos jerarquizantes del </w:t>
      </w:r>
      <w:r>
        <w:rPr>
          <w:rFonts w:ascii="Times New Roman" w:hAnsi="Times New Roman"/>
          <w:i/>
          <w:color w:val="231F20"/>
        </w:rPr>
        <w:t>pasado</w:t>
      </w:r>
      <w:r>
        <w:rPr>
          <w:rFonts w:ascii="Times New Roman" w:hAnsi="Times New Roman"/>
          <w:i/>
          <w:color w:val="231F20"/>
          <w:spacing w:val="-3"/>
        </w:rPr>
        <w:t> </w:t>
      </w:r>
      <w:r>
        <w:rPr>
          <w:color w:val="231F20"/>
        </w:rPr>
        <w:t>(relaciones</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grupo</w:t>
      </w:r>
      <w:r>
        <w:rPr>
          <w:color w:val="231F20"/>
          <w:spacing w:val="-5"/>
        </w:rPr>
        <w:t> </w:t>
      </w:r>
      <w:r>
        <w:rPr>
          <w:color w:val="231F20"/>
        </w:rPr>
        <w:t>dominante</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subordinado;</w:t>
      </w:r>
      <w:r>
        <w:rPr>
          <w:color w:val="231F20"/>
          <w:spacing w:val="-5"/>
        </w:rPr>
        <w:t> </w:t>
      </w:r>
      <w:r>
        <w:rPr>
          <w:color w:val="231F20"/>
        </w:rPr>
        <w:t>representaciones</w:t>
      </w:r>
      <w:r>
        <w:rPr>
          <w:color w:val="231F20"/>
          <w:spacing w:val="-5"/>
        </w:rPr>
        <w:t> </w:t>
      </w:r>
      <w:r>
        <w:rPr>
          <w:color w:val="231F20"/>
        </w:rPr>
        <w:t>sobre las mujeres y los hombres; distinciones equivocadas sobre el diferente; prejuicios colectivos que impiden las interacciones, etcétera) se encuentran renovados en las nuevas formas de socialización que buscan, por un lado, la modernización de las relaciones</w:t>
      </w:r>
      <w:r>
        <w:rPr>
          <w:color w:val="231F20"/>
          <w:spacing w:val="-22"/>
        </w:rPr>
        <w:t> </w:t>
      </w:r>
      <w:r>
        <w:rPr>
          <w:color w:val="231F20"/>
        </w:rPr>
        <w:t>sociales,</w:t>
      </w:r>
      <w:r>
        <w:rPr>
          <w:color w:val="231F20"/>
          <w:spacing w:val="-22"/>
        </w:rPr>
        <w:t> </w:t>
      </w:r>
      <w:r>
        <w:rPr>
          <w:color w:val="231F20"/>
        </w:rPr>
        <w:t>la</w:t>
      </w:r>
      <w:r>
        <w:rPr>
          <w:color w:val="231F20"/>
          <w:spacing w:val="-22"/>
        </w:rPr>
        <w:t> </w:t>
      </w:r>
      <w:r>
        <w:rPr>
          <w:color w:val="231F20"/>
        </w:rPr>
        <w:t>inserción</w:t>
      </w:r>
      <w:r>
        <w:rPr>
          <w:color w:val="231F20"/>
          <w:spacing w:val="-22"/>
        </w:rPr>
        <w:t> </w:t>
      </w:r>
      <w:r>
        <w:rPr>
          <w:color w:val="231F20"/>
        </w:rPr>
        <w:t>al</w:t>
      </w:r>
      <w:r>
        <w:rPr>
          <w:color w:val="231F20"/>
          <w:spacing w:val="-22"/>
        </w:rPr>
        <w:t> </w:t>
      </w:r>
      <w:r>
        <w:rPr>
          <w:color w:val="231F20"/>
        </w:rPr>
        <w:t>mercado</w:t>
      </w:r>
      <w:r>
        <w:rPr>
          <w:color w:val="231F20"/>
          <w:spacing w:val="-22"/>
        </w:rPr>
        <w:t> </w:t>
      </w:r>
      <w:r>
        <w:rPr>
          <w:color w:val="231F20"/>
        </w:rPr>
        <w:t>(de</w:t>
      </w:r>
      <w:r>
        <w:rPr>
          <w:color w:val="231F20"/>
          <w:spacing w:val="-22"/>
        </w:rPr>
        <w:t> </w:t>
      </w:r>
      <w:r>
        <w:rPr>
          <w:color w:val="231F20"/>
        </w:rPr>
        <w:t>bienes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trabajo)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democratización de la política, por el otro. En esta intención, la modernización de la justicia y de       la policía se orienta como un asunto estratégico para construir credibilidad en las instituciones modernas y hacer legítimo el monopolio de la fuerza, principio político del Estado</w:t>
      </w:r>
      <w:r>
        <w:rPr>
          <w:color w:val="231F20"/>
          <w:spacing w:val="48"/>
        </w:rPr>
        <w:t> </w:t>
      </w:r>
      <w:r>
        <w:rPr>
          <w:color w:val="231F20"/>
        </w:rPr>
        <w:t>moderno.</w:t>
      </w:r>
    </w:p>
    <w:p>
      <w:pPr>
        <w:pStyle w:val="BodyText"/>
        <w:spacing w:line="300" w:lineRule="exact"/>
        <w:ind w:left="119" w:right="100" w:firstLine="360"/>
        <w:jc w:val="both"/>
      </w:pPr>
      <w:r>
        <w:rPr>
          <w:color w:val="231F20"/>
        </w:rPr>
        <w:t>Desde la ciudadanía, entendida por las formas sociales de organización (barrial, familiar, sindical, etcétera) existen dos formas de enfrentar la violencia. La primera</w:t>
      </w:r>
      <w:r>
        <w:rPr>
          <w:color w:val="231F20"/>
          <w:spacing w:val="-38"/>
        </w:rPr>
        <w:t> </w:t>
      </w:r>
      <w:r>
        <w:rPr>
          <w:color w:val="231F20"/>
        </w:rPr>
        <w:t>se caracteriza</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reacción.</w:t>
      </w:r>
      <w:r>
        <w:rPr>
          <w:color w:val="231F20"/>
          <w:spacing w:val="-14"/>
        </w:rPr>
        <w:t> </w:t>
      </w:r>
      <w:r>
        <w:rPr>
          <w:color w:val="231F20"/>
        </w:rPr>
        <w:t>Entran</w:t>
      </w:r>
      <w:r>
        <w:rPr>
          <w:color w:val="231F20"/>
          <w:spacing w:val="-14"/>
        </w:rPr>
        <w:t> </w:t>
      </w:r>
      <w:r>
        <w:rPr>
          <w:color w:val="231F20"/>
        </w:rPr>
        <w:t>en</w:t>
      </w:r>
      <w:r>
        <w:rPr>
          <w:color w:val="231F20"/>
          <w:spacing w:val="-14"/>
        </w:rPr>
        <w:t> </w:t>
      </w:r>
      <w:r>
        <w:rPr>
          <w:color w:val="231F20"/>
        </w:rPr>
        <w:t>juego</w:t>
      </w:r>
      <w:r>
        <w:rPr>
          <w:color w:val="231F20"/>
          <w:spacing w:val="-14"/>
        </w:rPr>
        <w:t> </w:t>
      </w:r>
      <w:r>
        <w:rPr>
          <w:color w:val="231F20"/>
        </w:rPr>
        <w:t>aquí</w:t>
      </w:r>
      <w:r>
        <w:rPr>
          <w:color w:val="231F20"/>
          <w:spacing w:val="-14"/>
        </w:rPr>
        <w:t> </w:t>
      </w:r>
      <w:r>
        <w:rPr>
          <w:color w:val="231F20"/>
        </w:rPr>
        <w:t>los</w:t>
      </w:r>
      <w:r>
        <w:rPr>
          <w:color w:val="231F20"/>
          <w:spacing w:val="-14"/>
        </w:rPr>
        <w:t> </w:t>
      </w:r>
      <w:r>
        <w:rPr>
          <w:color w:val="231F20"/>
        </w:rPr>
        <w:t>aparatos</w:t>
      </w:r>
      <w:r>
        <w:rPr>
          <w:color w:val="231F20"/>
          <w:spacing w:val="-14"/>
        </w:rPr>
        <w:t> </w:t>
      </w:r>
      <w:r>
        <w:rPr>
          <w:color w:val="231F20"/>
        </w:rPr>
        <w:t>institucionales</w:t>
      </w:r>
      <w:r>
        <w:rPr>
          <w:color w:val="231F20"/>
          <w:spacing w:val="-14"/>
        </w:rPr>
        <w:t> </w:t>
      </w:r>
      <w:r>
        <w:rPr>
          <w:color w:val="231F20"/>
        </w:rPr>
        <w:t>de</w:t>
      </w:r>
      <w:r>
        <w:rPr>
          <w:color w:val="231F20"/>
          <w:spacing w:val="-14"/>
        </w:rPr>
        <w:t> </w:t>
      </w:r>
      <w:r>
        <w:rPr>
          <w:color w:val="231F20"/>
        </w:rPr>
        <w:t>justicia, la</w:t>
      </w:r>
      <w:r>
        <w:rPr>
          <w:color w:val="231F20"/>
          <w:spacing w:val="-19"/>
        </w:rPr>
        <w:t> </w:t>
      </w:r>
      <w:r>
        <w:rPr>
          <w:color w:val="231F20"/>
        </w:rPr>
        <w:t>policía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sistema</w:t>
      </w:r>
      <w:r>
        <w:rPr>
          <w:color w:val="231F20"/>
          <w:spacing w:val="-19"/>
        </w:rPr>
        <w:t> </w:t>
      </w:r>
      <w:r>
        <w:rPr>
          <w:color w:val="231F20"/>
        </w:rPr>
        <w:t>carcelario.</w:t>
      </w:r>
      <w:r>
        <w:rPr>
          <w:color w:val="231F20"/>
          <w:spacing w:val="-19"/>
        </w:rPr>
        <w:t> </w:t>
      </w:r>
      <w:r>
        <w:rPr>
          <w:color w:val="231F20"/>
        </w:rPr>
        <w:t>Se</w:t>
      </w:r>
      <w:r>
        <w:rPr>
          <w:color w:val="231F20"/>
          <w:spacing w:val="-19"/>
        </w:rPr>
        <w:t> </w:t>
      </w:r>
      <w:r>
        <w:rPr>
          <w:color w:val="231F20"/>
        </w:rPr>
        <w:t>trata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construcción</w:t>
      </w:r>
      <w:r>
        <w:rPr>
          <w:color w:val="231F20"/>
          <w:spacing w:val="-19"/>
        </w:rPr>
        <w:t> </w:t>
      </w:r>
      <w:r>
        <w:rPr>
          <w:color w:val="231F20"/>
        </w:rPr>
        <w:t>permanente</w:t>
      </w:r>
      <w:r>
        <w:rPr>
          <w:color w:val="231F20"/>
          <w:spacing w:val="-19"/>
        </w:rPr>
        <w:t> </w:t>
      </w:r>
      <w:r>
        <w:rPr>
          <w:color w:val="231F20"/>
        </w:rPr>
        <w:t>de</w:t>
      </w:r>
      <w:r>
        <w:rPr>
          <w:color w:val="231F20"/>
          <w:spacing w:val="-19"/>
        </w:rPr>
        <w:t> </w:t>
      </w:r>
      <w:r>
        <w:rPr>
          <w:color w:val="231F20"/>
        </w:rPr>
        <w:t>credibilidad, mostrar</w:t>
      </w:r>
      <w:r>
        <w:rPr>
          <w:color w:val="231F20"/>
          <w:spacing w:val="-5"/>
        </w:rPr>
        <w:t> </w:t>
      </w:r>
      <w:r>
        <w:rPr>
          <w:color w:val="231F20"/>
        </w:rPr>
        <w:t>la</w:t>
      </w:r>
      <w:r>
        <w:rPr>
          <w:color w:val="231F20"/>
          <w:spacing w:val="-5"/>
        </w:rPr>
        <w:t> </w:t>
      </w:r>
      <w:r>
        <w:rPr>
          <w:color w:val="231F20"/>
        </w:rPr>
        <w:t>eficacia,</w:t>
      </w:r>
      <w:r>
        <w:rPr>
          <w:color w:val="231F20"/>
          <w:spacing w:val="-5"/>
        </w:rPr>
        <w:t> </w:t>
      </w:r>
      <w:r>
        <w:rPr>
          <w:color w:val="231F20"/>
        </w:rPr>
        <w:t>la</w:t>
      </w:r>
      <w:r>
        <w:rPr>
          <w:color w:val="231F20"/>
          <w:spacing w:val="-5"/>
        </w:rPr>
        <w:t> </w:t>
      </w:r>
      <w:r>
        <w:rPr>
          <w:color w:val="231F20"/>
        </w:rPr>
        <w:t>transparencia,</w:t>
      </w:r>
      <w:r>
        <w:rPr>
          <w:color w:val="231F20"/>
          <w:spacing w:val="-5"/>
        </w:rPr>
        <w:t> </w:t>
      </w:r>
      <w:r>
        <w:rPr>
          <w:color w:val="231F20"/>
        </w:rPr>
        <w:t>la</w:t>
      </w:r>
      <w:r>
        <w:rPr>
          <w:color w:val="231F20"/>
          <w:spacing w:val="-5"/>
        </w:rPr>
        <w:t> </w:t>
      </w:r>
      <w:r>
        <w:rPr>
          <w:color w:val="231F20"/>
        </w:rPr>
        <w:t>rendición</w:t>
      </w:r>
      <w:r>
        <w:rPr>
          <w:color w:val="231F20"/>
          <w:spacing w:val="-5"/>
        </w:rPr>
        <w:t> </w:t>
      </w:r>
      <w:r>
        <w:rPr>
          <w:color w:val="231F20"/>
        </w:rPr>
        <w:t>de</w:t>
      </w:r>
      <w:r>
        <w:rPr>
          <w:color w:val="231F20"/>
          <w:spacing w:val="-5"/>
        </w:rPr>
        <w:t> </w:t>
      </w:r>
      <w:r>
        <w:rPr>
          <w:color w:val="231F20"/>
        </w:rPr>
        <w:t>cuentas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ciudadanía</w:t>
      </w:r>
      <w:r>
        <w:rPr>
          <w:color w:val="231F20"/>
          <w:spacing w:val="-5"/>
        </w:rPr>
        <w:t> </w:t>
      </w:r>
      <w:r>
        <w:rPr>
          <w:color w:val="231F20"/>
        </w:rPr>
        <w:t>y</w:t>
      </w:r>
      <w:r>
        <w:rPr>
          <w:color w:val="231F20"/>
          <w:spacing w:val="-5"/>
        </w:rPr>
        <w:t> </w:t>
      </w:r>
      <w:r>
        <w:rPr>
          <w:color w:val="231F20"/>
        </w:rPr>
        <w:t>lograr</w:t>
      </w:r>
      <w:r>
        <w:rPr>
          <w:color w:val="231F20"/>
          <w:spacing w:val="-5"/>
        </w:rPr>
        <w:t> </w:t>
      </w:r>
      <w:r>
        <w:rPr>
          <w:color w:val="231F20"/>
        </w:rPr>
        <w:t>la legitimidad del monopolio de la fuerza pública son los componentes principales que orientan las acciones e intenciones de este aparato </w:t>
      </w:r>
      <w:r>
        <w:rPr>
          <w:color w:val="231F20"/>
          <w:spacing w:val="3"/>
        </w:rPr>
        <w:t> </w:t>
      </w:r>
      <w:r>
        <w:rPr>
          <w:color w:val="231F20"/>
        </w:rPr>
        <w:t>institucional.</w:t>
      </w:r>
    </w:p>
    <w:p>
      <w:pPr>
        <w:pStyle w:val="BodyText"/>
        <w:spacing w:before="7"/>
        <w:rPr>
          <w:sz w:val="12"/>
        </w:rPr>
      </w:pPr>
      <w:r>
        <w:rPr/>
        <w:pict>
          <v:line style="position:absolute;mso-position-horizontal-relative:page;mso-position-vertical-relative:paragraph;z-index:1960;mso-wrap-distance-left:0;mso-wrap-distance-right:0" from="54pt,10.446227pt" to="101.906pt,10.446227pt" stroked="true" strokeweight=".5pt" strokecolor="#231f20">
            <w10:wrap type="topAndBottom"/>
          </v:line>
        </w:pict>
      </w:r>
    </w:p>
    <w:p>
      <w:pPr>
        <w:spacing w:line="230" w:lineRule="exact" w:before="13"/>
        <w:ind w:left="120" w:right="4" w:firstLine="360"/>
        <w:jc w:val="left"/>
        <w:rPr>
          <w:sz w:val="19"/>
        </w:rPr>
      </w:pPr>
      <w:r>
        <w:rPr>
          <w:color w:val="231F20"/>
          <w:position w:val="6"/>
          <w:sz w:val="11"/>
        </w:rPr>
        <w:t>1 </w:t>
      </w:r>
      <w:r>
        <w:rPr>
          <w:color w:val="231F20"/>
          <w:sz w:val="19"/>
        </w:rPr>
        <w:t>El modelo de clasificación de la violencia en directa, estructural y simbólica está tomado de Galtung  (1998).</w:t>
      </w:r>
    </w:p>
    <w:p>
      <w:pPr>
        <w:spacing w:after="0" w:line="230" w:lineRule="exact"/>
        <w:jc w:val="left"/>
        <w:rPr>
          <w:sz w:val="19"/>
        </w:rPr>
        <w:sectPr>
          <w:headerReference w:type="even" r:id="rId63"/>
          <w:headerReference w:type="default" r:id="rId64"/>
          <w:footerReference w:type="even" r:id="rId65"/>
          <w:footerReference w:type="default" r:id="rId66"/>
          <w:pgSz w:w="9640" w:h="13040"/>
          <w:pgMar w:header="788" w:footer="519" w:top="980" w:bottom="700" w:left="960" w:right="980"/>
          <w:pgNumType w:start="66"/>
        </w:sectPr>
      </w:pPr>
    </w:p>
    <w:p>
      <w:pPr>
        <w:pStyle w:val="BodyText"/>
        <w:rPr>
          <w:sz w:val="20"/>
        </w:rPr>
      </w:pPr>
    </w:p>
    <w:p>
      <w:pPr>
        <w:pStyle w:val="BodyText"/>
        <w:spacing w:before="2"/>
        <w:rPr>
          <w:sz w:val="16"/>
        </w:rPr>
      </w:pPr>
    </w:p>
    <w:p>
      <w:pPr>
        <w:pStyle w:val="BodyText"/>
        <w:spacing w:line="300" w:lineRule="exact" w:before="35"/>
        <w:ind w:left="119" w:right="98" w:firstLine="360"/>
        <w:jc w:val="both"/>
      </w:pPr>
      <w:r>
        <w:rPr>
          <w:color w:val="231F20"/>
        </w:rPr>
        <w:t>La prevención social es la segunda forma de enfrentar la violencia. Ésta se dirige a todos los ciudadanos, pero especialmente a los que se encuentran en situación de riesgo (grupos vulnerables y aquellos que engruesan las estadísticas de la violencia estructural).</w:t>
      </w:r>
      <w:r>
        <w:rPr>
          <w:color w:val="231F20"/>
          <w:spacing w:val="-5"/>
        </w:rPr>
        <w:t> </w:t>
      </w:r>
      <w:r>
        <w:rPr>
          <w:color w:val="231F20"/>
        </w:rPr>
        <w:t>Aquí</w:t>
      </w:r>
      <w:r>
        <w:rPr>
          <w:color w:val="231F20"/>
          <w:spacing w:val="-5"/>
        </w:rPr>
        <w:t> </w:t>
      </w:r>
      <w:r>
        <w:rPr>
          <w:color w:val="231F20"/>
        </w:rPr>
        <w:t>se</w:t>
      </w:r>
      <w:r>
        <w:rPr>
          <w:color w:val="231F20"/>
          <w:spacing w:val="-5"/>
        </w:rPr>
        <w:t> </w:t>
      </w:r>
      <w:r>
        <w:rPr>
          <w:color w:val="231F20"/>
        </w:rPr>
        <w:t>define</w:t>
      </w:r>
      <w:r>
        <w:rPr>
          <w:color w:val="231F20"/>
          <w:spacing w:val="-5"/>
        </w:rPr>
        <w:t> </w:t>
      </w:r>
      <w:r>
        <w:rPr>
          <w:color w:val="231F20"/>
        </w:rPr>
        <w:t>la</w:t>
      </w:r>
      <w:r>
        <w:rPr>
          <w:color w:val="231F20"/>
          <w:spacing w:val="-5"/>
        </w:rPr>
        <w:t> </w:t>
      </w:r>
      <w:r>
        <w:rPr>
          <w:color w:val="231F20"/>
        </w:rPr>
        <w:t>seguridad</w:t>
      </w:r>
      <w:r>
        <w:rPr>
          <w:color w:val="231F20"/>
          <w:spacing w:val="-5"/>
        </w:rPr>
        <w:t> </w:t>
      </w:r>
      <w:r>
        <w:rPr>
          <w:color w:val="231F20"/>
        </w:rPr>
        <w:t>como</w:t>
      </w:r>
      <w:r>
        <w:rPr>
          <w:color w:val="231F20"/>
          <w:spacing w:val="-5"/>
        </w:rPr>
        <w:t> </w:t>
      </w:r>
      <w:r>
        <w:rPr>
          <w:color w:val="231F20"/>
        </w:rPr>
        <w:t>la</w:t>
      </w:r>
      <w:r>
        <w:rPr>
          <w:color w:val="231F20"/>
          <w:spacing w:val="-5"/>
        </w:rPr>
        <w:t> </w:t>
      </w:r>
      <w:r>
        <w:rPr>
          <w:rFonts w:ascii="Times New Roman" w:hAnsi="Times New Roman"/>
          <w:i/>
          <w:color w:val="231F20"/>
        </w:rPr>
        <w:t>seguridad</w:t>
      </w:r>
      <w:r>
        <w:rPr>
          <w:rFonts w:ascii="Times New Roman" w:hAnsi="Times New Roman"/>
          <w:i/>
          <w:color w:val="231F20"/>
          <w:spacing w:val="-3"/>
        </w:rPr>
        <w:t> </w:t>
      </w:r>
      <w:r>
        <w:rPr>
          <w:rFonts w:ascii="Times New Roman" w:hAnsi="Times New Roman"/>
          <w:i/>
          <w:color w:val="231F20"/>
        </w:rPr>
        <w:t>de</w:t>
      </w:r>
      <w:r>
        <w:rPr>
          <w:rFonts w:ascii="Times New Roman" w:hAnsi="Times New Roman"/>
          <w:i/>
          <w:color w:val="231F20"/>
          <w:spacing w:val="-3"/>
        </w:rPr>
        <w:t> </w:t>
      </w:r>
      <w:r>
        <w:rPr>
          <w:rFonts w:ascii="Times New Roman" w:hAnsi="Times New Roman"/>
          <w:i/>
          <w:color w:val="231F20"/>
        </w:rPr>
        <w:t>los</w:t>
      </w:r>
      <w:r>
        <w:rPr>
          <w:rFonts w:ascii="Times New Roman" w:hAnsi="Times New Roman"/>
          <w:i/>
          <w:color w:val="231F20"/>
          <w:spacing w:val="-3"/>
        </w:rPr>
        <w:t> </w:t>
      </w:r>
      <w:r>
        <w:rPr>
          <w:rFonts w:ascii="Times New Roman" w:hAnsi="Times New Roman"/>
          <w:i/>
          <w:color w:val="231F20"/>
        </w:rPr>
        <w:t>derechos</w:t>
      </w:r>
      <w:r>
        <w:rPr>
          <w:rFonts w:ascii="Times New Roman" w:hAnsi="Times New Roman"/>
          <w:i/>
          <w:color w:val="231F20"/>
          <w:spacing w:val="-3"/>
        </w:rPr>
        <w:t> </w:t>
      </w:r>
      <w:r>
        <w:rPr>
          <w:color w:val="231F20"/>
        </w:rPr>
        <w:t>(Baratta, 1986), más allá de entrar en debates que la adjetivan según sea nacional, pública, ciudadana o etcétera. La </w:t>
      </w:r>
      <w:r>
        <w:rPr>
          <w:rFonts w:ascii="Times New Roman" w:hAnsi="Times New Roman"/>
          <w:i/>
          <w:color w:val="231F20"/>
        </w:rPr>
        <w:t>seguridad de los derechos </w:t>
      </w:r>
      <w:r>
        <w:rPr>
          <w:color w:val="231F20"/>
        </w:rPr>
        <w:t>es la garantía de que la sociedad puede proveerse de alimentos, los niños no tienen que trabajar para apoyar el</w:t>
      </w:r>
      <w:r>
        <w:rPr>
          <w:color w:val="231F20"/>
          <w:spacing w:val="-29"/>
        </w:rPr>
        <w:t> </w:t>
      </w:r>
      <w:r>
        <w:rPr>
          <w:color w:val="231F20"/>
        </w:rPr>
        <w:t>sustento familiar, educación de calidad, vivienda digna, derecho al uso público de la ciudad, derecho</w:t>
      </w:r>
      <w:r>
        <w:rPr>
          <w:color w:val="231F20"/>
          <w:spacing w:val="-18"/>
        </w:rPr>
        <w:t> </w:t>
      </w:r>
      <w:r>
        <w:rPr>
          <w:color w:val="231F20"/>
        </w:rPr>
        <w:t>a</w:t>
      </w:r>
      <w:r>
        <w:rPr>
          <w:color w:val="231F20"/>
          <w:spacing w:val="-18"/>
        </w:rPr>
        <w:t> </w:t>
      </w:r>
      <w:r>
        <w:rPr>
          <w:color w:val="231F20"/>
        </w:rPr>
        <w:t>desarrollarse</w:t>
      </w:r>
      <w:r>
        <w:rPr>
          <w:color w:val="231F20"/>
          <w:spacing w:val="-18"/>
        </w:rPr>
        <w:t> </w:t>
      </w:r>
      <w:r>
        <w:rPr>
          <w:color w:val="231F20"/>
        </w:rPr>
        <w:t>bajo</w:t>
      </w:r>
      <w:r>
        <w:rPr>
          <w:color w:val="231F20"/>
          <w:spacing w:val="-18"/>
        </w:rPr>
        <w:t> </w:t>
      </w:r>
      <w:r>
        <w:rPr>
          <w:color w:val="231F20"/>
        </w:rPr>
        <w:t>los</w:t>
      </w:r>
      <w:r>
        <w:rPr>
          <w:color w:val="231F20"/>
          <w:spacing w:val="-18"/>
        </w:rPr>
        <w:t> </w:t>
      </w:r>
      <w:r>
        <w:rPr>
          <w:color w:val="231F20"/>
        </w:rPr>
        <w:t>principios</w:t>
      </w:r>
      <w:r>
        <w:rPr>
          <w:color w:val="231F20"/>
          <w:spacing w:val="-18"/>
        </w:rPr>
        <w:t> </w:t>
      </w:r>
      <w:r>
        <w:rPr>
          <w:color w:val="231F20"/>
        </w:rPr>
        <w:t>identitarios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cultura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pertenece (en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nació),</w:t>
      </w:r>
      <w:r>
        <w:rPr>
          <w:color w:val="231F20"/>
          <w:spacing w:val="-5"/>
        </w:rPr>
        <w:t> </w:t>
      </w:r>
      <w:r>
        <w:rPr>
          <w:color w:val="231F20"/>
        </w:rPr>
        <w:t>derecho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salud,</w:t>
      </w:r>
      <w:r>
        <w:rPr>
          <w:color w:val="231F20"/>
          <w:spacing w:val="-5"/>
        </w:rPr>
        <w:t> </w:t>
      </w:r>
      <w:r>
        <w:rPr>
          <w:color w:val="231F20"/>
        </w:rPr>
        <w:t>además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civiles</w:t>
      </w:r>
      <w:r>
        <w:rPr>
          <w:color w:val="231F20"/>
          <w:spacing w:val="-5"/>
        </w:rPr>
        <w:t> </w:t>
      </w:r>
      <w:r>
        <w:rPr>
          <w:color w:val="231F20"/>
        </w:rPr>
        <w:t>y</w:t>
      </w:r>
      <w:r>
        <w:rPr>
          <w:color w:val="231F20"/>
          <w:spacing w:val="-5"/>
        </w:rPr>
        <w:t> </w:t>
      </w:r>
      <w:r>
        <w:rPr>
          <w:color w:val="231F20"/>
        </w:rPr>
        <w:t>políticos.</w:t>
      </w:r>
    </w:p>
    <w:p>
      <w:pPr>
        <w:pStyle w:val="BodyText"/>
        <w:spacing w:line="300" w:lineRule="exact"/>
        <w:ind w:left="119" w:right="100" w:firstLine="360"/>
        <w:jc w:val="both"/>
      </w:pPr>
      <w:r>
        <w:rPr>
          <w:color w:val="231F20"/>
        </w:rPr>
        <w:t>En una sociedad que se pretende moderna, la ciudadanía asume que el Estado moderno posee el monopolio de la fuerza y el Estado garantiza, trascendiendo la demagogia y buenas intenciones, que la sociedad vive en condiciones de violencia estructural ausente, es decir, de justicia social.</w:t>
      </w:r>
    </w:p>
    <w:p>
      <w:pPr>
        <w:pStyle w:val="BodyText"/>
        <w:spacing w:line="300" w:lineRule="exact"/>
        <w:ind w:left="119" w:right="98" w:firstLine="360"/>
        <w:jc w:val="both"/>
      </w:pPr>
      <w:r>
        <w:rPr>
          <w:color w:val="231F20"/>
        </w:rPr>
        <w:t>Este equilibrio obliga a sociedad y Estado a configurarse como </w:t>
      </w:r>
      <w:r>
        <w:rPr>
          <w:rFonts w:ascii="Times New Roman" w:hAnsi="Times New Roman"/>
          <w:i/>
          <w:color w:val="231F20"/>
        </w:rPr>
        <w:t>ciudadanos poli- </w:t>
      </w:r>
      <w:r>
        <w:rPr>
          <w:rFonts w:ascii="Times New Roman" w:hAnsi="Times New Roman"/>
          <w:i/>
          <w:color w:val="231F20"/>
        </w:rPr>
        <w:t>tizados</w:t>
      </w:r>
      <w:r>
        <w:rPr>
          <w:rFonts w:ascii="Times New Roman" w:hAnsi="Times New Roman"/>
          <w:i/>
          <w:color w:val="231F20"/>
          <w:spacing w:val="-15"/>
        </w:rPr>
        <w:t> </w:t>
      </w:r>
      <w:r>
        <w:rPr>
          <w:rFonts w:ascii="Times New Roman" w:hAnsi="Times New Roman"/>
          <w:i/>
          <w:color w:val="231F20"/>
        </w:rPr>
        <w:t>y</w:t>
      </w:r>
      <w:r>
        <w:rPr>
          <w:rFonts w:ascii="Times New Roman" w:hAnsi="Times New Roman"/>
          <w:i/>
          <w:color w:val="231F20"/>
          <w:spacing w:val="-15"/>
        </w:rPr>
        <w:t> </w:t>
      </w:r>
      <w:r>
        <w:rPr>
          <w:rFonts w:ascii="Times New Roman" w:hAnsi="Times New Roman"/>
          <w:i/>
          <w:color w:val="231F20"/>
        </w:rPr>
        <w:t>funcionarios</w:t>
      </w:r>
      <w:r>
        <w:rPr>
          <w:rFonts w:ascii="Times New Roman" w:hAnsi="Times New Roman"/>
          <w:i/>
          <w:color w:val="231F20"/>
          <w:spacing w:val="-15"/>
        </w:rPr>
        <w:t> </w:t>
      </w:r>
      <w:r>
        <w:rPr>
          <w:rFonts w:ascii="Times New Roman" w:hAnsi="Times New Roman"/>
          <w:i/>
          <w:color w:val="231F20"/>
        </w:rPr>
        <w:t>socializados</w:t>
      </w:r>
      <w:r>
        <w:rPr>
          <w:color w:val="231F20"/>
        </w:rPr>
        <w:t>.</w:t>
      </w:r>
      <w:r>
        <w:rPr>
          <w:color w:val="231F20"/>
          <w:spacing w:val="-17"/>
        </w:rPr>
        <w:t> </w:t>
      </w:r>
      <w:r>
        <w:rPr>
          <w:color w:val="231F20"/>
        </w:rPr>
        <w:t>De</w:t>
      </w:r>
      <w:r>
        <w:rPr>
          <w:color w:val="231F20"/>
          <w:spacing w:val="-17"/>
        </w:rPr>
        <w:t> </w:t>
      </w:r>
      <w:r>
        <w:rPr>
          <w:color w:val="231F20"/>
        </w:rPr>
        <w:t>no</w:t>
      </w:r>
      <w:r>
        <w:rPr>
          <w:color w:val="231F20"/>
          <w:spacing w:val="-17"/>
        </w:rPr>
        <w:t> </w:t>
      </w:r>
      <w:r>
        <w:rPr>
          <w:color w:val="231F20"/>
        </w:rPr>
        <w:t>lograrse</w:t>
      </w:r>
      <w:r>
        <w:rPr>
          <w:color w:val="231F20"/>
          <w:spacing w:val="-17"/>
        </w:rPr>
        <w:t> </w:t>
      </w:r>
      <w:r>
        <w:rPr>
          <w:color w:val="231F20"/>
        </w:rPr>
        <w:t>este</w:t>
      </w:r>
      <w:r>
        <w:rPr>
          <w:color w:val="231F20"/>
          <w:spacing w:val="-17"/>
        </w:rPr>
        <w:t> </w:t>
      </w:r>
      <w:r>
        <w:rPr>
          <w:color w:val="231F20"/>
        </w:rPr>
        <w:t>equilibrio</w:t>
      </w:r>
      <w:r>
        <w:rPr>
          <w:color w:val="231F20"/>
          <w:spacing w:val="-17"/>
        </w:rPr>
        <w:t> </w:t>
      </w:r>
      <w:r>
        <w:rPr>
          <w:color w:val="231F20"/>
        </w:rPr>
        <w:t>necesario</w:t>
      </w:r>
      <w:r>
        <w:rPr>
          <w:color w:val="231F20"/>
          <w:spacing w:val="-17"/>
        </w:rPr>
        <w:t> </w:t>
      </w:r>
      <w:r>
        <w:rPr>
          <w:color w:val="231F20"/>
        </w:rPr>
        <w:t>(cuyo</w:t>
      </w:r>
      <w:r>
        <w:rPr>
          <w:color w:val="231F20"/>
          <w:spacing w:val="-17"/>
        </w:rPr>
        <w:t> </w:t>
      </w:r>
      <w:r>
        <w:rPr>
          <w:color w:val="231F20"/>
        </w:rPr>
        <w:t>in- sumo es la confianza plena de la ciudadanía en las instituciones gubernamentales; y de los funcionarios gubernamentales en los ciudadanos) conducen a un imaginario social que prefiere apostar por la provisión privada de seguridad, único reducto de credibilidad sustentada en los principios primarios como el parentesco y la vecindad. La desconfianza mutua (entre Estado y ciudadanía) termina construyendo un círculo vicioso,</w:t>
      </w:r>
      <w:r>
        <w:rPr>
          <w:color w:val="231F20"/>
          <w:spacing w:val="-8"/>
        </w:rPr>
        <w:t> </w:t>
      </w:r>
      <w:r>
        <w:rPr>
          <w:color w:val="231F20"/>
        </w:rPr>
        <w:t>pues</w:t>
      </w:r>
      <w:r>
        <w:rPr>
          <w:color w:val="231F20"/>
          <w:spacing w:val="-8"/>
        </w:rPr>
        <w:t> </w:t>
      </w:r>
      <w:r>
        <w:rPr>
          <w:color w:val="231F20"/>
        </w:rPr>
        <w:t>los</w:t>
      </w:r>
      <w:r>
        <w:rPr>
          <w:color w:val="231F20"/>
          <w:spacing w:val="-8"/>
        </w:rPr>
        <w:t> </w:t>
      </w:r>
      <w:r>
        <w:rPr>
          <w:color w:val="231F20"/>
        </w:rPr>
        <w:t>grupos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al</w:t>
      </w:r>
      <w:r>
        <w:rPr>
          <w:color w:val="231F20"/>
          <w:spacing w:val="-8"/>
        </w:rPr>
        <w:t> </w:t>
      </w:r>
      <w:r>
        <w:rPr>
          <w:color w:val="231F20"/>
        </w:rPr>
        <w:t>auto</w:t>
      </w:r>
      <w:r>
        <w:rPr>
          <w:color w:val="231F20"/>
          <w:spacing w:val="-8"/>
        </w:rPr>
        <w:t> </w:t>
      </w:r>
      <w:r>
        <w:rPr>
          <w:color w:val="231F20"/>
        </w:rPr>
        <w:t>proveerse</w:t>
      </w:r>
      <w:r>
        <w:rPr>
          <w:color w:val="231F20"/>
          <w:spacing w:val="-8"/>
        </w:rPr>
        <w:t> </w:t>
      </w:r>
      <w:r>
        <w:rPr>
          <w:color w:val="231F20"/>
        </w:rPr>
        <w:t>de</w:t>
      </w:r>
      <w:r>
        <w:rPr>
          <w:color w:val="231F20"/>
          <w:spacing w:val="-8"/>
        </w:rPr>
        <w:t> </w:t>
      </w:r>
      <w:r>
        <w:rPr>
          <w:color w:val="231F20"/>
        </w:rPr>
        <w:t>seguridad</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falta</w:t>
      </w:r>
      <w:r>
        <w:rPr>
          <w:color w:val="231F20"/>
          <w:spacing w:val="-8"/>
        </w:rPr>
        <w:t> </w:t>
      </w:r>
      <w:r>
        <w:rPr>
          <w:color w:val="231F20"/>
        </w:rPr>
        <w:t>de eficacia institucional, la no prevención, la impunidad, la nula readaptación, la inefi- ciencia en la reacción, los procedimientos de aprensión inadecuados, las permanentes violaciones de los derechos humanos, la nula profesionalización de los </w:t>
      </w:r>
      <w:r>
        <w:rPr>
          <w:color w:val="231F20"/>
          <w:spacing w:val="-3"/>
        </w:rPr>
        <w:t>cuadros poli- ciacos,</w:t>
      </w:r>
      <w:r>
        <w:rPr>
          <w:color w:val="231F20"/>
          <w:spacing w:val="-13"/>
        </w:rPr>
        <w:t> </w:t>
      </w:r>
      <w:r>
        <w:rPr>
          <w:color w:val="231F20"/>
        </w:rPr>
        <w:t>la</w:t>
      </w:r>
      <w:r>
        <w:rPr>
          <w:color w:val="231F20"/>
          <w:spacing w:val="-13"/>
        </w:rPr>
        <w:t> </w:t>
      </w:r>
      <w:r>
        <w:rPr>
          <w:color w:val="231F20"/>
          <w:spacing w:val="-3"/>
        </w:rPr>
        <w:t>desconfianza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spacing w:val="-3"/>
        </w:rPr>
        <w:t>miedo,</w:t>
      </w:r>
      <w:r>
        <w:rPr>
          <w:color w:val="231F20"/>
          <w:spacing w:val="-13"/>
        </w:rPr>
        <w:t> </w:t>
      </w:r>
      <w:r>
        <w:rPr>
          <w:color w:val="231F20"/>
          <w:spacing w:val="-3"/>
        </w:rPr>
        <w:t>etcétera)</w:t>
      </w:r>
      <w:r>
        <w:rPr>
          <w:color w:val="231F20"/>
          <w:spacing w:val="-13"/>
        </w:rPr>
        <w:t> </w:t>
      </w:r>
      <w:r>
        <w:rPr>
          <w:color w:val="231F20"/>
          <w:spacing w:val="-3"/>
        </w:rPr>
        <w:t>terminan</w:t>
      </w:r>
      <w:r>
        <w:rPr>
          <w:color w:val="231F20"/>
          <w:spacing w:val="-13"/>
        </w:rPr>
        <w:t> </w:t>
      </w:r>
      <w:r>
        <w:rPr>
          <w:color w:val="231F20"/>
        </w:rPr>
        <w:t>por</w:t>
      </w:r>
      <w:r>
        <w:rPr>
          <w:color w:val="231F20"/>
          <w:spacing w:val="-13"/>
        </w:rPr>
        <w:t> </w:t>
      </w:r>
      <w:r>
        <w:rPr>
          <w:color w:val="231F20"/>
          <w:spacing w:val="-3"/>
        </w:rPr>
        <w:t>estigmatizar</w:t>
      </w:r>
      <w:r>
        <w:rPr>
          <w:color w:val="231F20"/>
          <w:spacing w:val="-13"/>
        </w:rPr>
        <w:t> </w:t>
      </w:r>
      <w:r>
        <w:rPr>
          <w:color w:val="231F20"/>
        </w:rPr>
        <w:t>a</w:t>
      </w:r>
      <w:r>
        <w:rPr>
          <w:color w:val="231F20"/>
          <w:spacing w:val="-13"/>
        </w:rPr>
        <w:t> </w:t>
      </w:r>
      <w:r>
        <w:rPr>
          <w:color w:val="231F20"/>
        </w:rPr>
        <w:t>las</w:t>
      </w:r>
      <w:r>
        <w:rPr>
          <w:color w:val="231F20"/>
          <w:spacing w:val="-11"/>
        </w:rPr>
        <w:t> </w:t>
      </w:r>
      <w:r>
        <w:rPr>
          <w:color w:val="231F20"/>
        </w:rPr>
        <w:t>instituciones de</w:t>
      </w:r>
      <w:r>
        <w:rPr>
          <w:color w:val="231F20"/>
          <w:spacing w:val="-12"/>
        </w:rPr>
        <w:t> </w:t>
      </w:r>
      <w:r>
        <w:rPr>
          <w:color w:val="231F20"/>
        </w:rPr>
        <w:t>justicia</w:t>
      </w:r>
      <w:r>
        <w:rPr>
          <w:color w:val="231F20"/>
          <w:spacing w:val="-12"/>
        </w:rPr>
        <w:t> </w:t>
      </w:r>
      <w:r>
        <w:rPr>
          <w:color w:val="231F20"/>
        </w:rPr>
        <w:t>y</w:t>
      </w:r>
      <w:r>
        <w:rPr>
          <w:color w:val="231F20"/>
          <w:spacing w:val="-12"/>
        </w:rPr>
        <w:t> </w:t>
      </w:r>
      <w:r>
        <w:rPr>
          <w:color w:val="231F20"/>
        </w:rPr>
        <w:t>policía</w:t>
      </w:r>
      <w:r>
        <w:rPr>
          <w:color w:val="231F20"/>
          <w:spacing w:val="-12"/>
        </w:rPr>
        <w:t> </w:t>
      </w:r>
      <w:r>
        <w:rPr>
          <w:color w:val="231F20"/>
        </w:rPr>
        <w:t>y</w:t>
      </w:r>
      <w:r>
        <w:rPr>
          <w:color w:val="231F20"/>
          <w:spacing w:val="-12"/>
        </w:rPr>
        <w:t> </w:t>
      </w:r>
      <w:r>
        <w:rPr>
          <w:color w:val="231F20"/>
        </w:rPr>
        <w:t>éstas,</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terminan</w:t>
      </w:r>
      <w:r>
        <w:rPr>
          <w:color w:val="231F20"/>
          <w:spacing w:val="-12"/>
        </w:rPr>
        <w:t> </w:t>
      </w:r>
      <w:r>
        <w:rPr>
          <w:color w:val="231F20"/>
        </w:rPr>
        <w:t>por</w:t>
      </w:r>
      <w:r>
        <w:rPr>
          <w:color w:val="231F20"/>
          <w:spacing w:val="-12"/>
        </w:rPr>
        <w:t> </w:t>
      </w:r>
      <w:r>
        <w:rPr>
          <w:color w:val="231F20"/>
        </w:rPr>
        <w:t>estigmatizar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ciudadanía</w:t>
      </w:r>
      <w:r>
        <w:rPr>
          <w:color w:val="231F20"/>
          <w:spacing w:val="-12"/>
        </w:rPr>
        <w:t> </w:t>
      </w:r>
      <w:r>
        <w:rPr>
          <w:color w:val="231F20"/>
        </w:rPr>
        <w:t>(actores fuera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5"/>
        </w:rPr>
        <w:t>ley,</w:t>
      </w:r>
      <w:r>
        <w:rPr>
          <w:color w:val="231F20"/>
          <w:spacing w:val="-6"/>
        </w:rPr>
        <w:t> </w:t>
      </w:r>
      <w:r>
        <w:rPr>
          <w:color w:val="231F20"/>
        </w:rPr>
        <w:t>violadores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estigma</w:t>
      </w:r>
      <w:r>
        <w:rPr>
          <w:color w:val="231F20"/>
          <w:spacing w:val="-6"/>
        </w:rPr>
        <w:t> </w:t>
      </w:r>
      <w:r>
        <w:rPr>
          <w:color w:val="231F20"/>
        </w:rPr>
        <w:t>como</w:t>
      </w:r>
      <w:r>
        <w:rPr>
          <w:color w:val="231F20"/>
          <w:spacing w:val="-6"/>
        </w:rPr>
        <w:t> </w:t>
      </w:r>
      <w:r>
        <w:rPr>
          <w:color w:val="231F20"/>
        </w:rPr>
        <w:t>delincuentes, se les persigue, etcétera). En estas reacciones de círculo vicioso se despliega más</w:t>
      </w:r>
      <w:r>
        <w:rPr>
          <w:color w:val="231F20"/>
          <w:spacing w:val="-19"/>
        </w:rPr>
        <w:t> </w:t>
      </w:r>
      <w:r>
        <w:rPr>
          <w:color w:val="231F20"/>
        </w:rPr>
        <w:t>vio- lencia entre la sociedad y el Estado, pese a la pretensión de ambos por reducirla. De ahí la importancia de acciones conjuntas y reconocimientos mutuos entre sociedad y Estado.</w:t>
      </w:r>
      <w:r>
        <w:rPr>
          <w:color w:val="231F20"/>
          <w:spacing w:val="-25"/>
        </w:rPr>
        <w:t> </w:t>
      </w:r>
      <w:r>
        <w:rPr>
          <w:color w:val="231F20"/>
        </w:rPr>
        <w:t>A</w:t>
      </w:r>
      <w:r>
        <w:rPr>
          <w:color w:val="231F20"/>
          <w:spacing w:val="-25"/>
        </w:rPr>
        <w:t> </w:t>
      </w:r>
      <w:r>
        <w:rPr>
          <w:color w:val="231F20"/>
        </w:rPr>
        <w:t>este</w:t>
      </w:r>
      <w:r>
        <w:rPr>
          <w:color w:val="231F20"/>
          <w:spacing w:val="-25"/>
        </w:rPr>
        <w:t> </w:t>
      </w:r>
      <w:r>
        <w:rPr>
          <w:color w:val="231F20"/>
        </w:rPr>
        <w:t>círculo</w:t>
      </w:r>
      <w:r>
        <w:rPr>
          <w:color w:val="231F20"/>
          <w:spacing w:val="-25"/>
        </w:rPr>
        <w:t> </w:t>
      </w:r>
      <w:r>
        <w:rPr>
          <w:color w:val="231F20"/>
        </w:rPr>
        <w:t>vicioso</w:t>
      </w:r>
      <w:r>
        <w:rPr>
          <w:color w:val="231F20"/>
          <w:spacing w:val="-25"/>
        </w:rPr>
        <w:t> </w:t>
      </w:r>
      <w:r>
        <w:rPr>
          <w:color w:val="231F20"/>
        </w:rPr>
        <w:t>se</w:t>
      </w:r>
      <w:r>
        <w:rPr>
          <w:color w:val="231F20"/>
          <w:spacing w:val="-25"/>
        </w:rPr>
        <w:t> </w:t>
      </w:r>
      <w:r>
        <w:rPr>
          <w:color w:val="231F20"/>
        </w:rPr>
        <w:t>le</w:t>
      </w:r>
      <w:r>
        <w:rPr>
          <w:color w:val="231F20"/>
          <w:spacing w:val="-25"/>
        </w:rPr>
        <w:t> </w:t>
      </w:r>
      <w:r>
        <w:rPr>
          <w:color w:val="231F20"/>
        </w:rPr>
        <w:t>puede</w:t>
      </w:r>
      <w:r>
        <w:rPr>
          <w:color w:val="231F20"/>
          <w:spacing w:val="-25"/>
        </w:rPr>
        <w:t> </w:t>
      </w:r>
      <w:r>
        <w:rPr>
          <w:color w:val="231F20"/>
        </w:rPr>
        <w:t>llamar</w:t>
      </w:r>
      <w:r>
        <w:rPr>
          <w:color w:val="231F20"/>
          <w:spacing w:val="-25"/>
        </w:rPr>
        <w:t> </w:t>
      </w:r>
      <w:r>
        <w:rPr>
          <w:rFonts w:ascii="Times New Roman" w:hAnsi="Times New Roman"/>
          <w:i/>
          <w:color w:val="231F20"/>
        </w:rPr>
        <w:t>el</w:t>
      </w:r>
      <w:r>
        <w:rPr>
          <w:rFonts w:ascii="Times New Roman" w:hAnsi="Times New Roman"/>
          <w:i/>
          <w:color w:val="231F20"/>
          <w:spacing w:val="-23"/>
        </w:rPr>
        <w:t> </w:t>
      </w:r>
      <w:r>
        <w:rPr>
          <w:rFonts w:ascii="Times New Roman" w:hAnsi="Times New Roman"/>
          <w:i/>
          <w:color w:val="231F20"/>
        </w:rPr>
        <w:t>desplazamiento</w:t>
      </w:r>
      <w:r>
        <w:rPr>
          <w:rFonts w:ascii="Times New Roman" w:hAnsi="Times New Roman"/>
          <w:i/>
          <w:color w:val="231F20"/>
          <w:spacing w:val="-23"/>
        </w:rPr>
        <w:t> </w:t>
      </w:r>
      <w:r>
        <w:rPr>
          <w:rFonts w:ascii="Times New Roman" w:hAnsi="Times New Roman"/>
          <w:i/>
          <w:color w:val="231F20"/>
        </w:rPr>
        <w:t>de</w:t>
      </w:r>
      <w:r>
        <w:rPr>
          <w:rFonts w:ascii="Times New Roman" w:hAnsi="Times New Roman"/>
          <w:i/>
          <w:color w:val="231F20"/>
          <w:spacing w:val="-23"/>
        </w:rPr>
        <w:t> </w:t>
      </w:r>
      <w:r>
        <w:rPr>
          <w:rFonts w:ascii="Times New Roman" w:hAnsi="Times New Roman"/>
          <w:i/>
          <w:color w:val="231F20"/>
        </w:rPr>
        <w:t>lo</w:t>
      </w:r>
      <w:r>
        <w:rPr>
          <w:rFonts w:ascii="Times New Roman" w:hAnsi="Times New Roman"/>
          <w:i/>
          <w:color w:val="231F20"/>
          <w:spacing w:val="-23"/>
        </w:rPr>
        <w:t> </w:t>
      </w:r>
      <w:r>
        <w:rPr>
          <w:rFonts w:ascii="Times New Roman" w:hAnsi="Times New Roman"/>
          <w:i/>
          <w:color w:val="231F20"/>
        </w:rPr>
        <w:t>público</w:t>
      </w:r>
      <w:r>
        <w:rPr>
          <w:rFonts w:ascii="Times New Roman" w:hAnsi="Times New Roman"/>
          <w:i/>
          <w:color w:val="231F20"/>
          <w:spacing w:val="-23"/>
        </w:rPr>
        <w:t> </w:t>
      </w:r>
      <w:r>
        <w:rPr>
          <w:rFonts w:ascii="Times New Roman" w:hAnsi="Times New Roman"/>
          <w:i/>
          <w:color w:val="231F20"/>
        </w:rPr>
        <w:t>por</w:t>
      </w:r>
      <w:r>
        <w:rPr>
          <w:rFonts w:ascii="Times New Roman" w:hAnsi="Times New Roman"/>
          <w:i/>
          <w:color w:val="231F20"/>
          <w:spacing w:val="-23"/>
        </w:rPr>
        <w:t> </w:t>
      </w:r>
      <w:r>
        <w:rPr>
          <w:rFonts w:ascii="Times New Roman" w:hAnsi="Times New Roman"/>
          <w:i/>
          <w:color w:val="231F20"/>
        </w:rPr>
        <w:t>la </w:t>
      </w:r>
      <w:r>
        <w:rPr>
          <w:rFonts w:ascii="Times New Roman" w:hAnsi="Times New Roman"/>
          <w:i/>
          <w:color w:val="231F20"/>
          <w:w w:val="90"/>
        </w:rPr>
        <w:t>provisión privada de</w:t>
      </w:r>
      <w:r>
        <w:rPr>
          <w:rFonts w:ascii="Times New Roman" w:hAnsi="Times New Roman"/>
          <w:i/>
          <w:color w:val="231F20"/>
          <w:spacing w:val="-13"/>
          <w:w w:val="90"/>
        </w:rPr>
        <w:t> </w:t>
      </w:r>
      <w:r>
        <w:rPr>
          <w:rFonts w:ascii="Times New Roman" w:hAnsi="Times New Roman"/>
          <w:i/>
          <w:color w:val="231F20"/>
          <w:w w:val="90"/>
        </w:rPr>
        <w:t>seguridad</w:t>
      </w:r>
      <w:r>
        <w:rPr>
          <w:color w:val="231F20"/>
          <w:w w:val="90"/>
        </w:rPr>
        <w:t>.</w:t>
      </w:r>
    </w:p>
    <w:p>
      <w:pPr>
        <w:spacing w:after="0" w:line="300" w:lineRule="exact"/>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8" w:firstLine="360"/>
        <w:jc w:val="both"/>
      </w:pPr>
      <w:r>
        <w:rPr>
          <w:color w:val="231F20"/>
        </w:rPr>
        <w:t>Antes de concluir esta introducción, un último comentario vale </w:t>
      </w:r>
      <w:r>
        <w:rPr>
          <w:color w:val="231F20"/>
          <w:spacing w:val="-3"/>
        </w:rPr>
        <w:t>decir. </w:t>
      </w:r>
      <w:r>
        <w:rPr>
          <w:color w:val="231F20"/>
        </w:rPr>
        <w:t>En un mundo globalizado en que los medios de comunicación tienen un papel protagonista, la espectacularidad de la violencia se convierte en un asunto estratégico para los grupos de la delincuencia. Quizás su carácter destructivo e intensificado se deba a la espectacularidad que los medios hacen y proyectan. En este sentido, es interesante pensar</w:t>
      </w:r>
      <w:r>
        <w:rPr>
          <w:color w:val="231F20"/>
          <w:spacing w:val="-5"/>
        </w:rPr>
        <w:t> </w:t>
      </w:r>
      <w:r>
        <w:rPr>
          <w:color w:val="231F20"/>
        </w:rPr>
        <w:t>la</w:t>
      </w:r>
      <w:r>
        <w:rPr>
          <w:color w:val="231F20"/>
          <w:spacing w:val="-5"/>
        </w:rPr>
        <w:t> </w:t>
      </w:r>
      <w:r>
        <w:rPr>
          <w:color w:val="231F20"/>
        </w:rPr>
        <w:t>hipótesis</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interlocutor</w:t>
      </w:r>
      <w:r>
        <w:rPr>
          <w:color w:val="231F20"/>
          <w:spacing w:val="-5"/>
        </w:rPr>
        <w:t> </w:t>
      </w:r>
      <w:r>
        <w:rPr>
          <w:color w:val="231F20"/>
        </w:rPr>
        <w:t>actual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delincuencia</w:t>
      </w:r>
      <w:r>
        <w:rPr>
          <w:color w:val="231F20"/>
          <w:spacing w:val="-5"/>
        </w:rPr>
        <w:t> </w:t>
      </w:r>
      <w:r>
        <w:rPr>
          <w:color w:val="231F20"/>
        </w:rPr>
        <w:t>son</w:t>
      </w:r>
      <w:r>
        <w:rPr>
          <w:color w:val="231F20"/>
          <w:spacing w:val="-5"/>
        </w:rPr>
        <w:t> </w:t>
      </w:r>
      <w:r>
        <w:rPr>
          <w:color w:val="231F20"/>
        </w:rPr>
        <w:t>los</w:t>
      </w:r>
      <w:r>
        <w:rPr>
          <w:color w:val="231F20"/>
          <w:spacing w:val="-5"/>
        </w:rPr>
        <w:t> </w:t>
      </w:r>
      <w:r>
        <w:rPr>
          <w:color w:val="231F20"/>
        </w:rPr>
        <w:t>medios</w:t>
      </w:r>
      <w:r>
        <w:rPr>
          <w:color w:val="231F20"/>
          <w:spacing w:val="-5"/>
        </w:rPr>
        <w:t> </w:t>
      </w:r>
      <w:r>
        <w:rPr>
          <w:color w:val="231F20"/>
        </w:rPr>
        <w:t>y</w:t>
      </w:r>
      <w:r>
        <w:rPr>
          <w:color w:val="231F20"/>
          <w:spacing w:val="-5"/>
        </w:rPr>
        <w:t> </w:t>
      </w:r>
      <w:r>
        <w:rPr>
          <w:color w:val="231F20"/>
        </w:rPr>
        <w:t>no necesariamente las instituciones del Estado </w:t>
      </w:r>
      <w:r>
        <w:rPr>
          <w:color w:val="231F20"/>
          <w:spacing w:val="-3"/>
        </w:rPr>
        <w:t>(Lipovetsky, </w:t>
      </w:r>
      <w:r>
        <w:rPr>
          <w:color w:val="231F20"/>
        </w:rPr>
        <w:t>2011). La espectacularidad que los medios hacen de la violencia no hace sino acrecentar la percepción de inseguridad en la sociedad. Esta espectacularidad se nutre, además, por las formas   en que se crea la idea hasta que llega a adquirir el peso de lo obvio (Escalante, 2012) sin necesidad de presentar pruebas, es </w:t>
      </w:r>
      <w:r>
        <w:rPr>
          <w:color w:val="231F20"/>
          <w:spacing w:val="-3"/>
        </w:rPr>
        <w:t>decir, </w:t>
      </w:r>
      <w:r>
        <w:rPr>
          <w:color w:val="231F20"/>
        </w:rPr>
        <w:t>a base de repetir una sospecha se crea una opinión pública generalizada que se asume como una verdad absoluta sin medio alguno para ponerla en </w:t>
      </w:r>
      <w:r>
        <w:rPr>
          <w:color w:val="231F20"/>
          <w:spacing w:val="4"/>
        </w:rPr>
        <w:t> </w:t>
      </w:r>
      <w:r>
        <w:rPr>
          <w:color w:val="231F20"/>
        </w:rPr>
        <w:t>duda.</w:t>
      </w:r>
    </w:p>
    <w:p>
      <w:pPr>
        <w:pStyle w:val="BodyText"/>
        <w:ind w:left="119" w:right="99" w:firstLine="360"/>
        <w:jc w:val="both"/>
      </w:pPr>
      <w:r>
        <w:rPr>
          <w:color w:val="231F20"/>
        </w:rPr>
        <w:t>Tiempos de la ciudadanía y fortalecimiento de las instituciones para acrecentar  la confianza mutua obligan a generar una política de largo plazo cuya meta sea la construcción de una cultura de prevención de la violencia. El desafío se corresponde a una exigencia de nuestro tiempo. En este sentido, obliga a construir una ciudadanía que enfrente activamente la violencia y no espere los nuevos tiempos de forma  pasiva. La confianza mutua es el indicador principal para lograr esta nueva cultura activa para la prevención de la violencia y el delito. Educación para la ciudadanía, profesionalización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policía</w:t>
      </w:r>
      <w:r>
        <w:rPr>
          <w:color w:val="231F20"/>
          <w:spacing w:val="-12"/>
        </w:rPr>
        <w:t> </w:t>
      </w:r>
      <w:r>
        <w:rPr>
          <w:color w:val="231F20"/>
        </w:rPr>
        <w:t>y</w:t>
      </w:r>
      <w:r>
        <w:rPr>
          <w:color w:val="231F20"/>
          <w:spacing w:val="-12"/>
        </w:rPr>
        <w:t> </w:t>
      </w:r>
      <w:r>
        <w:rPr>
          <w:color w:val="231F20"/>
        </w:rPr>
        <w:t>sensatez</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son</w:t>
      </w:r>
      <w:r>
        <w:rPr>
          <w:color w:val="231F20"/>
          <w:spacing w:val="-12"/>
        </w:rPr>
        <w:t> </w:t>
      </w:r>
      <w:r>
        <w:rPr>
          <w:color w:val="231F20"/>
        </w:rPr>
        <w:t>los</w:t>
      </w:r>
      <w:r>
        <w:rPr>
          <w:color w:val="231F20"/>
          <w:spacing w:val="-12"/>
        </w:rPr>
        <w:t> </w:t>
      </w:r>
      <w:r>
        <w:rPr>
          <w:color w:val="231F20"/>
        </w:rPr>
        <w:t>tres</w:t>
      </w:r>
      <w:r>
        <w:rPr>
          <w:color w:val="231F20"/>
          <w:spacing w:val="-12"/>
        </w:rPr>
        <w:t> </w:t>
      </w:r>
      <w:r>
        <w:rPr>
          <w:color w:val="231F20"/>
        </w:rPr>
        <w:t>componentes</w:t>
      </w:r>
      <w:r>
        <w:rPr>
          <w:color w:val="231F20"/>
          <w:spacing w:val="-12"/>
        </w:rPr>
        <w:t> </w:t>
      </w:r>
      <w:r>
        <w:rPr>
          <w:color w:val="231F20"/>
        </w:rPr>
        <w:t>que parecen de su articulación derivará una sociedad renovada. El plazo es largo, quizás dos o tres generaciones. </w:t>
      </w:r>
      <w:r>
        <w:rPr>
          <w:color w:val="231F20"/>
          <w:spacing w:val="-8"/>
        </w:rPr>
        <w:t>Ya </w:t>
      </w:r>
      <w:r>
        <w:rPr>
          <w:color w:val="231F20"/>
        </w:rPr>
        <w:t>es tiempo de</w:t>
      </w:r>
      <w:r>
        <w:rPr>
          <w:color w:val="231F20"/>
          <w:spacing w:val="-30"/>
        </w:rPr>
        <w:t> </w:t>
      </w:r>
      <w:r>
        <w:rPr>
          <w:color w:val="231F20"/>
        </w:rPr>
        <w:t>empezar.</w:t>
      </w:r>
    </w:p>
    <w:p>
      <w:pPr>
        <w:pStyle w:val="BodyText"/>
        <w:ind w:left="119" w:right="99" w:firstLine="360"/>
        <w:jc w:val="both"/>
      </w:pPr>
      <w:r>
        <w:rPr>
          <w:color w:val="231F20"/>
        </w:rPr>
        <w:t>El presente trabajo debe leerse como un informe de investigación diagnóstico sobre la violencia en el Estado de México. Se puede </w:t>
      </w:r>
      <w:r>
        <w:rPr>
          <w:color w:val="231F20"/>
          <w:spacing w:val="-3"/>
        </w:rPr>
        <w:t>decir, </w:t>
      </w:r>
      <w:r>
        <w:rPr>
          <w:color w:val="231F20"/>
        </w:rPr>
        <w:t>por lo tanto, que pese a   la diversidad social y cultural de la entidad (y a la complejidad de la misma en tanto densidad de procesos que se generan en ella dados su crecimiento y densidad), este trabajo representa un acercamiento diagnóstico a la situación de la violencia en la entidad vista desde una metodología que incluyó un análisis territorial, una encuesta de percepción y entrevistas dirigidas en grupos de enfoque que aglutinaron a grupos de ciudadanos y de policías por separado. Lo que se presenta son una serie de rasgos generales</w:t>
      </w:r>
      <w:r>
        <w:rPr>
          <w:color w:val="231F20"/>
          <w:spacing w:val="-21"/>
        </w:rPr>
        <w:t> </w:t>
      </w:r>
      <w:r>
        <w:rPr>
          <w:color w:val="231F20"/>
        </w:rPr>
        <w:t>y</w:t>
      </w:r>
      <w:r>
        <w:rPr>
          <w:color w:val="231F20"/>
          <w:spacing w:val="-21"/>
        </w:rPr>
        <w:t> </w:t>
      </w:r>
      <w:r>
        <w:rPr>
          <w:color w:val="231F20"/>
        </w:rPr>
        <w:t>sintéticos</w:t>
      </w:r>
      <w:r>
        <w:rPr>
          <w:color w:val="231F20"/>
          <w:spacing w:val="-21"/>
        </w:rPr>
        <w:t> </w:t>
      </w:r>
      <w:r>
        <w:rPr>
          <w:color w:val="231F20"/>
        </w:rPr>
        <w:t>que</w:t>
      </w:r>
      <w:r>
        <w:rPr>
          <w:color w:val="231F20"/>
          <w:spacing w:val="-21"/>
        </w:rPr>
        <w:t> </w:t>
      </w:r>
      <w:r>
        <w:rPr>
          <w:color w:val="231F20"/>
        </w:rPr>
        <w:t>sirven</w:t>
      </w:r>
      <w:r>
        <w:rPr>
          <w:color w:val="231F20"/>
          <w:spacing w:val="-21"/>
        </w:rPr>
        <w:t> </w:t>
      </w:r>
      <w:r>
        <w:rPr>
          <w:color w:val="231F20"/>
        </w:rPr>
        <w:t>como</w:t>
      </w:r>
      <w:r>
        <w:rPr>
          <w:color w:val="231F20"/>
          <w:spacing w:val="-21"/>
        </w:rPr>
        <w:t> </w:t>
      </w:r>
      <w:r>
        <w:rPr>
          <w:color w:val="231F20"/>
        </w:rPr>
        <w:t>insumos</w:t>
      </w:r>
      <w:r>
        <w:rPr>
          <w:color w:val="231F20"/>
          <w:spacing w:val="-21"/>
        </w:rPr>
        <w:t> </w:t>
      </w:r>
      <w:r>
        <w:rPr>
          <w:color w:val="231F20"/>
        </w:rPr>
        <w:t>para</w:t>
      </w:r>
      <w:r>
        <w:rPr>
          <w:color w:val="231F20"/>
          <w:spacing w:val="-21"/>
        </w:rPr>
        <w:t> </w:t>
      </w:r>
      <w:r>
        <w:rPr>
          <w:color w:val="231F20"/>
        </w:rPr>
        <w:t>reflexiones,</w:t>
      </w:r>
      <w:r>
        <w:rPr>
          <w:color w:val="231F20"/>
          <w:spacing w:val="-21"/>
        </w:rPr>
        <w:t> </w:t>
      </w:r>
      <w:r>
        <w:rPr>
          <w:color w:val="231F20"/>
        </w:rPr>
        <w:t>líneas</w:t>
      </w:r>
      <w:r>
        <w:rPr>
          <w:color w:val="231F20"/>
          <w:spacing w:val="-21"/>
        </w:rPr>
        <w:t> </w:t>
      </w:r>
      <w:r>
        <w:rPr>
          <w:color w:val="231F20"/>
        </w:rPr>
        <w:t>de</w:t>
      </w:r>
      <w:r>
        <w:rPr>
          <w:color w:val="231F20"/>
          <w:spacing w:val="-21"/>
        </w:rPr>
        <w:t> </w:t>
      </w:r>
      <w:r>
        <w:rPr>
          <w:color w:val="231F20"/>
        </w:rPr>
        <w:t>investigación y tal vez, acciones de</w:t>
      </w:r>
      <w:r>
        <w:rPr>
          <w:color w:val="231F20"/>
          <w:spacing w:val="-38"/>
        </w:rPr>
        <w:t> </w:t>
      </w:r>
      <w:r>
        <w:rPr>
          <w:color w:val="231F20"/>
        </w:rPr>
        <w:t>política.</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spacing w:before="20"/>
        <w:ind w:left="120" w:right="0" w:firstLine="0"/>
        <w:jc w:val="both"/>
        <w:rPr>
          <w:sz w:val="16"/>
        </w:rPr>
      </w:pPr>
      <w:r>
        <w:rPr>
          <w:color w:val="231F20"/>
          <w:w w:val="105"/>
          <w:sz w:val="23"/>
        </w:rPr>
        <w:t>D</w:t>
      </w:r>
      <w:r>
        <w:rPr>
          <w:color w:val="231F20"/>
          <w:w w:val="105"/>
          <w:sz w:val="16"/>
        </w:rPr>
        <w:t>IAGNÓSTICO  GENERAL</w:t>
      </w:r>
    </w:p>
    <w:p>
      <w:pPr>
        <w:pStyle w:val="BodyText"/>
        <w:spacing w:before="11"/>
        <w:rPr>
          <w:sz w:val="22"/>
        </w:rPr>
      </w:pPr>
    </w:p>
    <w:p>
      <w:pPr>
        <w:pStyle w:val="BodyText"/>
        <w:ind w:left="120" w:right="99"/>
        <w:jc w:val="both"/>
      </w:pPr>
      <w:r>
        <w:rPr>
          <w:color w:val="231F20"/>
          <w:spacing w:val="-3"/>
        </w:rPr>
        <w:t>Una</w:t>
      </w:r>
      <w:r>
        <w:rPr>
          <w:color w:val="231F20"/>
          <w:spacing w:val="-9"/>
        </w:rPr>
        <w:t> </w:t>
      </w:r>
      <w:r>
        <w:rPr>
          <w:color w:val="231F20"/>
        </w:rPr>
        <w:t>preocupación</w:t>
      </w:r>
      <w:r>
        <w:rPr>
          <w:color w:val="231F20"/>
          <w:spacing w:val="-9"/>
        </w:rPr>
        <w:t> </w:t>
      </w:r>
      <w:r>
        <w:rPr>
          <w:color w:val="231F20"/>
        </w:rPr>
        <w:t>social</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organización</w:t>
      </w:r>
      <w:r>
        <w:rPr>
          <w:color w:val="231F20"/>
          <w:spacing w:val="-9"/>
        </w:rPr>
        <w:t> </w:t>
      </w:r>
      <w:r>
        <w:rPr>
          <w:color w:val="231F20"/>
        </w:rPr>
        <w:t>para</w:t>
      </w:r>
      <w:r>
        <w:rPr>
          <w:color w:val="231F20"/>
          <w:spacing w:val="-9"/>
        </w:rPr>
        <w:t> </w:t>
      </w:r>
      <w:r>
        <w:rPr>
          <w:color w:val="231F20"/>
        </w:rPr>
        <w:t>enfrentar</w:t>
      </w:r>
      <w:r>
        <w:rPr>
          <w:color w:val="231F20"/>
          <w:spacing w:val="-9"/>
        </w:rPr>
        <w:t> </w:t>
      </w:r>
      <w:r>
        <w:rPr>
          <w:color w:val="231F20"/>
        </w:rPr>
        <w:t>activamente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spacing w:val="-10"/>
        </w:rPr>
        <w:t>y, </w:t>
      </w:r>
      <w:r>
        <w:rPr>
          <w:color w:val="231F20"/>
        </w:rPr>
        <w:t>por otro lado, la construcción de instituciones de justicia y policía eficientes. Ambas acciones son congruentes con la formación de y construcción del Estado moderno.   El objeto de esta intención política de largo aliento se funda en la construcción de la confianza mutua entre instituciones de justicia y policía, por un lado, y ciudadanía en general, por el otro. El diagnóstico realizado da cuenta de esta ruptura de </w:t>
      </w:r>
      <w:r>
        <w:rPr>
          <w:color w:val="231F20"/>
          <w:spacing w:val="5"/>
        </w:rPr>
        <w:t> </w:t>
      </w:r>
      <w:r>
        <w:rPr>
          <w:color w:val="231F20"/>
        </w:rPr>
        <w:t>confianza.</w:t>
      </w:r>
    </w:p>
    <w:p>
      <w:pPr>
        <w:pStyle w:val="BodyText"/>
        <w:ind w:left="120" w:right="100" w:firstLine="360"/>
      </w:pPr>
      <w:r>
        <w:rPr>
          <w:color w:val="231F20"/>
        </w:rPr>
        <w:t>Para la realización del diagnóstico se implementaron los siguientes instrumentos de investigación y análisis:</w:t>
      </w:r>
    </w:p>
    <w:p>
      <w:pPr>
        <w:pStyle w:val="ListParagraph"/>
        <w:numPr>
          <w:ilvl w:val="0"/>
          <w:numId w:val="9"/>
        </w:numPr>
        <w:tabs>
          <w:tab w:pos="960" w:val="left" w:leader="none"/>
        </w:tabs>
        <w:spacing w:line="240" w:lineRule="auto" w:before="0" w:after="0"/>
        <w:ind w:left="960" w:right="99" w:hanging="460"/>
        <w:jc w:val="both"/>
        <w:rPr>
          <w:sz w:val="23"/>
        </w:rPr>
      </w:pPr>
      <w:r>
        <w:rPr>
          <w:color w:val="231F20"/>
          <w:sz w:val="23"/>
        </w:rPr>
        <w:t>Análisis del crecimiento megalopolitano (caracterización territorial) del Estado de</w:t>
      </w:r>
      <w:r>
        <w:rPr>
          <w:color w:val="231F20"/>
          <w:spacing w:val="10"/>
          <w:sz w:val="23"/>
        </w:rPr>
        <w:t> </w:t>
      </w:r>
      <w:r>
        <w:rPr>
          <w:color w:val="231F20"/>
          <w:sz w:val="23"/>
        </w:rPr>
        <w:t>México</w:t>
      </w:r>
    </w:p>
    <w:p>
      <w:pPr>
        <w:pStyle w:val="ListParagraph"/>
        <w:numPr>
          <w:ilvl w:val="0"/>
          <w:numId w:val="9"/>
        </w:numPr>
        <w:tabs>
          <w:tab w:pos="959" w:val="left" w:leader="none"/>
          <w:tab w:pos="960" w:val="left" w:leader="none"/>
        </w:tabs>
        <w:spacing w:line="300" w:lineRule="exact" w:before="0" w:after="0"/>
        <w:ind w:left="960" w:right="0" w:hanging="460"/>
        <w:jc w:val="left"/>
        <w:rPr>
          <w:sz w:val="23"/>
        </w:rPr>
      </w:pPr>
      <w:r>
        <w:rPr>
          <w:color w:val="231F20"/>
          <w:spacing w:val="-6"/>
          <w:sz w:val="23"/>
        </w:rPr>
        <w:t>Grupos</w:t>
      </w:r>
      <w:r>
        <w:rPr>
          <w:color w:val="231F20"/>
          <w:spacing w:val="-11"/>
          <w:sz w:val="23"/>
        </w:rPr>
        <w:t> </w:t>
      </w:r>
      <w:r>
        <w:rPr>
          <w:color w:val="231F20"/>
          <w:spacing w:val="-3"/>
          <w:sz w:val="23"/>
        </w:rPr>
        <w:t>de</w:t>
      </w:r>
      <w:r>
        <w:rPr>
          <w:color w:val="231F20"/>
          <w:spacing w:val="-11"/>
          <w:sz w:val="23"/>
        </w:rPr>
        <w:t> </w:t>
      </w:r>
      <w:r>
        <w:rPr>
          <w:color w:val="231F20"/>
          <w:spacing w:val="-6"/>
          <w:sz w:val="23"/>
        </w:rPr>
        <w:t>enfoque</w:t>
      </w:r>
      <w:r>
        <w:rPr>
          <w:color w:val="231F20"/>
          <w:spacing w:val="-11"/>
          <w:sz w:val="23"/>
        </w:rPr>
        <w:t> </w:t>
      </w:r>
      <w:r>
        <w:rPr>
          <w:color w:val="231F20"/>
          <w:spacing w:val="-6"/>
          <w:sz w:val="23"/>
        </w:rPr>
        <w:t>organizados</w:t>
      </w:r>
      <w:r>
        <w:rPr>
          <w:color w:val="231F20"/>
          <w:spacing w:val="-11"/>
          <w:sz w:val="23"/>
        </w:rPr>
        <w:t> </w:t>
      </w:r>
      <w:r>
        <w:rPr>
          <w:color w:val="231F20"/>
          <w:spacing w:val="-4"/>
          <w:sz w:val="23"/>
        </w:rPr>
        <w:t>por</w:t>
      </w:r>
      <w:r>
        <w:rPr>
          <w:color w:val="231F20"/>
          <w:spacing w:val="-11"/>
          <w:sz w:val="23"/>
        </w:rPr>
        <w:t> </w:t>
      </w:r>
      <w:r>
        <w:rPr>
          <w:color w:val="231F20"/>
          <w:spacing w:val="-6"/>
          <w:sz w:val="23"/>
        </w:rPr>
        <w:t>regiones</w:t>
      </w:r>
      <w:r>
        <w:rPr>
          <w:color w:val="231F20"/>
          <w:spacing w:val="-11"/>
          <w:sz w:val="23"/>
        </w:rPr>
        <w:t> </w:t>
      </w:r>
      <w:r>
        <w:rPr>
          <w:color w:val="231F20"/>
          <w:spacing w:val="-3"/>
          <w:sz w:val="23"/>
        </w:rPr>
        <w:t>en</w:t>
      </w:r>
      <w:r>
        <w:rPr>
          <w:color w:val="231F20"/>
          <w:spacing w:val="-11"/>
          <w:sz w:val="23"/>
        </w:rPr>
        <w:t> </w:t>
      </w:r>
      <w:r>
        <w:rPr>
          <w:color w:val="231F20"/>
          <w:spacing w:val="-3"/>
          <w:sz w:val="23"/>
        </w:rPr>
        <w:t>la</w:t>
      </w:r>
      <w:r>
        <w:rPr>
          <w:color w:val="231F20"/>
          <w:spacing w:val="-11"/>
          <w:sz w:val="23"/>
        </w:rPr>
        <w:t> </w:t>
      </w:r>
      <w:r>
        <w:rPr>
          <w:color w:val="231F20"/>
          <w:spacing w:val="-6"/>
          <w:sz w:val="23"/>
        </w:rPr>
        <w:t>entidad,</w:t>
      </w:r>
      <w:r>
        <w:rPr>
          <w:color w:val="231F20"/>
          <w:spacing w:val="-11"/>
          <w:sz w:val="23"/>
        </w:rPr>
        <w:t> </w:t>
      </w:r>
      <w:r>
        <w:rPr>
          <w:color w:val="231F20"/>
          <w:sz w:val="23"/>
        </w:rPr>
        <w:t>y</w:t>
      </w:r>
      <w:r>
        <w:rPr>
          <w:color w:val="231F20"/>
          <w:spacing w:val="-11"/>
          <w:sz w:val="23"/>
        </w:rPr>
        <w:t> </w:t>
      </w:r>
      <w:r>
        <w:rPr>
          <w:color w:val="231F20"/>
          <w:sz w:val="23"/>
        </w:rPr>
        <w:t>a</w:t>
      </w:r>
      <w:r>
        <w:rPr>
          <w:color w:val="231F20"/>
          <w:spacing w:val="-11"/>
          <w:sz w:val="23"/>
        </w:rPr>
        <w:t> </w:t>
      </w:r>
      <w:r>
        <w:rPr>
          <w:color w:val="231F20"/>
          <w:spacing w:val="-5"/>
          <w:sz w:val="23"/>
        </w:rPr>
        <w:t>grupos</w:t>
      </w:r>
      <w:r>
        <w:rPr>
          <w:color w:val="231F20"/>
          <w:spacing w:val="-11"/>
          <w:sz w:val="23"/>
        </w:rPr>
        <w:t> </w:t>
      </w:r>
      <w:r>
        <w:rPr>
          <w:color w:val="231F20"/>
          <w:spacing w:val="-3"/>
          <w:sz w:val="23"/>
        </w:rPr>
        <w:t>de</w:t>
      </w:r>
      <w:r>
        <w:rPr>
          <w:color w:val="231F20"/>
          <w:spacing w:val="-11"/>
          <w:sz w:val="23"/>
        </w:rPr>
        <w:t> </w:t>
      </w:r>
      <w:r>
        <w:rPr>
          <w:color w:val="231F20"/>
          <w:spacing w:val="-6"/>
          <w:sz w:val="23"/>
        </w:rPr>
        <w:t>policías</w:t>
      </w:r>
    </w:p>
    <w:p>
      <w:pPr>
        <w:pStyle w:val="ListParagraph"/>
        <w:numPr>
          <w:ilvl w:val="0"/>
          <w:numId w:val="9"/>
        </w:numPr>
        <w:tabs>
          <w:tab w:pos="959" w:val="left" w:leader="none"/>
          <w:tab w:pos="960" w:val="left" w:leader="none"/>
        </w:tabs>
        <w:spacing w:line="240" w:lineRule="auto" w:before="0" w:after="0"/>
        <w:ind w:left="120" w:right="99" w:firstLine="380"/>
        <w:jc w:val="left"/>
        <w:rPr>
          <w:sz w:val="23"/>
        </w:rPr>
      </w:pPr>
      <w:r>
        <w:rPr>
          <w:color w:val="231F20"/>
          <w:sz w:val="23"/>
        </w:rPr>
        <w:t>Encuesta de percepción de la violencia y el delito en el Estado de México Los tres instrumentos generaron datos e información que constituyen insumos para el diseño de políticas públicas en materia de prevención de la violencia. Algunos</w:t>
      </w:r>
      <w:r>
        <w:rPr>
          <w:color w:val="231F20"/>
          <w:spacing w:val="-22"/>
          <w:sz w:val="23"/>
        </w:rPr>
        <w:t> </w:t>
      </w:r>
      <w:r>
        <w:rPr>
          <w:color w:val="231F20"/>
          <w:sz w:val="23"/>
        </w:rPr>
        <w:t>puntos relevantes</w:t>
      </w:r>
      <w:r>
        <w:rPr>
          <w:color w:val="231F20"/>
          <w:spacing w:val="-18"/>
          <w:sz w:val="23"/>
        </w:rPr>
        <w:t> </w:t>
      </w:r>
      <w:r>
        <w:rPr>
          <w:color w:val="231F20"/>
          <w:sz w:val="23"/>
        </w:rPr>
        <w:t>que</w:t>
      </w:r>
      <w:r>
        <w:rPr>
          <w:color w:val="231F20"/>
          <w:spacing w:val="-18"/>
          <w:sz w:val="23"/>
        </w:rPr>
        <w:t> </w:t>
      </w:r>
      <w:r>
        <w:rPr>
          <w:color w:val="231F20"/>
          <w:sz w:val="23"/>
        </w:rPr>
        <w:t>arroja</w:t>
      </w:r>
      <w:r>
        <w:rPr>
          <w:color w:val="231F20"/>
          <w:spacing w:val="-18"/>
          <w:sz w:val="23"/>
        </w:rPr>
        <w:t> </w:t>
      </w:r>
      <w:r>
        <w:rPr>
          <w:color w:val="231F20"/>
          <w:sz w:val="23"/>
        </w:rPr>
        <w:t>el</w:t>
      </w:r>
      <w:r>
        <w:rPr>
          <w:color w:val="231F20"/>
          <w:spacing w:val="-18"/>
          <w:sz w:val="23"/>
        </w:rPr>
        <w:t> </w:t>
      </w:r>
      <w:r>
        <w:rPr>
          <w:color w:val="231F20"/>
          <w:sz w:val="23"/>
        </w:rPr>
        <w:t>diagnóstico</w:t>
      </w:r>
      <w:r>
        <w:rPr>
          <w:color w:val="231F20"/>
          <w:spacing w:val="-18"/>
          <w:sz w:val="23"/>
        </w:rPr>
        <w:t> </w:t>
      </w:r>
      <w:r>
        <w:rPr>
          <w:color w:val="231F20"/>
          <w:sz w:val="23"/>
        </w:rPr>
        <w:t>realizado</w:t>
      </w:r>
      <w:r>
        <w:rPr>
          <w:color w:val="231F20"/>
          <w:spacing w:val="-18"/>
          <w:sz w:val="23"/>
        </w:rPr>
        <w:t> </w:t>
      </w:r>
      <w:r>
        <w:rPr>
          <w:color w:val="231F20"/>
          <w:sz w:val="23"/>
        </w:rPr>
        <w:t>en</w:t>
      </w:r>
      <w:r>
        <w:rPr>
          <w:color w:val="231F20"/>
          <w:spacing w:val="-18"/>
          <w:sz w:val="23"/>
        </w:rPr>
        <w:t> </w:t>
      </w:r>
      <w:r>
        <w:rPr>
          <w:color w:val="231F20"/>
          <w:sz w:val="23"/>
        </w:rPr>
        <w:t>el</w:t>
      </w:r>
      <w:r>
        <w:rPr>
          <w:color w:val="231F20"/>
          <w:spacing w:val="-18"/>
          <w:sz w:val="23"/>
        </w:rPr>
        <w:t> </w:t>
      </w:r>
      <w:r>
        <w:rPr>
          <w:color w:val="231F20"/>
          <w:sz w:val="23"/>
        </w:rPr>
        <w:t>Estado</w:t>
      </w:r>
      <w:r>
        <w:rPr>
          <w:color w:val="231F20"/>
          <w:spacing w:val="-18"/>
          <w:sz w:val="23"/>
        </w:rPr>
        <w:t> </w:t>
      </w:r>
      <w:r>
        <w:rPr>
          <w:color w:val="231F20"/>
          <w:sz w:val="23"/>
        </w:rPr>
        <w:t>de</w:t>
      </w:r>
      <w:r>
        <w:rPr>
          <w:color w:val="231F20"/>
          <w:spacing w:val="-18"/>
          <w:sz w:val="23"/>
        </w:rPr>
        <w:t> </w:t>
      </w:r>
      <w:r>
        <w:rPr>
          <w:color w:val="231F20"/>
          <w:sz w:val="23"/>
        </w:rPr>
        <w:t>México</w:t>
      </w:r>
      <w:r>
        <w:rPr>
          <w:color w:val="231F20"/>
          <w:spacing w:val="-18"/>
          <w:sz w:val="23"/>
        </w:rPr>
        <w:t> </w:t>
      </w:r>
      <w:r>
        <w:rPr>
          <w:color w:val="231F20"/>
          <w:sz w:val="23"/>
        </w:rPr>
        <w:t>son</w:t>
      </w:r>
      <w:r>
        <w:rPr>
          <w:color w:val="231F20"/>
          <w:spacing w:val="-18"/>
          <w:sz w:val="23"/>
        </w:rPr>
        <w:t> </w:t>
      </w:r>
      <w:r>
        <w:rPr>
          <w:color w:val="231F20"/>
          <w:sz w:val="23"/>
        </w:rPr>
        <w:t>los</w:t>
      </w:r>
      <w:r>
        <w:rPr>
          <w:color w:val="231F20"/>
          <w:spacing w:val="-18"/>
          <w:sz w:val="23"/>
        </w:rPr>
        <w:t> </w:t>
      </w:r>
      <w:r>
        <w:rPr>
          <w:color w:val="231F20"/>
          <w:sz w:val="23"/>
        </w:rPr>
        <w:t>siguientes:</w:t>
      </w:r>
    </w:p>
    <w:p>
      <w:pPr>
        <w:pStyle w:val="BodyText"/>
        <w:spacing w:before="12"/>
        <w:rPr>
          <w:sz w:val="25"/>
        </w:rPr>
      </w:pPr>
    </w:p>
    <w:p>
      <w:pPr>
        <w:spacing w:before="0"/>
        <w:ind w:left="120" w:right="0" w:firstLine="0"/>
        <w:jc w:val="both"/>
        <w:rPr>
          <w:rFonts w:ascii="Times New Roman" w:hAnsi="Times New Roman"/>
          <w:i/>
          <w:sz w:val="23"/>
        </w:rPr>
      </w:pPr>
      <w:r>
        <w:rPr>
          <w:rFonts w:ascii="Times New Roman" w:hAnsi="Times New Roman"/>
          <w:i/>
          <w:color w:val="231F20"/>
          <w:w w:val="90"/>
          <w:sz w:val="23"/>
        </w:rPr>
        <w:t>Diagnóstico de la zona megalopolitana o caracterización territorial del Estado de México</w:t>
      </w:r>
    </w:p>
    <w:p>
      <w:pPr>
        <w:pStyle w:val="BodyText"/>
        <w:spacing w:before="7"/>
        <w:rPr>
          <w:rFonts w:ascii="Times New Roman"/>
          <w:i/>
          <w:sz w:val="25"/>
        </w:rPr>
      </w:pPr>
    </w:p>
    <w:p>
      <w:pPr>
        <w:pStyle w:val="ListParagraph"/>
        <w:numPr>
          <w:ilvl w:val="0"/>
          <w:numId w:val="10"/>
        </w:numPr>
        <w:tabs>
          <w:tab w:pos="960" w:val="left" w:leader="none"/>
        </w:tabs>
        <w:spacing w:line="240" w:lineRule="auto" w:before="0" w:after="0"/>
        <w:ind w:left="960" w:right="99" w:hanging="460"/>
        <w:jc w:val="both"/>
        <w:rPr>
          <w:sz w:val="23"/>
        </w:rPr>
      </w:pPr>
      <w:r>
        <w:rPr>
          <w:color w:val="231F20"/>
          <w:sz w:val="23"/>
        </w:rPr>
        <w:t>El Estado de México representa la primera zona megalopolitana del país,  en la medida que se han articulado dos zonas metropolitanas</w:t>
      </w:r>
      <w:r>
        <w:rPr>
          <w:color w:val="231F20"/>
          <w:position w:val="8"/>
          <w:sz w:val="13"/>
        </w:rPr>
        <w:t>2 </w:t>
      </w:r>
      <w:r>
        <w:rPr>
          <w:color w:val="231F20"/>
          <w:sz w:val="23"/>
        </w:rPr>
        <w:t>a través de actividades como el traslado de bienes, personas y mensajes, además de la construcción de una red carretera que las  une.</w:t>
      </w:r>
    </w:p>
    <w:p>
      <w:pPr>
        <w:pStyle w:val="ListParagraph"/>
        <w:numPr>
          <w:ilvl w:val="0"/>
          <w:numId w:val="10"/>
        </w:numPr>
        <w:tabs>
          <w:tab w:pos="960" w:val="left" w:leader="none"/>
        </w:tabs>
        <w:spacing w:line="240" w:lineRule="auto" w:before="0" w:after="0"/>
        <w:ind w:left="960" w:right="99" w:hanging="460"/>
        <w:jc w:val="both"/>
        <w:rPr>
          <w:sz w:val="23"/>
        </w:rPr>
      </w:pPr>
      <w:r>
        <w:rPr>
          <w:color w:val="231F20"/>
          <w:sz w:val="23"/>
        </w:rPr>
        <w:t>Esta</w:t>
      </w:r>
      <w:r>
        <w:rPr>
          <w:color w:val="231F20"/>
          <w:spacing w:val="-10"/>
          <w:sz w:val="23"/>
        </w:rPr>
        <w:t> </w:t>
      </w:r>
      <w:r>
        <w:rPr>
          <w:color w:val="231F20"/>
          <w:sz w:val="23"/>
        </w:rPr>
        <w:t>aglomeración</w:t>
      </w:r>
      <w:r>
        <w:rPr>
          <w:color w:val="231F20"/>
          <w:spacing w:val="-10"/>
          <w:sz w:val="23"/>
        </w:rPr>
        <w:t> </w:t>
      </w:r>
      <w:r>
        <w:rPr>
          <w:color w:val="231F20"/>
          <w:sz w:val="23"/>
        </w:rPr>
        <w:t>ha</w:t>
      </w:r>
      <w:r>
        <w:rPr>
          <w:color w:val="231F20"/>
          <w:spacing w:val="-10"/>
          <w:sz w:val="23"/>
        </w:rPr>
        <w:t> </w:t>
      </w:r>
      <w:r>
        <w:rPr>
          <w:color w:val="231F20"/>
          <w:sz w:val="23"/>
        </w:rPr>
        <w:t>generado</w:t>
      </w:r>
      <w:r>
        <w:rPr>
          <w:color w:val="231F20"/>
          <w:spacing w:val="-10"/>
          <w:sz w:val="23"/>
        </w:rPr>
        <w:t> </w:t>
      </w:r>
      <w:r>
        <w:rPr>
          <w:color w:val="231F20"/>
          <w:sz w:val="23"/>
        </w:rPr>
        <w:t>una</w:t>
      </w:r>
      <w:r>
        <w:rPr>
          <w:color w:val="231F20"/>
          <w:spacing w:val="-10"/>
          <w:sz w:val="23"/>
        </w:rPr>
        <w:t> </w:t>
      </w:r>
      <w:r>
        <w:rPr>
          <w:color w:val="231F20"/>
          <w:sz w:val="23"/>
        </w:rPr>
        <w:t>dinámica</w:t>
      </w:r>
      <w:r>
        <w:rPr>
          <w:color w:val="231F20"/>
          <w:spacing w:val="-10"/>
          <w:sz w:val="23"/>
        </w:rPr>
        <w:t> </w:t>
      </w:r>
      <w:r>
        <w:rPr>
          <w:color w:val="231F20"/>
          <w:sz w:val="23"/>
        </w:rPr>
        <w:t>de</w:t>
      </w:r>
      <w:r>
        <w:rPr>
          <w:color w:val="231F20"/>
          <w:spacing w:val="-10"/>
          <w:sz w:val="23"/>
        </w:rPr>
        <w:t> </w:t>
      </w:r>
      <w:r>
        <w:rPr>
          <w:color w:val="231F20"/>
          <w:sz w:val="23"/>
        </w:rPr>
        <w:t>población</w:t>
      </w:r>
      <w:r>
        <w:rPr>
          <w:color w:val="231F20"/>
          <w:spacing w:val="-10"/>
          <w:sz w:val="23"/>
        </w:rPr>
        <w:t> </w:t>
      </w:r>
      <w:r>
        <w:rPr>
          <w:color w:val="231F20"/>
          <w:sz w:val="23"/>
        </w:rPr>
        <w:t>que</w:t>
      </w:r>
      <w:r>
        <w:rPr>
          <w:color w:val="231F20"/>
          <w:spacing w:val="-10"/>
          <w:sz w:val="23"/>
        </w:rPr>
        <w:t> </w:t>
      </w:r>
      <w:r>
        <w:rPr>
          <w:color w:val="231F20"/>
          <w:sz w:val="23"/>
        </w:rPr>
        <w:t>se</w:t>
      </w:r>
      <w:r>
        <w:rPr>
          <w:color w:val="231F20"/>
          <w:spacing w:val="-10"/>
          <w:sz w:val="23"/>
        </w:rPr>
        <w:t> </w:t>
      </w:r>
      <w:r>
        <w:rPr>
          <w:color w:val="231F20"/>
          <w:sz w:val="23"/>
        </w:rPr>
        <w:t>caracteriza por la integración de comunidades y localidades que existen en el lugar desde tiempos ancestrales,</w:t>
      </w:r>
      <w:r>
        <w:rPr>
          <w:color w:val="231F20"/>
          <w:position w:val="8"/>
          <w:sz w:val="13"/>
        </w:rPr>
        <w:t>3 </w:t>
      </w:r>
      <w:r>
        <w:rPr>
          <w:color w:val="231F20"/>
          <w:sz w:val="23"/>
        </w:rPr>
        <w:t>lo que se traduce en una mayor inserción urbana pero con provisión de servicios e infraestructura poco</w:t>
      </w:r>
      <w:r>
        <w:rPr>
          <w:color w:val="231F20"/>
          <w:spacing w:val="43"/>
          <w:sz w:val="23"/>
        </w:rPr>
        <w:t> </w:t>
      </w:r>
      <w:r>
        <w:rPr>
          <w:color w:val="231F20"/>
          <w:sz w:val="23"/>
        </w:rPr>
        <w:t>consolidada.</w:t>
      </w:r>
    </w:p>
    <w:p>
      <w:pPr>
        <w:pStyle w:val="BodyText"/>
        <w:spacing w:before="7"/>
        <w:rPr>
          <w:sz w:val="14"/>
        </w:rPr>
      </w:pPr>
      <w:r>
        <w:rPr/>
        <w:pict>
          <v:line style="position:absolute;mso-position-horizontal-relative:page;mso-position-vertical-relative:paragraph;z-index:1984;mso-wrap-distance-left:0;mso-wrap-distance-right:0" from="54pt,11.721536pt" to="101.906pt,11.721536pt" stroked="true" strokeweight=".5pt" strokecolor="#231f20">
            <w10:wrap type="topAndBottom"/>
          </v:line>
        </w:pict>
      </w:r>
    </w:p>
    <w:p>
      <w:pPr>
        <w:spacing w:line="230" w:lineRule="exact" w:before="13"/>
        <w:ind w:left="120" w:right="99" w:firstLine="360"/>
        <w:jc w:val="both"/>
        <w:rPr>
          <w:sz w:val="19"/>
        </w:rPr>
      </w:pPr>
      <w:r>
        <w:rPr>
          <w:color w:val="231F20"/>
          <w:position w:val="6"/>
          <w:sz w:val="11"/>
        </w:rPr>
        <w:t>2 </w:t>
      </w:r>
      <w:r>
        <w:rPr>
          <w:color w:val="231F20"/>
          <w:sz w:val="19"/>
        </w:rPr>
        <w:t>Garza dice que una metrópoli es el resultado de la articulación funcional entre dos ciudades, y una megalópoli es el resultado de la misma articulación funcional, pero ahora entre metrópolis (2000). Esto ha dado pie a hablar de escalas urbanas, donde lo rural, la ciudad, la metrópoli y la megalópoli representan distintas escalas, medibles por la aglomeración, la heterogeneización y la pluralidad de modos de vida (Wirth, 1988), propios de la vida urbana (González Ortiz,   2012).</w:t>
      </w:r>
    </w:p>
    <w:p>
      <w:pPr>
        <w:spacing w:line="230" w:lineRule="exact" w:before="0"/>
        <w:ind w:left="120" w:right="100" w:firstLine="360"/>
        <w:jc w:val="both"/>
        <w:rPr>
          <w:sz w:val="19"/>
        </w:rPr>
      </w:pPr>
      <w:r>
        <w:rPr>
          <w:color w:val="231F20"/>
          <w:position w:val="6"/>
          <w:sz w:val="11"/>
        </w:rPr>
        <w:t>3</w:t>
      </w:r>
      <w:r>
        <w:rPr>
          <w:color w:val="231F20"/>
          <w:spacing w:val="13"/>
          <w:position w:val="6"/>
          <w:sz w:val="11"/>
        </w:rPr>
        <w:t> </w:t>
      </w:r>
      <w:r>
        <w:rPr>
          <w:color w:val="231F20"/>
          <w:sz w:val="19"/>
        </w:rPr>
        <w:t>Para</w:t>
      </w:r>
      <w:r>
        <w:rPr>
          <w:color w:val="231F20"/>
          <w:spacing w:val="-8"/>
          <w:sz w:val="19"/>
        </w:rPr>
        <w:t> </w:t>
      </w:r>
      <w:r>
        <w:rPr>
          <w:color w:val="231F20"/>
          <w:sz w:val="19"/>
        </w:rPr>
        <w:t>una</w:t>
      </w:r>
      <w:r>
        <w:rPr>
          <w:color w:val="231F20"/>
          <w:spacing w:val="-8"/>
          <w:sz w:val="19"/>
        </w:rPr>
        <w:t> </w:t>
      </w:r>
      <w:r>
        <w:rPr>
          <w:color w:val="231F20"/>
          <w:sz w:val="19"/>
        </w:rPr>
        <w:t>lectura</w:t>
      </w:r>
      <w:r>
        <w:rPr>
          <w:color w:val="231F20"/>
          <w:spacing w:val="-8"/>
          <w:sz w:val="19"/>
        </w:rPr>
        <w:t> </w:t>
      </w:r>
      <w:r>
        <w:rPr>
          <w:color w:val="231F20"/>
          <w:sz w:val="19"/>
        </w:rPr>
        <w:t>e</w:t>
      </w:r>
      <w:r>
        <w:rPr>
          <w:color w:val="231F20"/>
          <w:spacing w:val="-8"/>
          <w:sz w:val="19"/>
        </w:rPr>
        <w:t> </w:t>
      </w:r>
      <w:r>
        <w:rPr>
          <w:color w:val="231F20"/>
          <w:sz w:val="19"/>
        </w:rPr>
        <w:t>identificación</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lugares</w:t>
      </w:r>
      <w:r>
        <w:rPr>
          <w:color w:val="231F20"/>
          <w:spacing w:val="-8"/>
          <w:sz w:val="19"/>
        </w:rPr>
        <w:t> </w:t>
      </w:r>
      <w:r>
        <w:rPr>
          <w:color w:val="231F20"/>
          <w:sz w:val="19"/>
        </w:rPr>
        <w:t>ancestrales</w:t>
      </w:r>
      <w:r>
        <w:rPr>
          <w:color w:val="231F20"/>
          <w:spacing w:val="-8"/>
          <w:sz w:val="19"/>
        </w:rPr>
        <w:t> </w:t>
      </w:r>
      <w:r>
        <w:rPr>
          <w:color w:val="231F20"/>
          <w:sz w:val="19"/>
        </w:rPr>
        <w:t>ya</w:t>
      </w:r>
      <w:r>
        <w:rPr>
          <w:color w:val="231F20"/>
          <w:spacing w:val="-8"/>
          <w:sz w:val="19"/>
        </w:rPr>
        <w:t> </w:t>
      </w:r>
      <w:r>
        <w:rPr>
          <w:color w:val="231F20"/>
          <w:sz w:val="19"/>
        </w:rPr>
        <w:t>existentes</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valle</w:t>
      </w:r>
      <w:r>
        <w:rPr>
          <w:color w:val="231F20"/>
          <w:spacing w:val="-8"/>
          <w:sz w:val="19"/>
        </w:rPr>
        <w:t> </w:t>
      </w:r>
      <w:r>
        <w:rPr>
          <w:color w:val="231F20"/>
          <w:sz w:val="19"/>
        </w:rPr>
        <w:t>de</w:t>
      </w:r>
      <w:r>
        <w:rPr>
          <w:color w:val="231F20"/>
          <w:spacing w:val="-17"/>
          <w:sz w:val="19"/>
        </w:rPr>
        <w:t> </w:t>
      </w:r>
      <w:r>
        <w:rPr>
          <w:color w:val="231F20"/>
          <w:spacing w:val="-4"/>
          <w:sz w:val="19"/>
        </w:rPr>
        <w:t>Toluca,</w:t>
      </w:r>
      <w:r>
        <w:rPr>
          <w:color w:val="231F20"/>
          <w:spacing w:val="-8"/>
          <w:sz w:val="19"/>
        </w:rPr>
        <w:t> </w:t>
      </w:r>
      <w:r>
        <w:rPr>
          <w:color w:val="231F20"/>
          <w:sz w:val="19"/>
        </w:rPr>
        <w:t>antes de</w:t>
      </w:r>
      <w:r>
        <w:rPr>
          <w:color w:val="231F20"/>
          <w:spacing w:val="-4"/>
          <w:sz w:val="19"/>
        </w:rPr>
        <w:t> </w:t>
      </w:r>
      <w:r>
        <w:rPr>
          <w:color w:val="231F20"/>
          <w:sz w:val="19"/>
        </w:rPr>
        <w:t>la</w:t>
      </w:r>
      <w:r>
        <w:rPr>
          <w:color w:val="231F20"/>
          <w:spacing w:val="-4"/>
          <w:sz w:val="19"/>
        </w:rPr>
        <w:t> </w:t>
      </w:r>
      <w:r>
        <w:rPr>
          <w:color w:val="231F20"/>
          <w:sz w:val="19"/>
        </w:rPr>
        <w:t>llegada</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4"/>
          <w:sz w:val="19"/>
        </w:rPr>
        <w:t> </w:t>
      </w:r>
      <w:r>
        <w:rPr>
          <w:color w:val="231F20"/>
          <w:sz w:val="19"/>
        </w:rPr>
        <w:t>españoles,</w:t>
      </w:r>
      <w:r>
        <w:rPr>
          <w:color w:val="231F20"/>
          <w:spacing w:val="-4"/>
          <w:sz w:val="19"/>
        </w:rPr>
        <w:t> </w:t>
      </w:r>
      <w:r>
        <w:rPr>
          <w:color w:val="231F20"/>
          <w:sz w:val="19"/>
        </w:rPr>
        <w:t>véase</w:t>
      </w:r>
      <w:r>
        <w:rPr>
          <w:color w:val="231F20"/>
          <w:spacing w:val="-4"/>
          <w:sz w:val="19"/>
        </w:rPr>
        <w:t> </w:t>
      </w:r>
      <w:r>
        <w:rPr>
          <w:color w:val="231F20"/>
          <w:sz w:val="19"/>
        </w:rPr>
        <w:t>García</w:t>
      </w:r>
      <w:r>
        <w:rPr>
          <w:color w:val="231F20"/>
          <w:spacing w:val="-4"/>
          <w:sz w:val="19"/>
        </w:rPr>
        <w:t> </w:t>
      </w:r>
      <w:r>
        <w:rPr>
          <w:color w:val="231F20"/>
          <w:sz w:val="19"/>
        </w:rPr>
        <w:t>(1999)</w:t>
      </w:r>
      <w:r>
        <w:rPr>
          <w:color w:val="231F20"/>
          <w:spacing w:val="-4"/>
          <w:sz w:val="19"/>
        </w:rPr>
        <w:t> </w:t>
      </w:r>
      <w:r>
        <w:rPr>
          <w:color w:val="231F20"/>
          <w:sz w:val="19"/>
        </w:rPr>
        <w:t>o</w:t>
      </w:r>
      <w:r>
        <w:rPr>
          <w:color w:val="231F20"/>
          <w:spacing w:val="-4"/>
          <w:sz w:val="19"/>
        </w:rPr>
        <w:t> </w:t>
      </w:r>
      <w:r>
        <w:rPr>
          <w:color w:val="231F20"/>
          <w:sz w:val="19"/>
        </w:rPr>
        <w:t>Soustelle</w:t>
      </w:r>
      <w:r>
        <w:rPr>
          <w:color w:val="231F20"/>
          <w:spacing w:val="-4"/>
          <w:sz w:val="19"/>
        </w:rPr>
        <w:t> </w:t>
      </w:r>
      <w:r>
        <w:rPr>
          <w:color w:val="231F20"/>
          <w:sz w:val="19"/>
        </w:rPr>
        <w:t>(1993).</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ListParagraph"/>
        <w:numPr>
          <w:ilvl w:val="0"/>
          <w:numId w:val="10"/>
        </w:numPr>
        <w:tabs>
          <w:tab w:pos="940" w:val="left" w:leader="none"/>
        </w:tabs>
        <w:spacing w:line="240" w:lineRule="auto" w:before="19" w:after="0"/>
        <w:ind w:left="940" w:right="99" w:hanging="345"/>
        <w:jc w:val="both"/>
        <w:rPr>
          <w:sz w:val="23"/>
        </w:rPr>
      </w:pPr>
      <w:r>
        <w:rPr>
          <w:color w:val="231F20"/>
          <w:sz w:val="23"/>
        </w:rPr>
        <w:t>La conformación de esta zona megalopolitana se nutre por la migración temporal</w:t>
      </w:r>
      <w:r>
        <w:rPr>
          <w:color w:val="231F20"/>
          <w:spacing w:val="-8"/>
          <w:sz w:val="23"/>
        </w:rPr>
        <w:t> </w:t>
      </w:r>
      <w:r>
        <w:rPr>
          <w:color w:val="231F20"/>
          <w:sz w:val="23"/>
        </w:rPr>
        <w:t>de</w:t>
      </w:r>
      <w:r>
        <w:rPr>
          <w:color w:val="231F20"/>
          <w:spacing w:val="-8"/>
          <w:sz w:val="23"/>
        </w:rPr>
        <w:t> </w:t>
      </w:r>
      <w:r>
        <w:rPr>
          <w:color w:val="231F20"/>
          <w:sz w:val="23"/>
        </w:rPr>
        <w:t>las</w:t>
      </w:r>
      <w:r>
        <w:rPr>
          <w:color w:val="231F20"/>
          <w:spacing w:val="-8"/>
          <w:sz w:val="23"/>
        </w:rPr>
        <w:t> </w:t>
      </w:r>
      <w:r>
        <w:rPr>
          <w:color w:val="231F20"/>
          <w:sz w:val="23"/>
        </w:rPr>
        <w:t>periferias</w:t>
      </w:r>
      <w:r>
        <w:rPr>
          <w:color w:val="231F20"/>
          <w:spacing w:val="-8"/>
          <w:sz w:val="23"/>
        </w:rPr>
        <w:t> </w:t>
      </w:r>
      <w:r>
        <w:rPr>
          <w:color w:val="231F20"/>
          <w:sz w:val="23"/>
        </w:rPr>
        <w:t>en</w:t>
      </w:r>
      <w:r>
        <w:rPr>
          <w:color w:val="231F20"/>
          <w:spacing w:val="-8"/>
          <w:sz w:val="23"/>
        </w:rPr>
        <w:t> </w:t>
      </w:r>
      <w:r>
        <w:rPr>
          <w:color w:val="231F20"/>
          <w:sz w:val="23"/>
        </w:rPr>
        <w:t>el</w:t>
      </w:r>
      <w:r>
        <w:rPr>
          <w:color w:val="231F20"/>
          <w:spacing w:val="-8"/>
          <w:sz w:val="23"/>
        </w:rPr>
        <w:t> </w:t>
      </w:r>
      <w:r>
        <w:rPr>
          <w:color w:val="231F20"/>
          <w:sz w:val="23"/>
        </w:rPr>
        <w:t>Estado</w:t>
      </w:r>
      <w:r>
        <w:rPr>
          <w:color w:val="231F20"/>
          <w:spacing w:val="-8"/>
          <w:sz w:val="23"/>
        </w:rPr>
        <w:t> </w:t>
      </w:r>
      <w:r>
        <w:rPr>
          <w:color w:val="231F20"/>
          <w:sz w:val="23"/>
        </w:rPr>
        <w:t>de</w:t>
      </w:r>
      <w:r>
        <w:rPr>
          <w:color w:val="231F20"/>
          <w:spacing w:val="-8"/>
          <w:sz w:val="23"/>
        </w:rPr>
        <w:t> </w:t>
      </w:r>
      <w:r>
        <w:rPr>
          <w:color w:val="231F20"/>
          <w:sz w:val="23"/>
        </w:rPr>
        <w:t>México</w:t>
      </w:r>
      <w:r>
        <w:rPr>
          <w:color w:val="231F20"/>
          <w:spacing w:val="-8"/>
          <w:sz w:val="23"/>
        </w:rPr>
        <w:t> </w:t>
      </w:r>
      <w:r>
        <w:rPr>
          <w:color w:val="231F20"/>
          <w:sz w:val="23"/>
        </w:rPr>
        <w:t>a</w:t>
      </w:r>
      <w:r>
        <w:rPr>
          <w:color w:val="231F20"/>
          <w:spacing w:val="-8"/>
          <w:sz w:val="23"/>
        </w:rPr>
        <w:t> </w:t>
      </w:r>
      <w:r>
        <w:rPr>
          <w:color w:val="231F20"/>
          <w:sz w:val="23"/>
        </w:rPr>
        <w:t>las</w:t>
      </w:r>
      <w:r>
        <w:rPr>
          <w:color w:val="231F20"/>
          <w:spacing w:val="-8"/>
          <w:sz w:val="23"/>
        </w:rPr>
        <w:t> </w:t>
      </w:r>
      <w:r>
        <w:rPr>
          <w:color w:val="231F20"/>
          <w:sz w:val="23"/>
        </w:rPr>
        <w:t>dos</w:t>
      </w:r>
      <w:r>
        <w:rPr>
          <w:color w:val="231F20"/>
          <w:spacing w:val="-8"/>
          <w:sz w:val="23"/>
        </w:rPr>
        <w:t> </w:t>
      </w:r>
      <w:r>
        <w:rPr>
          <w:color w:val="231F20"/>
          <w:sz w:val="23"/>
        </w:rPr>
        <w:t>metrópolis</w:t>
      </w:r>
      <w:r>
        <w:rPr>
          <w:color w:val="231F20"/>
          <w:spacing w:val="-8"/>
          <w:sz w:val="23"/>
        </w:rPr>
        <w:t> </w:t>
      </w:r>
      <w:r>
        <w:rPr>
          <w:color w:val="231F20"/>
          <w:sz w:val="23"/>
        </w:rPr>
        <w:t>(la</w:t>
      </w:r>
      <w:r>
        <w:rPr>
          <w:color w:val="231F20"/>
          <w:spacing w:val="-8"/>
          <w:sz w:val="23"/>
        </w:rPr>
        <w:t> </w:t>
      </w:r>
      <w:r>
        <w:rPr>
          <w:color w:val="231F20"/>
          <w:sz w:val="23"/>
        </w:rPr>
        <w:t>del valle</w:t>
      </w:r>
      <w:r>
        <w:rPr>
          <w:color w:val="231F20"/>
          <w:spacing w:val="-5"/>
          <w:sz w:val="23"/>
        </w:rPr>
        <w:t> </w:t>
      </w:r>
      <w:r>
        <w:rPr>
          <w:color w:val="231F20"/>
          <w:sz w:val="23"/>
        </w:rPr>
        <w:t>de</w:t>
      </w:r>
      <w:r>
        <w:rPr>
          <w:color w:val="231F20"/>
          <w:spacing w:val="-5"/>
          <w:sz w:val="23"/>
        </w:rPr>
        <w:t> </w:t>
      </w:r>
      <w:r>
        <w:rPr>
          <w:color w:val="231F20"/>
          <w:sz w:val="23"/>
        </w:rPr>
        <w:t>México</w:t>
      </w:r>
      <w:r>
        <w:rPr>
          <w:color w:val="231F20"/>
          <w:spacing w:val="-5"/>
          <w:sz w:val="23"/>
        </w:rPr>
        <w:t> </w:t>
      </w:r>
      <w:r>
        <w:rPr>
          <w:color w:val="231F20"/>
          <w:sz w:val="23"/>
        </w:rPr>
        <w:t>y</w:t>
      </w:r>
      <w:r>
        <w:rPr>
          <w:color w:val="231F20"/>
          <w:spacing w:val="-5"/>
          <w:sz w:val="23"/>
        </w:rPr>
        <w:t> </w:t>
      </w:r>
      <w:r>
        <w:rPr>
          <w:color w:val="231F20"/>
          <w:sz w:val="23"/>
        </w:rPr>
        <w:t>la</w:t>
      </w:r>
      <w:r>
        <w:rPr>
          <w:color w:val="231F20"/>
          <w:spacing w:val="-5"/>
          <w:sz w:val="23"/>
        </w:rPr>
        <w:t> </w:t>
      </w:r>
      <w:r>
        <w:rPr>
          <w:color w:val="231F20"/>
          <w:sz w:val="23"/>
        </w:rPr>
        <w:t>del</w:t>
      </w:r>
      <w:r>
        <w:rPr>
          <w:color w:val="231F20"/>
          <w:spacing w:val="-5"/>
          <w:sz w:val="23"/>
        </w:rPr>
        <w:t> </w:t>
      </w:r>
      <w:r>
        <w:rPr>
          <w:color w:val="231F20"/>
          <w:sz w:val="23"/>
        </w:rPr>
        <w:t>valle</w:t>
      </w:r>
      <w:r>
        <w:rPr>
          <w:color w:val="231F20"/>
          <w:spacing w:val="-5"/>
          <w:sz w:val="23"/>
        </w:rPr>
        <w:t> </w:t>
      </w:r>
      <w:r>
        <w:rPr>
          <w:color w:val="231F20"/>
          <w:sz w:val="23"/>
        </w:rPr>
        <w:t>de</w:t>
      </w:r>
      <w:r>
        <w:rPr>
          <w:color w:val="231F20"/>
          <w:spacing w:val="-16"/>
          <w:sz w:val="23"/>
        </w:rPr>
        <w:t> </w:t>
      </w:r>
      <w:r>
        <w:rPr>
          <w:color w:val="231F20"/>
          <w:spacing w:val="-4"/>
          <w:sz w:val="23"/>
        </w:rPr>
        <w:t>Toluca),</w:t>
      </w:r>
      <w:r>
        <w:rPr>
          <w:color w:val="231F20"/>
          <w:spacing w:val="-5"/>
          <w:sz w:val="23"/>
        </w:rPr>
        <w:t> </w:t>
      </w:r>
      <w:r>
        <w:rPr>
          <w:color w:val="231F20"/>
          <w:sz w:val="23"/>
        </w:rPr>
        <w:t>lo</w:t>
      </w:r>
      <w:r>
        <w:rPr>
          <w:color w:val="231F20"/>
          <w:spacing w:val="-5"/>
          <w:sz w:val="23"/>
        </w:rPr>
        <w:t> </w:t>
      </w:r>
      <w:r>
        <w:rPr>
          <w:color w:val="231F20"/>
          <w:sz w:val="23"/>
        </w:rPr>
        <w:t>que</w:t>
      </w:r>
      <w:r>
        <w:rPr>
          <w:color w:val="231F20"/>
          <w:spacing w:val="-5"/>
          <w:sz w:val="23"/>
        </w:rPr>
        <w:t> </w:t>
      </w:r>
      <w:r>
        <w:rPr>
          <w:color w:val="231F20"/>
          <w:sz w:val="23"/>
        </w:rPr>
        <w:t>genera</w:t>
      </w:r>
      <w:r>
        <w:rPr>
          <w:color w:val="231F20"/>
          <w:spacing w:val="-5"/>
          <w:sz w:val="23"/>
        </w:rPr>
        <w:t> </w:t>
      </w:r>
      <w:r>
        <w:rPr>
          <w:color w:val="231F20"/>
          <w:sz w:val="23"/>
        </w:rPr>
        <w:t>hogares</w:t>
      </w:r>
      <w:r>
        <w:rPr>
          <w:color w:val="231F20"/>
          <w:spacing w:val="-5"/>
          <w:sz w:val="23"/>
        </w:rPr>
        <w:t> </w:t>
      </w:r>
      <w:r>
        <w:rPr>
          <w:color w:val="231F20"/>
          <w:sz w:val="23"/>
        </w:rPr>
        <w:t>matrifocales durante la semana, mientras los hombres y los jóvenes trabajan en estas dos metrópolis.</w:t>
      </w:r>
    </w:p>
    <w:p>
      <w:pPr>
        <w:pStyle w:val="ListParagraph"/>
        <w:numPr>
          <w:ilvl w:val="0"/>
          <w:numId w:val="10"/>
        </w:numPr>
        <w:tabs>
          <w:tab w:pos="940" w:val="left" w:leader="none"/>
        </w:tabs>
        <w:spacing w:line="240" w:lineRule="auto" w:before="0" w:after="0"/>
        <w:ind w:left="940" w:right="100" w:hanging="345"/>
        <w:jc w:val="both"/>
        <w:rPr>
          <w:sz w:val="23"/>
        </w:rPr>
      </w:pPr>
      <w:r>
        <w:rPr>
          <w:color w:val="231F20"/>
          <w:sz w:val="23"/>
        </w:rPr>
        <w:t>Este crecimiento acelerado se ve reforzado por la creciente red de carreteras megalopolitanas que conectan a la metrópoli de </w:t>
      </w:r>
      <w:r>
        <w:rPr>
          <w:color w:val="231F20"/>
          <w:spacing w:val="-5"/>
          <w:sz w:val="23"/>
        </w:rPr>
        <w:t>Toluca </w:t>
      </w:r>
      <w:r>
        <w:rPr>
          <w:color w:val="231F20"/>
          <w:sz w:val="23"/>
        </w:rPr>
        <w:t>con las del valle de México; Pachuca; Puebla/Tlaxcala; Querétaro y </w:t>
      </w:r>
      <w:r>
        <w:rPr>
          <w:color w:val="231F20"/>
          <w:spacing w:val="19"/>
          <w:sz w:val="23"/>
        </w:rPr>
        <w:t> </w:t>
      </w:r>
      <w:r>
        <w:rPr>
          <w:color w:val="231F20"/>
          <w:sz w:val="23"/>
        </w:rPr>
        <w:t>Cuernavaca/Cuautla.</w:t>
      </w:r>
    </w:p>
    <w:p>
      <w:pPr>
        <w:pStyle w:val="ListParagraph"/>
        <w:numPr>
          <w:ilvl w:val="0"/>
          <w:numId w:val="10"/>
        </w:numPr>
        <w:tabs>
          <w:tab w:pos="940" w:val="left" w:leader="none"/>
        </w:tabs>
        <w:spacing w:line="240" w:lineRule="auto" w:before="0" w:after="0"/>
        <w:ind w:left="940" w:right="99" w:hanging="345"/>
        <w:jc w:val="both"/>
        <w:rPr>
          <w:sz w:val="23"/>
        </w:rPr>
      </w:pPr>
      <w:r>
        <w:rPr>
          <w:color w:val="231F20"/>
          <w:sz w:val="23"/>
        </w:rPr>
        <w:t>El crecimiento megalopolitano se traduce, para los habitantes de la zona, en la pérdida de las vocaciones agrícolas a favor de una mayor inserción en el mercado laboral (industria, comercio y</w:t>
      </w:r>
      <w:r>
        <w:rPr>
          <w:color w:val="231F20"/>
          <w:spacing w:val="20"/>
          <w:sz w:val="23"/>
        </w:rPr>
        <w:t> </w:t>
      </w:r>
      <w:r>
        <w:rPr>
          <w:color w:val="231F20"/>
          <w:sz w:val="23"/>
        </w:rPr>
        <w:t>servicios).</w:t>
      </w:r>
    </w:p>
    <w:p>
      <w:pPr>
        <w:pStyle w:val="ListParagraph"/>
        <w:numPr>
          <w:ilvl w:val="0"/>
          <w:numId w:val="10"/>
        </w:numPr>
        <w:tabs>
          <w:tab w:pos="940" w:val="left" w:leader="none"/>
        </w:tabs>
        <w:spacing w:line="240" w:lineRule="auto" w:before="0" w:after="0"/>
        <w:ind w:left="940" w:right="101" w:hanging="345"/>
        <w:jc w:val="both"/>
        <w:rPr>
          <w:sz w:val="23"/>
        </w:rPr>
      </w:pPr>
      <w:r>
        <w:rPr>
          <w:color w:val="231F20"/>
          <w:sz w:val="23"/>
        </w:rPr>
        <w:t>Esta transformación de las vocaciones agrícolas se traducen a la vez en la transformación de la tierra agrícola en suelo</w:t>
      </w:r>
      <w:r>
        <w:rPr>
          <w:color w:val="231F20"/>
          <w:spacing w:val="44"/>
          <w:sz w:val="23"/>
        </w:rPr>
        <w:t> </w:t>
      </w:r>
      <w:r>
        <w:rPr>
          <w:color w:val="231F20"/>
          <w:sz w:val="23"/>
        </w:rPr>
        <w:t>urbano.</w:t>
      </w:r>
    </w:p>
    <w:p>
      <w:pPr>
        <w:pStyle w:val="ListParagraph"/>
        <w:numPr>
          <w:ilvl w:val="0"/>
          <w:numId w:val="10"/>
        </w:numPr>
        <w:tabs>
          <w:tab w:pos="940" w:val="left" w:leader="none"/>
        </w:tabs>
        <w:spacing w:line="240" w:lineRule="auto" w:before="0" w:after="0"/>
        <w:ind w:left="940" w:right="99" w:hanging="345"/>
        <w:jc w:val="both"/>
        <w:rPr>
          <w:sz w:val="23"/>
        </w:rPr>
      </w:pPr>
      <w:r>
        <w:rPr>
          <w:color w:val="231F20"/>
          <w:sz w:val="23"/>
        </w:rPr>
        <w:t>De</w:t>
      </w:r>
      <w:r>
        <w:rPr>
          <w:color w:val="231F20"/>
          <w:spacing w:val="-12"/>
          <w:sz w:val="23"/>
        </w:rPr>
        <w:t> </w:t>
      </w:r>
      <w:r>
        <w:rPr>
          <w:color w:val="231F20"/>
          <w:sz w:val="23"/>
        </w:rPr>
        <w:t>ahí</w:t>
      </w:r>
      <w:r>
        <w:rPr>
          <w:color w:val="231F20"/>
          <w:spacing w:val="-12"/>
          <w:sz w:val="23"/>
        </w:rPr>
        <w:t> </w:t>
      </w:r>
      <w:r>
        <w:rPr>
          <w:color w:val="231F20"/>
          <w:sz w:val="23"/>
        </w:rPr>
        <w:t>que</w:t>
      </w:r>
      <w:r>
        <w:rPr>
          <w:color w:val="231F20"/>
          <w:spacing w:val="-12"/>
          <w:sz w:val="23"/>
        </w:rPr>
        <w:t> </w:t>
      </w:r>
      <w:r>
        <w:rPr>
          <w:color w:val="231F20"/>
          <w:sz w:val="23"/>
        </w:rPr>
        <w:t>la</w:t>
      </w:r>
      <w:r>
        <w:rPr>
          <w:color w:val="231F20"/>
          <w:spacing w:val="-12"/>
          <w:sz w:val="23"/>
        </w:rPr>
        <w:t> </w:t>
      </w:r>
      <w:r>
        <w:rPr>
          <w:color w:val="231F20"/>
          <w:sz w:val="23"/>
        </w:rPr>
        <w:t>especulación</w:t>
      </w:r>
      <w:r>
        <w:rPr>
          <w:color w:val="231F20"/>
          <w:spacing w:val="-12"/>
          <w:sz w:val="23"/>
        </w:rPr>
        <w:t> </w:t>
      </w:r>
      <w:r>
        <w:rPr>
          <w:color w:val="231F20"/>
          <w:sz w:val="23"/>
        </w:rPr>
        <w:t>de</w:t>
      </w:r>
      <w:r>
        <w:rPr>
          <w:color w:val="231F20"/>
          <w:spacing w:val="-12"/>
          <w:sz w:val="23"/>
        </w:rPr>
        <w:t> </w:t>
      </w:r>
      <w:r>
        <w:rPr>
          <w:color w:val="231F20"/>
          <w:sz w:val="23"/>
        </w:rPr>
        <w:t>empresas</w:t>
      </w:r>
      <w:r>
        <w:rPr>
          <w:color w:val="231F20"/>
          <w:spacing w:val="-12"/>
          <w:sz w:val="23"/>
        </w:rPr>
        <w:t> </w:t>
      </w:r>
      <w:r>
        <w:rPr>
          <w:color w:val="231F20"/>
          <w:sz w:val="23"/>
        </w:rPr>
        <w:t>de</w:t>
      </w:r>
      <w:r>
        <w:rPr>
          <w:color w:val="231F20"/>
          <w:spacing w:val="-12"/>
          <w:sz w:val="23"/>
        </w:rPr>
        <w:t> </w:t>
      </w:r>
      <w:r>
        <w:rPr>
          <w:color w:val="231F20"/>
          <w:sz w:val="23"/>
        </w:rPr>
        <w:t>bienes</w:t>
      </w:r>
      <w:r>
        <w:rPr>
          <w:color w:val="231F20"/>
          <w:spacing w:val="-12"/>
          <w:sz w:val="23"/>
        </w:rPr>
        <w:t> </w:t>
      </w:r>
      <w:r>
        <w:rPr>
          <w:color w:val="231F20"/>
          <w:sz w:val="23"/>
        </w:rPr>
        <w:t>inmuebles</w:t>
      </w:r>
      <w:r>
        <w:rPr>
          <w:color w:val="231F20"/>
          <w:spacing w:val="-12"/>
          <w:sz w:val="23"/>
        </w:rPr>
        <w:t> </w:t>
      </w:r>
      <w:r>
        <w:rPr>
          <w:color w:val="231F20"/>
          <w:sz w:val="23"/>
        </w:rPr>
        <w:t>de</w:t>
      </w:r>
      <w:r>
        <w:rPr>
          <w:color w:val="231F20"/>
          <w:spacing w:val="-12"/>
          <w:sz w:val="23"/>
        </w:rPr>
        <w:t> </w:t>
      </w:r>
      <w:r>
        <w:rPr>
          <w:color w:val="231F20"/>
          <w:sz w:val="23"/>
        </w:rPr>
        <w:t>interés</w:t>
      </w:r>
      <w:r>
        <w:rPr>
          <w:color w:val="231F20"/>
          <w:spacing w:val="-12"/>
          <w:sz w:val="23"/>
        </w:rPr>
        <w:t> </w:t>
      </w:r>
      <w:r>
        <w:rPr>
          <w:color w:val="231F20"/>
          <w:sz w:val="23"/>
        </w:rPr>
        <w:t>social proliferan en esta zona megalopolitana, lo que se traduce en acceso a la vivienda pero no en acceso a la ciudad como bien</w:t>
      </w:r>
      <w:r>
        <w:rPr>
          <w:color w:val="231F20"/>
          <w:spacing w:val="31"/>
          <w:sz w:val="23"/>
        </w:rPr>
        <w:t> </w:t>
      </w:r>
      <w:r>
        <w:rPr>
          <w:color w:val="231F20"/>
          <w:sz w:val="23"/>
        </w:rPr>
        <w:t>público.</w:t>
      </w:r>
    </w:p>
    <w:p>
      <w:pPr>
        <w:pStyle w:val="ListParagraph"/>
        <w:numPr>
          <w:ilvl w:val="0"/>
          <w:numId w:val="10"/>
        </w:numPr>
        <w:tabs>
          <w:tab w:pos="940" w:val="left" w:leader="none"/>
        </w:tabs>
        <w:spacing w:line="240" w:lineRule="auto" w:before="0" w:after="0"/>
        <w:ind w:left="940" w:right="99" w:hanging="345"/>
        <w:jc w:val="both"/>
        <w:rPr>
          <w:sz w:val="23"/>
        </w:rPr>
      </w:pPr>
      <w:r>
        <w:rPr>
          <w:color w:val="231F20"/>
          <w:spacing w:val="-1"/>
          <w:sz w:val="23"/>
        </w:rPr>
        <w:t>Estetipodehabitaciónurbanahaintensificadoladiversidadsocialydiferenciación </w:t>
      </w:r>
      <w:r>
        <w:rPr>
          <w:color w:val="231F20"/>
          <w:spacing w:val="-3"/>
          <w:sz w:val="23"/>
        </w:rPr>
        <w:t>de la </w:t>
      </w:r>
      <w:r>
        <w:rPr>
          <w:color w:val="231F20"/>
          <w:spacing w:val="-5"/>
          <w:sz w:val="23"/>
        </w:rPr>
        <w:t>riqueza </w:t>
      </w:r>
      <w:r>
        <w:rPr>
          <w:color w:val="231F20"/>
          <w:spacing w:val="-3"/>
          <w:sz w:val="23"/>
        </w:rPr>
        <w:t>en el </w:t>
      </w:r>
      <w:r>
        <w:rPr>
          <w:color w:val="231F20"/>
          <w:spacing w:val="-5"/>
          <w:sz w:val="23"/>
        </w:rPr>
        <w:t>Estado </w:t>
      </w:r>
      <w:r>
        <w:rPr>
          <w:color w:val="231F20"/>
          <w:spacing w:val="-3"/>
          <w:sz w:val="23"/>
        </w:rPr>
        <w:t>de </w:t>
      </w:r>
      <w:r>
        <w:rPr>
          <w:color w:val="231F20"/>
          <w:spacing w:val="-5"/>
          <w:sz w:val="23"/>
        </w:rPr>
        <w:t>México. </w:t>
      </w:r>
      <w:r>
        <w:rPr>
          <w:color w:val="231F20"/>
          <w:spacing w:val="-4"/>
          <w:sz w:val="23"/>
        </w:rPr>
        <w:t>El </w:t>
      </w:r>
      <w:r>
        <w:rPr>
          <w:color w:val="231F20"/>
          <w:spacing w:val="-5"/>
          <w:sz w:val="23"/>
        </w:rPr>
        <w:t>fraccionamiento residencial, </w:t>
      </w:r>
      <w:r>
        <w:rPr>
          <w:color w:val="231F20"/>
          <w:spacing w:val="-3"/>
          <w:sz w:val="23"/>
        </w:rPr>
        <w:t>la </w:t>
      </w:r>
      <w:r>
        <w:rPr>
          <w:color w:val="231F20"/>
          <w:spacing w:val="-5"/>
          <w:sz w:val="23"/>
        </w:rPr>
        <w:t>colonia </w:t>
      </w:r>
      <w:r>
        <w:rPr>
          <w:color w:val="231F20"/>
          <w:spacing w:val="-7"/>
          <w:sz w:val="23"/>
        </w:rPr>
        <w:t>popular, </w:t>
      </w:r>
      <w:r>
        <w:rPr>
          <w:color w:val="231F20"/>
          <w:spacing w:val="-3"/>
          <w:sz w:val="23"/>
        </w:rPr>
        <w:t>el </w:t>
      </w:r>
      <w:r>
        <w:rPr>
          <w:color w:val="231F20"/>
          <w:spacing w:val="-5"/>
          <w:sz w:val="23"/>
        </w:rPr>
        <w:t>pueblo conurbado </w:t>
      </w:r>
      <w:r>
        <w:rPr>
          <w:color w:val="231F20"/>
          <w:sz w:val="23"/>
        </w:rPr>
        <w:t>y </w:t>
      </w:r>
      <w:r>
        <w:rPr>
          <w:color w:val="231F20"/>
          <w:spacing w:val="-3"/>
          <w:sz w:val="23"/>
        </w:rPr>
        <w:t>la </w:t>
      </w:r>
      <w:r>
        <w:rPr>
          <w:color w:val="231F20"/>
          <w:spacing w:val="-5"/>
          <w:sz w:val="23"/>
        </w:rPr>
        <w:t>unidad </w:t>
      </w:r>
      <w:r>
        <w:rPr>
          <w:color w:val="231F20"/>
          <w:spacing w:val="-3"/>
          <w:sz w:val="23"/>
        </w:rPr>
        <w:t>de </w:t>
      </w:r>
      <w:r>
        <w:rPr>
          <w:color w:val="231F20"/>
          <w:spacing w:val="-5"/>
          <w:sz w:val="23"/>
        </w:rPr>
        <w:t>interés social conviven difusamente </w:t>
      </w:r>
      <w:r>
        <w:rPr>
          <w:color w:val="231F20"/>
          <w:sz w:val="23"/>
        </w:rPr>
        <w:t>y </w:t>
      </w:r>
      <w:r>
        <w:rPr>
          <w:color w:val="231F20"/>
          <w:spacing w:val="-3"/>
          <w:sz w:val="23"/>
        </w:rPr>
        <w:t>de </w:t>
      </w:r>
      <w:r>
        <w:rPr>
          <w:color w:val="231F20"/>
          <w:spacing w:val="-5"/>
          <w:sz w:val="23"/>
        </w:rPr>
        <w:t>manera desarticulada </w:t>
      </w:r>
      <w:r>
        <w:rPr>
          <w:color w:val="231F20"/>
          <w:spacing w:val="-3"/>
          <w:sz w:val="23"/>
        </w:rPr>
        <w:t>de </w:t>
      </w:r>
      <w:r>
        <w:rPr>
          <w:color w:val="231F20"/>
          <w:spacing w:val="-4"/>
          <w:sz w:val="23"/>
        </w:rPr>
        <w:t>los </w:t>
      </w:r>
      <w:r>
        <w:rPr>
          <w:color w:val="231F20"/>
          <w:spacing w:val="-5"/>
          <w:sz w:val="23"/>
        </w:rPr>
        <w:t>bienes urbanos públicos (acceso </w:t>
      </w:r>
      <w:r>
        <w:rPr>
          <w:color w:val="231F20"/>
          <w:sz w:val="23"/>
        </w:rPr>
        <w:t>a </w:t>
      </w:r>
      <w:r>
        <w:rPr>
          <w:color w:val="231F20"/>
          <w:spacing w:val="-5"/>
          <w:sz w:val="23"/>
        </w:rPr>
        <w:t>servicios, acceso </w:t>
      </w:r>
      <w:r>
        <w:rPr>
          <w:color w:val="231F20"/>
          <w:sz w:val="23"/>
        </w:rPr>
        <w:t>a </w:t>
      </w:r>
      <w:r>
        <w:rPr>
          <w:color w:val="231F20"/>
          <w:spacing w:val="-5"/>
          <w:sz w:val="23"/>
        </w:rPr>
        <w:t>bienes </w:t>
      </w:r>
      <w:r>
        <w:rPr>
          <w:color w:val="231F20"/>
          <w:spacing w:val="-3"/>
          <w:sz w:val="23"/>
        </w:rPr>
        <w:t>de </w:t>
      </w:r>
      <w:r>
        <w:rPr>
          <w:color w:val="231F20"/>
          <w:spacing w:val="-5"/>
          <w:sz w:val="23"/>
        </w:rPr>
        <w:t>distracción, acceso </w:t>
      </w:r>
      <w:r>
        <w:rPr>
          <w:color w:val="231F20"/>
          <w:sz w:val="23"/>
        </w:rPr>
        <w:t>a </w:t>
      </w:r>
      <w:r>
        <w:rPr>
          <w:color w:val="231F20"/>
          <w:spacing w:val="-5"/>
          <w:sz w:val="23"/>
        </w:rPr>
        <w:t>cultura,</w:t>
      </w:r>
      <w:r>
        <w:rPr>
          <w:color w:val="231F20"/>
          <w:spacing w:val="18"/>
          <w:sz w:val="23"/>
        </w:rPr>
        <w:t> </w:t>
      </w:r>
      <w:r>
        <w:rPr>
          <w:color w:val="231F20"/>
          <w:spacing w:val="-5"/>
          <w:sz w:val="23"/>
        </w:rPr>
        <w:t>etcétera).</w:t>
      </w:r>
    </w:p>
    <w:p>
      <w:pPr>
        <w:pStyle w:val="ListParagraph"/>
        <w:numPr>
          <w:ilvl w:val="0"/>
          <w:numId w:val="10"/>
        </w:numPr>
        <w:tabs>
          <w:tab w:pos="940" w:val="left" w:leader="none"/>
        </w:tabs>
        <w:spacing w:line="240" w:lineRule="auto" w:before="0" w:after="0"/>
        <w:ind w:left="940" w:right="99" w:hanging="345"/>
        <w:jc w:val="both"/>
        <w:rPr>
          <w:sz w:val="23"/>
        </w:rPr>
      </w:pPr>
      <w:r>
        <w:rPr>
          <w:color w:val="231F20"/>
          <w:sz w:val="23"/>
        </w:rPr>
        <w:t>La </w:t>
      </w:r>
      <w:r>
        <w:rPr>
          <w:color w:val="231F20"/>
          <w:spacing w:val="-3"/>
          <w:sz w:val="23"/>
        </w:rPr>
        <w:t>megalópoli crea </w:t>
      </w:r>
      <w:r>
        <w:rPr>
          <w:color w:val="231F20"/>
          <w:sz w:val="23"/>
        </w:rPr>
        <w:t>un </w:t>
      </w:r>
      <w:r>
        <w:rPr>
          <w:color w:val="231F20"/>
          <w:spacing w:val="-3"/>
          <w:sz w:val="23"/>
        </w:rPr>
        <w:t>sentido </w:t>
      </w:r>
      <w:r>
        <w:rPr>
          <w:color w:val="231F20"/>
          <w:sz w:val="23"/>
        </w:rPr>
        <w:t>del </w:t>
      </w:r>
      <w:r>
        <w:rPr>
          <w:color w:val="231F20"/>
          <w:spacing w:val="-3"/>
          <w:sz w:val="23"/>
        </w:rPr>
        <w:t>habitar difuso, </w:t>
      </w:r>
      <w:r>
        <w:rPr>
          <w:color w:val="231F20"/>
          <w:sz w:val="23"/>
        </w:rPr>
        <w:t>es </w:t>
      </w:r>
      <w:r>
        <w:rPr>
          <w:color w:val="231F20"/>
          <w:spacing w:val="-5"/>
          <w:sz w:val="23"/>
        </w:rPr>
        <w:t>decir, </w:t>
      </w:r>
      <w:r>
        <w:rPr>
          <w:color w:val="231F20"/>
          <w:sz w:val="23"/>
        </w:rPr>
        <w:t>un </w:t>
      </w:r>
      <w:r>
        <w:rPr>
          <w:color w:val="231F20"/>
          <w:spacing w:val="-3"/>
          <w:sz w:val="23"/>
        </w:rPr>
        <w:t>sentimiento general </w:t>
      </w:r>
      <w:r>
        <w:rPr>
          <w:color w:val="231F20"/>
          <w:sz w:val="23"/>
        </w:rPr>
        <w:t>de </w:t>
      </w:r>
      <w:r>
        <w:rPr>
          <w:color w:val="231F20"/>
          <w:spacing w:val="-3"/>
          <w:sz w:val="23"/>
        </w:rPr>
        <w:t>pérdida </w:t>
      </w:r>
      <w:r>
        <w:rPr>
          <w:color w:val="231F20"/>
          <w:sz w:val="23"/>
        </w:rPr>
        <w:t>de los </w:t>
      </w:r>
      <w:r>
        <w:rPr>
          <w:color w:val="231F20"/>
          <w:spacing w:val="-3"/>
          <w:sz w:val="23"/>
        </w:rPr>
        <w:t>límites físicos </w:t>
      </w:r>
      <w:r>
        <w:rPr>
          <w:color w:val="231F20"/>
          <w:sz w:val="23"/>
        </w:rPr>
        <w:t>y </w:t>
      </w:r>
      <w:r>
        <w:rPr>
          <w:color w:val="231F20"/>
          <w:spacing w:val="-3"/>
          <w:sz w:val="23"/>
        </w:rPr>
        <w:t>culturales </w:t>
      </w:r>
      <w:r>
        <w:rPr>
          <w:color w:val="231F20"/>
          <w:sz w:val="23"/>
        </w:rPr>
        <w:t>de </w:t>
      </w:r>
      <w:r>
        <w:rPr>
          <w:color w:val="231F20"/>
          <w:spacing w:val="-3"/>
          <w:sz w:val="23"/>
        </w:rPr>
        <w:t>pertenencia. Ante esto </w:t>
      </w:r>
      <w:r>
        <w:rPr>
          <w:color w:val="231F20"/>
          <w:sz w:val="23"/>
        </w:rPr>
        <w:t>la</w:t>
      </w:r>
      <w:r>
        <w:rPr>
          <w:color w:val="231F20"/>
          <w:spacing w:val="-16"/>
          <w:sz w:val="23"/>
        </w:rPr>
        <w:t> </w:t>
      </w:r>
      <w:r>
        <w:rPr>
          <w:color w:val="231F20"/>
          <w:spacing w:val="-3"/>
          <w:sz w:val="23"/>
        </w:rPr>
        <w:t>intensificación</w:t>
      </w:r>
      <w:r>
        <w:rPr>
          <w:color w:val="231F20"/>
          <w:spacing w:val="-16"/>
          <w:sz w:val="23"/>
        </w:rPr>
        <w:t> </w:t>
      </w:r>
      <w:r>
        <w:rPr>
          <w:color w:val="231F20"/>
          <w:sz w:val="23"/>
        </w:rPr>
        <w:t>de</w:t>
      </w:r>
      <w:r>
        <w:rPr>
          <w:color w:val="231F20"/>
          <w:spacing w:val="-16"/>
          <w:sz w:val="23"/>
        </w:rPr>
        <w:t> </w:t>
      </w:r>
      <w:r>
        <w:rPr>
          <w:color w:val="231F20"/>
          <w:spacing w:val="-3"/>
          <w:sz w:val="23"/>
        </w:rPr>
        <w:t>acciones</w:t>
      </w:r>
      <w:r>
        <w:rPr>
          <w:color w:val="231F20"/>
          <w:spacing w:val="-16"/>
          <w:sz w:val="23"/>
        </w:rPr>
        <w:t> </w:t>
      </w:r>
      <w:r>
        <w:rPr>
          <w:color w:val="231F20"/>
          <w:spacing w:val="-3"/>
          <w:sz w:val="23"/>
        </w:rPr>
        <w:t>rituales</w:t>
      </w:r>
      <w:r>
        <w:rPr>
          <w:color w:val="231F20"/>
          <w:spacing w:val="-16"/>
          <w:sz w:val="23"/>
        </w:rPr>
        <w:t> </w:t>
      </w:r>
      <w:r>
        <w:rPr>
          <w:color w:val="231F20"/>
          <w:spacing w:val="-3"/>
          <w:sz w:val="23"/>
        </w:rPr>
        <w:t>para</w:t>
      </w:r>
      <w:r>
        <w:rPr>
          <w:color w:val="231F20"/>
          <w:spacing w:val="-16"/>
          <w:sz w:val="23"/>
        </w:rPr>
        <w:t> </w:t>
      </w:r>
      <w:r>
        <w:rPr>
          <w:color w:val="231F20"/>
          <w:spacing w:val="-3"/>
          <w:sz w:val="23"/>
        </w:rPr>
        <w:t>reafirmar</w:t>
      </w:r>
      <w:r>
        <w:rPr>
          <w:color w:val="231F20"/>
          <w:spacing w:val="-16"/>
          <w:sz w:val="23"/>
        </w:rPr>
        <w:t> </w:t>
      </w:r>
      <w:r>
        <w:rPr>
          <w:color w:val="231F20"/>
          <w:sz w:val="23"/>
        </w:rPr>
        <w:t>los</w:t>
      </w:r>
      <w:r>
        <w:rPr>
          <w:color w:val="231F20"/>
          <w:spacing w:val="-16"/>
          <w:sz w:val="23"/>
        </w:rPr>
        <w:t> </w:t>
      </w:r>
      <w:r>
        <w:rPr>
          <w:color w:val="231F20"/>
          <w:spacing w:val="-3"/>
          <w:sz w:val="23"/>
        </w:rPr>
        <w:t>límites</w:t>
      </w:r>
      <w:r>
        <w:rPr>
          <w:color w:val="231F20"/>
          <w:spacing w:val="-16"/>
          <w:sz w:val="23"/>
        </w:rPr>
        <w:t> </w:t>
      </w:r>
      <w:r>
        <w:rPr>
          <w:color w:val="231F20"/>
          <w:sz w:val="23"/>
        </w:rPr>
        <w:t>y</w:t>
      </w:r>
      <w:r>
        <w:rPr>
          <w:color w:val="231F20"/>
          <w:spacing w:val="-16"/>
          <w:sz w:val="23"/>
        </w:rPr>
        <w:t> </w:t>
      </w:r>
      <w:r>
        <w:rPr>
          <w:color w:val="231F20"/>
          <w:sz w:val="23"/>
        </w:rPr>
        <w:t>la</w:t>
      </w:r>
      <w:r>
        <w:rPr>
          <w:color w:val="231F20"/>
          <w:spacing w:val="-16"/>
          <w:sz w:val="23"/>
        </w:rPr>
        <w:t> </w:t>
      </w:r>
      <w:r>
        <w:rPr>
          <w:color w:val="231F20"/>
          <w:spacing w:val="-3"/>
          <w:sz w:val="23"/>
        </w:rPr>
        <w:t>emergencia </w:t>
      </w:r>
      <w:r>
        <w:rPr>
          <w:color w:val="231F20"/>
          <w:sz w:val="23"/>
        </w:rPr>
        <w:t>de </w:t>
      </w:r>
      <w:r>
        <w:rPr>
          <w:color w:val="231F20"/>
          <w:spacing w:val="-3"/>
          <w:sz w:val="23"/>
        </w:rPr>
        <w:t>cronistas locales </w:t>
      </w:r>
      <w:r>
        <w:rPr>
          <w:color w:val="231F20"/>
          <w:sz w:val="23"/>
        </w:rPr>
        <w:t>y </w:t>
      </w:r>
      <w:r>
        <w:rPr>
          <w:color w:val="231F20"/>
          <w:spacing w:val="-3"/>
          <w:sz w:val="23"/>
        </w:rPr>
        <w:t>promotores </w:t>
      </w:r>
      <w:r>
        <w:rPr>
          <w:color w:val="231F20"/>
          <w:sz w:val="23"/>
        </w:rPr>
        <w:t>de la </w:t>
      </w:r>
      <w:r>
        <w:rPr>
          <w:color w:val="231F20"/>
          <w:spacing w:val="-3"/>
          <w:sz w:val="23"/>
        </w:rPr>
        <w:t>cultura </w:t>
      </w:r>
      <w:r>
        <w:rPr>
          <w:color w:val="231F20"/>
          <w:sz w:val="23"/>
        </w:rPr>
        <w:t>son más</w:t>
      </w:r>
      <w:r>
        <w:rPr>
          <w:color w:val="231F20"/>
          <w:spacing w:val="-7"/>
          <w:sz w:val="23"/>
        </w:rPr>
        <w:t> </w:t>
      </w:r>
      <w:r>
        <w:rPr>
          <w:color w:val="231F20"/>
          <w:spacing w:val="-3"/>
          <w:sz w:val="23"/>
        </w:rPr>
        <w:t>constantes.</w:t>
      </w:r>
    </w:p>
    <w:p>
      <w:pPr>
        <w:pStyle w:val="ListParagraph"/>
        <w:numPr>
          <w:ilvl w:val="0"/>
          <w:numId w:val="10"/>
        </w:numPr>
        <w:tabs>
          <w:tab w:pos="940" w:val="left" w:leader="none"/>
        </w:tabs>
        <w:spacing w:line="240" w:lineRule="auto" w:before="0" w:after="0"/>
        <w:ind w:left="940" w:right="100" w:hanging="460"/>
        <w:jc w:val="both"/>
        <w:rPr>
          <w:sz w:val="23"/>
        </w:rPr>
      </w:pPr>
      <w:r>
        <w:rPr>
          <w:color w:val="231F20"/>
          <w:sz w:val="23"/>
        </w:rPr>
        <w:t>Los límites territoriales administrativos de la megalópoli superan y trascienden los límites estatales y municipales, lo que obliga a una coordinación interinstitucional entre los distintos niveles de gobierno y definir ampliamente los territorios de competencia y acción de las</w:t>
      </w:r>
      <w:r>
        <w:rPr>
          <w:color w:val="231F20"/>
          <w:spacing w:val="35"/>
          <w:sz w:val="23"/>
        </w:rPr>
        <w:t> </w:t>
      </w:r>
      <w:r>
        <w:rPr>
          <w:color w:val="231F20"/>
          <w:sz w:val="23"/>
        </w:rPr>
        <w:t>policías.</w:t>
      </w:r>
    </w:p>
    <w:p>
      <w:pPr>
        <w:pStyle w:val="ListParagraph"/>
        <w:numPr>
          <w:ilvl w:val="0"/>
          <w:numId w:val="10"/>
        </w:numPr>
        <w:tabs>
          <w:tab w:pos="940" w:val="left" w:leader="none"/>
        </w:tabs>
        <w:spacing w:line="240" w:lineRule="auto" w:before="0" w:after="0"/>
        <w:ind w:left="940" w:right="99" w:hanging="460"/>
        <w:jc w:val="both"/>
        <w:rPr>
          <w:sz w:val="23"/>
        </w:rPr>
      </w:pPr>
      <w:r>
        <w:rPr>
          <w:color w:val="231F20"/>
          <w:sz w:val="23"/>
        </w:rPr>
        <w:t>Esta complejidad ha superado a la administración pública, lo que ha incrementado los índices de riesgo de la violencia y la delincuencia, que    se complementa con la falta de infraestructura para crear espacios de socialización y cohesión (oferta de bienes culturales, por ejemplo), vías de comunicación y transporte </w:t>
      </w:r>
      <w:r>
        <w:rPr>
          <w:color w:val="231F20"/>
          <w:spacing w:val="13"/>
          <w:sz w:val="23"/>
        </w:rPr>
        <w:t> </w:t>
      </w:r>
      <w:r>
        <w:rPr>
          <w:color w:val="231F20"/>
          <w:sz w:val="23"/>
        </w:rPr>
        <w:t>dignos.</w:t>
      </w:r>
    </w:p>
    <w:p>
      <w:pPr>
        <w:spacing w:after="0" w:line="240" w:lineRule="auto"/>
        <w:jc w:val="both"/>
        <w:rPr>
          <w:sz w:val="23"/>
        </w:rPr>
        <w:sectPr>
          <w:pgSz w:w="9640" w:h="13040"/>
          <w:pgMar w:header="788" w:footer="519" w:top="980" w:bottom="700" w:left="980" w:right="980"/>
        </w:sectPr>
      </w:pPr>
    </w:p>
    <w:p>
      <w:pPr>
        <w:pStyle w:val="BodyText"/>
        <w:rPr>
          <w:sz w:val="20"/>
        </w:rPr>
      </w:pPr>
    </w:p>
    <w:p>
      <w:pPr>
        <w:pStyle w:val="BodyText"/>
        <w:spacing w:before="2"/>
        <w:rPr>
          <w:sz w:val="16"/>
        </w:rPr>
      </w:pPr>
    </w:p>
    <w:p>
      <w:pPr>
        <w:pStyle w:val="ListParagraph"/>
        <w:numPr>
          <w:ilvl w:val="0"/>
          <w:numId w:val="10"/>
        </w:numPr>
        <w:tabs>
          <w:tab w:pos="940" w:val="left" w:leader="none"/>
        </w:tabs>
        <w:spacing w:line="240" w:lineRule="auto" w:before="20" w:after="0"/>
        <w:ind w:left="940" w:right="99" w:hanging="460"/>
        <w:jc w:val="both"/>
        <w:rPr>
          <w:sz w:val="23"/>
        </w:rPr>
      </w:pPr>
      <w:r>
        <w:rPr>
          <w:color w:val="231F20"/>
          <w:sz w:val="23"/>
        </w:rPr>
        <w:t>La función de los gobiernos locales no han logrado  responder  a  las  nuevas condiciones de vida que se han transformado por el cambio de </w:t>
      </w:r>
      <w:r>
        <w:rPr>
          <w:color w:val="231F20"/>
          <w:spacing w:val="2"/>
          <w:sz w:val="23"/>
        </w:rPr>
        <w:t>infraestructura </w:t>
      </w:r>
      <w:r>
        <w:rPr>
          <w:color w:val="231F20"/>
          <w:sz w:val="23"/>
        </w:rPr>
        <w:t>territorial urbana.  La  construcción  de  </w:t>
      </w:r>
      <w:r>
        <w:rPr>
          <w:color w:val="231F20"/>
          <w:spacing w:val="2"/>
          <w:sz w:val="23"/>
        </w:rPr>
        <w:t>infraestructura  </w:t>
      </w:r>
      <w:r>
        <w:rPr>
          <w:color w:val="231F20"/>
          <w:sz w:val="23"/>
        </w:rPr>
        <w:t>no se corresponde con los estilos de vida de las localidades, lo que obliga        a generar una mayor corresponsabilidad con la ciudadanía en proyectos orientados al bienestar </w:t>
      </w:r>
      <w:r>
        <w:rPr>
          <w:color w:val="231F20"/>
          <w:spacing w:val="21"/>
          <w:sz w:val="23"/>
        </w:rPr>
        <w:t> </w:t>
      </w:r>
      <w:r>
        <w:rPr>
          <w:color w:val="231F20"/>
          <w:sz w:val="23"/>
        </w:rPr>
        <w:t>colectivo.</w:t>
      </w:r>
    </w:p>
    <w:p>
      <w:pPr>
        <w:pStyle w:val="ListParagraph"/>
        <w:numPr>
          <w:ilvl w:val="0"/>
          <w:numId w:val="10"/>
        </w:numPr>
        <w:tabs>
          <w:tab w:pos="940" w:val="left" w:leader="none"/>
        </w:tabs>
        <w:spacing w:line="240" w:lineRule="auto" w:before="0" w:after="0"/>
        <w:ind w:left="940" w:right="100" w:hanging="460"/>
        <w:jc w:val="both"/>
        <w:rPr>
          <w:sz w:val="23"/>
        </w:rPr>
      </w:pPr>
      <w:r>
        <w:rPr>
          <w:color w:val="231F20"/>
          <w:sz w:val="23"/>
        </w:rPr>
        <w:t>Instituciones que reconozcan las formas sociales de organización de la vida; y sociedades que reconozcan y legitimen las acciones del Estado representa el equilibrio buscado como meta para esta relación</w:t>
      </w:r>
      <w:r>
        <w:rPr>
          <w:color w:val="231F20"/>
          <w:spacing w:val="46"/>
          <w:sz w:val="23"/>
        </w:rPr>
        <w:t> </w:t>
      </w:r>
      <w:r>
        <w:rPr>
          <w:color w:val="231F20"/>
          <w:sz w:val="23"/>
        </w:rPr>
        <w:t>compleja.</w:t>
      </w:r>
    </w:p>
    <w:p>
      <w:pPr>
        <w:pStyle w:val="BodyText"/>
        <w:rPr>
          <w:sz w:val="22"/>
        </w:rPr>
      </w:pPr>
    </w:p>
    <w:p>
      <w:pPr>
        <w:pStyle w:val="BodyText"/>
        <w:spacing w:before="11"/>
        <w:rPr>
          <w:sz w:val="26"/>
        </w:rPr>
      </w:pPr>
    </w:p>
    <w:p>
      <w:pPr>
        <w:spacing w:before="0"/>
        <w:ind w:left="100" w:right="1008" w:firstLine="0"/>
        <w:jc w:val="left"/>
        <w:rPr>
          <w:rFonts w:ascii="Times New Roman" w:hAnsi="Times New Roman"/>
          <w:i/>
          <w:sz w:val="23"/>
        </w:rPr>
      </w:pPr>
      <w:r>
        <w:rPr>
          <w:rFonts w:ascii="Times New Roman" w:hAnsi="Times New Roman"/>
          <w:i/>
          <w:color w:val="231F20"/>
          <w:w w:val="90"/>
          <w:sz w:val="23"/>
        </w:rPr>
        <w:t>Diagnóstico de los grupos de enfoque</w:t>
      </w:r>
    </w:p>
    <w:p>
      <w:pPr>
        <w:pStyle w:val="BodyText"/>
        <w:spacing w:before="7"/>
        <w:rPr>
          <w:rFonts w:ascii="Times New Roman"/>
          <w:i/>
          <w:sz w:val="25"/>
        </w:rPr>
      </w:pPr>
    </w:p>
    <w:p>
      <w:pPr>
        <w:pStyle w:val="BodyText"/>
        <w:ind w:left="100" w:right="96"/>
      </w:pPr>
      <w:r>
        <w:rPr>
          <w:color w:val="231F20"/>
        </w:rPr>
        <w:t>Los</w:t>
      </w:r>
      <w:r>
        <w:rPr>
          <w:color w:val="231F20"/>
          <w:spacing w:val="-8"/>
        </w:rPr>
        <w:t> </w:t>
      </w:r>
      <w:r>
        <w:rPr>
          <w:color w:val="231F20"/>
        </w:rPr>
        <w:t>grupos</w:t>
      </w:r>
      <w:r>
        <w:rPr>
          <w:color w:val="231F20"/>
          <w:spacing w:val="-8"/>
        </w:rPr>
        <w:t> </w:t>
      </w:r>
      <w:r>
        <w:rPr>
          <w:color w:val="231F20"/>
        </w:rPr>
        <w:t>de</w:t>
      </w:r>
      <w:r>
        <w:rPr>
          <w:color w:val="231F20"/>
          <w:spacing w:val="-8"/>
        </w:rPr>
        <w:t> </w:t>
      </w:r>
      <w:r>
        <w:rPr>
          <w:color w:val="231F20"/>
        </w:rPr>
        <w:t>enfoque</w:t>
      </w:r>
      <w:r>
        <w:rPr>
          <w:color w:val="231F20"/>
          <w:spacing w:val="-8"/>
        </w:rPr>
        <w:t> </w:t>
      </w:r>
      <w:r>
        <w:rPr>
          <w:color w:val="231F20"/>
        </w:rPr>
        <w:t>realizados</w:t>
      </w:r>
      <w:r>
        <w:rPr>
          <w:color w:val="231F20"/>
          <w:spacing w:val="-8"/>
        </w:rPr>
        <w:t> </w:t>
      </w:r>
      <w:r>
        <w:rPr>
          <w:color w:val="231F20"/>
        </w:rPr>
        <w:t>se</w:t>
      </w:r>
      <w:r>
        <w:rPr>
          <w:color w:val="231F20"/>
          <w:spacing w:val="-8"/>
        </w:rPr>
        <w:t> </w:t>
      </w:r>
      <w:r>
        <w:rPr>
          <w:color w:val="231F20"/>
        </w:rPr>
        <w:t>conformaron</w:t>
      </w:r>
      <w:r>
        <w:rPr>
          <w:color w:val="231F20"/>
          <w:spacing w:val="-8"/>
        </w:rPr>
        <w:t> </w:t>
      </w:r>
      <w:r>
        <w:rPr>
          <w:color w:val="231F20"/>
        </w:rPr>
        <w:t>por</w:t>
      </w:r>
      <w:r>
        <w:rPr>
          <w:color w:val="231F20"/>
          <w:spacing w:val="-8"/>
        </w:rPr>
        <w:t> </w:t>
      </w:r>
      <w:r>
        <w:rPr>
          <w:color w:val="231F20"/>
        </w:rPr>
        <w:t>policías</w:t>
      </w:r>
      <w:r>
        <w:rPr>
          <w:color w:val="231F20"/>
          <w:spacing w:val="-8"/>
        </w:rPr>
        <w:t> </w:t>
      </w:r>
      <w:r>
        <w:rPr>
          <w:color w:val="231F20"/>
        </w:rPr>
        <w:t>de</w:t>
      </w:r>
      <w:r>
        <w:rPr>
          <w:color w:val="231F20"/>
          <w:spacing w:val="-8"/>
        </w:rPr>
        <w:t> </w:t>
      </w:r>
      <w:r>
        <w:rPr>
          <w:color w:val="231F20"/>
        </w:rPr>
        <w:t>calle</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oficina</w:t>
      </w:r>
      <w:r>
        <w:rPr>
          <w:color w:val="231F20"/>
          <w:spacing w:val="-8"/>
        </w:rPr>
        <w:t> </w:t>
      </w:r>
      <w:r>
        <w:rPr>
          <w:color w:val="231F20"/>
        </w:rPr>
        <w:t>del valle de México, del valle de </w:t>
      </w:r>
      <w:r>
        <w:rPr>
          <w:color w:val="231F20"/>
          <w:spacing w:val="-4"/>
        </w:rPr>
        <w:t>Toluca, </w:t>
      </w:r>
      <w:r>
        <w:rPr>
          <w:color w:val="231F20"/>
        </w:rPr>
        <w:t>del norte y del sur de la</w:t>
      </w:r>
      <w:r>
        <w:rPr>
          <w:color w:val="231F20"/>
          <w:spacing w:val="1"/>
        </w:rPr>
        <w:t> </w:t>
      </w:r>
      <w:r>
        <w:rPr>
          <w:color w:val="231F20"/>
        </w:rPr>
        <w:t>entidad.</w:t>
      </w:r>
    </w:p>
    <w:p>
      <w:pPr>
        <w:pStyle w:val="ListParagraph"/>
        <w:numPr>
          <w:ilvl w:val="1"/>
          <w:numId w:val="11"/>
        </w:numPr>
        <w:tabs>
          <w:tab w:pos="580" w:val="left" w:leader="none"/>
        </w:tabs>
        <w:spacing w:line="300" w:lineRule="exact" w:before="0" w:after="0"/>
        <w:ind w:left="600" w:right="0" w:hanging="500"/>
        <w:jc w:val="left"/>
        <w:rPr>
          <w:sz w:val="23"/>
        </w:rPr>
      </w:pPr>
      <w:r>
        <w:rPr>
          <w:color w:val="231F20"/>
          <w:sz w:val="23"/>
        </w:rPr>
        <w:t>Encontramos en los grupos de policías los siguientes</w:t>
      </w:r>
      <w:r>
        <w:rPr>
          <w:color w:val="231F20"/>
          <w:spacing w:val="46"/>
          <w:sz w:val="23"/>
        </w:rPr>
        <w:t> </w:t>
      </w:r>
      <w:r>
        <w:rPr>
          <w:color w:val="231F20"/>
          <w:sz w:val="23"/>
        </w:rPr>
        <w:t>componentes:</w:t>
      </w:r>
    </w:p>
    <w:p>
      <w:pPr>
        <w:pStyle w:val="ListParagraph"/>
        <w:numPr>
          <w:ilvl w:val="2"/>
          <w:numId w:val="11"/>
        </w:numPr>
        <w:tabs>
          <w:tab w:pos="940" w:val="left" w:leader="none"/>
        </w:tabs>
        <w:spacing w:line="240" w:lineRule="auto" w:before="0" w:after="0"/>
        <w:ind w:left="940" w:right="99" w:hanging="460"/>
        <w:jc w:val="both"/>
        <w:rPr>
          <w:sz w:val="23"/>
        </w:rPr>
      </w:pPr>
      <w:r>
        <w:rPr>
          <w:color w:val="231F20"/>
          <w:spacing w:val="-5"/>
          <w:w w:val="105"/>
          <w:sz w:val="23"/>
        </w:rPr>
        <w:t>Un </w:t>
      </w:r>
      <w:r>
        <w:rPr>
          <w:color w:val="231F20"/>
          <w:w w:val="105"/>
          <w:sz w:val="23"/>
        </w:rPr>
        <w:t>sentido de vocación para un trabajo que se representa ingrato en la medida</w:t>
      </w:r>
      <w:r>
        <w:rPr>
          <w:color w:val="231F20"/>
          <w:spacing w:val="-25"/>
          <w:w w:val="105"/>
          <w:sz w:val="23"/>
        </w:rPr>
        <w:t> </w:t>
      </w:r>
      <w:r>
        <w:rPr>
          <w:color w:val="231F20"/>
          <w:w w:val="105"/>
          <w:sz w:val="23"/>
        </w:rPr>
        <w:t>que</w:t>
      </w:r>
      <w:r>
        <w:rPr>
          <w:color w:val="231F20"/>
          <w:spacing w:val="-25"/>
          <w:w w:val="105"/>
          <w:sz w:val="23"/>
        </w:rPr>
        <w:t> </w:t>
      </w:r>
      <w:r>
        <w:rPr>
          <w:color w:val="231F20"/>
          <w:w w:val="105"/>
          <w:sz w:val="23"/>
        </w:rPr>
        <w:t>no</w:t>
      </w:r>
      <w:r>
        <w:rPr>
          <w:color w:val="231F20"/>
          <w:spacing w:val="-25"/>
          <w:w w:val="105"/>
          <w:sz w:val="23"/>
        </w:rPr>
        <w:t> </w:t>
      </w:r>
      <w:r>
        <w:rPr>
          <w:color w:val="231F20"/>
          <w:w w:val="105"/>
          <w:sz w:val="23"/>
        </w:rPr>
        <w:t>satisface</w:t>
      </w:r>
      <w:r>
        <w:rPr>
          <w:color w:val="231F20"/>
          <w:spacing w:val="-25"/>
          <w:w w:val="105"/>
          <w:sz w:val="23"/>
        </w:rPr>
        <w:t> </w:t>
      </w:r>
      <w:r>
        <w:rPr>
          <w:color w:val="231F20"/>
          <w:w w:val="105"/>
          <w:sz w:val="23"/>
        </w:rPr>
        <w:t>sus</w:t>
      </w:r>
      <w:r>
        <w:rPr>
          <w:color w:val="231F20"/>
          <w:spacing w:val="-25"/>
          <w:w w:val="105"/>
          <w:sz w:val="23"/>
        </w:rPr>
        <w:t> </w:t>
      </w:r>
      <w:r>
        <w:rPr>
          <w:color w:val="231F20"/>
          <w:w w:val="105"/>
          <w:sz w:val="23"/>
        </w:rPr>
        <w:t>necesidades</w:t>
      </w:r>
      <w:r>
        <w:rPr>
          <w:color w:val="231F20"/>
          <w:spacing w:val="-25"/>
          <w:w w:val="105"/>
          <w:sz w:val="23"/>
        </w:rPr>
        <w:t> </w:t>
      </w:r>
      <w:r>
        <w:rPr>
          <w:color w:val="231F20"/>
          <w:w w:val="105"/>
          <w:sz w:val="23"/>
        </w:rPr>
        <w:t>de</w:t>
      </w:r>
      <w:r>
        <w:rPr>
          <w:color w:val="231F20"/>
          <w:spacing w:val="-25"/>
          <w:w w:val="105"/>
          <w:sz w:val="23"/>
        </w:rPr>
        <w:t> </w:t>
      </w:r>
      <w:r>
        <w:rPr>
          <w:color w:val="231F20"/>
          <w:w w:val="105"/>
          <w:sz w:val="23"/>
        </w:rPr>
        <w:t>vida</w:t>
      </w:r>
      <w:r>
        <w:rPr>
          <w:color w:val="231F20"/>
          <w:spacing w:val="-25"/>
          <w:w w:val="105"/>
          <w:sz w:val="23"/>
        </w:rPr>
        <w:t> </w:t>
      </w:r>
      <w:r>
        <w:rPr>
          <w:color w:val="231F20"/>
          <w:w w:val="105"/>
          <w:sz w:val="23"/>
        </w:rPr>
        <w:t>dados</w:t>
      </w:r>
      <w:r>
        <w:rPr>
          <w:color w:val="231F20"/>
          <w:spacing w:val="-25"/>
          <w:w w:val="105"/>
          <w:sz w:val="23"/>
        </w:rPr>
        <w:t> </w:t>
      </w:r>
      <w:r>
        <w:rPr>
          <w:color w:val="231F20"/>
          <w:w w:val="105"/>
          <w:sz w:val="23"/>
        </w:rPr>
        <w:t>los</w:t>
      </w:r>
      <w:r>
        <w:rPr>
          <w:color w:val="231F20"/>
          <w:spacing w:val="-25"/>
          <w:w w:val="105"/>
          <w:sz w:val="23"/>
        </w:rPr>
        <w:t> </w:t>
      </w:r>
      <w:r>
        <w:rPr>
          <w:color w:val="231F20"/>
          <w:w w:val="105"/>
          <w:sz w:val="23"/>
        </w:rPr>
        <w:t>bajos</w:t>
      </w:r>
      <w:r>
        <w:rPr>
          <w:color w:val="231F20"/>
          <w:spacing w:val="-25"/>
          <w:w w:val="105"/>
          <w:sz w:val="23"/>
        </w:rPr>
        <w:t> </w:t>
      </w:r>
      <w:r>
        <w:rPr>
          <w:color w:val="231F20"/>
          <w:w w:val="105"/>
          <w:sz w:val="23"/>
        </w:rPr>
        <w:t>salarios,</w:t>
      </w:r>
      <w:r>
        <w:rPr>
          <w:color w:val="231F20"/>
          <w:spacing w:val="-25"/>
          <w:w w:val="105"/>
          <w:sz w:val="23"/>
        </w:rPr>
        <w:t> </w:t>
      </w:r>
      <w:r>
        <w:rPr>
          <w:color w:val="231F20"/>
          <w:w w:val="105"/>
          <w:sz w:val="23"/>
        </w:rPr>
        <w:t>ni se</w:t>
      </w:r>
      <w:r>
        <w:rPr>
          <w:color w:val="231F20"/>
          <w:spacing w:val="-11"/>
          <w:w w:val="105"/>
          <w:sz w:val="23"/>
        </w:rPr>
        <w:t> </w:t>
      </w:r>
      <w:r>
        <w:rPr>
          <w:color w:val="231F20"/>
          <w:w w:val="105"/>
          <w:sz w:val="23"/>
        </w:rPr>
        <w:t>siente</w:t>
      </w:r>
      <w:r>
        <w:rPr>
          <w:color w:val="231F20"/>
          <w:spacing w:val="-11"/>
          <w:w w:val="105"/>
          <w:sz w:val="23"/>
        </w:rPr>
        <w:t> </w:t>
      </w:r>
      <w:r>
        <w:rPr>
          <w:color w:val="231F20"/>
          <w:w w:val="105"/>
          <w:sz w:val="23"/>
        </w:rPr>
        <w:t>un</w:t>
      </w:r>
      <w:r>
        <w:rPr>
          <w:color w:val="231F20"/>
          <w:spacing w:val="-11"/>
          <w:w w:val="105"/>
          <w:sz w:val="23"/>
        </w:rPr>
        <w:t> </w:t>
      </w:r>
      <w:r>
        <w:rPr>
          <w:color w:val="231F20"/>
          <w:w w:val="105"/>
          <w:sz w:val="23"/>
        </w:rPr>
        <w:t>reconocimiento</w:t>
      </w:r>
      <w:r>
        <w:rPr>
          <w:color w:val="231F20"/>
          <w:spacing w:val="-11"/>
          <w:w w:val="105"/>
          <w:sz w:val="23"/>
        </w:rPr>
        <w:t> </w:t>
      </w:r>
      <w:r>
        <w:rPr>
          <w:color w:val="231F20"/>
          <w:w w:val="105"/>
          <w:sz w:val="23"/>
        </w:rPr>
        <w:t>pleno</w:t>
      </w:r>
      <w:r>
        <w:rPr>
          <w:color w:val="231F20"/>
          <w:spacing w:val="-11"/>
          <w:w w:val="105"/>
          <w:sz w:val="23"/>
        </w:rPr>
        <w:t> </w:t>
      </w:r>
      <w:r>
        <w:rPr>
          <w:color w:val="231F20"/>
          <w:w w:val="105"/>
          <w:sz w:val="23"/>
        </w:rPr>
        <w:t>por</w:t>
      </w:r>
      <w:r>
        <w:rPr>
          <w:color w:val="231F20"/>
          <w:spacing w:val="-11"/>
          <w:w w:val="105"/>
          <w:sz w:val="23"/>
        </w:rPr>
        <w:t> </w:t>
      </w:r>
      <w:r>
        <w:rPr>
          <w:color w:val="231F20"/>
          <w:w w:val="105"/>
          <w:sz w:val="23"/>
        </w:rPr>
        <w:t>parte</w:t>
      </w:r>
      <w:r>
        <w:rPr>
          <w:color w:val="231F20"/>
          <w:spacing w:val="-11"/>
          <w:w w:val="105"/>
          <w:sz w:val="23"/>
        </w:rPr>
        <w:t> </w:t>
      </w:r>
      <w:r>
        <w:rPr>
          <w:color w:val="231F20"/>
          <w:w w:val="105"/>
          <w:sz w:val="23"/>
        </w:rPr>
        <w:t>de</w:t>
      </w:r>
      <w:r>
        <w:rPr>
          <w:color w:val="231F20"/>
          <w:spacing w:val="-11"/>
          <w:w w:val="105"/>
          <w:sz w:val="23"/>
        </w:rPr>
        <w:t> </w:t>
      </w:r>
      <w:r>
        <w:rPr>
          <w:color w:val="231F20"/>
          <w:w w:val="105"/>
          <w:sz w:val="23"/>
        </w:rPr>
        <w:t>los</w:t>
      </w:r>
      <w:r>
        <w:rPr>
          <w:color w:val="231F20"/>
          <w:spacing w:val="-11"/>
          <w:w w:val="105"/>
          <w:sz w:val="23"/>
        </w:rPr>
        <w:t> </w:t>
      </w:r>
      <w:r>
        <w:rPr>
          <w:color w:val="231F20"/>
          <w:w w:val="105"/>
          <w:sz w:val="23"/>
        </w:rPr>
        <w:t>mandos</w:t>
      </w:r>
      <w:r>
        <w:rPr>
          <w:color w:val="231F20"/>
          <w:spacing w:val="-11"/>
          <w:w w:val="105"/>
          <w:sz w:val="23"/>
        </w:rPr>
        <w:t> </w:t>
      </w:r>
      <w:r>
        <w:rPr>
          <w:color w:val="231F20"/>
          <w:w w:val="105"/>
          <w:sz w:val="23"/>
        </w:rPr>
        <w:t>superiores</w:t>
      </w:r>
      <w:r>
        <w:rPr>
          <w:color w:val="231F20"/>
          <w:spacing w:val="-11"/>
          <w:w w:val="105"/>
          <w:sz w:val="23"/>
        </w:rPr>
        <w:t> </w:t>
      </w:r>
      <w:r>
        <w:rPr>
          <w:color w:val="231F20"/>
          <w:w w:val="105"/>
          <w:sz w:val="23"/>
        </w:rPr>
        <w:t>que pudiera</w:t>
      </w:r>
      <w:r>
        <w:rPr>
          <w:color w:val="231F20"/>
          <w:spacing w:val="-31"/>
          <w:w w:val="105"/>
          <w:sz w:val="23"/>
        </w:rPr>
        <w:t> </w:t>
      </w:r>
      <w:r>
        <w:rPr>
          <w:color w:val="231F20"/>
          <w:w w:val="105"/>
          <w:sz w:val="23"/>
        </w:rPr>
        <w:t>traducirse</w:t>
      </w:r>
      <w:r>
        <w:rPr>
          <w:color w:val="231F20"/>
          <w:spacing w:val="-31"/>
          <w:w w:val="105"/>
          <w:sz w:val="23"/>
        </w:rPr>
        <w:t> </w:t>
      </w:r>
      <w:r>
        <w:rPr>
          <w:color w:val="231F20"/>
          <w:w w:val="105"/>
          <w:sz w:val="23"/>
        </w:rPr>
        <w:t>en</w:t>
      </w:r>
      <w:r>
        <w:rPr>
          <w:color w:val="231F20"/>
          <w:spacing w:val="-31"/>
          <w:w w:val="105"/>
          <w:sz w:val="23"/>
        </w:rPr>
        <w:t> </w:t>
      </w:r>
      <w:r>
        <w:rPr>
          <w:color w:val="231F20"/>
          <w:w w:val="105"/>
          <w:sz w:val="23"/>
        </w:rPr>
        <w:t>incentivos.</w:t>
      </w:r>
    </w:p>
    <w:p>
      <w:pPr>
        <w:pStyle w:val="ListParagraph"/>
        <w:numPr>
          <w:ilvl w:val="2"/>
          <w:numId w:val="11"/>
        </w:numPr>
        <w:tabs>
          <w:tab w:pos="940" w:val="left" w:leader="none"/>
        </w:tabs>
        <w:spacing w:line="240" w:lineRule="auto" w:before="0" w:after="0"/>
        <w:ind w:left="940" w:right="99" w:hanging="460"/>
        <w:jc w:val="both"/>
        <w:rPr>
          <w:sz w:val="23"/>
        </w:rPr>
      </w:pPr>
      <w:r>
        <w:rPr>
          <w:color w:val="231F20"/>
          <w:spacing w:val="-3"/>
          <w:sz w:val="23"/>
        </w:rPr>
        <w:t>Una </w:t>
      </w:r>
      <w:r>
        <w:rPr>
          <w:color w:val="231F20"/>
          <w:sz w:val="23"/>
        </w:rPr>
        <w:t>competencia franca con otros niveles de la seguridad, tales como la policía federal o el ejército. El sentimiento de superioridad de los elementos de la policía estatal es claro frente a la policía municipal, y en sentido contrario, frente a la federal o el ejército. </w:t>
      </w:r>
      <w:r>
        <w:rPr>
          <w:color w:val="231F20"/>
          <w:spacing w:val="-4"/>
          <w:sz w:val="23"/>
        </w:rPr>
        <w:t>No  </w:t>
      </w:r>
      <w:r>
        <w:rPr>
          <w:color w:val="231F20"/>
          <w:sz w:val="23"/>
        </w:rPr>
        <w:t>obstante, esta competencia   no termina por resignar a los elementos, por el contrario, es fuente de conflictualidad entre los distintos niveles de</w:t>
      </w:r>
      <w:r>
        <w:rPr>
          <w:color w:val="231F20"/>
          <w:spacing w:val="17"/>
          <w:sz w:val="23"/>
        </w:rPr>
        <w:t> </w:t>
      </w:r>
      <w:r>
        <w:rPr>
          <w:color w:val="231F20"/>
          <w:sz w:val="23"/>
        </w:rPr>
        <w:t>policía.</w:t>
      </w:r>
    </w:p>
    <w:p>
      <w:pPr>
        <w:pStyle w:val="ListParagraph"/>
        <w:numPr>
          <w:ilvl w:val="2"/>
          <w:numId w:val="11"/>
        </w:numPr>
        <w:tabs>
          <w:tab w:pos="940" w:val="left" w:leader="none"/>
        </w:tabs>
        <w:spacing w:line="240" w:lineRule="auto" w:before="0" w:after="0"/>
        <w:ind w:left="940" w:right="101" w:hanging="460"/>
        <w:jc w:val="both"/>
        <w:rPr>
          <w:sz w:val="23"/>
        </w:rPr>
      </w:pPr>
      <w:r>
        <w:rPr>
          <w:color w:val="231F20"/>
          <w:spacing w:val="-5"/>
          <w:sz w:val="23"/>
        </w:rPr>
        <w:t>Un</w:t>
      </w:r>
      <w:r>
        <w:rPr>
          <w:color w:val="231F20"/>
          <w:spacing w:val="-11"/>
          <w:sz w:val="23"/>
        </w:rPr>
        <w:t> </w:t>
      </w:r>
      <w:r>
        <w:rPr>
          <w:color w:val="231F20"/>
          <w:sz w:val="23"/>
        </w:rPr>
        <w:t>sentido</w:t>
      </w:r>
      <w:r>
        <w:rPr>
          <w:color w:val="231F20"/>
          <w:spacing w:val="-11"/>
          <w:sz w:val="23"/>
        </w:rPr>
        <w:t> </w:t>
      </w:r>
      <w:r>
        <w:rPr>
          <w:color w:val="231F20"/>
          <w:sz w:val="23"/>
        </w:rPr>
        <w:t>de</w:t>
      </w:r>
      <w:r>
        <w:rPr>
          <w:color w:val="231F20"/>
          <w:spacing w:val="-11"/>
          <w:sz w:val="23"/>
        </w:rPr>
        <w:t> </w:t>
      </w:r>
      <w:r>
        <w:rPr>
          <w:color w:val="231F20"/>
          <w:sz w:val="23"/>
        </w:rPr>
        <w:t>que</w:t>
      </w:r>
      <w:r>
        <w:rPr>
          <w:color w:val="231F20"/>
          <w:spacing w:val="-11"/>
          <w:sz w:val="23"/>
        </w:rPr>
        <w:t> </w:t>
      </w:r>
      <w:r>
        <w:rPr>
          <w:color w:val="231F20"/>
          <w:sz w:val="23"/>
        </w:rPr>
        <w:t>la</w:t>
      </w:r>
      <w:r>
        <w:rPr>
          <w:color w:val="231F20"/>
          <w:spacing w:val="-11"/>
          <w:sz w:val="23"/>
        </w:rPr>
        <w:t> </w:t>
      </w:r>
      <w:r>
        <w:rPr>
          <w:color w:val="231F20"/>
          <w:sz w:val="23"/>
        </w:rPr>
        <w:t>policía</w:t>
      </w:r>
      <w:r>
        <w:rPr>
          <w:color w:val="231F20"/>
          <w:spacing w:val="-11"/>
          <w:sz w:val="23"/>
        </w:rPr>
        <w:t> </w:t>
      </w:r>
      <w:r>
        <w:rPr>
          <w:color w:val="231F20"/>
          <w:sz w:val="23"/>
        </w:rPr>
        <w:t>es</w:t>
      </w:r>
      <w:r>
        <w:rPr>
          <w:color w:val="231F20"/>
          <w:spacing w:val="-11"/>
          <w:sz w:val="23"/>
        </w:rPr>
        <w:t> </w:t>
      </w:r>
      <w:r>
        <w:rPr>
          <w:color w:val="231F20"/>
          <w:sz w:val="23"/>
        </w:rPr>
        <w:t>vertical</w:t>
      </w:r>
      <w:r>
        <w:rPr>
          <w:color w:val="231F20"/>
          <w:spacing w:val="-11"/>
          <w:sz w:val="23"/>
        </w:rPr>
        <w:t> </w:t>
      </w:r>
      <w:r>
        <w:rPr>
          <w:color w:val="231F20"/>
          <w:sz w:val="23"/>
        </w:rPr>
        <w:t>con</w:t>
      </w:r>
      <w:r>
        <w:rPr>
          <w:color w:val="231F20"/>
          <w:spacing w:val="-11"/>
          <w:sz w:val="23"/>
        </w:rPr>
        <w:t> </w:t>
      </w:r>
      <w:r>
        <w:rPr>
          <w:color w:val="231F20"/>
          <w:sz w:val="23"/>
        </w:rPr>
        <w:t>el</w:t>
      </w:r>
      <w:r>
        <w:rPr>
          <w:color w:val="231F20"/>
          <w:spacing w:val="-11"/>
          <w:sz w:val="23"/>
        </w:rPr>
        <w:t> </w:t>
      </w:r>
      <w:r>
        <w:rPr>
          <w:color w:val="231F20"/>
          <w:sz w:val="23"/>
        </w:rPr>
        <w:t>delincuente,</w:t>
      </w:r>
      <w:r>
        <w:rPr>
          <w:color w:val="231F20"/>
          <w:spacing w:val="-11"/>
          <w:sz w:val="23"/>
        </w:rPr>
        <w:t> </w:t>
      </w:r>
      <w:r>
        <w:rPr>
          <w:color w:val="231F20"/>
          <w:sz w:val="23"/>
        </w:rPr>
        <w:t>no</w:t>
      </w:r>
      <w:r>
        <w:rPr>
          <w:color w:val="231F20"/>
          <w:spacing w:val="-11"/>
          <w:sz w:val="23"/>
        </w:rPr>
        <w:t> </w:t>
      </w:r>
      <w:r>
        <w:rPr>
          <w:color w:val="231F20"/>
          <w:sz w:val="23"/>
        </w:rPr>
        <w:t>hay</w:t>
      </w:r>
      <w:r>
        <w:rPr>
          <w:color w:val="231F20"/>
          <w:spacing w:val="-11"/>
          <w:sz w:val="23"/>
        </w:rPr>
        <w:t> </w:t>
      </w:r>
      <w:r>
        <w:rPr>
          <w:color w:val="231F20"/>
          <w:sz w:val="23"/>
        </w:rPr>
        <w:t>posibilidad de una policía mediadora y conciliadora de conflictualidad en la</w:t>
      </w:r>
      <w:r>
        <w:rPr>
          <w:color w:val="231F20"/>
          <w:spacing w:val="37"/>
          <w:sz w:val="23"/>
        </w:rPr>
        <w:t> </w:t>
      </w:r>
      <w:r>
        <w:rPr>
          <w:color w:val="231F20"/>
          <w:sz w:val="23"/>
        </w:rPr>
        <w:t>calle.</w:t>
      </w:r>
    </w:p>
    <w:p>
      <w:pPr>
        <w:pStyle w:val="ListParagraph"/>
        <w:numPr>
          <w:ilvl w:val="2"/>
          <w:numId w:val="11"/>
        </w:numPr>
        <w:tabs>
          <w:tab w:pos="940" w:val="left" w:leader="none"/>
        </w:tabs>
        <w:spacing w:line="240" w:lineRule="auto" w:before="0" w:after="0"/>
        <w:ind w:left="940" w:right="99" w:hanging="460"/>
        <w:jc w:val="both"/>
        <w:rPr>
          <w:sz w:val="23"/>
        </w:rPr>
      </w:pPr>
      <w:r>
        <w:rPr>
          <w:color w:val="231F20"/>
          <w:sz w:val="23"/>
        </w:rPr>
        <w:t>Existe una identidad y pleno acercamiento con el lugar en el que se desempeñan, sobre todo con los elementos policiacos del norte y sur de     la entidad. Es </w:t>
      </w:r>
      <w:r>
        <w:rPr>
          <w:color w:val="231F20"/>
          <w:spacing w:val="-3"/>
          <w:sz w:val="23"/>
        </w:rPr>
        <w:t>decir, </w:t>
      </w:r>
      <w:r>
        <w:rPr>
          <w:color w:val="231F20"/>
          <w:sz w:val="23"/>
        </w:rPr>
        <w:t>parece que a menor consolidación urbana, mayor la identidad cultural con el </w:t>
      </w:r>
      <w:r>
        <w:rPr>
          <w:color w:val="231F20"/>
          <w:spacing w:val="4"/>
          <w:sz w:val="23"/>
        </w:rPr>
        <w:t> </w:t>
      </w:r>
      <w:r>
        <w:rPr>
          <w:color w:val="231F20"/>
          <w:spacing w:val="-3"/>
          <w:sz w:val="23"/>
        </w:rPr>
        <w:t>lugar.</w:t>
      </w:r>
    </w:p>
    <w:p>
      <w:pPr>
        <w:pStyle w:val="ListParagraph"/>
        <w:numPr>
          <w:ilvl w:val="2"/>
          <w:numId w:val="11"/>
        </w:numPr>
        <w:tabs>
          <w:tab w:pos="940" w:val="left" w:leader="none"/>
        </w:tabs>
        <w:spacing w:line="240" w:lineRule="auto" w:before="0" w:after="0"/>
        <w:ind w:left="940" w:right="99" w:hanging="460"/>
        <w:jc w:val="both"/>
        <w:rPr>
          <w:sz w:val="23"/>
        </w:rPr>
      </w:pPr>
      <w:r>
        <w:rPr>
          <w:color w:val="231F20"/>
          <w:sz w:val="23"/>
        </w:rPr>
        <w:t>Una rivalidad permanente entre hombres y mujeres. Se puede afirmar que  a</w:t>
      </w:r>
      <w:r>
        <w:rPr>
          <w:color w:val="231F20"/>
          <w:spacing w:val="43"/>
          <w:sz w:val="23"/>
        </w:rPr>
        <w:t> </w:t>
      </w:r>
      <w:r>
        <w:rPr>
          <w:color w:val="231F20"/>
          <w:sz w:val="23"/>
        </w:rPr>
        <w:t>las</w:t>
      </w:r>
      <w:r>
        <w:rPr>
          <w:color w:val="231F20"/>
          <w:spacing w:val="43"/>
          <w:sz w:val="23"/>
        </w:rPr>
        <w:t> </w:t>
      </w:r>
      <w:r>
        <w:rPr>
          <w:color w:val="231F20"/>
          <w:sz w:val="23"/>
        </w:rPr>
        <w:t>mujeres</w:t>
      </w:r>
      <w:r>
        <w:rPr>
          <w:color w:val="231F20"/>
          <w:spacing w:val="43"/>
          <w:sz w:val="23"/>
        </w:rPr>
        <w:t> </w:t>
      </w:r>
      <w:r>
        <w:rPr>
          <w:color w:val="231F20"/>
          <w:sz w:val="23"/>
        </w:rPr>
        <w:t>policías</w:t>
      </w:r>
      <w:r>
        <w:rPr>
          <w:color w:val="231F20"/>
          <w:spacing w:val="43"/>
          <w:sz w:val="23"/>
        </w:rPr>
        <w:t> </w:t>
      </w:r>
      <w:r>
        <w:rPr>
          <w:color w:val="231F20"/>
          <w:sz w:val="23"/>
        </w:rPr>
        <w:t>les</w:t>
      </w:r>
      <w:r>
        <w:rPr>
          <w:color w:val="231F20"/>
          <w:spacing w:val="43"/>
          <w:sz w:val="23"/>
        </w:rPr>
        <w:t> </w:t>
      </w:r>
      <w:r>
        <w:rPr>
          <w:color w:val="231F20"/>
          <w:sz w:val="23"/>
        </w:rPr>
        <w:t>cuesta</w:t>
      </w:r>
      <w:r>
        <w:rPr>
          <w:color w:val="231F20"/>
          <w:spacing w:val="43"/>
          <w:sz w:val="23"/>
        </w:rPr>
        <w:t> </w:t>
      </w:r>
      <w:r>
        <w:rPr>
          <w:color w:val="231F20"/>
          <w:sz w:val="23"/>
        </w:rPr>
        <w:t>más</w:t>
      </w:r>
      <w:r>
        <w:rPr>
          <w:color w:val="231F20"/>
          <w:spacing w:val="43"/>
          <w:sz w:val="23"/>
        </w:rPr>
        <w:t> </w:t>
      </w:r>
      <w:r>
        <w:rPr>
          <w:color w:val="231F20"/>
          <w:sz w:val="23"/>
        </w:rPr>
        <w:t>trabajo</w:t>
      </w:r>
      <w:r>
        <w:rPr>
          <w:color w:val="231F20"/>
          <w:spacing w:val="43"/>
          <w:sz w:val="23"/>
        </w:rPr>
        <w:t> </w:t>
      </w:r>
      <w:r>
        <w:rPr>
          <w:color w:val="231F20"/>
          <w:sz w:val="23"/>
        </w:rPr>
        <w:t>desempeñar</w:t>
      </w:r>
      <w:r>
        <w:rPr>
          <w:color w:val="231F20"/>
          <w:spacing w:val="43"/>
          <w:sz w:val="23"/>
        </w:rPr>
        <w:t> </w:t>
      </w:r>
      <w:r>
        <w:rPr>
          <w:color w:val="231F20"/>
          <w:sz w:val="23"/>
        </w:rPr>
        <w:t>sus</w:t>
      </w:r>
      <w:r>
        <w:rPr>
          <w:color w:val="231F20"/>
          <w:spacing w:val="43"/>
          <w:sz w:val="23"/>
        </w:rPr>
        <w:t> </w:t>
      </w:r>
      <w:r>
        <w:rPr>
          <w:color w:val="231F20"/>
          <w:sz w:val="23"/>
        </w:rPr>
        <w:t>funciones</w:t>
      </w:r>
    </w:p>
    <w:p>
      <w:pPr>
        <w:spacing w:after="0" w:line="240" w:lineRule="auto"/>
        <w:jc w:val="both"/>
        <w:rPr>
          <w:sz w:val="23"/>
        </w:rPr>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960"/>
      </w:pPr>
      <w:r>
        <w:rPr>
          <w:color w:val="231F20"/>
        </w:rPr>
        <w:t>dado que antes deben construir la dignidad de su persona frente a sus compañeros  hombres.</w:t>
      </w:r>
    </w:p>
    <w:p>
      <w:pPr>
        <w:pStyle w:val="ListParagraph"/>
        <w:numPr>
          <w:ilvl w:val="2"/>
          <w:numId w:val="11"/>
        </w:numPr>
        <w:tabs>
          <w:tab w:pos="960" w:val="left" w:leader="none"/>
        </w:tabs>
        <w:spacing w:line="240" w:lineRule="auto" w:before="0" w:after="0"/>
        <w:ind w:left="960" w:right="121" w:hanging="460"/>
        <w:jc w:val="both"/>
        <w:rPr>
          <w:sz w:val="23"/>
        </w:rPr>
      </w:pPr>
      <w:r>
        <w:rPr>
          <w:color w:val="231F20"/>
          <w:w w:val="105"/>
          <w:sz w:val="23"/>
        </w:rPr>
        <w:t>)   </w:t>
      </w:r>
      <w:r>
        <w:rPr>
          <w:color w:val="231F20"/>
          <w:spacing w:val="-5"/>
          <w:w w:val="105"/>
          <w:sz w:val="23"/>
        </w:rPr>
        <w:t>Un </w:t>
      </w:r>
      <w:r>
        <w:rPr>
          <w:color w:val="231F20"/>
          <w:w w:val="105"/>
          <w:sz w:val="23"/>
        </w:rPr>
        <w:t>malestar continuo hacia las instituciones de Derechos Humanos que</w:t>
      </w:r>
      <w:r>
        <w:rPr>
          <w:color w:val="231F20"/>
          <w:spacing w:val="-22"/>
          <w:w w:val="105"/>
          <w:sz w:val="23"/>
        </w:rPr>
        <w:t> </w:t>
      </w:r>
      <w:r>
        <w:rPr>
          <w:color w:val="231F20"/>
          <w:w w:val="105"/>
          <w:sz w:val="23"/>
        </w:rPr>
        <w:t>se</w:t>
      </w:r>
      <w:r>
        <w:rPr>
          <w:color w:val="231F20"/>
          <w:spacing w:val="-26"/>
          <w:w w:val="105"/>
          <w:sz w:val="23"/>
        </w:rPr>
        <w:t> </w:t>
      </w:r>
      <w:r>
        <w:rPr>
          <w:color w:val="231F20"/>
          <w:w w:val="105"/>
          <w:sz w:val="23"/>
        </w:rPr>
        <w:t>articula</w:t>
      </w:r>
      <w:r>
        <w:rPr>
          <w:color w:val="231F20"/>
          <w:spacing w:val="-25"/>
          <w:w w:val="105"/>
          <w:sz w:val="23"/>
        </w:rPr>
        <w:t> </w:t>
      </w:r>
      <w:r>
        <w:rPr>
          <w:color w:val="231F20"/>
          <w:w w:val="105"/>
          <w:sz w:val="23"/>
        </w:rPr>
        <w:t>con</w:t>
      </w:r>
      <w:r>
        <w:rPr>
          <w:color w:val="231F20"/>
          <w:spacing w:val="-25"/>
          <w:w w:val="105"/>
          <w:sz w:val="23"/>
        </w:rPr>
        <w:t> </w:t>
      </w:r>
      <w:r>
        <w:rPr>
          <w:color w:val="231F20"/>
          <w:w w:val="105"/>
          <w:sz w:val="23"/>
        </w:rPr>
        <w:t>una</w:t>
      </w:r>
      <w:r>
        <w:rPr>
          <w:color w:val="231F20"/>
          <w:spacing w:val="-25"/>
          <w:w w:val="105"/>
          <w:sz w:val="23"/>
        </w:rPr>
        <w:t> </w:t>
      </w:r>
      <w:r>
        <w:rPr>
          <w:color w:val="231F20"/>
          <w:w w:val="105"/>
          <w:sz w:val="23"/>
        </w:rPr>
        <w:t>oficina</w:t>
      </w:r>
      <w:r>
        <w:rPr>
          <w:color w:val="231F20"/>
          <w:spacing w:val="-25"/>
          <w:w w:val="105"/>
          <w:sz w:val="23"/>
        </w:rPr>
        <w:t> </w:t>
      </w:r>
      <w:r>
        <w:rPr>
          <w:color w:val="231F20"/>
          <w:w w:val="105"/>
          <w:sz w:val="23"/>
        </w:rPr>
        <w:t>jurídica</w:t>
      </w:r>
      <w:r>
        <w:rPr>
          <w:color w:val="231F20"/>
          <w:spacing w:val="-25"/>
          <w:w w:val="105"/>
          <w:sz w:val="23"/>
        </w:rPr>
        <w:t> </w:t>
      </w:r>
      <w:r>
        <w:rPr>
          <w:color w:val="231F20"/>
          <w:w w:val="105"/>
          <w:sz w:val="23"/>
        </w:rPr>
        <w:t>débil.</w:t>
      </w:r>
    </w:p>
    <w:p>
      <w:pPr>
        <w:pStyle w:val="ListParagraph"/>
        <w:numPr>
          <w:ilvl w:val="2"/>
          <w:numId w:val="11"/>
        </w:numPr>
        <w:tabs>
          <w:tab w:pos="960" w:val="left" w:leader="none"/>
        </w:tabs>
        <w:spacing w:line="240" w:lineRule="auto" w:before="0" w:after="0"/>
        <w:ind w:left="960" w:right="119" w:hanging="460"/>
        <w:jc w:val="both"/>
        <w:rPr>
          <w:sz w:val="23"/>
        </w:rPr>
      </w:pPr>
      <w:r>
        <w:rPr>
          <w:color w:val="231F20"/>
          <w:spacing w:val="-5"/>
          <w:sz w:val="23"/>
        </w:rPr>
        <w:t>Un</w:t>
      </w:r>
      <w:r>
        <w:rPr>
          <w:color w:val="231F20"/>
          <w:spacing w:val="-27"/>
          <w:sz w:val="23"/>
        </w:rPr>
        <w:t> </w:t>
      </w:r>
      <w:r>
        <w:rPr>
          <w:color w:val="231F20"/>
          <w:sz w:val="23"/>
        </w:rPr>
        <w:t>sentimiento</w:t>
      </w:r>
      <w:r>
        <w:rPr>
          <w:color w:val="231F20"/>
          <w:spacing w:val="-27"/>
          <w:sz w:val="23"/>
        </w:rPr>
        <w:t> </w:t>
      </w:r>
      <w:r>
        <w:rPr>
          <w:color w:val="231F20"/>
          <w:sz w:val="23"/>
        </w:rPr>
        <w:t>de</w:t>
      </w:r>
      <w:r>
        <w:rPr>
          <w:color w:val="231F20"/>
          <w:spacing w:val="-27"/>
          <w:sz w:val="23"/>
        </w:rPr>
        <w:t> </w:t>
      </w:r>
      <w:r>
        <w:rPr>
          <w:color w:val="231F20"/>
          <w:sz w:val="23"/>
        </w:rPr>
        <w:t>desconfianza</w:t>
      </w:r>
      <w:r>
        <w:rPr>
          <w:color w:val="231F20"/>
          <w:spacing w:val="-27"/>
          <w:sz w:val="23"/>
        </w:rPr>
        <w:t> </w:t>
      </w:r>
      <w:r>
        <w:rPr>
          <w:color w:val="231F20"/>
          <w:sz w:val="23"/>
        </w:rPr>
        <w:t>hacia</w:t>
      </w:r>
      <w:r>
        <w:rPr>
          <w:color w:val="231F20"/>
          <w:spacing w:val="-27"/>
          <w:sz w:val="23"/>
        </w:rPr>
        <w:t> </w:t>
      </w:r>
      <w:r>
        <w:rPr>
          <w:color w:val="231F20"/>
          <w:sz w:val="23"/>
        </w:rPr>
        <w:t>la</w:t>
      </w:r>
      <w:r>
        <w:rPr>
          <w:color w:val="231F20"/>
          <w:spacing w:val="-27"/>
          <w:sz w:val="23"/>
        </w:rPr>
        <w:t> </w:t>
      </w:r>
      <w:r>
        <w:rPr>
          <w:color w:val="231F20"/>
          <w:sz w:val="23"/>
        </w:rPr>
        <w:t>ciudadanía.</w:t>
      </w:r>
      <w:r>
        <w:rPr>
          <w:color w:val="231F20"/>
          <w:spacing w:val="-27"/>
          <w:sz w:val="23"/>
        </w:rPr>
        <w:t> </w:t>
      </w:r>
      <w:r>
        <w:rPr>
          <w:color w:val="231F20"/>
          <w:sz w:val="23"/>
        </w:rPr>
        <w:t>En</w:t>
      </w:r>
      <w:r>
        <w:rPr>
          <w:color w:val="231F20"/>
          <w:spacing w:val="-27"/>
          <w:sz w:val="23"/>
        </w:rPr>
        <w:t> </w:t>
      </w:r>
      <w:r>
        <w:rPr>
          <w:color w:val="231F20"/>
          <w:sz w:val="23"/>
        </w:rPr>
        <w:t>los</w:t>
      </w:r>
      <w:r>
        <w:rPr>
          <w:color w:val="231F20"/>
          <w:spacing w:val="-27"/>
          <w:sz w:val="23"/>
        </w:rPr>
        <w:t> </w:t>
      </w:r>
      <w:r>
        <w:rPr>
          <w:color w:val="231F20"/>
          <w:sz w:val="23"/>
        </w:rPr>
        <w:t>policías</w:t>
      </w:r>
      <w:r>
        <w:rPr>
          <w:color w:val="231F20"/>
          <w:spacing w:val="-27"/>
          <w:sz w:val="23"/>
        </w:rPr>
        <w:t> </w:t>
      </w:r>
      <w:r>
        <w:rPr>
          <w:color w:val="231F20"/>
          <w:sz w:val="23"/>
        </w:rPr>
        <w:t>se</w:t>
      </w:r>
      <w:r>
        <w:rPr>
          <w:color w:val="231F20"/>
          <w:spacing w:val="-27"/>
          <w:sz w:val="23"/>
        </w:rPr>
        <w:t> </w:t>
      </w:r>
      <w:r>
        <w:rPr>
          <w:color w:val="231F20"/>
          <w:sz w:val="23"/>
        </w:rPr>
        <w:t>observa la imagen de una ciudadanía empoderada por la existencia de los </w:t>
      </w:r>
      <w:r>
        <w:rPr>
          <w:color w:val="231F20"/>
          <w:spacing w:val="-3"/>
          <w:sz w:val="23"/>
        </w:rPr>
        <w:t>Derechos Humanos </w:t>
      </w:r>
      <w:r>
        <w:rPr>
          <w:color w:val="231F20"/>
          <w:sz w:val="23"/>
        </w:rPr>
        <w:t>pero carente de conocimiento sobre las Obligaciones </w:t>
      </w:r>
      <w:r>
        <w:rPr>
          <w:color w:val="231F20"/>
          <w:spacing w:val="10"/>
          <w:sz w:val="23"/>
        </w:rPr>
        <w:t> </w:t>
      </w:r>
      <w:r>
        <w:rPr>
          <w:color w:val="231F20"/>
          <w:spacing w:val="-3"/>
          <w:sz w:val="23"/>
        </w:rPr>
        <w:t>Humanas.</w:t>
      </w:r>
    </w:p>
    <w:p>
      <w:pPr>
        <w:pStyle w:val="ListParagraph"/>
        <w:numPr>
          <w:ilvl w:val="2"/>
          <w:numId w:val="11"/>
        </w:numPr>
        <w:tabs>
          <w:tab w:pos="960" w:val="left" w:leader="none"/>
        </w:tabs>
        <w:spacing w:line="240" w:lineRule="auto" w:before="0" w:after="0"/>
        <w:ind w:left="960" w:right="120" w:hanging="460"/>
        <w:jc w:val="both"/>
        <w:rPr>
          <w:sz w:val="23"/>
        </w:rPr>
      </w:pPr>
      <w:r>
        <w:rPr>
          <w:color w:val="231F20"/>
          <w:sz w:val="23"/>
        </w:rPr>
        <w:t>La</w:t>
      </w:r>
      <w:r>
        <w:rPr>
          <w:color w:val="231F20"/>
          <w:spacing w:val="-12"/>
          <w:sz w:val="23"/>
        </w:rPr>
        <w:t> </w:t>
      </w:r>
      <w:r>
        <w:rPr>
          <w:color w:val="231F20"/>
          <w:sz w:val="23"/>
        </w:rPr>
        <w:t>búsqueda,</w:t>
      </w:r>
      <w:r>
        <w:rPr>
          <w:color w:val="231F20"/>
          <w:spacing w:val="-12"/>
          <w:sz w:val="23"/>
        </w:rPr>
        <w:t> </w:t>
      </w:r>
      <w:r>
        <w:rPr>
          <w:color w:val="231F20"/>
          <w:sz w:val="23"/>
        </w:rPr>
        <w:t>sentida</w:t>
      </w:r>
      <w:r>
        <w:rPr>
          <w:color w:val="231F20"/>
          <w:spacing w:val="-12"/>
          <w:sz w:val="23"/>
        </w:rPr>
        <w:t> </w:t>
      </w:r>
      <w:r>
        <w:rPr>
          <w:color w:val="231F20"/>
          <w:sz w:val="23"/>
        </w:rPr>
        <w:t>desde</w:t>
      </w:r>
      <w:r>
        <w:rPr>
          <w:color w:val="231F20"/>
          <w:spacing w:val="-12"/>
          <w:sz w:val="23"/>
        </w:rPr>
        <w:t> </w:t>
      </w:r>
      <w:r>
        <w:rPr>
          <w:color w:val="231F20"/>
          <w:sz w:val="23"/>
        </w:rPr>
        <w:t>los</w:t>
      </w:r>
      <w:r>
        <w:rPr>
          <w:color w:val="231F20"/>
          <w:spacing w:val="-12"/>
          <w:sz w:val="23"/>
        </w:rPr>
        <w:t> </w:t>
      </w:r>
      <w:r>
        <w:rPr>
          <w:color w:val="231F20"/>
          <w:sz w:val="23"/>
        </w:rPr>
        <w:t>miembros</w:t>
      </w:r>
      <w:r>
        <w:rPr>
          <w:color w:val="231F20"/>
          <w:spacing w:val="-12"/>
          <w:sz w:val="23"/>
        </w:rPr>
        <w:t> </w:t>
      </w:r>
      <w:r>
        <w:rPr>
          <w:color w:val="231F20"/>
          <w:sz w:val="23"/>
        </w:rPr>
        <w:t>de</w:t>
      </w:r>
      <w:r>
        <w:rPr>
          <w:color w:val="231F20"/>
          <w:spacing w:val="-12"/>
          <w:sz w:val="23"/>
        </w:rPr>
        <w:t> </w:t>
      </w:r>
      <w:r>
        <w:rPr>
          <w:color w:val="231F20"/>
          <w:sz w:val="23"/>
        </w:rPr>
        <w:t>la</w:t>
      </w:r>
      <w:r>
        <w:rPr>
          <w:color w:val="231F20"/>
          <w:spacing w:val="-12"/>
          <w:sz w:val="23"/>
        </w:rPr>
        <w:t> </w:t>
      </w:r>
      <w:r>
        <w:rPr>
          <w:color w:val="231F20"/>
          <w:sz w:val="23"/>
        </w:rPr>
        <w:t>policía,</w:t>
      </w:r>
      <w:r>
        <w:rPr>
          <w:color w:val="231F20"/>
          <w:spacing w:val="-12"/>
          <w:sz w:val="23"/>
        </w:rPr>
        <w:t> </w:t>
      </w:r>
      <w:r>
        <w:rPr>
          <w:color w:val="231F20"/>
          <w:sz w:val="23"/>
        </w:rPr>
        <w:t>de</w:t>
      </w:r>
      <w:r>
        <w:rPr>
          <w:color w:val="231F20"/>
          <w:spacing w:val="-12"/>
          <w:sz w:val="23"/>
        </w:rPr>
        <w:t> </w:t>
      </w:r>
      <w:r>
        <w:rPr>
          <w:color w:val="231F20"/>
          <w:sz w:val="23"/>
        </w:rPr>
        <w:t>un</w:t>
      </w:r>
      <w:r>
        <w:rPr>
          <w:color w:val="231F20"/>
          <w:spacing w:val="-12"/>
          <w:sz w:val="23"/>
        </w:rPr>
        <w:t> </w:t>
      </w:r>
      <w:r>
        <w:rPr>
          <w:color w:val="231F20"/>
          <w:sz w:val="23"/>
        </w:rPr>
        <w:t>reconocimiento a ellos mismos como</w:t>
      </w:r>
      <w:r>
        <w:rPr>
          <w:color w:val="231F20"/>
          <w:spacing w:val="20"/>
          <w:sz w:val="23"/>
        </w:rPr>
        <w:t> </w:t>
      </w:r>
      <w:r>
        <w:rPr>
          <w:color w:val="231F20"/>
          <w:sz w:val="23"/>
        </w:rPr>
        <w:t>ciudadanos.</w:t>
      </w:r>
    </w:p>
    <w:p>
      <w:pPr>
        <w:pStyle w:val="ListParagraph"/>
        <w:numPr>
          <w:ilvl w:val="2"/>
          <w:numId w:val="11"/>
        </w:numPr>
        <w:tabs>
          <w:tab w:pos="959" w:val="left" w:leader="none"/>
          <w:tab w:pos="960" w:val="left" w:leader="none"/>
        </w:tabs>
        <w:spacing w:line="300" w:lineRule="exact" w:before="0" w:after="0"/>
        <w:ind w:left="960" w:right="0" w:hanging="460"/>
        <w:jc w:val="left"/>
        <w:rPr>
          <w:sz w:val="23"/>
        </w:rPr>
      </w:pPr>
      <w:r>
        <w:rPr>
          <w:color w:val="231F20"/>
          <w:sz w:val="23"/>
        </w:rPr>
        <w:t>Desencanto frente a las instituciones de implementación de </w:t>
      </w:r>
      <w:r>
        <w:rPr>
          <w:color w:val="231F20"/>
          <w:spacing w:val="35"/>
          <w:sz w:val="23"/>
        </w:rPr>
        <w:t> </w:t>
      </w:r>
      <w:r>
        <w:rPr>
          <w:color w:val="231F20"/>
          <w:sz w:val="23"/>
        </w:rPr>
        <w:t>justicia.</w:t>
      </w:r>
    </w:p>
    <w:p>
      <w:pPr>
        <w:pStyle w:val="ListParagraph"/>
        <w:numPr>
          <w:ilvl w:val="2"/>
          <w:numId w:val="11"/>
        </w:numPr>
        <w:tabs>
          <w:tab w:pos="959" w:val="left" w:leader="none"/>
          <w:tab w:pos="960" w:val="left" w:leader="none"/>
        </w:tabs>
        <w:spacing w:line="300" w:lineRule="exact" w:before="0" w:after="0"/>
        <w:ind w:left="960" w:right="0" w:hanging="460"/>
        <w:jc w:val="left"/>
        <w:rPr>
          <w:sz w:val="23"/>
        </w:rPr>
      </w:pPr>
      <w:r>
        <w:rPr>
          <w:color w:val="231F20"/>
          <w:spacing w:val="-3"/>
          <w:w w:val="105"/>
          <w:sz w:val="23"/>
        </w:rPr>
        <w:t>Una</w:t>
      </w:r>
      <w:r>
        <w:rPr>
          <w:color w:val="231F20"/>
          <w:spacing w:val="-18"/>
          <w:w w:val="105"/>
          <w:sz w:val="23"/>
        </w:rPr>
        <w:t> </w:t>
      </w:r>
      <w:r>
        <w:rPr>
          <w:color w:val="231F20"/>
          <w:w w:val="105"/>
          <w:sz w:val="23"/>
        </w:rPr>
        <w:t>relación</w:t>
      </w:r>
      <w:r>
        <w:rPr>
          <w:color w:val="231F20"/>
          <w:spacing w:val="-18"/>
          <w:w w:val="105"/>
          <w:sz w:val="23"/>
        </w:rPr>
        <w:t> </w:t>
      </w:r>
      <w:r>
        <w:rPr>
          <w:color w:val="231F20"/>
          <w:w w:val="105"/>
          <w:sz w:val="23"/>
        </w:rPr>
        <w:t>crítica</w:t>
      </w:r>
      <w:r>
        <w:rPr>
          <w:color w:val="231F20"/>
          <w:spacing w:val="-18"/>
          <w:w w:val="105"/>
          <w:sz w:val="23"/>
        </w:rPr>
        <w:t> </w:t>
      </w:r>
      <w:r>
        <w:rPr>
          <w:color w:val="231F20"/>
          <w:w w:val="105"/>
          <w:sz w:val="23"/>
        </w:rPr>
        <w:t>con</w:t>
      </w:r>
      <w:r>
        <w:rPr>
          <w:color w:val="231F20"/>
          <w:spacing w:val="-18"/>
          <w:w w:val="105"/>
          <w:sz w:val="23"/>
        </w:rPr>
        <w:t> </w:t>
      </w:r>
      <w:r>
        <w:rPr>
          <w:color w:val="231F20"/>
          <w:w w:val="105"/>
          <w:sz w:val="23"/>
        </w:rPr>
        <w:t>el</w:t>
      </w:r>
      <w:r>
        <w:rPr>
          <w:color w:val="231F20"/>
          <w:spacing w:val="-18"/>
          <w:w w:val="105"/>
          <w:sz w:val="23"/>
        </w:rPr>
        <w:t> </w:t>
      </w:r>
      <w:r>
        <w:rPr>
          <w:color w:val="231F20"/>
          <w:w w:val="105"/>
          <w:sz w:val="23"/>
        </w:rPr>
        <w:t>ciudadano</w:t>
      </w:r>
      <w:r>
        <w:rPr>
          <w:color w:val="231F20"/>
          <w:spacing w:val="-18"/>
          <w:w w:val="105"/>
          <w:sz w:val="23"/>
        </w:rPr>
        <w:t> </w:t>
      </w:r>
      <w:r>
        <w:rPr>
          <w:color w:val="231F20"/>
          <w:w w:val="105"/>
          <w:sz w:val="23"/>
        </w:rPr>
        <w:t>que</w:t>
      </w:r>
      <w:r>
        <w:rPr>
          <w:color w:val="231F20"/>
          <w:spacing w:val="-18"/>
          <w:w w:val="105"/>
          <w:sz w:val="23"/>
        </w:rPr>
        <w:t> </w:t>
      </w:r>
      <w:r>
        <w:rPr>
          <w:color w:val="231F20"/>
          <w:w w:val="105"/>
          <w:sz w:val="23"/>
        </w:rPr>
        <w:t>no</w:t>
      </w:r>
      <w:r>
        <w:rPr>
          <w:color w:val="231F20"/>
          <w:spacing w:val="-18"/>
          <w:w w:val="105"/>
          <w:sz w:val="23"/>
        </w:rPr>
        <w:t> </w:t>
      </w:r>
      <w:r>
        <w:rPr>
          <w:color w:val="231F20"/>
          <w:w w:val="105"/>
          <w:sz w:val="23"/>
        </w:rPr>
        <w:t>denuncia.</w:t>
      </w:r>
    </w:p>
    <w:p>
      <w:pPr>
        <w:pStyle w:val="ListParagraph"/>
        <w:numPr>
          <w:ilvl w:val="2"/>
          <w:numId w:val="11"/>
        </w:numPr>
        <w:tabs>
          <w:tab w:pos="959" w:val="left" w:leader="none"/>
          <w:tab w:pos="960" w:val="left" w:leader="none"/>
        </w:tabs>
        <w:spacing w:line="300" w:lineRule="exact" w:before="0" w:after="0"/>
        <w:ind w:left="960" w:right="0" w:hanging="460"/>
        <w:jc w:val="left"/>
        <w:rPr>
          <w:sz w:val="23"/>
        </w:rPr>
      </w:pPr>
      <w:r>
        <w:rPr>
          <w:color w:val="231F20"/>
          <w:sz w:val="23"/>
        </w:rPr>
        <w:t>Consenso en que todo deriva de una crisis de valores en las</w:t>
      </w:r>
      <w:r>
        <w:rPr>
          <w:color w:val="231F20"/>
          <w:spacing w:val="-9"/>
          <w:sz w:val="23"/>
        </w:rPr>
        <w:t> </w:t>
      </w:r>
      <w:r>
        <w:rPr>
          <w:color w:val="231F20"/>
          <w:sz w:val="23"/>
        </w:rPr>
        <w:t>familias.</w:t>
      </w:r>
    </w:p>
    <w:p>
      <w:pPr>
        <w:pStyle w:val="ListParagraph"/>
        <w:numPr>
          <w:ilvl w:val="2"/>
          <w:numId w:val="11"/>
        </w:numPr>
        <w:tabs>
          <w:tab w:pos="960" w:val="left" w:leader="none"/>
        </w:tabs>
        <w:spacing w:line="240" w:lineRule="auto" w:before="0" w:after="0"/>
        <w:ind w:left="960" w:right="120" w:hanging="460"/>
        <w:jc w:val="both"/>
        <w:rPr>
          <w:sz w:val="23"/>
        </w:rPr>
      </w:pPr>
      <w:r>
        <w:rPr>
          <w:color w:val="231F20"/>
          <w:spacing w:val="-3"/>
          <w:sz w:val="23"/>
        </w:rPr>
        <w:t>Falta </w:t>
      </w:r>
      <w:r>
        <w:rPr>
          <w:color w:val="231F20"/>
          <w:sz w:val="23"/>
        </w:rPr>
        <w:t>de equipamiento adecuado, de cursos de capacitación y de uniformes dignos.</w:t>
      </w:r>
    </w:p>
    <w:p>
      <w:pPr>
        <w:pStyle w:val="ListParagraph"/>
        <w:numPr>
          <w:ilvl w:val="2"/>
          <w:numId w:val="11"/>
        </w:numPr>
        <w:tabs>
          <w:tab w:pos="959" w:val="left" w:leader="none"/>
          <w:tab w:pos="960" w:val="left" w:leader="none"/>
        </w:tabs>
        <w:spacing w:line="300" w:lineRule="exact" w:before="0" w:after="0"/>
        <w:ind w:left="960" w:right="0" w:hanging="460"/>
        <w:jc w:val="left"/>
        <w:rPr>
          <w:sz w:val="23"/>
        </w:rPr>
      </w:pPr>
      <w:r>
        <w:rPr>
          <w:color w:val="231F20"/>
          <w:sz w:val="23"/>
        </w:rPr>
        <w:t>Policía no</w:t>
      </w:r>
      <w:r>
        <w:rPr>
          <w:color w:val="231F20"/>
          <w:spacing w:val="-11"/>
          <w:sz w:val="23"/>
        </w:rPr>
        <w:t> </w:t>
      </w:r>
      <w:r>
        <w:rPr>
          <w:color w:val="231F20"/>
          <w:sz w:val="23"/>
        </w:rPr>
        <w:t>profesionalizada.</w:t>
      </w:r>
    </w:p>
    <w:p>
      <w:pPr>
        <w:pStyle w:val="BodyText"/>
        <w:spacing w:before="11"/>
        <w:rPr>
          <w:sz w:val="22"/>
        </w:rPr>
      </w:pPr>
    </w:p>
    <w:p>
      <w:pPr>
        <w:pStyle w:val="ListParagraph"/>
        <w:numPr>
          <w:ilvl w:val="1"/>
          <w:numId w:val="11"/>
        </w:numPr>
        <w:tabs>
          <w:tab w:pos="600" w:val="left" w:leader="none"/>
        </w:tabs>
        <w:spacing w:line="240" w:lineRule="auto" w:before="0" w:after="0"/>
        <w:ind w:left="600" w:right="121" w:hanging="480"/>
        <w:jc w:val="left"/>
        <w:rPr>
          <w:sz w:val="23"/>
        </w:rPr>
      </w:pPr>
      <w:r>
        <w:rPr>
          <w:color w:val="231F20"/>
          <w:spacing w:val="-5"/>
          <w:sz w:val="23"/>
        </w:rPr>
        <w:t>Por </w:t>
      </w:r>
      <w:r>
        <w:rPr>
          <w:color w:val="231F20"/>
          <w:sz w:val="23"/>
        </w:rPr>
        <w:t>su parte, en las narrativas de la ciudadanía se registran las siguientes agrupaciones de</w:t>
      </w:r>
      <w:r>
        <w:rPr>
          <w:color w:val="231F20"/>
          <w:spacing w:val="25"/>
          <w:sz w:val="23"/>
        </w:rPr>
        <w:t> </w:t>
      </w:r>
      <w:r>
        <w:rPr>
          <w:color w:val="231F20"/>
          <w:sz w:val="23"/>
        </w:rPr>
        <w:t>sentido:</w:t>
      </w:r>
    </w:p>
    <w:p>
      <w:pPr>
        <w:pStyle w:val="ListParagraph"/>
        <w:numPr>
          <w:ilvl w:val="2"/>
          <w:numId w:val="11"/>
        </w:numPr>
        <w:tabs>
          <w:tab w:pos="960" w:val="left" w:leader="none"/>
        </w:tabs>
        <w:spacing w:line="240" w:lineRule="auto" w:before="0" w:after="0"/>
        <w:ind w:left="960" w:right="120" w:hanging="460"/>
        <w:jc w:val="both"/>
        <w:rPr>
          <w:sz w:val="23"/>
        </w:rPr>
      </w:pPr>
      <w:r>
        <w:rPr>
          <w:color w:val="231F20"/>
          <w:sz w:val="23"/>
        </w:rPr>
        <w:t>Convicción de que trabajando organizadamente se gana o recupera la seguridad y la construcción de una sociedad sin</w:t>
      </w:r>
      <w:r>
        <w:rPr>
          <w:color w:val="231F20"/>
          <w:spacing w:val="26"/>
          <w:sz w:val="23"/>
        </w:rPr>
        <w:t> </w:t>
      </w:r>
      <w:r>
        <w:rPr>
          <w:color w:val="231F20"/>
          <w:sz w:val="23"/>
        </w:rPr>
        <w:t>violencia.</w:t>
      </w:r>
    </w:p>
    <w:p>
      <w:pPr>
        <w:pStyle w:val="ListParagraph"/>
        <w:numPr>
          <w:ilvl w:val="2"/>
          <w:numId w:val="11"/>
        </w:numPr>
        <w:tabs>
          <w:tab w:pos="960" w:val="left" w:leader="none"/>
        </w:tabs>
        <w:spacing w:line="240" w:lineRule="auto" w:before="0" w:after="0"/>
        <w:ind w:left="960" w:right="119" w:hanging="460"/>
        <w:jc w:val="both"/>
        <w:rPr>
          <w:sz w:val="23"/>
        </w:rPr>
      </w:pPr>
      <w:r>
        <w:rPr>
          <w:color w:val="231F20"/>
          <w:spacing w:val="-5"/>
          <w:sz w:val="23"/>
        </w:rPr>
        <w:t>Un </w:t>
      </w:r>
      <w:r>
        <w:rPr>
          <w:color w:val="231F20"/>
          <w:sz w:val="23"/>
        </w:rPr>
        <w:t>desencanto y hartazgo ante la falta de eficacia de las instituciones, sobre todo en lo que se refiere a la justicia y apresamiento del</w:t>
      </w:r>
      <w:r>
        <w:rPr>
          <w:color w:val="231F20"/>
          <w:spacing w:val="-7"/>
          <w:sz w:val="23"/>
        </w:rPr>
        <w:t> </w:t>
      </w:r>
      <w:r>
        <w:rPr>
          <w:color w:val="231F20"/>
          <w:sz w:val="23"/>
        </w:rPr>
        <w:t>victimario.</w:t>
      </w:r>
    </w:p>
    <w:p>
      <w:pPr>
        <w:pStyle w:val="ListParagraph"/>
        <w:numPr>
          <w:ilvl w:val="2"/>
          <w:numId w:val="11"/>
        </w:numPr>
        <w:tabs>
          <w:tab w:pos="960" w:val="left" w:leader="none"/>
        </w:tabs>
        <w:spacing w:line="240" w:lineRule="auto" w:before="0" w:after="0"/>
        <w:ind w:left="960" w:right="119" w:hanging="460"/>
        <w:jc w:val="both"/>
        <w:rPr>
          <w:sz w:val="23"/>
        </w:rPr>
      </w:pPr>
      <w:r>
        <w:rPr>
          <w:color w:val="231F20"/>
          <w:sz w:val="23"/>
        </w:rPr>
        <w:t>Desconfianza plena en los elementos policiacos por la ineficacia y escasa preparación</w:t>
      </w:r>
      <w:r>
        <w:rPr>
          <w:color w:val="231F20"/>
          <w:spacing w:val="43"/>
          <w:sz w:val="23"/>
        </w:rPr>
        <w:t> </w:t>
      </w:r>
      <w:r>
        <w:rPr>
          <w:color w:val="231F20"/>
          <w:sz w:val="23"/>
        </w:rPr>
        <w:t>intelectual.</w:t>
      </w:r>
    </w:p>
    <w:p>
      <w:pPr>
        <w:pStyle w:val="ListParagraph"/>
        <w:numPr>
          <w:ilvl w:val="2"/>
          <w:numId w:val="11"/>
        </w:numPr>
        <w:tabs>
          <w:tab w:pos="960" w:val="left" w:leader="none"/>
        </w:tabs>
        <w:spacing w:line="240" w:lineRule="auto" w:before="0" w:after="0"/>
        <w:ind w:left="960" w:right="119" w:hanging="460"/>
        <w:jc w:val="both"/>
        <w:rPr>
          <w:sz w:val="23"/>
        </w:rPr>
      </w:pPr>
      <w:r>
        <w:rPr>
          <w:color w:val="231F20"/>
          <w:sz w:val="23"/>
        </w:rPr>
        <w:t>En el sur de la entidad se pudo constatar que el crimen organizado compite con las instituciones de seguridad; en el norte, habitado por indígenas, las solidaridades sociales se están perdiendo en la medida que ya no se conoce a la totalidad de vecinos;</w:t>
      </w:r>
      <w:r>
        <w:rPr>
          <w:color w:val="231F20"/>
          <w:position w:val="8"/>
          <w:sz w:val="13"/>
        </w:rPr>
        <w:t>4 </w:t>
      </w:r>
      <w:r>
        <w:rPr>
          <w:color w:val="231F20"/>
          <w:sz w:val="23"/>
        </w:rPr>
        <w:t>en el valle de </w:t>
      </w:r>
      <w:r>
        <w:rPr>
          <w:color w:val="231F20"/>
          <w:spacing w:val="-5"/>
          <w:sz w:val="23"/>
        </w:rPr>
        <w:t>Toluca </w:t>
      </w:r>
      <w:r>
        <w:rPr>
          <w:color w:val="231F20"/>
          <w:sz w:val="23"/>
        </w:rPr>
        <w:t>la delincuencia común (robos de casa habitación, robos de autos, asaltos con violencia, asaltos  </w:t>
      </w:r>
      <w:r>
        <w:rPr>
          <w:color w:val="231F20"/>
          <w:spacing w:val="42"/>
          <w:sz w:val="23"/>
        </w:rPr>
        <w:t> </w:t>
      </w:r>
      <w:r>
        <w:rPr>
          <w:color w:val="231F20"/>
          <w:sz w:val="23"/>
        </w:rPr>
        <w:t>en</w:t>
      </w:r>
    </w:p>
    <w:p>
      <w:pPr>
        <w:pStyle w:val="BodyText"/>
        <w:spacing w:before="6"/>
        <w:rPr>
          <w:sz w:val="24"/>
        </w:rPr>
      </w:pPr>
      <w:r>
        <w:rPr/>
        <w:pict>
          <v:line style="position:absolute;mso-position-horizontal-relative:page;mso-position-vertical-relative:paragraph;z-index:2008;mso-wrap-distance-left:0;mso-wrap-distance-right:0" from="54pt,18.202536pt" to="102.189pt,18.202536pt" stroked="true" strokeweight=".5pt" strokecolor="#231f20">
            <w10:wrap type="topAndBottom"/>
          </v:line>
        </w:pict>
      </w:r>
    </w:p>
    <w:p>
      <w:pPr>
        <w:spacing w:line="230" w:lineRule="exact" w:before="13"/>
        <w:ind w:left="120" w:right="113" w:firstLine="360"/>
        <w:jc w:val="both"/>
        <w:rPr>
          <w:sz w:val="19"/>
        </w:rPr>
      </w:pPr>
      <w:r>
        <w:rPr>
          <w:color w:val="231F20"/>
          <w:position w:val="6"/>
          <w:sz w:val="11"/>
        </w:rPr>
        <w:t>4 </w:t>
      </w:r>
      <w:r>
        <w:rPr>
          <w:color w:val="231F20"/>
          <w:sz w:val="19"/>
        </w:rPr>
        <w:t>Este es un proceso implícito del crecimiento metropolitano. </w:t>
      </w:r>
      <w:r>
        <w:rPr>
          <w:color w:val="231F20"/>
          <w:spacing w:val="-6"/>
          <w:sz w:val="19"/>
        </w:rPr>
        <w:t>Todo  </w:t>
      </w:r>
      <w:r>
        <w:rPr>
          <w:color w:val="231F20"/>
          <w:sz w:val="19"/>
        </w:rPr>
        <w:t>cambio en la infraestructura   se traduce en cambios en las prácticas y los contenidos culturales. Los pueblos pequeños empiezan por perder el sentido de unidad vecinal que proporciona el tamaño de la localidad. Es importante anotar  que el Estado de México se encuentra en esta situación, por lo que la unidad de lo discontinuo y la   vida</w:t>
      </w:r>
      <w:r>
        <w:rPr>
          <w:color w:val="231F20"/>
          <w:spacing w:val="14"/>
          <w:sz w:val="19"/>
        </w:rPr>
        <w:t> </w:t>
      </w:r>
      <w:r>
        <w:rPr>
          <w:color w:val="231F20"/>
          <w:sz w:val="19"/>
        </w:rPr>
        <w:t>cultural</w:t>
      </w:r>
      <w:r>
        <w:rPr>
          <w:color w:val="231F20"/>
          <w:spacing w:val="14"/>
          <w:sz w:val="19"/>
        </w:rPr>
        <w:t> </w:t>
      </w:r>
      <w:r>
        <w:rPr>
          <w:color w:val="231F20"/>
          <w:sz w:val="19"/>
        </w:rPr>
        <w:t>difusa</w:t>
      </w:r>
      <w:r>
        <w:rPr>
          <w:color w:val="231F20"/>
          <w:spacing w:val="14"/>
          <w:sz w:val="19"/>
        </w:rPr>
        <w:t> </w:t>
      </w:r>
      <w:r>
        <w:rPr>
          <w:color w:val="231F20"/>
          <w:sz w:val="19"/>
        </w:rPr>
        <w:t>en</w:t>
      </w:r>
      <w:r>
        <w:rPr>
          <w:color w:val="231F20"/>
          <w:spacing w:val="14"/>
          <w:sz w:val="19"/>
        </w:rPr>
        <w:t> </w:t>
      </w:r>
      <w:r>
        <w:rPr>
          <w:color w:val="231F20"/>
          <w:sz w:val="19"/>
        </w:rPr>
        <w:t>condiciones</w:t>
      </w:r>
      <w:r>
        <w:rPr>
          <w:color w:val="231F20"/>
          <w:spacing w:val="14"/>
          <w:sz w:val="19"/>
        </w:rPr>
        <w:t> </w:t>
      </w:r>
      <w:r>
        <w:rPr>
          <w:color w:val="231F20"/>
          <w:sz w:val="19"/>
        </w:rPr>
        <w:t>metropolitanas</w:t>
      </w:r>
      <w:r>
        <w:rPr>
          <w:color w:val="231F20"/>
          <w:spacing w:val="14"/>
          <w:sz w:val="19"/>
        </w:rPr>
        <w:t> </w:t>
      </w:r>
      <w:r>
        <w:rPr>
          <w:color w:val="231F20"/>
          <w:sz w:val="19"/>
        </w:rPr>
        <w:t>(megalopolitanas)</w:t>
      </w:r>
      <w:r>
        <w:rPr>
          <w:color w:val="231F20"/>
          <w:spacing w:val="14"/>
          <w:sz w:val="19"/>
        </w:rPr>
        <w:t> </w:t>
      </w:r>
      <w:r>
        <w:rPr>
          <w:color w:val="231F20"/>
          <w:sz w:val="19"/>
        </w:rPr>
        <w:t>será</w:t>
      </w:r>
      <w:r>
        <w:rPr>
          <w:color w:val="231F20"/>
          <w:spacing w:val="14"/>
          <w:sz w:val="19"/>
        </w:rPr>
        <w:t> </w:t>
      </w:r>
      <w:r>
        <w:rPr>
          <w:color w:val="231F20"/>
          <w:sz w:val="19"/>
        </w:rPr>
        <w:t>la</w:t>
      </w:r>
      <w:r>
        <w:rPr>
          <w:color w:val="231F20"/>
          <w:spacing w:val="14"/>
          <w:sz w:val="19"/>
        </w:rPr>
        <w:t> </w:t>
      </w:r>
      <w:r>
        <w:rPr>
          <w:color w:val="231F20"/>
          <w:sz w:val="19"/>
        </w:rPr>
        <w:t>constante,</w:t>
      </w:r>
      <w:r>
        <w:rPr>
          <w:color w:val="231F20"/>
          <w:spacing w:val="14"/>
          <w:sz w:val="19"/>
        </w:rPr>
        <w:t> </w:t>
      </w:r>
      <w:r>
        <w:rPr>
          <w:color w:val="231F20"/>
          <w:sz w:val="19"/>
        </w:rPr>
        <w:t>de</w:t>
      </w:r>
      <w:r>
        <w:rPr>
          <w:color w:val="231F20"/>
          <w:spacing w:val="14"/>
          <w:sz w:val="19"/>
        </w:rPr>
        <w:t> </w:t>
      </w:r>
      <w:r>
        <w:rPr>
          <w:color w:val="231F20"/>
          <w:sz w:val="19"/>
        </w:rPr>
        <w:t>ahí</w:t>
      </w:r>
      <w:r>
        <w:rPr>
          <w:color w:val="231F20"/>
          <w:spacing w:val="14"/>
          <w:sz w:val="19"/>
        </w:rPr>
        <w:t> </w:t>
      </w:r>
      <w:r>
        <w:rPr>
          <w:color w:val="231F20"/>
          <w:sz w:val="19"/>
        </w:rPr>
        <w:t>que</w:t>
      </w:r>
      <w:r>
        <w:rPr>
          <w:color w:val="231F20"/>
          <w:spacing w:val="14"/>
          <w:sz w:val="19"/>
        </w:rPr>
        <w:t> </w:t>
      </w:r>
      <w:r>
        <w:rPr>
          <w:color w:val="231F20"/>
          <w:sz w:val="19"/>
        </w:rPr>
        <w:t>las</w:t>
      </w:r>
    </w:p>
    <w:p>
      <w:pPr>
        <w:spacing w:after="0" w:line="230" w:lineRule="exact"/>
        <w:jc w:val="both"/>
        <w:rPr>
          <w:sz w:val="19"/>
        </w:rPr>
        <w:sectPr>
          <w:pgSz w:w="9640" w:h="13040"/>
          <w:pgMar w:header="788" w:footer="519" w:top="980" w:bottom="700" w:left="960" w:right="960"/>
        </w:sectPr>
      </w:pPr>
    </w:p>
    <w:p>
      <w:pPr>
        <w:pStyle w:val="BodyText"/>
        <w:rPr>
          <w:sz w:val="20"/>
        </w:rPr>
      </w:pPr>
    </w:p>
    <w:p>
      <w:pPr>
        <w:pStyle w:val="BodyText"/>
        <w:spacing w:before="11"/>
        <w:rPr>
          <w:sz w:val="15"/>
        </w:rPr>
      </w:pPr>
    </w:p>
    <w:p>
      <w:pPr>
        <w:pStyle w:val="BodyText"/>
        <w:spacing w:before="24"/>
        <w:ind w:left="960" w:right="99"/>
        <w:jc w:val="both"/>
      </w:pPr>
      <w:r>
        <w:rPr>
          <w:color w:val="231F20"/>
        </w:rPr>
        <w:t>camiones, etcétera) forman parte de la cotidianidad;</w:t>
      </w:r>
      <w:r>
        <w:rPr>
          <w:color w:val="231F20"/>
          <w:position w:val="8"/>
          <w:sz w:val="13"/>
        </w:rPr>
        <w:t>5 </w:t>
      </w:r>
      <w:r>
        <w:rPr>
          <w:color w:val="231F20"/>
        </w:rPr>
        <w:t>en el valle de México presenciamos una cohabitación con los criminales, ellos son conocidos pero no los denuncian (los delincuentes que roban en mi colonia viven en otras colonias y el delincuente que vive en mi colonia delinque en otras</w:t>
      </w:r>
      <w:r>
        <w:rPr>
          <w:color w:val="231F20"/>
          <w:spacing w:val="-34"/>
        </w:rPr>
        <w:t> </w:t>
      </w:r>
      <w:r>
        <w:rPr>
          <w:color w:val="231F20"/>
        </w:rPr>
        <w:t>colonias).</w:t>
      </w:r>
    </w:p>
    <w:p>
      <w:pPr>
        <w:pStyle w:val="ListParagraph"/>
        <w:numPr>
          <w:ilvl w:val="2"/>
          <w:numId w:val="11"/>
        </w:numPr>
        <w:tabs>
          <w:tab w:pos="960" w:val="left" w:leader="none"/>
        </w:tabs>
        <w:spacing w:line="240" w:lineRule="auto" w:before="0" w:after="0"/>
        <w:ind w:left="960" w:right="99" w:hanging="460"/>
        <w:jc w:val="both"/>
        <w:rPr>
          <w:sz w:val="23"/>
        </w:rPr>
      </w:pPr>
      <w:r>
        <w:rPr>
          <w:color w:val="231F20"/>
          <w:sz w:val="23"/>
        </w:rPr>
        <w:t>Potencial del crimen organizado para incubarse en la totalidad de la zona megalopolitana.</w:t>
      </w:r>
    </w:p>
    <w:p>
      <w:pPr>
        <w:pStyle w:val="ListParagraph"/>
        <w:numPr>
          <w:ilvl w:val="2"/>
          <w:numId w:val="11"/>
        </w:numPr>
        <w:tabs>
          <w:tab w:pos="960" w:val="left" w:leader="none"/>
        </w:tabs>
        <w:spacing w:line="240" w:lineRule="auto" w:before="0" w:after="0"/>
        <w:ind w:left="960" w:right="101" w:hanging="460"/>
        <w:jc w:val="both"/>
        <w:rPr>
          <w:sz w:val="23"/>
        </w:rPr>
      </w:pPr>
      <w:r>
        <w:rPr>
          <w:color w:val="231F20"/>
          <w:sz w:val="23"/>
        </w:rPr>
        <w:t>) </w:t>
      </w:r>
      <w:r>
        <w:rPr>
          <w:color w:val="231F20"/>
          <w:spacing w:val="-3"/>
          <w:sz w:val="23"/>
        </w:rPr>
        <w:t>Una </w:t>
      </w:r>
      <w:r>
        <w:rPr>
          <w:color w:val="231F20"/>
          <w:sz w:val="23"/>
        </w:rPr>
        <w:t>conciencia clara de que todo deriva de una crisis de valores al  interior de las</w:t>
      </w:r>
      <w:r>
        <w:rPr>
          <w:color w:val="231F20"/>
          <w:spacing w:val="4"/>
          <w:sz w:val="23"/>
        </w:rPr>
        <w:t> </w:t>
      </w:r>
      <w:r>
        <w:rPr>
          <w:color w:val="231F20"/>
          <w:sz w:val="23"/>
        </w:rPr>
        <w:t>familias.</w:t>
      </w:r>
    </w:p>
    <w:p>
      <w:pPr>
        <w:pStyle w:val="BodyText"/>
        <w:spacing w:before="11"/>
        <w:rPr>
          <w:sz w:val="22"/>
        </w:rPr>
      </w:pPr>
    </w:p>
    <w:p>
      <w:pPr>
        <w:pStyle w:val="ListParagraph"/>
        <w:numPr>
          <w:ilvl w:val="1"/>
          <w:numId w:val="11"/>
        </w:numPr>
        <w:tabs>
          <w:tab w:pos="600" w:val="left" w:leader="none"/>
        </w:tabs>
        <w:spacing w:line="240" w:lineRule="auto" w:before="0" w:after="0"/>
        <w:ind w:left="600" w:right="0" w:hanging="480"/>
        <w:jc w:val="left"/>
        <w:rPr>
          <w:sz w:val="23"/>
        </w:rPr>
      </w:pPr>
      <w:r>
        <w:rPr>
          <w:color w:val="231F20"/>
          <w:sz w:val="23"/>
        </w:rPr>
        <w:t>Las</w:t>
      </w:r>
      <w:r>
        <w:rPr>
          <w:color w:val="231F20"/>
          <w:spacing w:val="-4"/>
          <w:sz w:val="23"/>
        </w:rPr>
        <w:t> </w:t>
      </w:r>
      <w:r>
        <w:rPr>
          <w:color w:val="231F20"/>
          <w:sz w:val="23"/>
        </w:rPr>
        <w:t>formas</w:t>
      </w:r>
      <w:r>
        <w:rPr>
          <w:color w:val="231F20"/>
          <w:spacing w:val="-4"/>
          <w:sz w:val="23"/>
        </w:rPr>
        <w:t> </w:t>
      </w:r>
      <w:r>
        <w:rPr>
          <w:color w:val="231F20"/>
          <w:sz w:val="23"/>
        </w:rPr>
        <w:t>sociales</w:t>
      </w:r>
      <w:r>
        <w:rPr>
          <w:color w:val="231F20"/>
          <w:spacing w:val="-4"/>
          <w:sz w:val="23"/>
        </w:rPr>
        <w:t> </w:t>
      </w:r>
      <w:r>
        <w:rPr>
          <w:color w:val="231F20"/>
          <w:sz w:val="23"/>
        </w:rPr>
        <w:t>de</w:t>
      </w:r>
      <w:r>
        <w:rPr>
          <w:color w:val="231F20"/>
          <w:spacing w:val="-4"/>
          <w:sz w:val="23"/>
        </w:rPr>
        <w:t> </w:t>
      </w:r>
      <w:r>
        <w:rPr>
          <w:color w:val="231F20"/>
          <w:sz w:val="23"/>
        </w:rPr>
        <w:t>habitar</w:t>
      </w:r>
      <w:r>
        <w:rPr>
          <w:color w:val="231F20"/>
          <w:spacing w:val="-4"/>
          <w:sz w:val="23"/>
        </w:rPr>
        <w:t> </w:t>
      </w:r>
      <w:r>
        <w:rPr>
          <w:color w:val="231F20"/>
          <w:sz w:val="23"/>
        </w:rPr>
        <w:t>el</w:t>
      </w:r>
      <w:r>
        <w:rPr>
          <w:color w:val="231F20"/>
          <w:spacing w:val="-4"/>
          <w:sz w:val="23"/>
        </w:rPr>
        <w:t> </w:t>
      </w:r>
      <w:r>
        <w:rPr>
          <w:color w:val="231F20"/>
          <w:sz w:val="23"/>
        </w:rPr>
        <w:t>lugar</w:t>
      </w:r>
      <w:r>
        <w:rPr>
          <w:color w:val="231F20"/>
          <w:spacing w:val="-4"/>
          <w:sz w:val="23"/>
        </w:rPr>
        <w:t> </w:t>
      </w:r>
      <w:r>
        <w:rPr>
          <w:color w:val="231F20"/>
          <w:sz w:val="23"/>
        </w:rPr>
        <w:t>de</w:t>
      </w:r>
      <w:r>
        <w:rPr>
          <w:color w:val="231F20"/>
          <w:spacing w:val="-4"/>
          <w:sz w:val="23"/>
        </w:rPr>
        <w:t> </w:t>
      </w:r>
      <w:r>
        <w:rPr>
          <w:color w:val="231F20"/>
          <w:sz w:val="23"/>
        </w:rPr>
        <w:t>la</w:t>
      </w:r>
      <w:r>
        <w:rPr>
          <w:color w:val="231F20"/>
          <w:spacing w:val="-4"/>
          <w:sz w:val="23"/>
        </w:rPr>
        <w:t> </w:t>
      </w:r>
      <w:r>
        <w:rPr>
          <w:color w:val="231F20"/>
          <w:sz w:val="23"/>
        </w:rPr>
        <w:t>violencia</w:t>
      </w:r>
      <w:r>
        <w:rPr>
          <w:color w:val="231F20"/>
          <w:spacing w:val="-4"/>
          <w:sz w:val="23"/>
        </w:rPr>
        <w:t> </w:t>
      </w:r>
      <w:r>
        <w:rPr>
          <w:color w:val="231F20"/>
          <w:sz w:val="23"/>
        </w:rPr>
        <w:t>en</w:t>
      </w:r>
      <w:r>
        <w:rPr>
          <w:color w:val="231F20"/>
          <w:spacing w:val="-4"/>
          <w:sz w:val="23"/>
        </w:rPr>
        <w:t> </w:t>
      </w:r>
      <w:r>
        <w:rPr>
          <w:color w:val="231F20"/>
          <w:sz w:val="23"/>
        </w:rPr>
        <w:t>la</w:t>
      </w:r>
      <w:r>
        <w:rPr>
          <w:color w:val="231F20"/>
          <w:spacing w:val="-4"/>
          <w:sz w:val="23"/>
        </w:rPr>
        <w:t> </w:t>
      </w:r>
      <w:r>
        <w:rPr>
          <w:color w:val="231F20"/>
          <w:sz w:val="23"/>
        </w:rPr>
        <w:t>zona</w:t>
      </w:r>
      <w:r>
        <w:rPr>
          <w:color w:val="231F20"/>
          <w:spacing w:val="-4"/>
          <w:sz w:val="23"/>
        </w:rPr>
        <w:t> </w:t>
      </w:r>
      <w:r>
        <w:rPr>
          <w:color w:val="231F20"/>
          <w:sz w:val="23"/>
        </w:rPr>
        <w:t>megalopolitana</w:t>
      </w:r>
    </w:p>
    <w:p>
      <w:pPr>
        <w:pStyle w:val="BodyText"/>
        <w:spacing w:before="12"/>
        <w:rPr>
          <w:sz w:val="21"/>
        </w:rPr>
      </w:pPr>
    </w:p>
    <w:p>
      <w:pPr>
        <w:pStyle w:val="BodyText"/>
        <w:ind w:left="120" w:right="4"/>
      </w:pPr>
      <w:r>
        <w:rPr>
          <w:color w:val="231F20"/>
        </w:rPr>
        <w:t>Llamó la atención en los grupos focales el hecho de que habitamos un Estado de México con violencias diferenciadas:</w:t>
      </w:r>
    </w:p>
    <w:p>
      <w:pPr>
        <w:pStyle w:val="BodyText"/>
        <w:spacing w:before="11"/>
        <w:rPr>
          <w:sz w:val="22"/>
        </w:rPr>
      </w:pPr>
    </w:p>
    <w:p>
      <w:pPr>
        <w:pStyle w:val="ListParagraph"/>
        <w:numPr>
          <w:ilvl w:val="2"/>
          <w:numId w:val="11"/>
        </w:numPr>
        <w:tabs>
          <w:tab w:pos="960" w:val="left" w:leader="none"/>
        </w:tabs>
        <w:spacing w:line="240" w:lineRule="auto" w:before="0" w:after="0"/>
        <w:ind w:left="960" w:right="99" w:hanging="460"/>
        <w:jc w:val="both"/>
        <w:rPr>
          <w:sz w:val="23"/>
        </w:rPr>
      </w:pPr>
      <w:r>
        <w:rPr>
          <w:color w:val="231F20"/>
          <w:spacing w:val="-3"/>
          <w:sz w:val="23"/>
        </w:rPr>
        <w:t>En el </w:t>
      </w:r>
      <w:r>
        <w:rPr>
          <w:color w:val="231F20"/>
          <w:spacing w:val="-4"/>
          <w:sz w:val="23"/>
        </w:rPr>
        <w:t>sur </w:t>
      </w:r>
      <w:r>
        <w:rPr>
          <w:color w:val="231F20"/>
          <w:spacing w:val="-3"/>
          <w:sz w:val="23"/>
        </w:rPr>
        <w:t>de la </w:t>
      </w:r>
      <w:r>
        <w:rPr>
          <w:color w:val="231F20"/>
          <w:spacing w:val="-5"/>
          <w:sz w:val="23"/>
        </w:rPr>
        <w:t>entidad </w:t>
      </w:r>
      <w:r>
        <w:rPr>
          <w:color w:val="231F20"/>
          <w:spacing w:val="-7"/>
          <w:sz w:val="23"/>
        </w:rPr>
        <w:t>(Tejupilco, </w:t>
      </w:r>
      <w:r>
        <w:rPr>
          <w:color w:val="231F20"/>
          <w:spacing w:val="-5"/>
          <w:sz w:val="23"/>
        </w:rPr>
        <w:t>Luvianos, </w:t>
      </w:r>
      <w:r>
        <w:rPr>
          <w:color w:val="231F20"/>
          <w:spacing w:val="-7"/>
          <w:sz w:val="23"/>
        </w:rPr>
        <w:t>Temascaltepec, </w:t>
      </w:r>
      <w:r>
        <w:rPr>
          <w:color w:val="231F20"/>
          <w:spacing w:val="-5"/>
          <w:sz w:val="23"/>
        </w:rPr>
        <w:t>Zumpahuacán, Zacualpan), </w:t>
      </w:r>
      <w:r>
        <w:rPr>
          <w:color w:val="231F20"/>
          <w:spacing w:val="-3"/>
          <w:sz w:val="23"/>
        </w:rPr>
        <w:t>se </w:t>
      </w:r>
      <w:r>
        <w:rPr>
          <w:color w:val="231F20"/>
          <w:spacing w:val="-5"/>
          <w:sz w:val="23"/>
        </w:rPr>
        <w:t>percibe </w:t>
      </w:r>
      <w:r>
        <w:rPr>
          <w:color w:val="231F20"/>
          <w:spacing w:val="-4"/>
          <w:sz w:val="23"/>
        </w:rPr>
        <w:t>una </w:t>
      </w:r>
      <w:r>
        <w:rPr>
          <w:color w:val="231F20"/>
          <w:spacing w:val="-5"/>
          <w:sz w:val="23"/>
        </w:rPr>
        <w:t>entrada completa </w:t>
      </w:r>
      <w:r>
        <w:rPr>
          <w:color w:val="231F20"/>
          <w:spacing w:val="-3"/>
          <w:sz w:val="23"/>
        </w:rPr>
        <w:t>de </w:t>
      </w:r>
      <w:r>
        <w:rPr>
          <w:color w:val="231F20"/>
          <w:spacing w:val="-4"/>
          <w:sz w:val="23"/>
        </w:rPr>
        <w:t>grupos del </w:t>
      </w:r>
      <w:r>
        <w:rPr>
          <w:color w:val="231F20"/>
          <w:spacing w:val="-5"/>
          <w:sz w:val="23"/>
        </w:rPr>
        <w:t>crimen organizado </w:t>
      </w:r>
      <w:r>
        <w:rPr>
          <w:color w:val="231F20"/>
          <w:spacing w:val="-4"/>
          <w:sz w:val="23"/>
        </w:rPr>
        <w:t>que</w:t>
      </w:r>
      <w:r>
        <w:rPr>
          <w:color w:val="231F20"/>
          <w:spacing w:val="-14"/>
          <w:sz w:val="23"/>
        </w:rPr>
        <w:t> </w:t>
      </w:r>
      <w:r>
        <w:rPr>
          <w:color w:val="231F20"/>
          <w:spacing w:val="-3"/>
          <w:sz w:val="23"/>
        </w:rPr>
        <w:t>buscanlegitimidad</w:t>
      </w:r>
      <w:r>
        <w:rPr>
          <w:color w:val="231F20"/>
          <w:spacing w:val="-14"/>
          <w:sz w:val="23"/>
        </w:rPr>
        <w:t> </w:t>
      </w:r>
      <w:r>
        <w:rPr>
          <w:color w:val="231F20"/>
          <w:sz w:val="23"/>
        </w:rPr>
        <w:t>a</w:t>
      </w:r>
      <w:r>
        <w:rPr>
          <w:color w:val="231F20"/>
          <w:spacing w:val="-14"/>
          <w:sz w:val="23"/>
        </w:rPr>
        <w:t> </w:t>
      </w:r>
      <w:r>
        <w:rPr>
          <w:color w:val="231F20"/>
          <w:spacing w:val="-5"/>
          <w:sz w:val="23"/>
        </w:rPr>
        <w:t>través</w:t>
      </w:r>
      <w:r>
        <w:rPr>
          <w:color w:val="231F20"/>
          <w:spacing w:val="-14"/>
          <w:sz w:val="23"/>
        </w:rPr>
        <w:t> </w:t>
      </w:r>
      <w:r>
        <w:rPr>
          <w:color w:val="231F20"/>
          <w:spacing w:val="-3"/>
          <w:sz w:val="23"/>
        </w:rPr>
        <w:t>de</w:t>
      </w:r>
      <w:r>
        <w:rPr>
          <w:color w:val="231F20"/>
          <w:spacing w:val="-14"/>
          <w:sz w:val="23"/>
        </w:rPr>
        <w:t> </w:t>
      </w:r>
      <w:r>
        <w:rPr>
          <w:color w:val="231F20"/>
          <w:spacing w:val="-5"/>
          <w:sz w:val="23"/>
        </w:rPr>
        <w:t>prácticas</w:t>
      </w:r>
      <w:r>
        <w:rPr>
          <w:color w:val="231F20"/>
          <w:spacing w:val="-14"/>
          <w:sz w:val="23"/>
        </w:rPr>
        <w:t> </w:t>
      </w:r>
      <w:r>
        <w:rPr>
          <w:color w:val="231F20"/>
          <w:spacing w:val="-3"/>
          <w:sz w:val="23"/>
        </w:rPr>
        <w:t>de</w:t>
      </w:r>
      <w:r>
        <w:rPr>
          <w:color w:val="231F20"/>
          <w:spacing w:val="-14"/>
          <w:sz w:val="23"/>
        </w:rPr>
        <w:t> </w:t>
      </w:r>
      <w:r>
        <w:rPr>
          <w:color w:val="231F20"/>
          <w:spacing w:val="-3"/>
          <w:sz w:val="23"/>
        </w:rPr>
        <w:t>implementaciónde</w:t>
      </w:r>
      <w:r>
        <w:rPr>
          <w:color w:val="231F20"/>
          <w:spacing w:val="-14"/>
          <w:sz w:val="23"/>
        </w:rPr>
        <w:t> </w:t>
      </w:r>
      <w:r>
        <w:rPr>
          <w:color w:val="231F20"/>
          <w:spacing w:val="-5"/>
          <w:sz w:val="23"/>
        </w:rPr>
        <w:t>justicia</w:t>
      </w:r>
      <w:r>
        <w:rPr>
          <w:color w:val="231F20"/>
          <w:spacing w:val="-14"/>
          <w:sz w:val="23"/>
        </w:rPr>
        <w:t> </w:t>
      </w:r>
      <w:r>
        <w:rPr>
          <w:color w:val="231F20"/>
          <w:spacing w:val="-5"/>
          <w:sz w:val="23"/>
        </w:rPr>
        <w:t>contra </w:t>
      </w:r>
      <w:r>
        <w:rPr>
          <w:color w:val="231F20"/>
          <w:spacing w:val="-3"/>
          <w:sz w:val="23"/>
        </w:rPr>
        <w:t>el </w:t>
      </w:r>
      <w:r>
        <w:rPr>
          <w:color w:val="231F20"/>
          <w:spacing w:val="-5"/>
          <w:sz w:val="23"/>
        </w:rPr>
        <w:t>agiotista </w:t>
      </w:r>
      <w:r>
        <w:rPr>
          <w:color w:val="231F20"/>
          <w:spacing w:val="-4"/>
          <w:sz w:val="23"/>
        </w:rPr>
        <w:t>local </w:t>
      </w:r>
      <w:r>
        <w:rPr>
          <w:color w:val="231F20"/>
          <w:sz w:val="23"/>
        </w:rPr>
        <w:t>o </w:t>
      </w:r>
      <w:r>
        <w:rPr>
          <w:color w:val="231F20"/>
          <w:spacing w:val="-4"/>
          <w:sz w:val="23"/>
        </w:rPr>
        <w:t>con </w:t>
      </w:r>
      <w:r>
        <w:rPr>
          <w:color w:val="231F20"/>
          <w:spacing w:val="-5"/>
          <w:sz w:val="23"/>
        </w:rPr>
        <w:t>apoyos permanentes </w:t>
      </w:r>
      <w:r>
        <w:rPr>
          <w:color w:val="231F20"/>
          <w:sz w:val="23"/>
        </w:rPr>
        <w:t>a </w:t>
      </w:r>
      <w:r>
        <w:rPr>
          <w:color w:val="231F20"/>
          <w:spacing w:val="-3"/>
          <w:sz w:val="23"/>
        </w:rPr>
        <w:t>la </w:t>
      </w:r>
      <w:r>
        <w:rPr>
          <w:color w:val="231F20"/>
          <w:spacing w:val="-4"/>
          <w:sz w:val="23"/>
        </w:rPr>
        <w:t>fiesta </w:t>
      </w:r>
      <w:r>
        <w:rPr>
          <w:color w:val="231F20"/>
          <w:spacing w:val="-5"/>
          <w:sz w:val="23"/>
        </w:rPr>
        <w:t>tradicional </w:t>
      </w:r>
      <w:r>
        <w:rPr>
          <w:color w:val="231F20"/>
          <w:spacing w:val="-3"/>
          <w:sz w:val="23"/>
        </w:rPr>
        <w:t>de la </w:t>
      </w:r>
      <w:r>
        <w:rPr>
          <w:color w:val="231F20"/>
          <w:spacing w:val="-5"/>
          <w:sz w:val="23"/>
        </w:rPr>
        <w:t>región, cooptan </w:t>
      </w:r>
      <w:r>
        <w:rPr>
          <w:color w:val="231F20"/>
          <w:sz w:val="23"/>
        </w:rPr>
        <w:t>a </w:t>
      </w:r>
      <w:r>
        <w:rPr>
          <w:color w:val="231F20"/>
          <w:spacing w:val="-4"/>
          <w:sz w:val="23"/>
        </w:rPr>
        <w:t>los </w:t>
      </w:r>
      <w:r>
        <w:rPr>
          <w:color w:val="231F20"/>
          <w:spacing w:val="-5"/>
          <w:sz w:val="23"/>
        </w:rPr>
        <w:t>jóvenes mediante </w:t>
      </w:r>
      <w:r>
        <w:rPr>
          <w:color w:val="231F20"/>
          <w:spacing w:val="-3"/>
          <w:sz w:val="23"/>
        </w:rPr>
        <w:t>el </w:t>
      </w:r>
      <w:r>
        <w:rPr>
          <w:color w:val="231F20"/>
          <w:spacing w:val="-4"/>
          <w:sz w:val="23"/>
        </w:rPr>
        <w:t>uso </w:t>
      </w:r>
      <w:r>
        <w:rPr>
          <w:color w:val="231F20"/>
          <w:spacing w:val="-3"/>
          <w:sz w:val="23"/>
        </w:rPr>
        <w:t>de la </w:t>
      </w:r>
      <w:r>
        <w:rPr>
          <w:color w:val="231F20"/>
          <w:spacing w:val="-5"/>
          <w:sz w:val="23"/>
        </w:rPr>
        <w:t>coyuntura (endeudamiento </w:t>
      </w:r>
      <w:r>
        <w:rPr>
          <w:color w:val="231F20"/>
          <w:spacing w:val="-4"/>
          <w:sz w:val="23"/>
        </w:rPr>
        <w:t>para </w:t>
      </w:r>
      <w:r>
        <w:rPr>
          <w:color w:val="231F20"/>
          <w:spacing w:val="-5"/>
          <w:sz w:val="23"/>
        </w:rPr>
        <w:t>ayudar </w:t>
      </w:r>
      <w:r>
        <w:rPr>
          <w:color w:val="231F20"/>
          <w:sz w:val="23"/>
        </w:rPr>
        <w:t>a </w:t>
      </w:r>
      <w:r>
        <w:rPr>
          <w:color w:val="231F20"/>
          <w:spacing w:val="-3"/>
          <w:sz w:val="23"/>
        </w:rPr>
        <w:t>la </w:t>
      </w:r>
      <w:r>
        <w:rPr>
          <w:color w:val="231F20"/>
          <w:spacing w:val="-5"/>
          <w:sz w:val="23"/>
        </w:rPr>
        <w:t>madre </w:t>
      </w:r>
      <w:r>
        <w:rPr>
          <w:color w:val="231F20"/>
          <w:sz w:val="23"/>
        </w:rPr>
        <w:t>a </w:t>
      </w:r>
      <w:r>
        <w:rPr>
          <w:color w:val="231F20"/>
          <w:spacing w:val="-4"/>
          <w:sz w:val="23"/>
        </w:rPr>
        <w:t>salir </w:t>
      </w:r>
      <w:r>
        <w:rPr>
          <w:color w:val="231F20"/>
          <w:spacing w:val="-3"/>
          <w:sz w:val="23"/>
        </w:rPr>
        <w:t>de </w:t>
      </w:r>
      <w:r>
        <w:rPr>
          <w:color w:val="231F20"/>
          <w:spacing w:val="-4"/>
          <w:sz w:val="23"/>
        </w:rPr>
        <w:t>una </w:t>
      </w:r>
      <w:r>
        <w:rPr>
          <w:color w:val="231F20"/>
          <w:spacing w:val="-5"/>
          <w:sz w:val="23"/>
        </w:rPr>
        <w:t>enfermedad, ayudar </w:t>
      </w:r>
      <w:r>
        <w:rPr>
          <w:color w:val="231F20"/>
          <w:sz w:val="23"/>
        </w:rPr>
        <w:t>a </w:t>
      </w:r>
      <w:r>
        <w:rPr>
          <w:color w:val="231F20"/>
          <w:spacing w:val="-4"/>
          <w:sz w:val="23"/>
        </w:rPr>
        <w:t>los </w:t>
      </w:r>
      <w:r>
        <w:rPr>
          <w:color w:val="231F20"/>
          <w:spacing w:val="-5"/>
          <w:sz w:val="23"/>
        </w:rPr>
        <w:t>hermanos menores </w:t>
      </w:r>
      <w:r>
        <w:rPr>
          <w:color w:val="231F20"/>
          <w:sz w:val="23"/>
        </w:rPr>
        <w:t>a </w:t>
      </w:r>
      <w:r>
        <w:rPr>
          <w:color w:val="231F20"/>
          <w:spacing w:val="-5"/>
          <w:sz w:val="23"/>
        </w:rPr>
        <w:t>continuar </w:t>
      </w:r>
      <w:r>
        <w:rPr>
          <w:color w:val="231F20"/>
          <w:spacing w:val="-4"/>
          <w:sz w:val="23"/>
        </w:rPr>
        <w:t>con sus </w:t>
      </w:r>
      <w:r>
        <w:rPr>
          <w:color w:val="231F20"/>
          <w:spacing w:val="-5"/>
          <w:sz w:val="23"/>
        </w:rPr>
        <w:t>estudios, etcétera). </w:t>
      </w:r>
      <w:r>
        <w:rPr>
          <w:color w:val="231F20"/>
          <w:spacing w:val="-3"/>
          <w:sz w:val="23"/>
        </w:rPr>
        <w:t>La </w:t>
      </w:r>
      <w:r>
        <w:rPr>
          <w:color w:val="231F20"/>
          <w:spacing w:val="-5"/>
          <w:sz w:val="23"/>
        </w:rPr>
        <w:t>sociedad </w:t>
      </w:r>
      <w:r>
        <w:rPr>
          <w:color w:val="231F20"/>
          <w:spacing w:val="-4"/>
          <w:sz w:val="23"/>
        </w:rPr>
        <w:t>vive con </w:t>
      </w:r>
      <w:r>
        <w:rPr>
          <w:color w:val="231F20"/>
          <w:spacing w:val="-5"/>
          <w:sz w:val="23"/>
        </w:rPr>
        <w:t>temor; </w:t>
      </w:r>
      <w:r>
        <w:rPr>
          <w:color w:val="231F20"/>
          <w:spacing w:val="-3"/>
          <w:sz w:val="23"/>
        </w:rPr>
        <w:t>el </w:t>
      </w:r>
      <w:r>
        <w:rPr>
          <w:color w:val="231F20"/>
          <w:spacing w:val="-4"/>
          <w:sz w:val="23"/>
        </w:rPr>
        <w:t>miedo </w:t>
      </w:r>
      <w:r>
        <w:rPr>
          <w:color w:val="231F20"/>
          <w:spacing w:val="-3"/>
          <w:sz w:val="23"/>
        </w:rPr>
        <w:t>se </w:t>
      </w:r>
      <w:r>
        <w:rPr>
          <w:color w:val="231F20"/>
          <w:spacing w:val="-4"/>
          <w:sz w:val="23"/>
        </w:rPr>
        <w:t>configura</w:t>
      </w:r>
      <w:r>
        <w:rPr>
          <w:color w:val="231F20"/>
          <w:spacing w:val="-21"/>
          <w:sz w:val="23"/>
        </w:rPr>
        <w:t> </w:t>
      </w:r>
      <w:r>
        <w:rPr>
          <w:color w:val="231F20"/>
          <w:spacing w:val="-4"/>
          <w:sz w:val="23"/>
        </w:rPr>
        <w:t>como</w:t>
      </w:r>
      <w:r>
        <w:rPr>
          <w:color w:val="231F20"/>
          <w:spacing w:val="-21"/>
          <w:sz w:val="23"/>
        </w:rPr>
        <w:t> </w:t>
      </w:r>
      <w:r>
        <w:rPr>
          <w:color w:val="231F20"/>
          <w:spacing w:val="-3"/>
          <w:sz w:val="23"/>
        </w:rPr>
        <w:t>el</w:t>
      </w:r>
      <w:r>
        <w:rPr>
          <w:color w:val="231F20"/>
          <w:spacing w:val="-21"/>
          <w:sz w:val="23"/>
        </w:rPr>
        <w:t> </w:t>
      </w:r>
      <w:r>
        <w:rPr>
          <w:color w:val="231F20"/>
          <w:spacing w:val="-4"/>
          <w:sz w:val="23"/>
        </w:rPr>
        <w:t>eje</w:t>
      </w:r>
      <w:r>
        <w:rPr>
          <w:color w:val="231F20"/>
          <w:spacing w:val="-21"/>
          <w:sz w:val="23"/>
        </w:rPr>
        <w:t> </w:t>
      </w:r>
      <w:r>
        <w:rPr>
          <w:color w:val="231F20"/>
          <w:sz w:val="23"/>
        </w:rPr>
        <w:t>a</w:t>
      </w:r>
      <w:r>
        <w:rPr>
          <w:color w:val="231F20"/>
          <w:spacing w:val="-21"/>
          <w:sz w:val="23"/>
        </w:rPr>
        <w:t> </w:t>
      </w:r>
      <w:r>
        <w:rPr>
          <w:color w:val="231F20"/>
          <w:spacing w:val="-5"/>
          <w:sz w:val="23"/>
        </w:rPr>
        <w:t>través</w:t>
      </w:r>
      <w:r>
        <w:rPr>
          <w:color w:val="231F20"/>
          <w:spacing w:val="-21"/>
          <w:sz w:val="23"/>
        </w:rPr>
        <w:t> </w:t>
      </w:r>
      <w:r>
        <w:rPr>
          <w:color w:val="231F20"/>
          <w:spacing w:val="-4"/>
          <w:sz w:val="23"/>
        </w:rPr>
        <w:t>del</w:t>
      </w:r>
      <w:r>
        <w:rPr>
          <w:color w:val="231F20"/>
          <w:spacing w:val="-21"/>
          <w:sz w:val="23"/>
        </w:rPr>
        <w:t> </w:t>
      </w:r>
      <w:r>
        <w:rPr>
          <w:color w:val="231F20"/>
          <w:spacing w:val="-4"/>
          <w:sz w:val="23"/>
        </w:rPr>
        <w:t>cual</w:t>
      </w:r>
      <w:r>
        <w:rPr>
          <w:color w:val="231F20"/>
          <w:spacing w:val="-21"/>
          <w:sz w:val="23"/>
        </w:rPr>
        <w:t> </w:t>
      </w:r>
      <w:r>
        <w:rPr>
          <w:color w:val="231F20"/>
          <w:spacing w:val="-3"/>
          <w:sz w:val="23"/>
        </w:rPr>
        <w:t>se</w:t>
      </w:r>
      <w:r>
        <w:rPr>
          <w:color w:val="231F20"/>
          <w:spacing w:val="-21"/>
          <w:sz w:val="23"/>
        </w:rPr>
        <w:t> </w:t>
      </w:r>
      <w:r>
        <w:rPr>
          <w:color w:val="231F20"/>
          <w:spacing w:val="-5"/>
          <w:sz w:val="23"/>
        </w:rPr>
        <w:t>organiza</w:t>
      </w:r>
      <w:r>
        <w:rPr>
          <w:color w:val="231F20"/>
          <w:spacing w:val="-21"/>
          <w:sz w:val="23"/>
        </w:rPr>
        <w:t> </w:t>
      </w:r>
      <w:r>
        <w:rPr>
          <w:color w:val="231F20"/>
          <w:spacing w:val="-3"/>
          <w:sz w:val="23"/>
        </w:rPr>
        <w:t>la</w:t>
      </w:r>
      <w:r>
        <w:rPr>
          <w:color w:val="231F20"/>
          <w:spacing w:val="-21"/>
          <w:sz w:val="23"/>
        </w:rPr>
        <w:t> </w:t>
      </w:r>
      <w:r>
        <w:rPr>
          <w:color w:val="231F20"/>
          <w:spacing w:val="-4"/>
          <w:sz w:val="23"/>
        </w:rPr>
        <w:t>vida;</w:t>
      </w:r>
      <w:r>
        <w:rPr>
          <w:color w:val="231F20"/>
          <w:spacing w:val="-21"/>
          <w:sz w:val="23"/>
        </w:rPr>
        <w:t> </w:t>
      </w:r>
      <w:r>
        <w:rPr>
          <w:color w:val="231F20"/>
          <w:spacing w:val="-3"/>
          <w:sz w:val="23"/>
        </w:rPr>
        <w:t>la</w:t>
      </w:r>
      <w:r>
        <w:rPr>
          <w:color w:val="231F20"/>
          <w:spacing w:val="-21"/>
          <w:sz w:val="23"/>
        </w:rPr>
        <w:t> </w:t>
      </w:r>
      <w:r>
        <w:rPr>
          <w:color w:val="231F20"/>
          <w:spacing w:val="-5"/>
          <w:sz w:val="23"/>
        </w:rPr>
        <w:t>tendencia</w:t>
      </w:r>
      <w:r>
        <w:rPr>
          <w:color w:val="231F20"/>
          <w:spacing w:val="-21"/>
          <w:sz w:val="23"/>
        </w:rPr>
        <w:t> </w:t>
      </w:r>
      <w:r>
        <w:rPr>
          <w:color w:val="231F20"/>
          <w:spacing w:val="-5"/>
          <w:sz w:val="23"/>
        </w:rPr>
        <w:t>dominante </w:t>
      </w:r>
      <w:r>
        <w:rPr>
          <w:color w:val="231F20"/>
          <w:spacing w:val="-3"/>
          <w:sz w:val="23"/>
        </w:rPr>
        <w:t>se </w:t>
      </w:r>
      <w:r>
        <w:rPr>
          <w:color w:val="231F20"/>
          <w:spacing w:val="-5"/>
          <w:sz w:val="23"/>
        </w:rPr>
        <w:t>circunscribe </w:t>
      </w:r>
      <w:r>
        <w:rPr>
          <w:color w:val="231F20"/>
          <w:sz w:val="23"/>
        </w:rPr>
        <w:t>a </w:t>
      </w:r>
      <w:r>
        <w:rPr>
          <w:color w:val="231F20"/>
          <w:spacing w:val="-3"/>
          <w:sz w:val="23"/>
        </w:rPr>
        <w:t>la </w:t>
      </w:r>
      <w:r>
        <w:rPr>
          <w:color w:val="231F20"/>
          <w:spacing w:val="-5"/>
          <w:sz w:val="23"/>
        </w:rPr>
        <w:t>individuación </w:t>
      </w:r>
      <w:r>
        <w:rPr>
          <w:color w:val="231F20"/>
          <w:spacing w:val="-3"/>
          <w:sz w:val="23"/>
        </w:rPr>
        <w:t>de la </w:t>
      </w:r>
      <w:r>
        <w:rPr>
          <w:color w:val="231F20"/>
          <w:spacing w:val="-5"/>
          <w:sz w:val="23"/>
        </w:rPr>
        <w:t>estrategia </w:t>
      </w:r>
      <w:r>
        <w:rPr>
          <w:color w:val="231F20"/>
          <w:spacing w:val="-4"/>
          <w:sz w:val="23"/>
        </w:rPr>
        <w:t>para </w:t>
      </w:r>
      <w:r>
        <w:rPr>
          <w:color w:val="231F20"/>
          <w:spacing w:val="-5"/>
          <w:sz w:val="23"/>
        </w:rPr>
        <w:t>enfrentar </w:t>
      </w:r>
      <w:r>
        <w:rPr>
          <w:color w:val="231F20"/>
          <w:spacing w:val="-3"/>
          <w:sz w:val="23"/>
        </w:rPr>
        <w:t>el </w:t>
      </w:r>
      <w:r>
        <w:rPr>
          <w:color w:val="231F20"/>
          <w:spacing w:val="-5"/>
          <w:sz w:val="23"/>
        </w:rPr>
        <w:t>miedo, </w:t>
      </w:r>
      <w:r>
        <w:rPr>
          <w:color w:val="231F20"/>
          <w:sz w:val="23"/>
        </w:rPr>
        <w:t>y </w:t>
      </w:r>
      <w:r>
        <w:rPr>
          <w:color w:val="231F20"/>
          <w:spacing w:val="-4"/>
          <w:sz w:val="23"/>
        </w:rPr>
        <w:t>los pocos </w:t>
      </w:r>
      <w:r>
        <w:rPr>
          <w:color w:val="231F20"/>
          <w:spacing w:val="-5"/>
          <w:sz w:val="23"/>
        </w:rPr>
        <w:t>miembros </w:t>
      </w:r>
      <w:r>
        <w:rPr>
          <w:color w:val="231F20"/>
          <w:spacing w:val="-3"/>
          <w:sz w:val="23"/>
        </w:rPr>
        <w:t>de la </w:t>
      </w:r>
      <w:r>
        <w:rPr>
          <w:color w:val="231F20"/>
          <w:spacing w:val="-5"/>
          <w:sz w:val="23"/>
        </w:rPr>
        <w:t>sociedad </w:t>
      </w:r>
      <w:r>
        <w:rPr>
          <w:color w:val="231F20"/>
          <w:spacing w:val="-4"/>
          <w:sz w:val="23"/>
        </w:rPr>
        <w:t>que </w:t>
      </w:r>
      <w:r>
        <w:rPr>
          <w:color w:val="231F20"/>
          <w:spacing w:val="-3"/>
          <w:sz w:val="23"/>
        </w:rPr>
        <w:t>se </w:t>
      </w:r>
      <w:r>
        <w:rPr>
          <w:color w:val="231F20"/>
          <w:spacing w:val="-5"/>
          <w:sz w:val="23"/>
        </w:rPr>
        <w:t>organizan </w:t>
      </w:r>
      <w:r>
        <w:rPr>
          <w:color w:val="231F20"/>
          <w:spacing w:val="-3"/>
          <w:sz w:val="23"/>
        </w:rPr>
        <w:t>lo </w:t>
      </w:r>
      <w:r>
        <w:rPr>
          <w:color w:val="231F20"/>
          <w:spacing w:val="-4"/>
          <w:sz w:val="23"/>
        </w:rPr>
        <w:t>hacen sin tener </w:t>
      </w:r>
      <w:r>
        <w:rPr>
          <w:color w:val="231F20"/>
          <w:spacing w:val="-3"/>
          <w:sz w:val="23"/>
        </w:rPr>
        <w:t>la </w:t>
      </w:r>
      <w:r>
        <w:rPr>
          <w:color w:val="231F20"/>
          <w:spacing w:val="-5"/>
          <w:sz w:val="23"/>
        </w:rPr>
        <w:t>seguridad </w:t>
      </w:r>
      <w:r>
        <w:rPr>
          <w:color w:val="231F20"/>
          <w:spacing w:val="-3"/>
          <w:sz w:val="23"/>
        </w:rPr>
        <w:t>de </w:t>
      </w:r>
      <w:r>
        <w:rPr>
          <w:color w:val="231F20"/>
          <w:spacing w:val="-4"/>
          <w:sz w:val="23"/>
        </w:rPr>
        <w:t>que las </w:t>
      </w:r>
      <w:r>
        <w:rPr>
          <w:color w:val="231F20"/>
          <w:spacing w:val="-5"/>
          <w:sz w:val="23"/>
        </w:rPr>
        <w:t>instituciones </w:t>
      </w:r>
      <w:r>
        <w:rPr>
          <w:color w:val="231F20"/>
          <w:spacing w:val="-4"/>
          <w:sz w:val="23"/>
        </w:rPr>
        <w:t>del </w:t>
      </w:r>
      <w:r>
        <w:rPr>
          <w:color w:val="231F20"/>
          <w:spacing w:val="-5"/>
          <w:sz w:val="23"/>
        </w:rPr>
        <w:t>Estado </w:t>
      </w:r>
      <w:r>
        <w:rPr>
          <w:color w:val="231F20"/>
          <w:spacing w:val="-4"/>
          <w:sz w:val="23"/>
        </w:rPr>
        <w:t>les </w:t>
      </w:r>
      <w:r>
        <w:rPr>
          <w:color w:val="231F20"/>
          <w:spacing w:val="-5"/>
          <w:sz w:val="23"/>
        </w:rPr>
        <w:t>garanticen </w:t>
      </w:r>
      <w:r>
        <w:rPr>
          <w:color w:val="231F20"/>
          <w:spacing w:val="-3"/>
          <w:sz w:val="23"/>
        </w:rPr>
        <w:t>su </w:t>
      </w:r>
      <w:r>
        <w:rPr>
          <w:color w:val="231F20"/>
          <w:spacing w:val="-4"/>
          <w:sz w:val="23"/>
        </w:rPr>
        <w:t>vida </w:t>
      </w:r>
      <w:r>
        <w:rPr>
          <w:color w:val="231F20"/>
          <w:sz w:val="23"/>
        </w:rPr>
        <w:t>y</w:t>
      </w:r>
      <w:r>
        <w:rPr>
          <w:color w:val="231F20"/>
          <w:spacing w:val="19"/>
          <w:sz w:val="23"/>
        </w:rPr>
        <w:t> </w:t>
      </w:r>
      <w:r>
        <w:rPr>
          <w:color w:val="231F20"/>
          <w:spacing w:val="-5"/>
          <w:sz w:val="23"/>
        </w:rPr>
        <w:t>patrimonios.</w:t>
      </w:r>
    </w:p>
    <w:p>
      <w:pPr>
        <w:pStyle w:val="BodyText"/>
        <w:spacing w:before="4"/>
        <w:rPr>
          <w:sz w:val="17"/>
        </w:rPr>
      </w:pPr>
      <w:r>
        <w:rPr/>
        <w:pict>
          <v:line style="position:absolute;mso-position-horizontal-relative:page;mso-position-vertical-relative:paragraph;z-index:2032;mso-wrap-distance-left:0;mso-wrap-distance-right:0" from="54pt,13.557337pt" to="101.906pt,13.557337pt" stroked="true" strokeweight=".5pt" strokecolor="#231f20">
            <w10:wrap type="topAndBottom"/>
          </v:line>
        </w:pict>
      </w:r>
    </w:p>
    <w:p>
      <w:pPr>
        <w:spacing w:line="230" w:lineRule="exact" w:before="13"/>
        <w:ind w:left="120" w:right="99" w:firstLine="0"/>
        <w:jc w:val="both"/>
        <w:rPr>
          <w:sz w:val="19"/>
        </w:rPr>
      </w:pPr>
      <w:r>
        <w:rPr>
          <w:color w:val="231F20"/>
          <w:sz w:val="19"/>
        </w:rPr>
        <w:t>políticas</w:t>
      </w:r>
      <w:r>
        <w:rPr>
          <w:color w:val="231F20"/>
          <w:spacing w:val="-5"/>
          <w:sz w:val="19"/>
        </w:rPr>
        <w:t> </w:t>
      </w:r>
      <w:r>
        <w:rPr>
          <w:color w:val="231F20"/>
          <w:sz w:val="19"/>
        </w:rPr>
        <w:t>públicas</w:t>
      </w:r>
      <w:r>
        <w:rPr>
          <w:color w:val="231F20"/>
          <w:spacing w:val="-5"/>
          <w:sz w:val="19"/>
        </w:rPr>
        <w:t> </w:t>
      </w:r>
      <w:r>
        <w:rPr>
          <w:color w:val="231F20"/>
          <w:sz w:val="19"/>
        </w:rPr>
        <w:t>de</w:t>
      </w:r>
      <w:r>
        <w:rPr>
          <w:color w:val="231F20"/>
          <w:spacing w:val="-5"/>
          <w:sz w:val="19"/>
        </w:rPr>
        <w:t> </w:t>
      </w:r>
      <w:r>
        <w:rPr>
          <w:color w:val="231F20"/>
          <w:sz w:val="19"/>
        </w:rPr>
        <w:t>apropiación</w:t>
      </w:r>
      <w:r>
        <w:rPr>
          <w:color w:val="231F20"/>
          <w:spacing w:val="-5"/>
          <w:sz w:val="19"/>
        </w:rPr>
        <w:t> </w:t>
      </w:r>
      <w:r>
        <w:rPr>
          <w:color w:val="231F20"/>
          <w:sz w:val="19"/>
        </w:rPr>
        <w:t>del</w:t>
      </w:r>
      <w:r>
        <w:rPr>
          <w:color w:val="231F20"/>
          <w:spacing w:val="-5"/>
          <w:sz w:val="19"/>
        </w:rPr>
        <w:t> </w:t>
      </w:r>
      <w:r>
        <w:rPr>
          <w:color w:val="231F20"/>
          <w:sz w:val="19"/>
        </w:rPr>
        <w:t>espacio</w:t>
      </w:r>
      <w:r>
        <w:rPr>
          <w:color w:val="231F20"/>
          <w:spacing w:val="-5"/>
          <w:sz w:val="19"/>
        </w:rPr>
        <w:t> </w:t>
      </w:r>
      <w:r>
        <w:rPr>
          <w:color w:val="231F20"/>
          <w:sz w:val="19"/>
        </w:rPr>
        <w:t>deben</w:t>
      </w:r>
      <w:r>
        <w:rPr>
          <w:color w:val="231F20"/>
          <w:spacing w:val="-5"/>
          <w:sz w:val="19"/>
        </w:rPr>
        <w:t> </w:t>
      </w:r>
      <w:r>
        <w:rPr>
          <w:color w:val="231F20"/>
          <w:sz w:val="19"/>
        </w:rPr>
        <w:t>corresponderse</w:t>
      </w:r>
      <w:r>
        <w:rPr>
          <w:color w:val="231F20"/>
          <w:spacing w:val="-5"/>
          <w:sz w:val="19"/>
        </w:rPr>
        <w:t> </w:t>
      </w:r>
      <w:r>
        <w:rPr>
          <w:color w:val="231F20"/>
          <w:sz w:val="19"/>
        </w:rPr>
        <w:t>con</w:t>
      </w:r>
      <w:r>
        <w:rPr>
          <w:color w:val="231F20"/>
          <w:spacing w:val="-5"/>
          <w:sz w:val="19"/>
        </w:rPr>
        <w:t> </w:t>
      </w:r>
      <w:r>
        <w:rPr>
          <w:color w:val="231F20"/>
          <w:sz w:val="19"/>
        </w:rPr>
        <w:t>dicho</w:t>
      </w:r>
      <w:r>
        <w:rPr>
          <w:color w:val="231F20"/>
          <w:spacing w:val="-5"/>
          <w:sz w:val="19"/>
        </w:rPr>
        <w:t> </w:t>
      </w:r>
      <w:r>
        <w:rPr>
          <w:color w:val="231F20"/>
          <w:sz w:val="19"/>
        </w:rPr>
        <w:t>crecimiento</w:t>
      </w:r>
      <w:r>
        <w:rPr>
          <w:color w:val="231F20"/>
          <w:spacing w:val="-5"/>
          <w:sz w:val="19"/>
        </w:rPr>
        <w:t> </w:t>
      </w:r>
      <w:r>
        <w:rPr>
          <w:color w:val="231F20"/>
          <w:sz w:val="19"/>
        </w:rPr>
        <w:t>(salas</w:t>
      </w:r>
      <w:r>
        <w:rPr>
          <w:color w:val="231F20"/>
          <w:spacing w:val="-5"/>
          <w:sz w:val="19"/>
        </w:rPr>
        <w:t> </w:t>
      </w:r>
      <w:r>
        <w:rPr>
          <w:color w:val="231F20"/>
          <w:sz w:val="19"/>
        </w:rPr>
        <w:t>de</w:t>
      </w:r>
      <w:r>
        <w:rPr>
          <w:color w:val="231F20"/>
          <w:spacing w:val="-5"/>
          <w:sz w:val="19"/>
        </w:rPr>
        <w:t> </w:t>
      </w:r>
      <w:r>
        <w:rPr>
          <w:color w:val="231F20"/>
          <w:sz w:val="19"/>
        </w:rPr>
        <w:t>cine, teatros, cafés, parques con servicios intelectuales, lectura de libros, lugares seguros de esparcimiento juvenil, lugares seguros para los ancianos, etcétera). Es por eso que consideramos que la megalópoli   no genera violencia en forma causal, sino solamente en la medida que su crecimiento no se acompaña de políticas de apropiación y significación del espacio urbano, es decir, la urbe difusa difícilmente contrarresta la violencia y la delincuencia si no se acompaña de construcción del espacio urbano con oferta cultural que cohesione. </w:t>
      </w:r>
      <w:r>
        <w:rPr>
          <w:color w:val="231F20"/>
          <w:spacing w:val="-3"/>
          <w:sz w:val="19"/>
        </w:rPr>
        <w:t>Volveremos </w:t>
      </w:r>
      <w:r>
        <w:rPr>
          <w:color w:val="231F20"/>
          <w:sz w:val="19"/>
        </w:rPr>
        <w:t>sobre</w:t>
      </w:r>
      <w:r>
        <w:rPr>
          <w:color w:val="231F20"/>
          <w:spacing w:val="17"/>
          <w:sz w:val="19"/>
        </w:rPr>
        <w:t> </w:t>
      </w:r>
      <w:r>
        <w:rPr>
          <w:color w:val="231F20"/>
          <w:sz w:val="19"/>
        </w:rPr>
        <w:t>eso.</w:t>
      </w:r>
    </w:p>
    <w:p>
      <w:pPr>
        <w:spacing w:line="230" w:lineRule="exact" w:before="0"/>
        <w:ind w:left="120" w:right="99" w:firstLine="360"/>
        <w:jc w:val="both"/>
        <w:rPr>
          <w:sz w:val="19"/>
        </w:rPr>
      </w:pPr>
      <w:r>
        <w:rPr>
          <w:color w:val="231F20"/>
          <w:position w:val="6"/>
          <w:sz w:val="11"/>
        </w:rPr>
        <w:t>5</w:t>
      </w:r>
      <w:r>
        <w:rPr>
          <w:color w:val="231F20"/>
          <w:spacing w:val="8"/>
          <w:position w:val="6"/>
          <w:sz w:val="11"/>
        </w:rPr>
        <w:t> </w:t>
      </w:r>
      <w:r>
        <w:rPr>
          <w:color w:val="231F20"/>
          <w:sz w:val="19"/>
        </w:rPr>
        <w:t>Los</w:t>
      </w:r>
      <w:r>
        <w:rPr>
          <w:color w:val="231F20"/>
          <w:spacing w:val="-13"/>
          <w:sz w:val="19"/>
        </w:rPr>
        <w:t> </w:t>
      </w:r>
      <w:r>
        <w:rPr>
          <w:color w:val="231F20"/>
          <w:sz w:val="19"/>
        </w:rPr>
        <w:t>resultados</w:t>
      </w:r>
      <w:r>
        <w:rPr>
          <w:color w:val="231F20"/>
          <w:spacing w:val="-13"/>
          <w:sz w:val="19"/>
        </w:rPr>
        <w:t> </w:t>
      </w:r>
      <w:r>
        <w:rPr>
          <w:color w:val="231F20"/>
          <w:sz w:val="19"/>
        </w:rPr>
        <w:t>de</w:t>
      </w:r>
      <w:r>
        <w:rPr>
          <w:color w:val="231F20"/>
          <w:spacing w:val="-13"/>
          <w:sz w:val="19"/>
        </w:rPr>
        <w:t> </w:t>
      </w:r>
      <w:r>
        <w:rPr>
          <w:color w:val="231F20"/>
          <w:sz w:val="19"/>
        </w:rPr>
        <w:t>esta</w:t>
      </w:r>
      <w:r>
        <w:rPr>
          <w:color w:val="231F20"/>
          <w:spacing w:val="-13"/>
          <w:sz w:val="19"/>
        </w:rPr>
        <w:t> </w:t>
      </w:r>
      <w:r>
        <w:rPr>
          <w:color w:val="231F20"/>
          <w:sz w:val="19"/>
        </w:rPr>
        <w:t>investigación</w:t>
      </w:r>
      <w:r>
        <w:rPr>
          <w:color w:val="231F20"/>
          <w:spacing w:val="-13"/>
          <w:sz w:val="19"/>
        </w:rPr>
        <w:t> </w:t>
      </w:r>
      <w:r>
        <w:rPr>
          <w:color w:val="231F20"/>
          <w:sz w:val="19"/>
        </w:rPr>
        <w:t>tienen</w:t>
      </w:r>
      <w:r>
        <w:rPr>
          <w:color w:val="231F20"/>
          <w:spacing w:val="-13"/>
          <w:sz w:val="19"/>
        </w:rPr>
        <w:t> </w:t>
      </w:r>
      <w:r>
        <w:rPr>
          <w:color w:val="231F20"/>
          <w:sz w:val="19"/>
        </w:rPr>
        <w:t>fecha</w:t>
      </w:r>
      <w:r>
        <w:rPr>
          <w:color w:val="231F20"/>
          <w:spacing w:val="-13"/>
          <w:sz w:val="19"/>
        </w:rPr>
        <w:t> </w:t>
      </w:r>
      <w:r>
        <w:rPr>
          <w:color w:val="231F20"/>
          <w:sz w:val="19"/>
        </w:rPr>
        <w:t>de</w:t>
      </w:r>
      <w:r>
        <w:rPr>
          <w:color w:val="231F20"/>
          <w:spacing w:val="-13"/>
          <w:sz w:val="19"/>
        </w:rPr>
        <w:t> </w:t>
      </w:r>
      <w:r>
        <w:rPr>
          <w:color w:val="231F20"/>
          <w:sz w:val="19"/>
        </w:rPr>
        <w:t>caducidad,</w:t>
      </w:r>
      <w:r>
        <w:rPr>
          <w:color w:val="231F20"/>
          <w:spacing w:val="-13"/>
          <w:sz w:val="19"/>
        </w:rPr>
        <w:t> </w:t>
      </w:r>
      <w:r>
        <w:rPr>
          <w:color w:val="231F20"/>
          <w:sz w:val="19"/>
        </w:rPr>
        <w:t>pues</w:t>
      </w:r>
      <w:r>
        <w:rPr>
          <w:color w:val="231F20"/>
          <w:spacing w:val="-13"/>
          <w:sz w:val="19"/>
        </w:rPr>
        <w:t> </w:t>
      </w:r>
      <w:r>
        <w:rPr>
          <w:color w:val="231F20"/>
          <w:sz w:val="19"/>
        </w:rPr>
        <w:t>la</w:t>
      </w:r>
      <w:r>
        <w:rPr>
          <w:color w:val="231F20"/>
          <w:spacing w:val="-13"/>
          <w:sz w:val="19"/>
        </w:rPr>
        <w:t> </w:t>
      </w:r>
      <w:r>
        <w:rPr>
          <w:color w:val="231F20"/>
          <w:sz w:val="19"/>
        </w:rPr>
        <w:t>violencia</w:t>
      </w:r>
      <w:r>
        <w:rPr>
          <w:color w:val="231F20"/>
          <w:spacing w:val="-13"/>
          <w:sz w:val="19"/>
        </w:rPr>
        <w:t> </w:t>
      </w:r>
      <w:r>
        <w:rPr>
          <w:color w:val="231F20"/>
          <w:sz w:val="19"/>
        </w:rPr>
        <w:t>y</w:t>
      </w:r>
      <w:r>
        <w:rPr>
          <w:color w:val="231F20"/>
          <w:spacing w:val="-13"/>
          <w:sz w:val="19"/>
        </w:rPr>
        <w:t> </w:t>
      </w:r>
      <w:r>
        <w:rPr>
          <w:color w:val="231F20"/>
          <w:sz w:val="19"/>
        </w:rPr>
        <w:t>el</w:t>
      </w:r>
      <w:r>
        <w:rPr>
          <w:color w:val="231F20"/>
          <w:spacing w:val="-13"/>
          <w:sz w:val="19"/>
        </w:rPr>
        <w:t> </w:t>
      </w:r>
      <w:r>
        <w:rPr>
          <w:color w:val="231F20"/>
          <w:sz w:val="19"/>
        </w:rPr>
        <w:t>delito</w:t>
      </w:r>
      <w:r>
        <w:rPr>
          <w:color w:val="231F20"/>
          <w:spacing w:val="-13"/>
          <w:sz w:val="19"/>
        </w:rPr>
        <w:t> </w:t>
      </w:r>
      <w:r>
        <w:rPr>
          <w:color w:val="231F20"/>
          <w:sz w:val="19"/>
        </w:rPr>
        <w:t>avanzan más rápido que los resultados de investigación. En la actualidad se puede </w:t>
      </w:r>
      <w:r>
        <w:rPr>
          <w:color w:val="231F20"/>
          <w:spacing w:val="-4"/>
          <w:sz w:val="19"/>
        </w:rPr>
        <w:t>ver, </w:t>
      </w:r>
      <w:r>
        <w:rPr>
          <w:color w:val="231F20"/>
          <w:sz w:val="19"/>
        </w:rPr>
        <w:t>según informan los noticieros, que el crimen organizado, por su contraposición a la delincuencia común, se está insertando en la valle de</w:t>
      </w:r>
      <w:r>
        <w:rPr>
          <w:color w:val="231F20"/>
          <w:spacing w:val="-6"/>
          <w:sz w:val="19"/>
        </w:rPr>
        <w:t> </w:t>
      </w:r>
      <w:r>
        <w:rPr>
          <w:color w:val="231F20"/>
          <w:spacing w:val="-4"/>
          <w:sz w:val="19"/>
        </w:rPr>
        <w:t>Toluca.</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ListParagraph"/>
        <w:numPr>
          <w:ilvl w:val="2"/>
          <w:numId w:val="11"/>
        </w:numPr>
        <w:tabs>
          <w:tab w:pos="940" w:val="left" w:leader="none"/>
        </w:tabs>
        <w:spacing w:line="240" w:lineRule="auto" w:before="19" w:after="0"/>
        <w:ind w:left="940" w:right="99" w:hanging="460"/>
        <w:jc w:val="both"/>
        <w:rPr>
          <w:sz w:val="23"/>
        </w:rPr>
      </w:pPr>
      <w:r>
        <w:rPr>
          <w:color w:val="231F20"/>
          <w:sz w:val="23"/>
        </w:rPr>
        <w:t>El norte de la entidad (desde </w:t>
      </w:r>
      <w:r>
        <w:rPr>
          <w:color w:val="231F20"/>
          <w:spacing w:val="-4"/>
          <w:sz w:val="23"/>
        </w:rPr>
        <w:t>Temoaya </w:t>
      </w:r>
      <w:r>
        <w:rPr>
          <w:color w:val="231F20"/>
          <w:sz w:val="23"/>
        </w:rPr>
        <w:t>hasta Atlacomulco y Temascalcingo; y de San José del Rincón a Jiquipilco). Esta región pertenece al valle de </w:t>
      </w:r>
      <w:r>
        <w:rPr>
          <w:color w:val="231F20"/>
          <w:spacing w:val="-5"/>
          <w:sz w:val="23"/>
        </w:rPr>
        <w:t>Toluca </w:t>
      </w:r>
      <w:r>
        <w:rPr>
          <w:color w:val="231F20"/>
          <w:sz w:val="23"/>
        </w:rPr>
        <w:t>que, se puede afirmar, pertenece a la periferia más occidental de lo que puede denominar la megalópoli del centro del país, cuya preeminencia la tiene la metrópoli de México (Garza, 2000). </w:t>
      </w:r>
      <w:r>
        <w:rPr>
          <w:color w:val="231F20"/>
          <w:spacing w:val="-4"/>
          <w:sz w:val="23"/>
        </w:rPr>
        <w:t>¿Por </w:t>
      </w:r>
      <w:r>
        <w:rPr>
          <w:color w:val="231F20"/>
          <w:sz w:val="23"/>
        </w:rPr>
        <w:t>qué hacemos esta anotación? </w:t>
      </w:r>
      <w:r>
        <w:rPr>
          <w:color w:val="231F20"/>
          <w:spacing w:val="-7"/>
          <w:sz w:val="23"/>
        </w:rPr>
        <w:t>Todo </w:t>
      </w:r>
      <w:r>
        <w:rPr>
          <w:color w:val="231F20"/>
          <w:sz w:val="23"/>
        </w:rPr>
        <w:t>crecimiento metropolitano lleva en sí la heterogeneización, la densidad y la extensión urbana (Wirth, 1988), estos componentes propician la aglomeración de bienes, personas, procesos, movimientos y mensajes. </w:t>
      </w:r>
      <w:r>
        <w:rPr>
          <w:color w:val="231F20"/>
          <w:spacing w:val="-4"/>
          <w:sz w:val="23"/>
        </w:rPr>
        <w:t>Pero </w:t>
      </w:r>
      <w:r>
        <w:rPr>
          <w:color w:val="231F20"/>
          <w:sz w:val="23"/>
        </w:rPr>
        <w:t>en muchos casos esta densidad de procesos no se encuentran articulados sino, por el contrario, muestran separación y aislamiento entre sí, lo que genera la urbanización difusa, es </w:t>
      </w:r>
      <w:r>
        <w:rPr>
          <w:color w:val="231F20"/>
          <w:spacing w:val="-3"/>
          <w:sz w:val="23"/>
        </w:rPr>
        <w:t>decir, </w:t>
      </w:r>
      <w:r>
        <w:rPr>
          <w:color w:val="231F20"/>
          <w:sz w:val="23"/>
        </w:rPr>
        <w:t>la separación funcional del espacio</w:t>
      </w:r>
      <w:r>
        <w:rPr>
          <w:color w:val="231F20"/>
          <w:spacing w:val="-4"/>
          <w:sz w:val="23"/>
        </w:rPr>
        <w:t> </w:t>
      </w:r>
      <w:r>
        <w:rPr>
          <w:color w:val="231F20"/>
          <w:sz w:val="23"/>
        </w:rPr>
        <w:t>urbano;</w:t>
      </w:r>
      <w:r>
        <w:rPr>
          <w:color w:val="231F20"/>
          <w:spacing w:val="-4"/>
          <w:sz w:val="23"/>
        </w:rPr>
        <w:t> </w:t>
      </w:r>
      <w:r>
        <w:rPr>
          <w:color w:val="231F20"/>
          <w:sz w:val="23"/>
        </w:rPr>
        <w:t>de</w:t>
      </w:r>
      <w:r>
        <w:rPr>
          <w:color w:val="231F20"/>
          <w:spacing w:val="-4"/>
          <w:sz w:val="23"/>
        </w:rPr>
        <w:t> </w:t>
      </w:r>
      <w:r>
        <w:rPr>
          <w:color w:val="231F20"/>
          <w:sz w:val="23"/>
        </w:rPr>
        <w:t>la</w:t>
      </w:r>
      <w:r>
        <w:rPr>
          <w:color w:val="231F20"/>
          <w:spacing w:val="-4"/>
          <w:sz w:val="23"/>
        </w:rPr>
        <w:t> </w:t>
      </w:r>
      <w:r>
        <w:rPr>
          <w:color w:val="231F20"/>
          <w:sz w:val="23"/>
        </w:rPr>
        <w:t>vida</w:t>
      </w:r>
      <w:r>
        <w:rPr>
          <w:color w:val="231F20"/>
          <w:spacing w:val="-4"/>
          <w:sz w:val="23"/>
        </w:rPr>
        <w:t> </w:t>
      </w:r>
      <w:r>
        <w:rPr>
          <w:color w:val="231F20"/>
          <w:sz w:val="23"/>
        </w:rPr>
        <w:t>en</w:t>
      </w:r>
      <w:r>
        <w:rPr>
          <w:color w:val="231F20"/>
          <w:spacing w:val="-4"/>
          <w:sz w:val="23"/>
        </w:rPr>
        <w:t> </w:t>
      </w:r>
      <w:r>
        <w:rPr>
          <w:color w:val="231F20"/>
          <w:sz w:val="23"/>
        </w:rPr>
        <w:t>la</w:t>
      </w:r>
      <w:r>
        <w:rPr>
          <w:color w:val="231F20"/>
          <w:spacing w:val="-4"/>
          <w:sz w:val="23"/>
        </w:rPr>
        <w:t> </w:t>
      </w:r>
      <w:r>
        <w:rPr>
          <w:color w:val="231F20"/>
          <w:sz w:val="23"/>
        </w:rPr>
        <w:t>megalópoli.</w:t>
      </w:r>
      <w:r>
        <w:rPr>
          <w:color w:val="231F20"/>
          <w:spacing w:val="-4"/>
          <w:sz w:val="23"/>
        </w:rPr>
        <w:t> </w:t>
      </w:r>
      <w:r>
        <w:rPr>
          <w:color w:val="231F20"/>
          <w:sz w:val="23"/>
        </w:rPr>
        <w:t>Esta</w:t>
      </w:r>
      <w:r>
        <w:rPr>
          <w:color w:val="231F20"/>
          <w:spacing w:val="-4"/>
          <w:sz w:val="23"/>
        </w:rPr>
        <w:t> </w:t>
      </w:r>
      <w:r>
        <w:rPr>
          <w:color w:val="231F20"/>
          <w:sz w:val="23"/>
        </w:rPr>
        <w:t>separación</w:t>
      </w:r>
      <w:r>
        <w:rPr>
          <w:color w:val="231F20"/>
          <w:spacing w:val="-4"/>
          <w:sz w:val="23"/>
        </w:rPr>
        <w:t> </w:t>
      </w:r>
      <w:r>
        <w:rPr>
          <w:color w:val="231F20"/>
          <w:sz w:val="23"/>
        </w:rPr>
        <w:t>se</w:t>
      </w:r>
      <w:r>
        <w:rPr>
          <w:color w:val="231F20"/>
          <w:spacing w:val="-4"/>
          <w:sz w:val="23"/>
        </w:rPr>
        <w:t> </w:t>
      </w:r>
      <w:r>
        <w:rPr>
          <w:color w:val="231F20"/>
          <w:sz w:val="23"/>
        </w:rPr>
        <w:t>traduce</w:t>
      </w:r>
      <w:r>
        <w:rPr>
          <w:color w:val="231F20"/>
          <w:spacing w:val="-4"/>
          <w:sz w:val="23"/>
        </w:rPr>
        <w:t> </w:t>
      </w:r>
      <w:r>
        <w:rPr>
          <w:color w:val="231F20"/>
          <w:sz w:val="23"/>
        </w:rPr>
        <w:t>en</w:t>
      </w:r>
      <w:r>
        <w:rPr>
          <w:color w:val="231F20"/>
          <w:spacing w:val="-4"/>
          <w:sz w:val="23"/>
        </w:rPr>
        <w:t> </w:t>
      </w:r>
      <w:r>
        <w:rPr>
          <w:color w:val="231F20"/>
          <w:sz w:val="23"/>
        </w:rPr>
        <w:t>la no apropiación e identidad colectiva con el </w:t>
      </w:r>
      <w:r>
        <w:rPr>
          <w:color w:val="231F20"/>
          <w:spacing w:val="-3"/>
          <w:sz w:val="23"/>
        </w:rPr>
        <w:t>lugar. </w:t>
      </w:r>
      <w:r>
        <w:rPr>
          <w:color w:val="231F20"/>
          <w:sz w:val="23"/>
        </w:rPr>
        <w:t>En esa medida se generan espacios obscuros, representados como peligrosos, dadores de miedo y precaución, lugares para la prudencia y la desconfianza; sólo en la medida que la magalópoli cuente con un sistema de crecimiento urbano articulando el espacio se estará en condiciones de disminuir la separación urbana propia de la megalópoli (este factor se subsana generando oferta para el consumo</w:t>
      </w:r>
      <w:r>
        <w:rPr>
          <w:color w:val="231F20"/>
          <w:spacing w:val="-16"/>
          <w:sz w:val="23"/>
        </w:rPr>
        <w:t> </w:t>
      </w:r>
      <w:r>
        <w:rPr>
          <w:color w:val="231F20"/>
          <w:sz w:val="23"/>
        </w:rPr>
        <w:t>y espacios</w:t>
      </w:r>
      <w:r>
        <w:rPr>
          <w:color w:val="231F20"/>
          <w:spacing w:val="-28"/>
          <w:sz w:val="23"/>
        </w:rPr>
        <w:t> </w:t>
      </w:r>
      <w:r>
        <w:rPr>
          <w:color w:val="231F20"/>
          <w:sz w:val="23"/>
        </w:rPr>
        <w:t>recreativos</w:t>
      </w:r>
      <w:r>
        <w:rPr>
          <w:color w:val="231F20"/>
          <w:spacing w:val="-28"/>
          <w:sz w:val="23"/>
        </w:rPr>
        <w:t> </w:t>
      </w:r>
      <w:r>
        <w:rPr>
          <w:color w:val="231F20"/>
          <w:sz w:val="23"/>
        </w:rPr>
        <w:t>seguros).</w:t>
      </w:r>
    </w:p>
    <w:p>
      <w:pPr>
        <w:pStyle w:val="ListParagraph"/>
        <w:numPr>
          <w:ilvl w:val="2"/>
          <w:numId w:val="11"/>
        </w:numPr>
        <w:tabs>
          <w:tab w:pos="940" w:val="left" w:leader="none"/>
        </w:tabs>
        <w:spacing w:line="240" w:lineRule="auto" w:before="0" w:after="0"/>
        <w:ind w:left="940" w:right="99" w:hanging="460"/>
        <w:jc w:val="both"/>
        <w:rPr>
          <w:sz w:val="23"/>
        </w:rPr>
      </w:pPr>
      <w:r>
        <w:rPr>
          <w:color w:val="231F20"/>
          <w:sz w:val="23"/>
        </w:rPr>
        <w:t>El</w:t>
      </w:r>
      <w:r>
        <w:rPr>
          <w:color w:val="231F20"/>
          <w:spacing w:val="-10"/>
          <w:sz w:val="23"/>
        </w:rPr>
        <w:t> </w:t>
      </w:r>
      <w:r>
        <w:rPr>
          <w:color w:val="231F20"/>
          <w:sz w:val="23"/>
        </w:rPr>
        <w:t>crecimiento</w:t>
      </w:r>
      <w:r>
        <w:rPr>
          <w:color w:val="231F20"/>
          <w:spacing w:val="-10"/>
          <w:sz w:val="23"/>
        </w:rPr>
        <w:t> </w:t>
      </w:r>
      <w:r>
        <w:rPr>
          <w:color w:val="231F20"/>
          <w:sz w:val="23"/>
        </w:rPr>
        <w:t>urbano</w:t>
      </w:r>
      <w:r>
        <w:rPr>
          <w:color w:val="231F20"/>
          <w:spacing w:val="-10"/>
          <w:sz w:val="23"/>
        </w:rPr>
        <w:t> </w:t>
      </w:r>
      <w:r>
        <w:rPr>
          <w:color w:val="231F20"/>
          <w:sz w:val="23"/>
        </w:rPr>
        <w:t>va</w:t>
      </w:r>
      <w:r>
        <w:rPr>
          <w:color w:val="231F20"/>
          <w:spacing w:val="-10"/>
          <w:sz w:val="23"/>
        </w:rPr>
        <w:t> </w:t>
      </w:r>
      <w:r>
        <w:rPr>
          <w:color w:val="231F20"/>
          <w:sz w:val="23"/>
        </w:rPr>
        <w:t>incorporando</w:t>
      </w:r>
      <w:r>
        <w:rPr>
          <w:color w:val="231F20"/>
          <w:spacing w:val="-10"/>
          <w:sz w:val="23"/>
        </w:rPr>
        <w:t> </w:t>
      </w:r>
      <w:r>
        <w:rPr>
          <w:color w:val="231F20"/>
          <w:sz w:val="23"/>
        </w:rPr>
        <w:t>pueblos</w:t>
      </w:r>
      <w:r>
        <w:rPr>
          <w:color w:val="231F20"/>
          <w:spacing w:val="-10"/>
          <w:sz w:val="23"/>
        </w:rPr>
        <w:t> </w:t>
      </w:r>
      <w:r>
        <w:rPr>
          <w:color w:val="231F20"/>
          <w:sz w:val="23"/>
        </w:rPr>
        <w:t>antes</w:t>
      </w:r>
      <w:r>
        <w:rPr>
          <w:color w:val="231F20"/>
          <w:spacing w:val="-10"/>
          <w:sz w:val="23"/>
        </w:rPr>
        <w:t> </w:t>
      </w:r>
      <w:r>
        <w:rPr>
          <w:color w:val="231F20"/>
          <w:sz w:val="23"/>
        </w:rPr>
        <w:t>aislados</w:t>
      </w:r>
      <w:r>
        <w:rPr>
          <w:color w:val="231F20"/>
          <w:spacing w:val="-10"/>
          <w:sz w:val="23"/>
        </w:rPr>
        <w:t> </w:t>
      </w:r>
      <w:r>
        <w:rPr>
          <w:color w:val="231F20"/>
          <w:sz w:val="23"/>
        </w:rPr>
        <w:t>a</w:t>
      </w:r>
      <w:r>
        <w:rPr>
          <w:color w:val="231F20"/>
          <w:spacing w:val="-10"/>
          <w:sz w:val="23"/>
        </w:rPr>
        <w:t> </w:t>
      </w:r>
      <w:r>
        <w:rPr>
          <w:color w:val="231F20"/>
          <w:sz w:val="23"/>
        </w:rPr>
        <w:t>su</w:t>
      </w:r>
      <w:r>
        <w:rPr>
          <w:color w:val="231F20"/>
          <w:spacing w:val="-10"/>
          <w:sz w:val="23"/>
        </w:rPr>
        <w:t> </w:t>
      </w:r>
      <w:r>
        <w:rPr>
          <w:color w:val="231F20"/>
          <w:sz w:val="23"/>
        </w:rPr>
        <w:t>dinámica. El modo de vida urbano se convierte en dominante, integra lo discontinuo, las formas de la sociedad rural, la fiesta tradicional religiosa, la agricultura, el cuidado de aves y animales de corral. Se conforma así la ciudad difusa (Nivón, 1998) en la que el continuo asfáltico se interrumpe a cada instante. En la dimensión social se pierde el control del vecindario que permitía      el asentamiento pequeño. Desde este momento los vecinos ya no son conocidos y con eso se relajan los dispositivos de vigilancia horizontal que entre los vecinos podían ejercer (valorar una situación fuera de lo cotidiano, sospechar que algo raro está pasando, identificar sucesos extraños). Eso</w:t>
      </w:r>
      <w:r>
        <w:rPr>
          <w:color w:val="231F20"/>
          <w:spacing w:val="-31"/>
          <w:sz w:val="23"/>
        </w:rPr>
        <w:t> </w:t>
      </w:r>
      <w:r>
        <w:rPr>
          <w:color w:val="231F20"/>
          <w:sz w:val="23"/>
        </w:rPr>
        <w:t>está pasando en el norte de la entidad, los vecinos han perdido el control sobre el vecindario en la medida que ya no conocen a la totalidad de los vecinos; el cargo tradicional llamado el comité de vigilancia debe ahora tratar con vecinos recién llegados o comunidades demasiado extensas. Es importante decir</w:t>
      </w:r>
      <w:r>
        <w:rPr>
          <w:color w:val="231F20"/>
          <w:spacing w:val="-7"/>
          <w:sz w:val="23"/>
        </w:rPr>
        <w:t> </w:t>
      </w:r>
      <w:r>
        <w:rPr>
          <w:color w:val="231F20"/>
          <w:sz w:val="23"/>
        </w:rPr>
        <w:t>que</w:t>
      </w:r>
      <w:r>
        <w:rPr>
          <w:color w:val="231F20"/>
          <w:spacing w:val="-7"/>
          <w:sz w:val="23"/>
        </w:rPr>
        <w:t> </w:t>
      </w:r>
      <w:r>
        <w:rPr>
          <w:color w:val="231F20"/>
          <w:sz w:val="23"/>
        </w:rPr>
        <w:t>se</w:t>
      </w:r>
      <w:r>
        <w:rPr>
          <w:color w:val="231F20"/>
          <w:spacing w:val="-7"/>
          <w:sz w:val="23"/>
        </w:rPr>
        <w:t> </w:t>
      </w:r>
      <w:r>
        <w:rPr>
          <w:color w:val="231F20"/>
          <w:sz w:val="23"/>
        </w:rPr>
        <w:t>trata</w:t>
      </w:r>
      <w:r>
        <w:rPr>
          <w:color w:val="231F20"/>
          <w:spacing w:val="-7"/>
          <w:sz w:val="23"/>
        </w:rPr>
        <w:t> </w:t>
      </w:r>
      <w:r>
        <w:rPr>
          <w:color w:val="231F20"/>
          <w:sz w:val="23"/>
        </w:rPr>
        <w:t>de</w:t>
      </w:r>
      <w:r>
        <w:rPr>
          <w:color w:val="231F20"/>
          <w:spacing w:val="-7"/>
          <w:sz w:val="23"/>
        </w:rPr>
        <w:t> </w:t>
      </w:r>
      <w:r>
        <w:rPr>
          <w:color w:val="231F20"/>
          <w:sz w:val="23"/>
        </w:rPr>
        <w:t>la</w:t>
      </w:r>
      <w:r>
        <w:rPr>
          <w:color w:val="231F20"/>
          <w:spacing w:val="-7"/>
          <w:sz w:val="23"/>
        </w:rPr>
        <w:t> </w:t>
      </w:r>
      <w:r>
        <w:rPr>
          <w:color w:val="231F20"/>
          <w:sz w:val="23"/>
        </w:rPr>
        <w:t>región</w:t>
      </w:r>
      <w:r>
        <w:rPr>
          <w:color w:val="231F20"/>
          <w:spacing w:val="-7"/>
          <w:sz w:val="23"/>
        </w:rPr>
        <w:t> </w:t>
      </w:r>
      <w:r>
        <w:rPr>
          <w:color w:val="231F20"/>
          <w:sz w:val="23"/>
        </w:rPr>
        <w:t>indígena</w:t>
      </w:r>
      <w:r>
        <w:rPr>
          <w:color w:val="231F20"/>
          <w:spacing w:val="-7"/>
          <w:sz w:val="23"/>
        </w:rPr>
        <w:t> </w:t>
      </w:r>
      <w:r>
        <w:rPr>
          <w:color w:val="231F20"/>
          <w:sz w:val="23"/>
        </w:rPr>
        <w:t>del</w:t>
      </w:r>
      <w:r>
        <w:rPr>
          <w:color w:val="231F20"/>
          <w:spacing w:val="-7"/>
          <w:sz w:val="23"/>
        </w:rPr>
        <w:t> </w:t>
      </w:r>
      <w:r>
        <w:rPr>
          <w:color w:val="231F20"/>
          <w:sz w:val="23"/>
        </w:rPr>
        <w:t>Estado</w:t>
      </w:r>
      <w:r>
        <w:rPr>
          <w:color w:val="231F20"/>
          <w:spacing w:val="-7"/>
          <w:sz w:val="23"/>
        </w:rPr>
        <w:t> </w:t>
      </w:r>
      <w:r>
        <w:rPr>
          <w:color w:val="231F20"/>
          <w:sz w:val="23"/>
        </w:rPr>
        <w:t>de</w:t>
      </w:r>
      <w:r>
        <w:rPr>
          <w:color w:val="231F20"/>
          <w:spacing w:val="-7"/>
          <w:sz w:val="23"/>
        </w:rPr>
        <w:t> </w:t>
      </w:r>
      <w:r>
        <w:rPr>
          <w:color w:val="231F20"/>
          <w:sz w:val="23"/>
        </w:rPr>
        <w:t>México.</w:t>
      </w:r>
      <w:r>
        <w:rPr>
          <w:color w:val="231F20"/>
          <w:spacing w:val="-7"/>
          <w:sz w:val="23"/>
        </w:rPr>
        <w:t> </w:t>
      </w:r>
      <w:r>
        <w:rPr>
          <w:color w:val="231F20"/>
          <w:sz w:val="23"/>
        </w:rPr>
        <w:t>Allí</w:t>
      </w:r>
      <w:r>
        <w:rPr>
          <w:color w:val="231F20"/>
          <w:spacing w:val="-7"/>
          <w:sz w:val="23"/>
        </w:rPr>
        <w:t> </w:t>
      </w:r>
      <w:r>
        <w:rPr>
          <w:color w:val="231F20"/>
          <w:sz w:val="23"/>
        </w:rPr>
        <w:t>las</w:t>
      </w:r>
      <w:r>
        <w:rPr>
          <w:color w:val="231F20"/>
          <w:spacing w:val="-7"/>
          <w:sz w:val="23"/>
        </w:rPr>
        <w:t> </w:t>
      </w:r>
      <w:r>
        <w:rPr>
          <w:color w:val="231F20"/>
          <w:sz w:val="23"/>
        </w:rPr>
        <w:t>luchas</w:t>
      </w:r>
    </w:p>
    <w:p>
      <w:pPr>
        <w:spacing w:after="0" w:line="240" w:lineRule="auto"/>
        <w:jc w:val="both"/>
        <w:rPr>
          <w:sz w:val="23"/>
        </w:rPr>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960" w:right="99"/>
        <w:jc w:val="both"/>
      </w:pPr>
      <w:r>
        <w:rPr>
          <w:color w:val="231F20"/>
        </w:rPr>
        <w:t>contra la violencia, sobre todo la simbólica, poseen otros factores como son el de construir la dignidad humana a cada instante. Además, esta región presenta las condiciones más elevadas de violencia estructural al detallar las menores tasas de infraestructura, los índices de pobreza y marginación más acentuados y una mercantilización de su fuerza de trabajo en los nichos de mercado más bajos y con periodos de ausencia masculina durante la</w:t>
      </w:r>
      <w:r>
        <w:rPr>
          <w:color w:val="231F20"/>
          <w:spacing w:val="-25"/>
        </w:rPr>
        <w:t> </w:t>
      </w:r>
      <w:r>
        <w:rPr>
          <w:color w:val="231F20"/>
        </w:rPr>
        <w:t>semana entera. La violencia estructural de la vida se complementa con el hecho    de que hay que luchar permanentemente contra los estigmas y estereotipos (violencia simbólica) que el resto de la sociedad ha construido contra los indígenas.</w:t>
      </w:r>
    </w:p>
    <w:p>
      <w:pPr>
        <w:pStyle w:val="ListParagraph"/>
        <w:numPr>
          <w:ilvl w:val="2"/>
          <w:numId w:val="11"/>
        </w:numPr>
        <w:tabs>
          <w:tab w:pos="960" w:val="left" w:leader="none"/>
        </w:tabs>
        <w:spacing w:line="240" w:lineRule="auto" w:before="0" w:after="0"/>
        <w:ind w:left="960" w:right="99" w:hanging="460"/>
        <w:jc w:val="both"/>
        <w:rPr>
          <w:sz w:val="23"/>
        </w:rPr>
      </w:pPr>
      <w:r>
        <w:rPr>
          <w:color w:val="231F20"/>
          <w:spacing w:val="-3"/>
          <w:sz w:val="23"/>
        </w:rPr>
        <w:t>El valle </w:t>
      </w:r>
      <w:r>
        <w:rPr>
          <w:color w:val="231F20"/>
          <w:sz w:val="23"/>
        </w:rPr>
        <w:t>de </w:t>
      </w:r>
      <w:r>
        <w:rPr>
          <w:color w:val="231F20"/>
          <w:spacing w:val="-7"/>
          <w:sz w:val="23"/>
        </w:rPr>
        <w:t>Toluca. </w:t>
      </w:r>
      <w:r>
        <w:rPr>
          <w:color w:val="231F20"/>
          <w:sz w:val="23"/>
        </w:rPr>
        <w:t>La </w:t>
      </w:r>
      <w:r>
        <w:rPr>
          <w:color w:val="231F20"/>
          <w:spacing w:val="-3"/>
          <w:sz w:val="23"/>
        </w:rPr>
        <w:t>zona  metropolitana  </w:t>
      </w:r>
      <w:r>
        <w:rPr>
          <w:color w:val="231F20"/>
          <w:sz w:val="23"/>
        </w:rPr>
        <w:t>del  </w:t>
      </w:r>
      <w:r>
        <w:rPr>
          <w:color w:val="231F20"/>
          <w:spacing w:val="-3"/>
          <w:sz w:val="23"/>
        </w:rPr>
        <w:t>valle  </w:t>
      </w:r>
      <w:r>
        <w:rPr>
          <w:color w:val="231F20"/>
          <w:sz w:val="23"/>
        </w:rPr>
        <w:t>de </w:t>
      </w:r>
      <w:r>
        <w:rPr>
          <w:color w:val="231F20"/>
          <w:spacing w:val="-7"/>
          <w:sz w:val="23"/>
        </w:rPr>
        <w:t>Toluca  </w:t>
      </w:r>
      <w:r>
        <w:rPr>
          <w:color w:val="231F20"/>
          <w:spacing w:val="-4"/>
          <w:sz w:val="23"/>
        </w:rPr>
        <w:t>representa </w:t>
      </w:r>
      <w:r>
        <w:rPr>
          <w:color w:val="231F20"/>
          <w:sz w:val="23"/>
        </w:rPr>
        <w:t>una </w:t>
      </w:r>
      <w:r>
        <w:rPr>
          <w:color w:val="231F20"/>
          <w:spacing w:val="-3"/>
          <w:sz w:val="23"/>
        </w:rPr>
        <w:t>zona compleja </w:t>
      </w:r>
      <w:r>
        <w:rPr>
          <w:color w:val="231F20"/>
          <w:sz w:val="23"/>
        </w:rPr>
        <w:t>que se </w:t>
      </w:r>
      <w:r>
        <w:rPr>
          <w:color w:val="231F20"/>
          <w:spacing w:val="-3"/>
          <w:sz w:val="23"/>
        </w:rPr>
        <w:t>extiende  desde  </w:t>
      </w:r>
      <w:r>
        <w:rPr>
          <w:color w:val="231F20"/>
          <w:sz w:val="23"/>
        </w:rPr>
        <w:t>el </w:t>
      </w:r>
      <w:r>
        <w:rPr>
          <w:color w:val="231F20"/>
          <w:spacing w:val="-3"/>
          <w:sz w:val="23"/>
        </w:rPr>
        <w:t>municipio  </w:t>
      </w:r>
      <w:r>
        <w:rPr>
          <w:color w:val="231F20"/>
          <w:sz w:val="23"/>
        </w:rPr>
        <w:t>de </w:t>
      </w:r>
      <w:r>
        <w:rPr>
          <w:color w:val="231F20"/>
          <w:spacing w:val="-3"/>
          <w:sz w:val="23"/>
        </w:rPr>
        <w:t>Lerma  hasta  </w:t>
      </w:r>
      <w:r>
        <w:rPr>
          <w:color w:val="231F20"/>
          <w:sz w:val="23"/>
        </w:rPr>
        <w:t>el de </w:t>
      </w:r>
      <w:r>
        <w:rPr>
          <w:color w:val="231F20"/>
          <w:spacing w:val="-3"/>
          <w:sz w:val="23"/>
        </w:rPr>
        <w:t>Zinacantepec, pasando  </w:t>
      </w:r>
      <w:r>
        <w:rPr>
          <w:color w:val="231F20"/>
          <w:sz w:val="23"/>
        </w:rPr>
        <w:t>por  </w:t>
      </w:r>
      <w:r>
        <w:rPr>
          <w:color w:val="231F20"/>
          <w:spacing w:val="-7"/>
          <w:sz w:val="23"/>
        </w:rPr>
        <w:t>Toluca,  </w:t>
      </w:r>
      <w:r>
        <w:rPr>
          <w:color w:val="231F20"/>
          <w:spacing w:val="-3"/>
          <w:sz w:val="23"/>
        </w:rPr>
        <w:t>cuyo  centro  tiene  </w:t>
      </w:r>
      <w:r>
        <w:rPr>
          <w:color w:val="231F20"/>
          <w:sz w:val="23"/>
        </w:rPr>
        <w:t>la  </w:t>
      </w:r>
      <w:r>
        <w:rPr>
          <w:color w:val="231F20"/>
          <w:spacing w:val="-3"/>
          <w:sz w:val="23"/>
        </w:rPr>
        <w:t>preeminencia </w:t>
      </w:r>
      <w:r>
        <w:rPr>
          <w:color w:val="231F20"/>
          <w:sz w:val="23"/>
        </w:rPr>
        <w:t>de </w:t>
      </w:r>
      <w:r>
        <w:rPr>
          <w:color w:val="231F20"/>
          <w:spacing w:val="-3"/>
          <w:sz w:val="23"/>
        </w:rPr>
        <w:t>esta metrópoli. </w:t>
      </w:r>
      <w:r>
        <w:rPr>
          <w:color w:val="231F20"/>
          <w:sz w:val="23"/>
        </w:rPr>
        <w:t>En las </w:t>
      </w:r>
      <w:r>
        <w:rPr>
          <w:color w:val="231F20"/>
          <w:spacing w:val="-3"/>
          <w:sz w:val="23"/>
        </w:rPr>
        <w:t>narrativas, </w:t>
      </w:r>
      <w:r>
        <w:rPr>
          <w:color w:val="231F20"/>
          <w:sz w:val="23"/>
        </w:rPr>
        <w:t>se observó que la </w:t>
      </w:r>
      <w:r>
        <w:rPr>
          <w:color w:val="231F20"/>
          <w:spacing w:val="-3"/>
          <w:sz w:val="23"/>
        </w:rPr>
        <w:t>ciudadanía vive </w:t>
      </w:r>
      <w:r>
        <w:rPr>
          <w:color w:val="231F20"/>
          <w:sz w:val="23"/>
        </w:rPr>
        <w:t>con </w:t>
      </w:r>
      <w:r>
        <w:rPr>
          <w:color w:val="231F20"/>
          <w:spacing w:val="-3"/>
          <w:sz w:val="23"/>
        </w:rPr>
        <w:t>experiencias delictivas. </w:t>
      </w:r>
      <w:r>
        <w:rPr>
          <w:color w:val="231F20"/>
          <w:spacing w:val="-8"/>
          <w:sz w:val="23"/>
        </w:rPr>
        <w:t>Todos </w:t>
      </w:r>
      <w:r>
        <w:rPr>
          <w:color w:val="231F20"/>
          <w:sz w:val="23"/>
        </w:rPr>
        <w:t>han </w:t>
      </w:r>
      <w:r>
        <w:rPr>
          <w:color w:val="231F20"/>
          <w:spacing w:val="-3"/>
          <w:sz w:val="23"/>
        </w:rPr>
        <w:t>experimentado alguna situación </w:t>
      </w:r>
      <w:r>
        <w:rPr>
          <w:color w:val="231F20"/>
          <w:sz w:val="23"/>
        </w:rPr>
        <w:t>que ha </w:t>
      </w:r>
      <w:r>
        <w:rPr>
          <w:color w:val="231F20"/>
          <w:spacing w:val="-3"/>
          <w:sz w:val="23"/>
        </w:rPr>
        <w:t>afectado </w:t>
      </w:r>
      <w:r>
        <w:rPr>
          <w:color w:val="231F20"/>
          <w:sz w:val="23"/>
        </w:rPr>
        <w:t>su </w:t>
      </w:r>
      <w:r>
        <w:rPr>
          <w:color w:val="231F20"/>
          <w:spacing w:val="-3"/>
          <w:sz w:val="23"/>
        </w:rPr>
        <w:t>patrimonio, desde </w:t>
      </w:r>
      <w:r>
        <w:rPr>
          <w:color w:val="231F20"/>
          <w:sz w:val="23"/>
        </w:rPr>
        <w:t>el </w:t>
      </w:r>
      <w:r>
        <w:rPr>
          <w:color w:val="231F20"/>
          <w:spacing w:val="-3"/>
          <w:sz w:val="23"/>
        </w:rPr>
        <w:t>robo </w:t>
      </w:r>
      <w:r>
        <w:rPr>
          <w:color w:val="231F20"/>
          <w:sz w:val="23"/>
        </w:rPr>
        <w:t>de </w:t>
      </w:r>
      <w:r>
        <w:rPr>
          <w:color w:val="231F20"/>
          <w:spacing w:val="-3"/>
          <w:sz w:val="23"/>
        </w:rPr>
        <w:t>cartera, </w:t>
      </w:r>
      <w:r>
        <w:rPr>
          <w:color w:val="231F20"/>
          <w:sz w:val="23"/>
        </w:rPr>
        <w:t>de </w:t>
      </w:r>
      <w:r>
        <w:rPr>
          <w:color w:val="231F20"/>
          <w:spacing w:val="-3"/>
          <w:sz w:val="23"/>
        </w:rPr>
        <w:t>computadora, </w:t>
      </w:r>
      <w:r>
        <w:rPr>
          <w:color w:val="231F20"/>
          <w:sz w:val="23"/>
        </w:rPr>
        <w:t>de </w:t>
      </w:r>
      <w:r>
        <w:rPr>
          <w:color w:val="231F20"/>
          <w:spacing w:val="-3"/>
          <w:sz w:val="23"/>
        </w:rPr>
        <w:t>auto,   </w:t>
      </w:r>
      <w:r>
        <w:rPr>
          <w:color w:val="231F20"/>
          <w:sz w:val="23"/>
        </w:rPr>
        <w:t>de </w:t>
      </w:r>
      <w:r>
        <w:rPr>
          <w:color w:val="231F20"/>
          <w:spacing w:val="-3"/>
          <w:sz w:val="23"/>
        </w:rPr>
        <w:t>casa, hasta </w:t>
      </w:r>
      <w:r>
        <w:rPr>
          <w:color w:val="231F20"/>
          <w:sz w:val="23"/>
        </w:rPr>
        <w:t>el </w:t>
      </w:r>
      <w:r>
        <w:rPr>
          <w:color w:val="231F20"/>
          <w:spacing w:val="-3"/>
          <w:sz w:val="23"/>
        </w:rPr>
        <w:t>asalto </w:t>
      </w:r>
      <w:r>
        <w:rPr>
          <w:color w:val="231F20"/>
          <w:sz w:val="23"/>
        </w:rPr>
        <w:t>con </w:t>
      </w:r>
      <w:r>
        <w:rPr>
          <w:color w:val="231F20"/>
          <w:spacing w:val="-3"/>
          <w:sz w:val="23"/>
        </w:rPr>
        <w:t>violencia. </w:t>
      </w:r>
      <w:r>
        <w:rPr>
          <w:color w:val="231F20"/>
          <w:sz w:val="23"/>
        </w:rPr>
        <w:t>La </w:t>
      </w:r>
      <w:r>
        <w:rPr>
          <w:color w:val="231F20"/>
          <w:spacing w:val="-3"/>
          <w:sz w:val="23"/>
        </w:rPr>
        <w:t>proliferación </w:t>
      </w:r>
      <w:r>
        <w:rPr>
          <w:color w:val="231F20"/>
          <w:sz w:val="23"/>
        </w:rPr>
        <w:t>de </w:t>
      </w:r>
      <w:r>
        <w:rPr>
          <w:color w:val="231F20"/>
          <w:spacing w:val="-3"/>
          <w:sz w:val="23"/>
        </w:rPr>
        <w:t>este tipo </w:t>
      </w:r>
      <w:r>
        <w:rPr>
          <w:color w:val="231F20"/>
          <w:sz w:val="23"/>
        </w:rPr>
        <w:t>de </w:t>
      </w:r>
      <w:r>
        <w:rPr>
          <w:color w:val="231F20"/>
          <w:spacing w:val="-3"/>
          <w:sz w:val="23"/>
        </w:rPr>
        <w:t>delito  </w:t>
      </w:r>
      <w:r>
        <w:rPr>
          <w:color w:val="231F20"/>
          <w:sz w:val="23"/>
        </w:rPr>
        <w:t>es </w:t>
      </w:r>
      <w:r>
        <w:rPr>
          <w:color w:val="231F20"/>
          <w:spacing w:val="-3"/>
          <w:sz w:val="23"/>
        </w:rPr>
        <w:t>frecuente </w:t>
      </w:r>
      <w:r>
        <w:rPr>
          <w:color w:val="231F20"/>
          <w:sz w:val="23"/>
        </w:rPr>
        <w:t>y se </w:t>
      </w:r>
      <w:r>
        <w:rPr>
          <w:color w:val="231F20"/>
          <w:spacing w:val="-3"/>
          <w:sz w:val="23"/>
        </w:rPr>
        <w:t>observa </w:t>
      </w:r>
      <w:r>
        <w:rPr>
          <w:color w:val="231F20"/>
          <w:sz w:val="23"/>
        </w:rPr>
        <w:t>una </w:t>
      </w:r>
      <w:r>
        <w:rPr>
          <w:color w:val="231F20"/>
          <w:spacing w:val="-3"/>
          <w:sz w:val="23"/>
        </w:rPr>
        <w:t>ciudadanía atemorizada, </w:t>
      </w:r>
      <w:r>
        <w:rPr>
          <w:color w:val="231F20"/>
          <w:sz w:val="23"/>
        </w:rPr>
        <w:t>que </w:t>
      </w:r>
      <w:r>
        <w:rPr>
          <w:color w:val="231F20"/>
          <w:spacing w:val="-3"/>
          <w:sz w:val="23"/>
        </w:rPr>
        <w:t>desconfía </w:t>
      </w:r>
      <w:r>
        <w:rPr>
          <w:color w:val="231F20"/>
          <w:sz w:val="23"/>
        </w:rPr>
        <w:t>del uso de la </w:t>
      </w:r>
      <w:r>
        <w:rPr>
          <w:color w:val="231F20"/>
          <w:spacing w:val="-3"/>
          <w:sz w:val="23"/>
        </w:rPr>
        <w:t>calle, </w:t>
      </w:r>
      <w:r>
        <w:rPr>
          <w:color w:val="231F20"/>
          <w:sz w:val="23"/>
        </w:rPr>
        <w:t>que se ve </w:t>
      </w:r>
      <w:r>
        <w:rPr>
          <w:color w:val="231F20"/>
          <w:spacing w:val="-3"/>
          <w:sz w:val="23"/>
        </w:rPr>
        <w:t>cuidadosa, prudente. </w:t>
      </w:r>
      <w:r>
        <w:rPr>
          <w:color w:val="231F20"/>
          <w:spacing w:val="-5"/>
          <w:sz w:val="23"/>
        </w:rPr>
        <w:t>No </w:t>
      </w:r>
      <w:r>
        <w:rPr>
          <w:color w:val="231F20"/>
          <w:spacing w:val="-3"/>
          <w:sz w:val="23"/>
        </w:rPr>
        <w:t>obstante, también </w:t>
      </w:r>
      <w:r>
        <w:rPr>
          <w:color w:val="231F20"/>
          <w:sz w:val="23"/>
        </w:rPr>
        <w:t>es un </w:t>
      </w:r>
      <w:r>
        <w:rPr>
          <w:color w:val="231F20"/>
          <w:spacing w:val="-3"/>
          <w:sz w:val="23"/>
        </w:rPr>
        <w:t>hecho </w:t>
      </w:r>
      <w:r>
        <w:rPr>
          <w:color w:val="231F20"/>
          <w:sz w:val="23"/>
        </w:rPr>
        <w:t>que </w:t>
      </w:r>
      <w:r>
        <w:rPr>
          <w:color w:val="231F20"/>
          <w:spacing w:val="-3"/>
          <w:sz w:val="23"/>
        </w:rPr>
        <w:t>empiezan </w:t>
      </w:r>
      <w:r>
        <w:rPr>
          <w:color w:val="231F20"/>
          <w:sz w:val="23"/>
        </w:rPr>
        <w:t>a </w:t>
      </w:r>
      <w:r>
        <w:rPr>
          <w:color w:val="231F20"/>
          <w:spacing w:val="-3"/>
          <w:sz w:val="23"/>
        </w:rPr>
        <w:t>generarse narrativas (imaginarios)</w:t>
      </w:r>
      <w:r>
        <w:rPr>
          <w:color w:val="231F20"/>
          <w:spacing w:val="-3"/>
          <w:position w:val="8"/>
          <w:sz w:val="13"/>
        </w:rPr>
        <w:t>6 </w:t>
      </w:r>
      <w:r>
        <w:rPr>
          <w:color w:val="231F20"/>
          <w:sz w:val="23"/>
        </w:rPr>
        <w:t>de </w:t>
      </w:r>
      <w:r>
        <w:rPr>
          <w:color w:val="231F20"/>
          <w:spacing w:val="-3"/>
          <w:sz w:val="23"/>
        </w:rPr>
        <w:t>entrada </w:t>
      </w:r>
      <w:r>
        <w:rPr>
          <w:color w:val="231F20"/>
          <w:sz w:val="23"/>
        </w:rPr>
        <w:t>del </w:t>
      </w:r>
      <w:r>
        <w:rPr>
          <w:color w:val="231F20"/>
          <w:spacing w:val="-3"/>
          <w:sz w:val="23"/>
        </w:rPr>
        <w:t>crimen organizado </w:t>
      </w:r>
      <w:r>
        <w:rPr>
          <w:color w:val="231F20"/>
          <w:sz w:val="23"/>
        </w:rPr>
        <w:t>por el </w:t>
      </w:r>
      <w:r>
        <w:rPr>
          <w:color w:val="231F20"/>
          <w:spacing w:val="-3"/>
          <w:sz w:val="23"/>
        </w:rPr>
        <w:t>oriental extremo metropolitano, allá </w:t>
      </w:r>
      <w:r>
        <w:rPr>
          <w:color w:val="231F20"/>
          <w:sz w:val="23"/>
        </w:rPr>
        <w:t>en el </w:t>
      </w:r>
      <w:r>
        <w:rPr>
          <w:color w:val="231F20"/>
          <w:spacing w:val="-3"/>
          <w:sz w:val="23"/>
        </w:rPr>
        <w:t>municipio </w:t>
      </w:r>
      <w:r>
        <w:rPr>
          <w:color w:val="231F20"/>
          <w:sz w:val="23"/>
        </w:rPr>
        <w:t>de </w:t>
      </w:r>
      <w:r>
        <w:rPr>
          <w:color w:val="231F20"/>
          <w:spacing w:val="-3"/>
          <w:sz w:val="23"/>
        </w:rPr>
        <w:t>Zinacantepec, </w:t>
      </w:r>
      <w:r>
        <w:rPr>
          <w:color w:val="231F20"/>
          <w:sz w:val="23"/>
        </w:rPr>
        <w:t>el más </w:t>
      </w:r>
      <w:r>
        <w:rPr>
          <w:color w:val="231F20"/>
          <w:spacing w:val="-3"/>
          <w:sz w:val="23"/>
        </w:rPr>
        <w:t>cercano </w:t>
      </w:r>
      <w:r>
        <w:rPr>
          <w:color w:val="231F20"/>
          <w:sz w:val="23"/>
        </w:rPr>
        <w:t>a </w:t>
      </w:r>
      <w:r>
        <w:rPr>
          <w:color w:val="231F20"/>
          <w:spacing w:val="-3"/>
          <w:sz w:val="23"/>
        </w:rPr>
        <w:t>Michoacán. </w:t>
      </w:r>
      <w:r>
        <w:rPr>
          <w:color w:val="231F20"/>
          <w:sz w:val="23"/>
        </w:rPr>
        <w:t>En las </w:t>
      </w:r>
      <w:r>
        <w:rPr>
          <w:color w:val="231F20"/>
          <w:spacing w:val="-3"/>
          <w:sz w:val="23"/>
        </w:rPr>
        <w:t>narrativas </w:t>
      </w:r>
      <w:r>
        <w:rPr>
          <w:color w:val="231F20"/>
          <w:sz w:val="23"/>
        </w:rPr>
        <w:t>de los </w:t>
      </w:r>
      <w:r>
        <w:rPr>
          <w:color w:val="231F20"/>
          <w:spacing w:val="-3"/>
          <w:sz w:val="23"/>
        </w:rPr>
        <w:t>grupos focales </w:t>
      </w:r>
      <w:r>
        <w:rPr>
          <w:color w:val="231F20"/>
          <w:sz w:val="23"/>
        </w:rPr>
        <w:t>de </w:t>
      </w:r>
      <w:r>
        <w:rPr>
          <w:color w:val="231F20"/>
          <w:spacing w:val="-3"/>
          <w:sz w:val="23"/>
        </w:rPr>
        <w:t>esta región </w:t>
      </w:r>
      <w:r>
        <w:rPr>
          <w:color w:val="231F20"/>
          <w:sz w:val="23"/>
        </w:rPr>
        <w:t>se </w:t>
      </w:r>
      <w:r>
        <w:rPr>
          <w:color w:val="231F20"/>
          <w:spacing w:val="-3"/>
          <w:sz w:val="23"/>
        </w:rPr>
        <w:t>observa </w:t>
      </w:r>
      <w:r>
        <w:rPr>
          <w:color w:val="231F20"/>
          <w:sz w:val="23"/>
        </w:rPr>
        <w:t>un </w:t>
      </w:r>
      <w:r>
        <w:rPr>
          <w:color w:val="231F20"/>
          <w:spacing w:val="-3"/>
          <w:sz w:val="23"/>
        </w:rPr>
        <w:t>vecino </w:t>
      </w:r>
      <w:r>
        <w:rPr>
          <w:color w:val="231F20"/>
          <w:sz w:val="23"/>
        </w:rPr>
        <w:t>que se </w:t>
      </w:r>
      <w:r>
        <w:rPr>
          <w:color w:val="231F20"/>
          <w:spacing w:val="-3"/>
          <w:sz w:val="23"/>
        </w:rPr>
        <w:t>aleja, </w:t>
      </w:r>
      <w:r>
        <w:rPr>
          <w:color w:val="231F20"/>
          <w:sz w:val="23"/>
        </w:rPr>
        <w:t>por </w:t>
      </w:r>
      <w:r>
        <w:rPr>
          <w:color w:val="231F20"/>
          <w:spacing w:val="-3"/>
          <w:sz w:val="23"/>
        </w:rPr>
        <w:t>desconfianza, </w:t>
      </w:r>
      <w:r>
        <w:rPr>
          <w:color w:val="231F20"/>
          <w:sz w:val="23"/>
        </w:rPr>
        <w:t>de su </w:t>
      </w:r>
      <w:r>
        <w:rPr>
          <w:color w:val="231F20"/>
          <w:spacing w:val="-4"/>
          <w:sz w:val="23"/>
        </w:rPr>
        <w:t>vecindario. </w:t>
      </w:r>
      <w:r>
        <w:rPr>
          <w:color w:val="231F20"/>
          <w:sz w:val="23"/>
        </w:rPr>
        <w:t>La </w:t>
      </w:r>
      <w:r>
        <w:rPr>
          <w:color w:val="231F20"/>
          <w:spacing w:val="-3"/>
          <w:sz w:val="23"/>
        </w:rPr>
        <w:t>estrategia </w:t>
      </w:r>
      <w:r>
        <w:rPr>
          <w:color w:val="231F20"/>
          <w:sz w:val="23"/>
        </w:rPr>
        <w:t>se </w:t>
      </w:r>
      <w:r>
        <w:rPr>
          <w:color w:val="231F20"/>
          <w:spacing w:val="-3"/>
          <w:sz w:val="23"/>
        </w:rPr>
        <w:t>dirige hacia </w:t>
      </w:r>
      <w:r>
        <w:rPr>
          <w:color w:val="231F20"/>
          <w:sz w:val="23"/>
        </w:rPr>
        <w:t>la </w:t>
      </w:r>
      <w:r>
        <w:rPr>
          <w:color w:val="231F20"/>
          <w:spacing w:val="-3"/>
          <w:sz w:val="23"/>
        </w:rPr>
        <w:t>individualización para enfrentar </w:t>
      </w:r>
      <w:r>
        <w:rPr>
          <w:color w:val="231F20"/>
          <w:sz w:val="23"/>
        </w:rPr>
        <w:t>la </w:t>
      </w:r>
      <w:r>
        <w:rPr>
          <w:color w:val="231F20"/>
          <w:spacing w:val="-3"/>
          <w:sz w:val="23"/>
        </w:rPr>
        <w:t>violencia. </w:t>
      </w:r>
      <w:r>
        <w:rPr>
          <w:color w:val="231F20"/>
          <w:spacing w:val="-5"/>
          <w:sz w:val="23"/>
        </w:rPr>
        <w:t>No </w:t>
      </w:r>
      <w:r>
        <w:rPr>
          <w:color w:val="231F20"/>
          <w:spacing w:val="-3"/>
          <w:sz w:val="23"/>
        </w:rPr>
        <w:t>obstante, </w:t>
      </w:r>
      <w:r>
        <w:rPr>
          <w:color w:val="231F20"/>
          <w:sz w:val="23"/>
        </w:rPr>
        <w:t>los </w:t>
      </w:r>
      <w:r>
        <w:rPr>
          <w:color w:val="231F20"/>
          <w:spacing w:val="-3"/>
          <w:sz w:val="23"/>
        </w:rPr>
        <w:t>grupos </w:t>
      </w:r>
      <w:r>
        <w:rPr>
          <w:color w:val="231F20"/>
          <w:sz w:val="23"/>
        </w:rPr>
        <w:t>que se han </w:t>
      </w:r>
      <w:r>
        <w:rPr>
          <w:color w:val="231F20"/>
          <w:spacing w:val="-3"/>
          <w:sz w:val="23"/>
        </w:rPr>
        <w:t>organizado para luchar contra ella tienen iniciativas interesantes (repensar </w:t>
      </w:r>
      <w:r>
        <w:rPr>
          <w:color w:val="231F20"/>
          <w:sz w:val="23"/>
        </w:rPr>
        <w:t>la </w:t>
      </w:r>
      <w:r>
        <w:rPr>
          <w:color w:val="231F20"/>
          <w:spacing w:val="-3"/>
          <w:sz w:val="23"/>
        </w:rPr>
        <w:t>jornada </w:t>
      </w:r>
      <w:r>
        <w:rPr>
          <w:color w:val="231F20"/>
          <w:sz w:val="23"/>
        </w:rPr>
        <w:t>de 24 </w:t>
      </w:r>
      <w:r>
        <w:rPr>
          <w:color w:val="231F20"/>
          <w:spacing w:val="-3"/>
          <w:sz w:val="23"/>
        </w:rPr>
        <w:t>horas </w:t>
      </w:r>
      <w:r>
        <w:rPr>
          <w:color w:val="231F20"/>
          <w:sz w:val="23"/>
        </w:rPr>
        <w:t>de los </w:t>
      </w:r>
      <w:r>
        <w:rPr>
          <w:color w:val="231F20"/>
          <w:spacing w:val="-3"/>
          <w:sz w:val="23"/>
        </w:rPr>
        <w:t>policías,</w:t>
      </w:r>
      <w:r>
        <w:rPr>
          <w:color w:val="231F20"/>
          <w:spacing w:val="-14"/>
          <w:sz w:val="23"/>
        </w:rPr>
        <w:t> </w:t>
      </w:r>
      <w:r>
        <w:rPr>
          <w:color w:val="231F20"/>
          <w:spacing w:val="-3"/>
          <w:sz w:val="23"/>
        </w:rPr>
        <w:t>dignificar</w:t>
      </w:r>
      <w:r>
        <w:rPr>
          <w:color w:val="231F20"/>
          <w:spacing w:val="-14"/>
          <w:sz w:val="23"/>
        </w:rPr>
        <w:t> </w:t>
      </w:r>
      <w:r>
        <w:rPr>
          <w:color w:val="231F20"/>
          <w:sz w:val="23"/>
        </w:rPr>
        <w:t>el</w:t>
      </w:r>
      <w:r>
        <w:rPr>
          <w:color w:val="231F20"/>
          <w:spacing w:val="-14"/>
          <w:sz w:val="23"/>
        </w:rPr>
        <w:t> </w:t>
      </w:r>
      <w:r>
        <w:rPr>
          <w:color w:val="231F20"/>
          <w:spacing w:val="-3"/>
          <w:sz w:val="23"/>
        </w:rPr>
        <w:t>trabajo</w:t>
      </w:r>
      <w:r>
        <w:rPr>
          <w:color w:val="231F20"/>
          <w:spacing w:val="-14"/>
          <w:sz w:val="23"/>
        </w:rPr>
        <w:t> </w:t>
      </w:r>
      <w:r>
        <w:rPr>
          <w:color w:val="231F20"/>
          <w:sz w:val="23"/>
        </w:rPr>
        <w:t>de</w:t>
      </w:r>
      <w:r>
        <w:rPr>
          <w:color w:val="231F20"/>
          <w:spacing w:val="-14"/>
          <w:sz w:val="23"/>
        </w:rPr>
        <w:t> </w:t>
      </w:r>
      <w:r>
        <w:rPr>
          <w:color w:val="231F20"/>
          <w:sz w:val="23"/>
        </w:rPr>
        <w:t>los</w:t>
      </w:r>
      <w:r>
        <w:rPr>
          <w:color w:val="231F20"/>
          <w:spacing w:val="-14"/>
          <w:sz w:val="23"/>
        </w:rPr>
        <w:t> </w:t>
      </w:r>
      <w:r>
        <w:rPr>
          <w:color w:val="231F20"/>
          <w:spacing w:val="-3"/>
          <w:sz w:val="23"/>
        </w:rPr>
        <w:t>policías</w:t>
      </w:r>
      <w:r>
        <w:rPr>
          <w:color w:val="231F20"/>
          <w:spacing w:val="-14"/>
          <w:sz w:val="23"/>
        </w:rPr>
        <w:t> </w:t>
      </w:r>
      <w:r>
        <w:rPr>
          <w:color w:val="231F20"/>
          <w:sz w:val="23"/>
        </w:rPr>
        <w:t>a</w:t>
      </w:r>
      <w:r>
        <w:rPr>
          <w:color w:val="231F20"/>
          <w:spacing w:val="-14"/>
          <w:sz w:val="23"/>
        </w:rPr>
        <w:t> </w:t>
      </w:r>
      <w:r>
        <w:rPr>
          <w:color w:val="231F20"/>
          <w:spacing w:val="-3"/>
          <w:sz w:val="23"/>
        </w:rPr>
        <w:t>través</w:t>
      </w:r>
      <w:r>
        <w:rPr>
          <w:color w:val="231F20"/>
          <w:spacing w:val="-14"/>
          <w:sz w:val="23"/>
        </w:rPr>
        <w:t> </w:t>
      </w:r>
      <w:r>
        <w:rPr>
          <w:color w:val="231F20"/>
          <w:sz w:val="23"/>
        </w:rPr>
        <w:t>de</w:t>
      </w:r>
      <w:r>
        <w:rPr>
          <w:color w:val="231F20"/>
          <w:spacing w:val="-14"/>
          <w:sz w:val="23"/>
        </w:rPr>
        <w:t> </w:t>
      </w:r>
      <w:r>
        <w:rPr>
          <w:color w:val="231F20"/>
          <w:spacing w:val="-3"/>
          <w:sz w:val="23"/>
        </w:rPr>
        <w:t>pláticas</w:t>
      </w:r>
      <w:r>
        <w:rPr>
          <w:color w:val="231F20"/>
          <w:spacing w:val="-14"/>
          <w:sz w:val="23"/>
        </w:rPr>
        <w:t> </w:t>
      </w:r>
      <w:r>
        <w:rPr>
          <w:color w:val="231F20"/>
          <w:sz w:val="23"/>
        </w:rPr>
        <w:t>en</w:t>
      </w:r>
      <w:r>
        <w:rPr>
          <w:color w:val="231F20"/>
          <w:spacing w:val="-14"/>
          <w:sz w:val="23"/>
        </w:rPr>
        <w:t> </w:t>
      </w:r>
      <w:r>
        <w:rPr>
          <w:color w:val="231F20"/>
          <w:sz w:val="23"/>
        </w:rPr>
        <w:t>las</w:t>
      </w:r>
      <w:r>
        <w:rPr>
          <w:color w:val="231F20"/>
          <w:spacing w:val="-14"/>
          <w:sz w:val="23"/>
        </w:rPr>
        <w:t> </w:t>
      </w:r>
      <w:r>
        <w:rPr>
          <w:color w:val="231F20"/>
          <w:spacing w:val="-3"/>
          <w:sz w:val="23"/>
        </w:rPr>
        <w:t>escuelas, </w:t>
      </w:r>
      <w:r>
        <w:rPr>
          <w:color w:val="231F20"/>
          <w:sz w:val="23"/>
        </w:rPr>
        <w:t>la </w:t>
      </w:r>
      <w:r>
        <w:rPr>
          <w:color w:val="231F20"/>
          <w:spacing w:val="-3"/>
          <w:sz w:val="23"/>
        </w:rPr>
        <w:t>transparencia </w:t>
      </w:r>
      <w:r>
        <w:rPr>
          <w:color w:val="231F20"/>
          <w:sz w:val="23"/>
        </w:rPr>
        <w:t>del </w:t>
      </w:r>
      <w:r>
        <w:rPr>
          <w:color w:val="231F20"/>
          <w:spacing w:val="-3"/>
          <w:sz w:val="23"/>
        </w:rPr>
        <w:t>trabajo </w:t>
      </w:r>
      <w:r>
        <w:rPr>
          <w:color w:val="231F20"/>
          <w:sz w:val="23"/>
        </w:rPr>
        <w:t>de los </w:t>
      </w:r>
      <w:r>
        <w:rPr>
          <w:color w:val="231F20"/>
          <w:spacing w:val="-3"/>
          <w:sz w:val="23"/>
        </w:rPr>
        <w:t>policías, etcétera). El criminal </w:t>
      </w:r>
      <w:r>
        <w:rPr>
          <w:color w:val="231F20"/>
          <w:sz w:val="23"/>
        </w:rPr>
        <w:t>o </w:t>
      </w:r>
      <w:r>
        <w:rPr>
          <w:color w:val="231F20"/>
          <w:spacing w:val="-3"/>
          <w:sz w:val="23"/>
        </w:rPr>
        <w:t>delincuente vive </w:t>
      </w:r>
      <w:r>
        <w:rPr>
          <w:color w:val="231F20"/>
          <w:sz w:val="23"/>
        </w:rPr>
        <w:t>en </w:t>
      </w:r>
      <w:r>
        <w:rPr>
          <w:color w:val="231F20"/>
          <w:spacing w:val="-3"/>
          <w:sz w:val="23"/>
        </w:rPr>
        <w:t>otras colonias, </w:t>
      </w:r>
      <w:r>
        <w:rPr>
          <w:color w:val="231F20"/>
          <w:sz w:val="23"/>
        </w:rPr>
        <w:t>se </w:t>
      </w:r>
      <w:r>
        <w:rPr>
          <w:color w:val="231F20"/>
          <w:spacing w:val="-3"/>
          <w:sz w:val="23"/>
        </w:rPr>
        <w:t>dice, pero </w:t>
      </w:r>
      <w:r>
        <w:rPr>
          <w:color w:val="231F20"/>
          <w:sz w:val="23"/>
        </w:rPr>
        <w:t>no se </w:t>
      </w:r>
      <w:r>
        <w:rPr>
          <w:color w:val="231F20"/>
          <w:spacing w:val="-3"/>
          <w:sz w:val="23"/>
        </w:rPr>
        <w:t>identifica exactamente </w:t>
      </w:r>
      <w:r>
        <w:rPr>
          <w:color w:val="231F20"/>
          <w:sz w:val="23"/>
        </w:rPr>
        <w:t>en</w:t>
      </w:r>
      <w:r>
        <w:rPr>
          <w:color w:val="231F20"/>
          <w:spacing w:val="-27"/>
          <w:sz w:val="23"/>
        </w:rPr>
        <w:t> </w:t>
      </w:r>
      <w:r>
        <w:rPr>
          <w:color w:val="231F20"/>
          <w:sz w:val="23"/>
        </w:rPr>
        <w:t>cuál.</w:t>
      </w:r>
    </w:p>
    <w:p>
      <w:pPr>
        <w:pStyle w:val="BodyText"/>
        <w:spacing w:before="9"/>
        <w:rPr>
          <w:sz w:val="28"/>
        </w:rPr>
      </w:pPr>
      <w:r>
        <w:rPr/>
        <w:pict>
          <v:line style="position:absolute;mso-position-horizontal-relative:page;mso-position-vertical-relative:paragraph;z-index:2056;mso-wrap-distance-left:0;mso-wrap-distance-right:0" from="54pt,20.988758pt" to="101.906pt,20.988758pt" stroked="true" strokeweight=".5pt" strokecolor="#231f20">
            <w10:wrap type="topAndBottom"/>
          </v:line>
        </w:pict>
      </w:r>
    </w:p>
    <w:p>
      <w:pPr>
        <w:spacing w:line="230" w:lineRule="exact" w:before="13"/>
        <w:ind w:left="119" w:right="101" w:firstLine="360"/>
        <w:jc w:val="both"/>
        <w:rPr>
          <w:sz w:val="19"/>
        </w:rPr>
      </w:pPr>
      <w:r>
        <w:rPr>
          <w:color w:val="231F20"/>
          <w:position w:val="6"/>
          <w:sz w:val="11"/>
        </w:rPr>
        <w:t>6 </w:t>
      </w:r>
      <w:r>
        <w:rPr>
          <w:color w:val="231F20"/>
          <w:sz w:val="19"/>
        </w:rPr>
        <w:t>Usamos el concepto de imaginarios más como producto de lo que es posible conjeturar (no como representaciones</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refieren</w:t>
      </w:r>
      <w:r>
        <w:rPr>
          <w:color w:val="231F20"/>
          <w:spacing w:val="-6"/>
          <w:sz w:val="19"/>
        </w:rPr>
        <w:t> </w:t>
      </w:r>
      <w:r>
        <w:rPr>
          <w:color w:val="231F20"/>
          <w:sz w:val="19"/>
        </w:rPr>
        <w:t>a</w:t>
      </w:r>
      <w:r>
        <w:rPr>
          <w:color w:val="231F20"/>
          <w:spacing w:val="-6"/>
          <w:sz w:val="19"/>
        </w:rPr>
        <w:t> </w:t>
      </w:r>
      <w:r>
        <w:rPr>
          <w:color w:val="231F20"/>
          <w:sz w:val="19"/>
        </w:rPr>
        <w:t>las</w:t>
      </w:r>
      <w:r>
        <w:rPr>
          <w:color w:val="231F20"/>
          <w:spacing w:val="-6"/>
          <w:sz w:val="19"/>
        </w:rPr>
        <w:t> </w:t>
      </w:r>
      <w:r>
        <w:rPr>
          <w:color w:val="231F20"/>
          <w:sz w:val="19"/>
        </w:rPr>
        <w:t>formas</w:t>
      </w:r>
      <w:r>
        <w:rPr>
          <w:color w:val="231F20"/>
          <w:spacing w:val="-6"/>
          <w:sz w:val="19"/>
        </w:rPr>
        <w:t> </w:t>
      </w:r>
      <w:r>
        <w:rPr>
          <w:color w:val="231F20"/>
          <w:sz w:val="19"/>
        </w:rPr>
        <w:t>de</w:t>
      </w:r>
      <w:r>
        <w:rPr>
          <w:color w:val="231F20"/>
          <w:spacing w:val="-6"/>
          <w:sz w:val="19"/>
        </w:rPr>
        <w:t> </w:t>
      </w:r>
      <w:r>
        <w:rPr>
          <w:color w:val="231F20"/>
          <w:sz w:val="19"/>
        </w:rPr>
        <w:t>construir</w:t>
      </w:r>
      <w:r>
        <w:rPr>
          <w:color w:val="231F20"/>
          <w:spacing w:val="-6"/>
          <w:sz w:val="19"/>
        </w:rPr>
        <w:t> </w:t>
      </w:r>
      <w:r>
        <w:rPr>
          <w:color w:val="231F20"/>
          <w:sz w:val="19"/>
        </w:rPr>
        <w:t>a</w:t>
      </w:r>
      <w:r>
        <w:rPr>
          <w:color w:val="231F20"/>
          <w:spacing w:val="-6"/>
          <w:sz w:val="19"/>
        </w:rPr>
        <w:t> </w:t>
      </w:r>
      <w:r>
        <w:rPr>
          <w:color w:val="231F20"/>
          <w:sz w:val="19"/>
        </w:rPr>
        <w:t>los</w:t>
      </w:r>
      <w:r>
        <w:rPr>
          <w:color w:val="231F20"/>
          <w:spacing w:val="-6"/>
          <w:sz w:val="19"/>
        </w:rPr>
        <w:t> </w:t>
      </w:r>
      <w:r>
        <w:rPr>
          <w:color w:val="231F20"/>
          <w:sz w:val="19"/>
        </w:rPr>
        <w:t>otros</w:t>
      </w:r>
      <w:r>
        <w:rPr>
          <w:color w:val="231F20"/>
          <w:spacing w:val="-6"/>
          <w:sz w:val="19"/>
        </w:rPr>
        <w:t> </w:t>
      </w:r>
      <w:r>
        <w:rPr>
          <w:color w:val="231F20"/>
          <w:sz w:val="19"/>
        </w:rPr>
        <w:t>y</w:t>
      </w:r>
      <w:r>
        <w:rPr>
          <w:color w:val="231F20"/>
          <w:spacing w:val="-6"/>
          <w:sz w:val="19"/>
        </w:rPr>
        <w:t> </w:t>
      </w:r>
      <w:r>
        <w:rPr>
          <w:color w:val="231F20"/>
          <w:sz w:val="19"/>
        </w:rPr>
        <w:t>de</w:t>
      </w:r>
      <w:r>
        <w:rPr>
          <w:color w:val="231F20"/>
          <w:spacing w:val="-6"/>
          <w:sz w:val="19"/>
        </w:rPr>
        <w:t> </w:t>
      </w:r>
      <w:r>
        <w:rPr>
          <w:color w:val="231F20"/>
          <w:sz w:val="19"/>
        </w:rPr>
        <w:t>ser</w:t>
      </w:r>
      <w:r>
        <w:rPr>
          <w:color w:val="231F20"/>
          <w:spacing w:val="-6"/>
          <w:sz w:val="19"/>
        </w:rPr>
        <w:t> </w:t>
      </w:r>
      <w:r>
        <w:rPr>
          <w:color w:val="231F20"/>
          <w:sz w:val="19"/>
        </w:rPr>
        <w:t>construidos</w:t>
      </w:r>
      <w:r>
        <w:rPr>
          <w:color w:val="231F20"/>
          <w:spacing w:val="-6"/>
          <w:sz w:val="19"/>
        </w:rPr>
        <w:t> </w:t>
      </w:r>
      <w:r>
        <w:rPr>
          <w:color w:val="231F20"/>
          <w:sz w:val="19"/>
        </w:rPr>
        <w:t>por</w:t>
      </w:r>
      <w:r>
        <w:rPr>
          <w:color w:val="231F20"/>
          <w:spacing w:val="-6"/>
          <w:sz w:val="19"/>
        </w:rPr>
        <w:t> </w:t>
      </w:r>
      <w:r>
        <w:rPr>
          <w:color w:val="231F20"/>
          <w:sz w:val="19"/>
        </w:rPr>
        <w:t>los</w:t>
      </w:r>
      <w:r>
        <w:rPr>
          <w:color w:val="231F20"/>
          <w:spacing w:val="-6"/>
          <w:sz w:val="19"/>
        </w:rPr>
        <w:t> </w:t>
      </w:r>
      <w:r>
        <w:rPr>
          <w:color w:val="231F20"/>
          <w:sz w:val="19"/>
        </w:rPr>
        <w:t>otros),</w:t>
      </w:r>
      <w:r>
        <w:rPr>
          <w:color w:val="231F20"/>
          <w:spacing w:val="-6"/>
          <w:sz w:val="19"/>
        </w:rPr>
        <w:t> </w:t>
      </w:r>
      <w:r>
        <w:rPr>
          <w:color w:val="231F20"/>
          <w:sz w:val="19"/>
        </w:rPr>
        <w:t>a partir</w:t>
      </w:r>
      <w:r>
        <w:rPr>
          <w:color w:val="231F20"/>
          <w:spacing w:val="-4"/>
          <w:sz w:val="19"/>
        </w:rPr>
        <w:t> </w:t>
      </w:r>
      <w:r>
        <w:rPr>
          <w:color w:val="231F20"/>
          <w:sz w:val="19"/>
        </w:rPr>
        <w:t>de</w:t>
      </w:r>
      <w:r>
        <w:rPr>
          <w:color w:val="231F20"/>
          <w:spacing w:val="-4"/>
          <w:sz w:val="19"/>
        </w:rPr>
        <w:t> </w:t>
      </w:r>
      <w:r>
        <w:rPr>
          <w:color w:val="231F20"/>
          <w:sz w:val="19"/>
        </w:rPr>
        <w:t>algunas</w:t>
      </w:r>
      <w:r>
        <w:rPr>
          <w:color w:val="231F20"/>
          <w:spacing w:val="-4"/>
          <w:sz w:val="19"/>
        </w:rPr>
        <w:t> </w:t>
      </w:r>
      <w:r>
        <w:rPr>
          <w:color w:val="231F20"/>
          <w:sz w:val="19"/>
        </w:rPr>
        <w:t>fuentes</w:t>
      </w:r>
      <w:r>
        <w:rPr>
          <w:color w:val="231F20"/>
          <w:spacing w:val="-4"/>
          <w:sz w:val="19"/>
        </w:rPr>
        <w:t> </w:t>
      </w:r>
      <w:r>
        <w:rPr>
          <w:color w:val="231F20"/>
          <w:sz w:val="19"/>
        </w:rPr>
        <w:t>de</w:t>
      </w:r>
      <w:r>
        <w:rPr>
          <w:color w:val="231F20"/>
          <w:spacing w:val="-4"/>
          <w:sz w:val="19"/>
        </w:rPr>
        <w:t> </w:t>
      </w:r>
      <w:r>
        <w:rPr>
          <w:color w:val="231F20"/>
          <w:sz w:val="19"/>
        </w:rPr>
        <w:t>información</w:t>
      </w:r>
      <w:r>
        <w:rPr>
          <w:color w:val="231F20"/>
          <w:spacing w:val="-4"/>
          <w:sz w:val="19"/>
        </w:rPr>
        <w:t> </w:t>
      </w:r>
      <w:r>
        <w:rPr>
          <w:color w:val="231F20"/>
          <w:sz w:val="19"/>
        </w:rPr>
        <w:t>(medios,</w:t>
      </w:r>
      <w:r>
        <w:rPr>
          <w:color w:val="231F20"/>
          <w:spacing w:val="-4"/>
          <w:sz w:val="19"/>
        </w:rPr>
        <w:t> </w:t>
      </w:r>
      <w:r>
        <w:rPr>
          <w:color w:val="231F20"/>
          <w:sz w:val="19"/>
        </w:rPr>
        <w:t>noticias,</w:t>
      </w:r>
      <w:r>
        <w:rPr>
          <w:color w:val="231F20"/>
          <w:spacing w:val="-4"/>
          <w:sz w:val="19"/>
        </w:rPr>
        <w:t> </w:t>
      </w:r>
      <w:r>
        <w:rPr>
          <w:color w:val="231F20"/>
          <w:sz w:val="19"/>
        </w:rPr>
        <w:t>rumores</w:t>
      </w:r>
      <w:r>
        <w:rPr>
          <w:color w:val="231F20"/>
          <w:spacing w:val="-4"/>
          <w:sz w:val="19"/>
        </w:rPr>
        <w:t> </w:t>
      </w:r>
      <w:r>
        <w:rPr>
          <w:color w:val="231F20"/>
          <w:sz w:val="19"/>
        </w:rPr>
        <w:t>vecinales,</w:t>
      </w:r>
      <w:r>
        <w:rPr>
          <w:color w:val="231F20"/>
          <w:spacing w:val="-4"/>
          <w:sz w:val="19"/>
        </w:rPr>
        <w:t> </w:t>
      </w:r>
      <w:r>
        <w:rPr>
          <w:color w:val="231F20"/>
          <w:sz w:val="19"/>
        </w:rPr>
        <w:t>experiencias,</w:t>
      </w:r>
      <w:r>
        <w:rPr>
          <w:color w:val="231F20"/>
          <w:spacing w:val="-4"/>
          <w:sz w:val="19"/>
        </w:rPr>
        <w:t> </w:t>
      </w:r>
      <w:r>
        <w:rPr>
          <w:color w:val="231F20"/>
          <w:sz w:val="19"/>
        </w:rPr>
        <w:t>pláticas</w:t>
      </w:r>
      <w:r>
        <w:rPr>
          <w:color w:val="231F20"/>
          <w:spacing w:val="-4"/>
          <w:sz w:val="19"/>
        </w:rPr>
        <w:t> </w:t>
      </w:r>
      <w:r>
        <w:rPr>
          <w:color w:val="231F20"/>
          <w:sz w:val="19"/>
        </w:rPr>
        <w:t>con vecinos,</w:t>
      </w:r>
      <w:r>
        <w:rPr>
          <w:color w:val="231F20"/>
          <w:spacing w:val="-4"/>
          <w:sz w:val="19"/>
        </w:rPr>
        <w:t> </w:t>
      </w:r>
      <w:r>
        <w:rPr>
          <w:color w:val="231F20"/>
          <w:sz w:val="19"/>
        </w:rPr>
        <w:t>etcétera)</w:t>
      </w:r>
      <w:r>
        <w:rPr>
          <w:color w:val="231F20"/>
          <w:spacing w:val="-4"/>
          <w:sz w:val="19"/>
        </w:rPr>
        <w:t> </w:t>
      </w:r>
      <w:r>
        <w:rPr>
          <w:color w:val="231F20"/>
          <w:sz w:val="19"/>
        </w:rPr>
        <w:t>que</w:t>
      </w:r>
      <w:r>
        <w:rPr>
          <w:color w:val="231F20"/>
          <w:spacing w:val="-4"/>
          <w:sz w:val="19"/>
        </w:rPr>
        <w:t> </w:t>
      </w:r>
      <w:r>
        <w:rPr>
          <w:color w:val="231F20"/>
          <w:sz w:val="19"/>
        </w:rPr>
        <w:t>terminan</w:t>
      </w:r>
      <w:r>
        <w:rPr>
          <w:color w:val="231F20"/>
          <w:spacing w:val="-4"/>
          <w:sz w:val="19"/>
        </w:rPr>
        <w:t> </w:t>
      </w:r>
      <w:r>
        <w:rPr>
          <w:color w:val="231F20"/>
          <w:sz w:val="19"/>
        </w:rPr>
        <w:t>por</w:t>
      </w:r>
      <w:r>
        <w:rPr>
          <w:color w:val="231F20"/>
          <w:spacing w:val="-4"/>
          <w:sz w:val="19"/>
        </w:rPr>
        <w:t> </w:t>
      </w:r>
      <w:r>
        <w:rPr>
          <w:color w:val="231F20"/>
          <w:sz w:val="19"/>
        </w:rPr>
        <w:t>crear</w:t>
      </w:r>
      <w:r>
        <w:rPr>
          <w:color w:val="231F20"/>
          <w:spacing w:val="-4"/>
          <w:sz w:val="19"/>
        </w:rPr>
        <w:t> </w:t>
      </w:r>
      <w:r>
        <w:rPr>
          <w:color w:val="231F20"/>
          <w:sz w:val="19"/>
        </w:rPr>
        <w:t>imaginarios,</w:t>
      </w:r>
      <w:r>
        <w:rPr>
          <w:color w:val="231F20"/>
          <w:spacing w:val="-4"/>
          <w:sz w:val="19"/>
        </w:rPr>
        <w:t> </w:t>
      </w:r>
      <w:r>
        <w:rPr>
          <w:color w:val="231F20"/>
          <w:sz w:val="19"/>
        </w:rPr>
        <w:t>la</w:t>
      </w:r>
      <w:r>
        <w:rPr>
          <w:color w:val="231F20"/>
          <w:spacing w:val="-4"/>
          <w:sz w:val="19"/>
        </w:rPr>
        <w:t> </w:t>
      </w:r>
      <w:r>
        <w:rPr>
          <w:color w:val="231F20"/>
          <w:sz w:val="19"/>
        </w:rPr>
        <w:t>mayoría</w:t>
      </w:r>
      <w:r>
        <w:rPr>
          <w:color w:val="231F20"/>
          <w:spacing w:val="-4"/>
          <w:sz w:val="19"/>
        </w:rPr>
        <w:t> </w:t>
      </w:r>
      <w:r>
        <w:rPr>
          <w:color w:val="231F20"/>
          <w:sz w:val="19"/>
        </w:rPr>
        <w:t>de</w:t>
      </w:r>
      <w:r>
        <w:rPr>
          <w:color w:val="231F20"/>
          <w:spacing w:val="-4"/>
          <w:sz w:val="19"/>
        </w:rPr>
        <w:t> </w:t>
      </w:r>
      <w:r>
        <w:rPr>
          <w:color w:val="231F20"/>
          <w:sz w:val="19"/>
        </w:rPr>
        <w:t>las</w:t>
      </w:r>
      <w:r>
        <w:rPr>
          <w:color w:val="231F20"/>
          <w:spacing w:val="-4"/>
          <w:sz w:val="19"/>
        </w:rPr>
        <w:t> </w:t>
      </w:r>
      <w:r>
        <w:rPr>
          <w:color w:val="231F20"/>
          <w:sz w:val="19"/>
        </w:rPr>
        <w:t>veces</w:t>
      </w:r>
      <w:r>
        <w:rPr>
          <w:color w:val="231F20"/>
          <w:spacing w:val="-4"/>
          <w:sz w:val="19"/>
        </w:rPr>
        <w:t> </w:t>
      </w:r>
      <w:r>
        <w:rPr>
          <w:color w:val="231F20"/>
          <w:sz w:val="19"/>
        </w:rPr>
        <w:t>sustentados</w:t>
      </w:r>
      <w:r>
        <w:rPr>
          <w:color w:val="231F20"/>
          <w:spacing w:val="-4"/>
          <w:sz w:val="19"/>
        </w:rPr>
        <w:t> </w:t>
      </w:r>
      <w:r>
        <w:rPr>
          <w:color w:val="231F20"/>
          <w:sz w:val="19"/>
        </w:rPr>
        <w:t>y</w:t>
      </w:r>
      <w:r>
        <w:rPr>
          <w:color w:val="231F20"/>
          <w:spacing w:val="-4"/>
          <w:sz w:val="19"/>
        </w:rPr>
        <w:t> </w:t>
      </w:r>
      <w:r>
        <w:rPr>
          <w:color w:val="231F20"/>
          <w:sz w:val="19"/>
        </w:rPr>
        <w:t>potenciados en el</w:t>
      </w:r>
      <w:r>
        <w:rPr>
          <w:color w:val="231F20"/>
          <w:spacing w:val="11"/>
          <w:sz w:val="19"/>
        </w:rPr>
        <w:t> </w:t>
      </w:r>
      <w:r>
        <w:rPr>
          <w:color w:val="231F20"/>
          <w:sz w:val="19"/>
        </w:rPr>
        <w:t>miedo.</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ListParagraph"/>
        <w:numPr>
          <w:ilvl w:val="2"/>
          <w:numId w:val="11"/>
        </w:numPr>
        <w:tabs>
          <w:tab w:pos="960" w:val="left" w:leader="none"/>
        </w:tabs>
        <w:spacing w:line="240" w:lineRule="auto" w:before="19" w:after="0"/>
        <w:ind w:left="960" w:right="99" w:hanging="460"/>
        <w:jc w:val="both"/>
        <w:rPr>
          <w:sz w:val="23"/>
        </w:rPr>
      </w:pPr>
      <w:r>
        <w:rPr>
          <w:color w:val="231F20"/>
          <w:sz w:val="23"/>
        </w:rPr>
        <w:t>La zona metropolitana del valle de México. Es interesante anotar que en    el valle de México la cohabitación con los criminales es un hecho sentido en las narrativas e imaginarios de los grupos focales. Solamente que dicho criminal (un vecino) no actúa en el perímetro de su propia colonia sino se desplaza a otras. Los vecinos saben el lugar donde vive el delincuente; se tienen identificados los lugares de venta al menudeo; se conoce el nombre de la persona que actúa con el crimen organizado, pero la policía no actúa porque no hay denuncia qué seguir, y la ciudadanía no denuncia porque    no se garantiza su seguridad. Estamos en presencia de un círculo vicioso fundado en la</w:t>
      </w:r>
      <w:r>
        <w:rPr>
          <w:color w:val="231F20"/>
          <w:spacing w:val="24"/>
          <w:sz w:val="23"/>
        </w:rPr>
        <w:t> </w:t>
      </w:r>
      <w:r>
        <w:rPr>
          <w:color w:val="231F20"/>
          <w:sz w:val="23"/>
        </w:rPr>
        <w:t>desconfianza.</w:t>
      </w:r>
    </w:p>
    <w:p>
      <w:pPr>
        <w:pStyle w:val="BodyText"/>
        <w:spacing w:before="11"/>
        <w:rPr>
          <w:sz w:val="22"/>
        </w:rPr>
      </w:pPr>
    </w:p>
    <w:p>
      <w:pPr>
        <w:pStyle w:val="ListParagraph"/>
        <w:numPr>
          <w:ilvl w:val="1"/>
          <w:numId w:val="11"/>
        </w:numPr>
        <w:tabs>
          <w:tab w:pos="600" w:val="left" w:leader="none"/>
        </w:tabs>
        <w:spacing w:line="240" w:lineRule="auto" w:before="0" w:after="0"/>
        <w:ind w:left="600" w:right="0" w:hanging="480"/>
        <w:jc w:val="both"/>
        <w:rPr>
          <w:sz w:val="23"/>
        </w:rPr>
      </w:pPr>
      <w:r>
        <w:rPr>
          <w:color w:val="231F20"/>
          <w:sz w:val="23"/>
        </w:rPr>
        <w:t>Posible agenda de trabajo</w:t>
      </w:r>
      <w:r>
        <w:rPr>
          <w:color w:val="231F20"/>
          <w:spacing w:val="38"/>
          <w:sz w:val="23"/>
        </w:rPr>
        <w:t> </w:t>
      </w:r>
      <w:r>
        <w:rPr>
          <w:color w:val="231F20"/>
          <w:sz w:val="23"/>
        </w:rPr>
        <w:t>institucional</w:t>
      </w:r>
    </w:p>
    <w:p>
      <w:pPr>
        <w:pStyle w:val="BodyText"/>
        <w:spacing w:before="11"/>
        <w:rPr>
          <w:sz w:val="22"/>
        </w:rPr>
      </w:pPr>
    </w:p>
    <w:p>
      <w:pPr>
        <w:pStyle w:val="BodyText"/>
        <w:ind w:left="120" w:right="99"/>
        <w:jc w:val="both"/>
        <w:rPr>
          <w:sz w:val="13"/>
        </w:rPr>
      </w:pPr>
      <w:r>
        <w:rPr>
          <w:color w:val="231F20"/>
        </w:rPr>
        <w:t>Con</w:t>
      </w:r>
      <w:r>
        <w:rPr>
          <w:color w:val="231F20"/>
          <w:spacing w:val="-10"/>
        </w:rPr>
        <w:t> </w:t>
      </w:r>
      <w:r>
        <w:rPr>
          <w:color w:val="231F20"/>
        </w:rPr>
        <w:t>base</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narrativas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de</w:t>
      </w:r>
      <w:r>
        <w:rPr>
          <w:color w:val="231F20"/>
          <w:spacing w:val="-10"/>
        </w:rPr>
        <w:t> </w:t>
      </w:r>
      <w:r>
        <w:rPr>
          <w:color w:val="231F20"/>
        </w:rPr>
        <w:t>enfoque</w:t>
      </w:r>
      <w:r>
        <w:rPr>
          <w:color w:val="231F20"/>
          <w:spacing w:val="-10"/>
        </w:rPr>
        <w:t> </w:t>
      </w:r>
      <w:r>
        <w:rPr>
          <w:color w:val="231F20"/>
        </w:rPr>
        <w:t>se</w:t>
      </w:r>
      <w:r>
        <w:rPr>
          <w:color w:val="231F20"/>
          <w:spacing w:val="-10"/>
        </w:rPr>
        <w:t> </w:t>
      </w:r>
      <w:r>
        <w:rPr>
          <w:color w:val="231F20"/>
        </w:rPr>
        <w:t>generan</w:t>
      </w:r>
      <w:r>
        <w:rPr>
          <w:color w:val="231F20"/>
          <w:spacing w:val="-10"/>
        </w:rPr>
        <w:t> </w:t>
      </w:r>
      <w:r>
        <w:rPr>
          <w:color w:val="231F20"/>
        </w:rPr>
        <w:t>las</w:t>
      </w:r>
      <w:r>
        <w:rPr>
          <w:color w:val="231F20"/>
          <w:spacing w:val="-10"/>
        </w:rPr>
        <w:t> </w:t>
      </w:r>
      <w:r>
        <w:rPr>
          <w:color w:val="231F20"/>
        </w:rPr>
        <w:t>siguientes</w:t>
      </w:r>
      <w:r>
        <w:rPr>
          <w:color w:val="231F20"/>
          <w:spacing w:val="-10"/>
        </w:rPr>
        <w:t> </w:t>
      </w:r>
      <w:r>
        <w:rPr>
          <w:color w:val="231F20"/>
        </w:rPr>
        <w:t>ideas</w:t>
      </w:r>
      <w:r>
        <w:rPr>
          <w:color w:val="231F20"/>
          <w:spacing w:val="-10"/>
        </w:rPr>
        <w:t> </w:t>
      </w:r>
      <w:r>
        <w:rPr>
          <w:color w:val="231F20"/>
        </w:rPr>
        <w:t>que de ser consideradas podrían definir una agenda de trabajo institucional que abonen a la construcción de un nuevo</w:t>
      </w:r>
      <w:r>
        <w:rPr>
          <w:color w:val="231F20"/>
          <w:spacing w:val="47"/>
        </w:rPr>
        <w:t> </w:t>
      </w:r>
      <w:r>
        <w:rPr>
          <w:color w:val="231F20"/>
        </w:rPr>
        <w:t>policía:</w:t>
      </w:r>
      <w:r>
        <w:rPr>
          <w:color w:val="231F20"/>
          <w:position w:val="8"/>
          <w:sz w:val="13"/>
        </w:rPr>
        <w:t>7</w:t>
      </w:r>
    </w:p>
    <w:p>
      <w:pPr>
        <w:pStyle w:val="ListParagraph"/>
        <w:numPr>
          <w:ilvl w:val="0"/>
          <w:numId w:val="12"/>
        </w:numPr>
        <w:tabs>
          <w:tab w:pos="960" w:val="left" w:leader="none"/>
        </w:tabs>
        <w:spacing w:line="240" w:lineRule="auto" w:before="0" w:after="0"/>
        <w:ind w:left="960" w:right="100" w:hanging="460"/>
        <w:jc w:val="both"/>
        <w:rPr>
          <w:sz w:val="23"/>
        </w:rPr>
      </w:pPr>
      <w:r>
        <w:rPr>
          <w:color w:val="231F20"/>
          <w:sz w:val="23"/>
        </w:rPr>
        <w:t>Ser policía no representa una profesión u oficio que permita movilidad social, por el contrario, mantiene pobres a sus</w:t>
      </w:r>
      <w:r>
        <w:rPr>
          <w:color w:val="231F20"/>
          <w:spacing w:val="57"/>
          <w:sz w:val="23"/>
        </w:rPr>
        <w:t> </w:t>
      </w:r>
      <w:r>
        <w:rPr>
          <w:color w:val="231F20"/>
          <w:sz w:val="23"/>
        </w:rPr>
        <w:t>miembros</w:t>
      </w:r>
    </w:p>
    <w:p>
      <w:pPr>
        <w:pStyle w:val="ListParagraph"/>
        <w:numPr>
          <w:ilvl w:val="1"/>
          <w:numId w:val="12"/>
        </w:numPr>
        <w:tabs>
          <w:tab w:pos="1379" w:val="left" w:leader="none"/>
          <w:tab w:pos="1380" w:val="left" w:leader="none"/>
        </w:tabs>
        <w:spacing w:line="300" w:lineRule="exact" w:before="0" w:after="0"/>
        <w:ind w:left="1380" w:right="0" w:hanging="460"/>
        <w:jc w:val="left"/>
        <w:rPr>
          <w:sz w:val="23"/>
        </w:rPr>
      </w:pPr>
      <w:r>
        <w:rPr>
          <w:color w:val="231F20"/>
          <w:sz w:val="23"/>
        </w:rPr>
        <w:t>Acciones relacionadas con el tabulador</w:t>
      </w:r>
      <w:r>
        <w:rPr>
          <w:color w:val="231F20"/>
          <w:spacing w:val="-21"/>
          <w:sz w:val="23"/>
        </w:rPr>
        <w:t> </w:t>
      </w:r>
      <w:r>
        <w:rPr>
          <w:color w:val="231F20"/>
          <w:sz w:val="23"/>
        </w:rPr>
        <w:t>salarial.</w:t>
      </w:r>
    </w:p>
    <w:p>
      <w:pPr>
        <w:pStyle w:val="ListParagraph"/>
        <w:numPr>
          <w:ilvl w:val="1"/>
          <w:numId w:val="12"/>
        </w:numPr>
        <w:tabs>
          <w:tab w:pos="1379" w:val="left" w:leader="none"/>
          <w:tab w:pos="1380" w:val="left" w:leader="none"/>
        </w:tabs>
        <w:spacing w:line="300" w:lineRule="exact" w:before="0" w:after="0"/>
        <w:ind w:left="1380" w:right="0" w:hanging="460"/>
        <w:jc w:val="left"/>
        <w:rPr>
          <w:sz w:val="23"/>
        </w:rPr>
      </w:pPr>
      <w:r>
        <w:rPr>
          <w:color w:val="231F20"/>
          <w:sz w:val="23"/>
        </w:rPr>
        <w:t>Dotación de implementos de calidad y de tallas</w:t>
      </w:r>
      <w:r>
        <w:rPr>
          <w:color w:val="231F20"/>
          <w:spacing w:val="58"/>
          <w:sz w:val="23"/>
        </w:rPr>
        <w:t> </w:t>
      </w:r>
      <w:r>
        <w:rPr>
          <w:color w:val="231F20"/>
          <w:sz w:val="23"/>
        </w:rPr>
        <w:t>adecuadas.</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w w:val="105"/>
          <w:sz w:val="23"/>
        </w:rPr>
        <w:t>Recompensas</w:t>
      </w:r>
      <w:r>
        <w:rPr>
          <w:color w:val="231F20"/>
          <w:spacing w:val="-7"/>
          <w:w w:val="105"/>
          <w:sz w:val="23"/>
        </w:rPr>
        <w:t> </w:t>
      </w:r>
      <w:r>
        <w:rPr>
          <w:color w:val="231F20"/>
          <w:w w:val="105"/>
          <w:sz w:val="23"/>
        </w:rPr>
        <w:t>por</w:t>
      </w:r>
      <w:r>
        <w:rPr>
          <w:color w:val="231F20"/>
          <w:spacing w:val="-7"/>
          <w:w w:val="105"/>
          <w:sz w:val="23"/>
        </w:rPr>
        <w:t> </w:t>
      </w:r>
      <w:r>
        <w:rPr>
          <w:color w:val="231F20"/>
          <w:w w:val="105"/>
          <w:sz w:val="23"/>
        </w:rPr>
        <w:t>el</w:t>
      </w:r>
      <w:r>
        <w:rPr>
          <w:color w:val="231F20"/>
          <w:spacing w:val="-7"/>
          <w:w w:val="105"/>
          <w:sz w:val="23"/>
        </w:rPr>
        <w:t> </w:t>
      </w:r>
      <w:r>
        <w:rPr>
          <w:color w:val="231F20"/>
          <w:w w:val="105"/>
          <w:sz w:val="23"/>
        </w:rPr>
        <w:t>trabajo</w:t>
      </w:r>
      <w:r>
        <w:rPr>
          <w:color w:val="231F20"/>
          <w:spacing w:val="-7"/>
          <w:w w:val="105"/>
          <w:sz w:val="23"/>
        </w:rPr>
        <w:t> </w:t>
      </w:r>
      <w:r>
        <w:rPr>
          <w:color w:val="231F20"/>
          <w:w w:val="105"/>
          <w:sz w:val="23"/>
        </w:rPr>
        <w:t>eficaz</w:t>
      </w:r>
      <w:r>
        <w:rPr>
          <w:color w:val="231F20"/>
          <w:spacing w:val="-7"/>
          <w:w w:val="105"/>
          <w:sz w:val="23"/>
        </w:rPr>
        <w:t> </w:t>
      </w:r>
      <w:r>
        <w:rPr>
          <w:color w:val="231F20"/>
          <w:w w:val="105"/>
          <w:sz w:val="23"/>
        </w:rPr>
        <w:t>(desde</w:t>
      </w:r>
      <w:r>
        <w:rPr>
          <w:color w:val="231F20"/>
          <w:spacing w:val="-7"/>
          <w:w w:val="105"/>
          <w:sz w:val="23"/>
        </w:rPr>
        <w:t> </w:t>
      </w:r>
      <w:r>
        <w:rPr>
          <w:color w:val="231F20"/>
          <w:w w:val="105"/>
          <w:sz w:val="23"/>
        </w:rPr>
        <w:t>atrapar</w:t>
      </w:r>
      <w:r>
        <w:rPr>
          <w:color w:val="231F20"/>
          <w:spacing w:val="-7"/>
          <w:w w:val="105"/>
          <w:sz w:val="23"/>
        </w:rPr>
        <w:t> </w:t>
      </w:r>
      <w:r>
        <w:rPr>
          <w:color w:val="231F20"/>
          <w:w w:val="105"/>
          <w:sz w:val="23"/>
        </w:rPr>
        <w:t>a</w:t>
      </w:r>
      <w:r>
        <w:rPr>
          <w:color w:val="231F20"/>
          <w:spacing w:val="-7"/>
          <w:w w:val="105"/>
          <w:sz w:val="23"/>
        </w:rPr>
        <w:t> </w:t>
      </w:r>
      <w:r>
        <w:rPr>
          <w:color w:val="231F20"/>
          <w:w w:val="105"/>
          <w:sz w:val="23"/>
        </w:rPr>
        <w:t>un</w:t>
      </w:r>
      <w:r>
        <w:rPr>
          <w:color w:val="231F20"/>
          <w:spacing w:val="-7"/>
          <w:w w:val="105"/>
          <w:sz w:val="23"/>
        </w:rPr>
        <w:t> </w:t>
      </w:r>
      <w:r>
        <w:rPr>
          <w:color w:val="231F20"/>
          <w:w w:val="105"/>
          <w:sz w:val="23"/>
        </w:rPr>
        <w:t>criminal</w:t>
      </w:r>
      <w:r>
        <w:rPr>
          <w:color w:val="231F20"/>
          <w:spacing w:val="-7"/>
          <w:w w:val="105"/>
          <w:sz w:val="23"/>
        </w:rPr>
        <w:t> </w:t>
      </w:r>
      <w:r>
        <w:rPr>
          <w:color w:val="231F20"/>
          <w:w w:val="105"/>
          <w:sz w:val="23"/>
        </w:rPr>
        <w:t>hasta de</w:t>
      </w:r>
      <w:r>
        <w:rPr>
          <w:color w:val="231F20"/>
          <w:spacing w:val="-17"/>
          <w:w w:val="105"/>
          <w:sz w:val="23"/>
        </w:rPr>
        <w:t> </w:t>
      </w:r>
      <w:r>
        <w:rPr>
          <w:color w:val="231F20"/>
          <w:w w:val="105"/>
          <w:sz w:val="23"/>
        </w:rPr>
        <w:t>resolver</w:t>
      </w:r>
      <w:r>
        <w:rPr>
          <w:color w:val="231F20"/>
          <w:spacing w:val="-17"/>
          <w:w w:val="105"/>
          <w:sz w:val="23"/>
        </w:rPr>
        <w:t> </w:t>
      </w:r>
      <w:r>
        <w:rPr>
          <w:color w:val="231F20"/>
          <w:w w:val="105"/>
          <w:sz w:val="23"/>
        </w:rPr>
        <w:t>conflictos</w:t>
      </w:r>
      <w:r>
        <w:rPr>
          <w:color w:val="231F20"/>
          <w:spacing w:val="-17"/>
          <w:w w:val="105"/>
          <w:sz w:val="23"/>
        </w:rPr>
        <w:t> </w:t>
      </w:r>
      <w:r>
        <w:rPr>
          <w:color w:val="231F20"/>
          <w:w w:val="105"/>
          <w:sz w:val="23"/>
        </w:rPr>
        <w:t>en</w:t>
      </w:r>
      <w:r>
        <w:rPr>
          <w:color w:val="231F20"/>
          <w:spacing w:val="-17"/>
          <w:w w:val="105"/>
          <w:sz w:val="23"/>
        </w:rPr>
        <w:t> </w:t>
      </w:r>
      <w:r>
        <w:rPr>
          <w:color w:val="231F20"/>
          <w:w w:val="105"/>
          <w:sz w:val="23"/>
        </w:rPr>
        <w:t>la</w:t>
      </w:r>
      <w:r>
        <w:rPr>
          <w:color w:val="231F20"/>
          <w:spacing w:val="-17"/>
          <w:w w:val="105"/>
          <w:sz w:val="23"/>
        </w:rPr>
        <w:t> </w:t>
      </w:r>
      <w:r>
        <w:rPr>
          <w:color w:val="231F20"/>
          <w:w w:val="105"/>
          <w:sz w:val="23"/>
        </w:rPr>
        <w:t>calle,</w:t>
      </w:r>
      <w:r>
        <w:rPr>
          <w:color w:val="231F20"/>
          <w:spacing w:val="-17"/>
          <w:w w:val="105"/>
          <w:sz w:val="23"/>
        </w:rPr>
        <w:t> </w:t>
      </w:r>
      <w:r>
        <w:rPr>
          <w:color w:val="231F20"/>
          <w:w w:val="105"/>
          <w:sz w:val="23"/>
        </w:rPr>
        <w:t>mostrar</w:t>
      </w:r>
      <w:r>
        <w:rPr>
          <w:color w:val="231F20"/>
          <w:spacing w:val="-17"/>
          <w:w w:val="105"/>
          <w:sz w:val="23"/>
        </w:rPr>
        <w:t> </w:t>
      </w:r>
      <w:r>
        <w:rPr>
          <w:color w:val="231F20"/>
          <w:w w:val="105"/>
          <w:sz w:val="23"/>
        </w:rPr>
        <w:t>una</w:t>
      </w:r>
      <w:r>
        <w:rPr>
          <w:color w:val="231F20"/>
          <w:spacing w:val="-17"/>
          <w:w w:val="105"/>
          <w:sz w:val="23"/>
        </w:rPr>
        <w:t> </w:t>
      </w:r>
      <w:r>
        <w:rPr>
          <w:color w:val="231F20"/>
          <w:w w:val="105"/>
          <w:sz w:val="23"/>
        </w:rPr>
        <w:t>acción</w:t>
      </w:r>
      <w:r>
        <w:rPr>
          <w:color w:val="231F20"/>
          <w:spacing w:val="-17"/>
          <w:w w:val="105"/>
          <w:sz w:val="23"/>
        </w:rPr>
        <w:t> </w:t>
      </w:r>
      <w:r>
        <w:rPr>
          <w:color w:val="231F20"/>
          <w:w w:val="105"/>
          <w:sz w:val="23"/>
        </w:rPr>
        <w:t>anticorrupción</w:t>
      </w:r>
      <w:r>
        <w:rPr>
          <w:color w:val="231F20"/>
          <w:spacing w:val="-17"/>
          <w:w w:val="105"/>
          <w:sz w:val="23"/>
        </w:rPr>
        <w:t> </w:t>
      </w:r>
      <w:r>
        <w:rPr>
          <w:color w:val="231F20"/>
          <w:w w:val="105"/>
          <w:sz w:val="23"/>
        </w:rPr>
        <w:t>u organizar</w:t>
      </w:r>
      <w:r>
        <w:rPr>
          <w:color w:val="231F20"/>
          <w:spacing w:val="-27"/>
          <w:w w:val="105"/>
          <w:sz w:val="23"/>
        </w:rPr>
        <w:t> </w:t>
      </w:r>
      <w:r>
        <w:rPr>
          <w:color w:val="231F20"/>
          <w:w w:val="105"/>
          <w:sz w:val="23"/>
        </w:rPr>
        <w:t>a</w:t>
      </w:r>
      <w:r>
        <w:rPr>
          <w:color w:val="231F20"/>
          <w:spacing w:val="-27"/>
          <w:w w:val="105"/>
          <w:sz w:val="23"/>
        </w:rPr>
        <w:t> </w:t>
      </w:r>
      <w:r>
        <w:rPr>
          <w:color w:val="231F20"/>
          <w:w w:val="105"/>
          <w:sz w:val="23"/>
        </w:rPr>
        <w:t>la</w:t>
      </w:r>
      <w:r>
        <w:rPr>
          <w:color w:val="231F20"/>
          <w:spacing w:val="-27"/>
          <w:w w:val="105"/>
          <w:sz w:val="23"/>
        </w:rPr>
        <w:t> </w:t>
      </w:r>
      <w:r>
        <w:rPr>
          <w:color w:val="231F20"/>
          <w:w w:val="105"/>
          <w:sz w:val="23"/>
        </w:rPr>
        <w:t>sociedad</w:t>
      </w:r>
      <w:r>
        <w:rPr>
          <w:color w:val="231F20"/>
          <w:spacing w:val="-27"/>
          <w:w w:val="105"/>
          <w:sz w:val="23"/>
        </w:rPr>
        <w:t> </w:t>
      </w:r>
      <w:r>
        <w:rPr>
          <w:color w:val="231F20"/>
          <w:w w:val="105"/>
          <w:sz w:val="23"/>
        </w:rPr>
        <w:t>para</w:t>
      </w:r>
      <w:r>
        <w:rPr>
          <w:color w:val="231F20"/>
          <w:spacing w:val="-27"/>
          <w:w w:val="105"/>
          <w:sz w:val="23"/>
        </w:rPr>
        <w:t> </w:t>
      </w:r>
      <w:r>
        <w:rPr>
          <w:color w:val="231F20"/>
          <w:w w:val="105"/>
          <w:sz w:val="23"/>
        </w:rPr>
        <w:t>la</w:t>
      </w:r>
      <w:r>
        <w:rPr>
          <w:color w:val="231F20"/>
          <w:spacing w:val="-27"/>
          <w:w w:val="105"/>
          <w:sz w:val="23"/>
        </w:rPr>
        <w:t> </w:t>
      </w:r>
      <w:r>
        <w:rPr>
          <w:color w:val="231F20"/>
          <w:w w:val="105"/>
          <w:sz w:val="23"/>
        </w:rPr>
        <w:t>apropiación</w:t>
      </w:r>
      <w:r>
        <w:rPr>
          <w:color w:val="231F20"/>
          <w:spacing w:val="-27"/>
          <w:w w:val="105"/>
          <w:sz w:val="23"/>
        </w:rPr>
        <w:t> </w:t>
      </w:r>
      <w:r>
        <w:rPr>
          <w:color w:val="231F20"/>
          <w:w w:val="105"/>
          <w:sz w:val="23"/>
        </w:rPr>
        <w:t>de</w:t>
      </w:r>
      <w:r>
        <w:rPr>
          <w:color w:val="231F20"/>
          <w:spacing w:val="-27"/>
          <w:w w:val="105"/>
          <w:sz w:val="23"/>
        </w:rPr>
        <w:t> </w:t>
      </w:r>
      <w:r>
        <w:rPr>
          <w:color w:val="231F20"/>
          <w:w w:val="105"/>
          <w:sz w:val="23"/>
        </w:rPr>
        <w:t>un</w:t>
      </w:r>
      <w:r>
        <w:rPr>
          <w:color w:val="231F20"/>
          <w:spacing w:val="-27"/>
          <w:w w:val="105"/>
          <w:sz w:val="23"/>
        </w:rPr>
        <w:t> </w:t>
      </w:r>
      <w:r>
        <w:rPr>
          <w:color w:val="231F20"/>
          <w:w w:val="105"/>
          <w:sz w:val="23"/>
        </w:rPr>
        <w:t>espacio</w:t>
      </w:r>
      <w:r>
        <w:rPr>
          <w:color w:val="231F20"/>
          <w:spacing w:val="-27"/>
          <w:w w:val="105"/>
          <w:sz w:val="23"/>
        </w:rPr>
        <w:t> </w:t>
      </w:r>
      <w:r>
        <w:rPr>
          <w:color w:val="231F20"/>
          <w:w w:val="105"/>
          <w:sz w:val="23"/>
        </w:rPr>
        <w:t>público).</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w w:val="105"/>
          <w:sz w:val="23"/>
        </w:rPr>
        <w:t>El</w:t>
      </w:r>
      <w:r>
        <w:rPr>
          <w:color w:val="231F20"/>
          <w:spacing w:val="-23"/>
          <w:w w:val="105"/>
          <w:sz w:val="23"/>
        </w:rPr>
        <w:t> </w:t>
      </w:r>
      <w:r>
        <w:rPr>
          <w:color w:val="231F20"/>
          <w:w w:val="105"/>
          <w:sz w:val="23"/>
        </w:rPr>
        <w:t>policía</w:t>
      </w:r>
      <w:r>
        <w:rPr>
          <w:color w:val="231F20"/>
          <w:spacing w:val="-23"/>
          <w:w w:val="105"/>
          <w:sz w:val="23"/>
        </w:rPr>
        <w:t> </w:t>
      </w:r>
      <w:r>
        <w:rPr>
          <w:color w:val="231F20"/>
          <w:w w:val="105"/>
          <w:sz w:val="23"/>
        </w:rPr>
        <w:t>no</w:t>
      </w:r>
      <w:r>
        <w:rPr>
          <w:color w:val="231F20"/>
          <w:spacing w:val="-23"/>
          <w:w w:val="105"/>
          <w:sz w:val="23"/>
        </w:rPr>
        <w:t> </w:t>
      </w:r>
      <w:r>
        <w:rPr>
          <w:color w:val="231F20"/>
          <w:w w:val="105"/>
          <w:sz w:val="23"/>
        </w:rPr>
        <w:t>debería</w:t>
      </w:r>
      <w:r>
        <w:rPr>
          <w:color w:val="231F20"/>
          <w:spacing w:val="-23"/>
          <w:w w:val="105"/>
          <w:sz w:val="23"/>
        </w:rPr>
        <w:t> </w:t>
      </w:r>
      <w:r>
        <w:rPr>
          <w:color w:val="231F20"/>
          <w:w w:val="105"/>
          <w:sz w:val="23"/>
        </w:rPr>
        <w:t>poner</w:t>
      </w:r>
      <w:r>
        <w:rPr>
          <w:color w:val="231F20"/>
          <w:spacing w:val="-23"/>
          <w:w w:val="105"/>
          <w:sz w:val="23"/>
        </w:rPr>
        <w:t> </w:t>
      </w:r>
      <w:r>
        <w:rPr>
          <w:color w:val="231F20"/>
          <w:w w:val="105"/>
          <w:sz w:val="23"/>
        </w:rPr>
        <w:t>de</w:t>
      </w:r>
      <w:r>
        <w:rPr>
          <w:color w:val="231F20"/>
          <w:spacing w:val="-23"/>
          <w:w w:val="105"/>
          <w:sz w:val="23"/>
        </w:rPr>
        <w:t> </w:t>
      </w:r>
      <w:r>
        <w:rPr>
          <w:color w:val="231F20"/>
          <w:w w:val="105"/>
          <w:sz w:val="23"/>
        </w:rPr>
        <w:t>su</w:t>
      </w:r>
      <w:r>
        <w:rPr>
          <w:color w:val="231F20"/>
          <w:spacing w:val="-23"/>
          <w:w w:val="105"/>
          <w:sz w:val="23"/>
        </w:rPr>
        <w:t> </w:t>
      </w:r>
      <w:r>
        <w:rPr>
          <w:color w:val="231F20"/>
          <w:w w:val="105"/>
          <w:sz w:val="23"/>
        </w:rPr>
        <w:t>dinero</w:t>
      </w:r>
      <w:r>
        <w:rPr>
          <w:color w:val="231F20"/>
          <w:spacing w:val="-23"/>
          <w:w w:val="105"/>
          <w:sz w:val="23"/>
        </w:rPr>
        <w:t> </w:t>
      </w:r>
      <w:r>
        <w:rPr>
          <w:color w:val="231F20"/>
          <w:w w:val="105"/>
          <w:sz w:val="23"/>
        </w:rPr>
        <w:t>para</w:t>
      </w:r>
      <w:r>
        <w:rPr>
          <w:color w:val="231F20"/>
          <w:spacing w:val="-23"/>
          <w:w w:val="105"/>
          <w:sz w:val="23"/>
        </w:rPr>
        <w:t> </w:t>
      </w:r>
      <w:r>
        <w:rPr>
          <w:color w:val="231F20"/>
          <w:w w:val="105"/>
          <w:sz w:val="23"/>
        </w:rPr>
        <w:t>composturas</w:t>
      </w:r>
      <w:r>
        <w:rPr>
          <w:color w:val="231F20"/>
          <w:spacing w:val="-23"/>
          <w:w w:val="105"/>
          <w:sz w:val="23"/>
        </w:rPr>
        <w:t> </w:t>
      </w:r>
      <w:r>
        <w:rPr>
          <w:color w:val="231F20"/>
          <w:w w:val="105"/>
          <w:sz w:val="23"/>
        </w:rPr>
        <w:t>de</w:t>
      </w:r>
      <w:r>
        <w:rPr>
          <w:color w:val="231F20"/>
          <w:spacing w:val="-23"/>
          <w:w w:val="105"/>
          <w:sz w:val="23"/>
        </w:rPr>
        <w:t> </w:t>
      </w:r>
      <w:r>
        <w:rPr>
          <w:color w:val="231F20"/>
          <w:w w:val="105"/>
          <w:sz w:val="23"/>
        </w:rPr>
        <w:t>patrullas o</w:t>
      </w:r>
      <w:r>
        <w:rPr>
          <w:color w:val="231F20"/>
          <w:spacing w:val="-23"/>
          <w:w w:val="105"/>
          <w:sz w:val="23"/>
        </w:rPr>
        <w:t> </w:t>
      </w:r>
      <w:r>
        <w:rPr>
          <w:color w:val="231F20"/>
          <w:w w:val="105"/>
          <w:sz w:val="23"/>
        </w:rPr>
        <w:t>compras</w:t>
      </w:r>
      <w:r>
        <w:rPr>
          <w:color w:val="231F20"/>
          <w:spacing w:val="-23"/>
          <w:w w:val="105"/>
          <w:sz w:val="23"/>
        </w:rPr>
        <w:t> </w:t>
      </w:r>
      <w:r>
        <w:rPr>
          <w:color w:val="231F20"/>
          <w:w w:val="105"/>
          <w:sz w:val="23"/>
        </w:rPr>
        <w:t>de</w:t>
      </w:r>
      <w:r>
        <w:rPr>
          <w:color w:val="231F20"/>
          <w:spacing w:val="-23"/>
          <w:w w:val="105"/>
          <w:sz w:val="23"/>
        </w:rPr>
        <w:t> </w:t>
      </w:r>
      <w:r>
        <w:rPr>
          <w:color w:val="231F20"/>
          <w:w w:val="105"/>
          <w:sz w:val="23"/>
        </w:rPr>
        <w:t>implementos.</w:t>
      </w:r>
    </w:p>
    <w:p>
      <w:pPr>
        <w:pStyle w:val="ListParagraph"/>
        <w:numPr>
          <w:ilvl w:val="0"/>
          <w:numId w:val="12"/>
        </w:numPr>
        <w:tabs>
          <w:tab w:pos="959" w:val="left" w:leader="none"/>
          <w:tab w:pos="960" w:val="left" w:leader="none"/>
        </w:tabs>
        <w:spacing w:line="299" w:lineRule="exact" w:before="0" w:after="0"/>
        <w:ind w:left="960" w:right="0" w:hanging="460"/>
        <w:jc w:val="left"/>
        <w:rPr>
          <w:sz w:val="23"/>
        </w:rPr>
      </w:pPr>
      <w:r>
        <w:rPr>
          <w:color w:val="231F20"/>
          <w:sz w:val="23"/>
        </w:rPr>
        <w:t>Ser</w:t>
      </w:r>
      <w:r>
        <w:rPr>
          <w:color w:val="231F20"/>
          <w:spacing w:val="-6"/>
          <w:sz w:val="23"/>
        </w:rPr>
        <w:t> </w:t>
      </w:r>
      <w:r>
        <w:rPr>
          <w:color w:val="231F20"/>
          <w:sz w:val="23"/>
        </w:rPr>
        <w:t>policía</w:t>
      </w:r>
      <w:r>
        <w:rPr>
          <w:color w:val="231F20"/>
          <w:spacing w:val="-6"/>
          <w:sz w:val="23"/>
        </w:rPr>
        <w:t> </w:t>
      </w:r>
      <w:r>
        <w:rPr>
          <w:color w:val="231F20"/>
          <w:sz w:val="23"/>
        </w:rPr>
        <w:t>no</w:t>
      </w:r>
      <w:r>
        <w:rPr>
          <w:color w:val="231F20"/>
          <w:spacing w:val="-6"/>
          <w:sz w:val="23"/>
        </w:rPr>
        <w:t> </w:t>
      </w:r>
      <w:r>
        <w:rPr>
          <w:color w:val="231F20"/>
          <w:sz w:val="23"/>
        </w:rPr>
        <w:t>genera</w:t>
      </w:r>
      <w:r>
        <w:rPr>
          <w:color w:val="231F20"/>
          <w:spacing w:val="-6"/>
          <w:sz w:val="23"/>
        </w:rPr>
        <w:t> </w:t>
      </w:r>
      <w:r>
        <w:rPr>
          <w:color w:val="231F20"/>
          <w:sz w:val="23"/>
        </w:rPr>
        <w:t>acceso</w:t>
      </w:r>
      <w:r>
        <w:rPr>
          <w:color w:val="231F20"/>
          <w:spacing w:val="-6"/>
          <w:sz w:val="23"/>
        </w:rPr>
        <w:t> </w:t>
      </w:r>
      <w:r>
        <w:rPr>
          <w:color w:val="231F20"/>
          <w:sz w:val="23"/>
        </w:rPr>
        <w:t>a</w:t>
      </w:r>
      <w:r>
        <w:rPr>
          <w:color w:val="231F20"/>
          <w:spacing w:val="-6"/>
          <w:sz w:val="23"/>
        </w:rPr>
        <w:t> </w:t>
      </w:r>
      <w:r>
        <w:rPr>
          <w:color w:val="231F20"/>
          <w:sz w:val="23"/>
        </w:rPr>
        <w:t>nivel</w:t>
      </w:r>
      <w:r>
        <w:rPr>
          <w:color w:val="231F20"/>
          <w:spacing w:val="-6"/>
          <w:sz w:val="23"/>
        </w:rPr>
        <w:t> </w:t>
      </w:r>
      <w:r>
        <w:rPr>
          <w:color w:val="231F20"/>
          <w:sz w:val="23"/>
        </w:rPr>
        <w:t>alguno</w:t>
      </w:r>
      <w:r>
        <w:rPr>
          <w:color w:val="231F20"/>
          <w:spacing w:val="-6"/>
          <w:sz w:val="23"/>
        </w:rPr>
        <w:t> </w:t>
      </w:r>
      <w:r>
        <w:rPr>
          <w:color w:val="231F20"/>
          <w:sz w:val="23"/>
        </w:rPr>
        <w:t>de</w:t>
      </w:r>
      <w:r>
        <w:rPr>
          <w:color w:val="231F20"/>
          <w:spacing w:val="-6"/>
          <w:sz w:val="23"/>
        </w:rPr>
        <w:t> </w:t>
      </w:r>
      <w:r>
        <w:rPr>
          <w:color w:val="231F20"/>
          <w:sz w:val="23"/>
        </w:rPr>
        <w:t>prestigio</w:t>
      </w:r>
      <w:r>
        <w:rPr>
          <w:color w:val="231F20"/>
          <w:spacing w:val="-6"/>
          <w:sz w:val="23"/>
        </w:rPr>
        <w:t> </w:t>
      </w:r>
      <w:r>
        <w:rPr>
          <w:color w:val="231F20"/>
          <w:sz w:val="23"/>
        </w:rPr>
        <w:t>social.</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spacing w:val="3"/>
          <w:sz w:val="23"/>
        </w:rPr>
        <w:t>Las </w:t>
      </w:r>
      <w:r>
        <w:rPr>
          <w:color w:val="231F20"/>
          <w:spacing w:val="4"/>
          <w:sz w:val="23"/>
        </w:rPr>
        <w:t>recompensas deben privilegiar  </w:t>
      </w:r>
      <w:r>
        <w:rPr>
          <w:color w:val="231F20"/>
          <w:spacing w:val="3"/>
          <w:sz w:val="23"/>
        </w:rPr>
        <w:t>las  </w:t>
      </w:r>
      <w:r>
        <w:rPr>
          <w:color w:val="231F20"/>
          <w:spacing w:val="4"/>
          <w:sz w:val="23"/>
        </w:rPr>
        <w:t>acciones  anticonflicto  </w:t>
      </w:r>
      <w:r>
        <w:rPr>
          <w:color w:val="231F20"/>
          <w:sz w:val="23"/>
        </w:rPr>
        <w:t>y </w:t>
      </w:r>
      <w:r>
        <w:rPr>
          <w:color w:val="231F20"/>
          <w:spacing w:val="3"/>
          <w:sz w:val="23"/>
        </w:rPr>
        <w:t>ser</w:t>
      </w:r>
      <w:r>
        <w:rPr>
          <w:color w:val="231F20"/>
          <w:spacing w:val="4"/>
          <w:sz w:val="23"/>
        </w:rPr>
        <w:t> públicas.</w:t>
      </w:r>
    </w:p>
    <w:p>
      <w:pPr>
        <w:pStyle w:val="BodyText"/>
        <w:spacing w:before="2"/>
        <w:rPr>
          <w:sz w:val="15"/>
        </w:rPr>
      </w:pPr>
      <w:r>
        <w:rPr/>
        <w:pict>
          <v:line style="position:absolute;mso-position-horizontal-relative:page;mso-position-vertical-relative:paragraph;z-index:2080;mso-wrap-distance-left:0;mso-wrap-distance-right:0" from="54pt,12.149581pt" to="101.906pt,12.149581pt" stroked="true" strokeweight=".5pt" strokecolor="#231f20">
            <w10:wrap type="topAndBottom"/>
          </v:line>
        </w:pict>
      </w:r>
    </w:p>
    <w:p>
      <w:pPr>
        <w:spacing w:line="230" w:lineRule="exact" w:before="13"/>
        <w:ind w:left="120" w:right="99" w:firstLine="360"/>
        <w:jc w:val="both"/>
        <w:rPr>
          <w:sz w:val="19"/>
        </w:rPr>
      </w:pPr>
      <w:r>
        <w:rPr>
          <w:color w:val="231F20"/>
          <w:w w:val="107"/>
          <w:position w:val="6"/>
          <w:sz w:val="11"/>
        </w:rPr>
        <w:t>7</w:t>
      </w:r>
      <w:r>
        <w:rPr>
          <w:color w:val="231F20"/>
          <w:position w:val="6"/>
          <w:sz w:val="11"/>
        </w:rPr>
        <w:t> </w:t>
      </w:r>
      <w:r>
        <w:rPr>
          <w:color w:val="231F20"/>
          <w:spacing w:val="-14"/>
          <w:position w:val="6"/>
          <w:sz w:val="11"/>
        </w:rPr>
        <w:t> </w:t>
      </w:r>
      <w:r>
        <w:rPr>
          <w:color w:val="231F20"/>
          <w:spacing w:val="-6"/>
          <w:w w:val="105"/>
          <w:sz w:val="19"/>
        </w:rPr>
        <w:t>P</w:t>
      </w:r>
      <w:r>
        <w:rPr>
          <w:color w:val="231F20"/>
          <w:spacing w:val="-2"/>
          <w:w w:val="105"/>
          <w:sz w:val="19"/>
        </w:rPr>
        <w:t>r</w:t>
      </w:r>
      <w:r>
        <w:rPr>
          <w:color w:val="231F20"/>
          <w:w w:val="103"/>
          <w:sz w:val="19"/>
        </w:rPr>
        <w:t>oponemos</w:t>
      </w:r>
      <w:r>
        <w:rPr>
          <w:color w:val="231F20"/>
          <w:spacing w:val="-6"/>
          <w:sz w:val="19"/>
        </w:rPr>
        <w:t> </w:t>
      </w:r>
      <w:r>
        <w:rPr>
          <w:color w:val="231F20"/>
          <w:w w:val="99"/>
          <w:sz w:val="19"/>
        </w:rPr>
        <w:t>esto</w:t>
      </w:r>
      <w:r>
        <w:rPr>
          <w:color w:val="231F20"/>
          <w:spacing w:val="-6"/>
          <w:sz w:val="19"/>
        </w:rPr>
        <w:t> </w:t>
      </w:r>
      <w:r>
        <w:rPr>
          <w:color w:val="231F20"/>
          <w:w w:val="103"/>
          <w:sz w:val="19"/>
        </w:rPr>
        <w:t>en</w:t>
      </w:r>
      <w:r>
        <w:rPr>
          <w:color w:val="231F20"/>
          <w:spacing w:val="-6"/>
          <w:sz w:val="19"/>
        </w:rPr>
        <w:t> </w:t>
      </w:r>
      <w:r>
        <w:rPr>
          <w:color w:val="231F20"/>
          <w:w w:val="96"/>
          <w:sz w:val="19"/>
        </w:rPr>
        <w:t>la</w:t>
      </w:r>
      <w:r>
        <w:rPr>
          <w:color w:val="231F20"/>
          <w:spacing w:val="-6"/>
          <w:sz w:val="19"/>
        </w:rPr>
        <w:t> </w:t>
      </w:r>
      <w:r>
        <w:rPr>
          <w:color w:val="231F20"/>
          <w:w w:val="103"/>
          <w:sz w:val="19"/>
        </w:rPr>
        <w:t>medida</w:t>
      </w:r>
      <w:r>
        <w:rPr>
          <w:color w:val="231F20"/>
          <w:spacing w:val="-6"/>
          <w:sz w:val="19"/>
        </w:rPr>
        <w:t> </w:t>
      </w:r>
      <w:r>
        <w:rPr>
          <w:color w:val="231F20"/>
          <w:w w:val="103"/>
          <w:sz w:val="19"/>
        </w:rPr>
        <w:t>que</w:t>
      </w:r>
      <w:r>
        <w:rPr>
          <w:color w:val="231F20"/>
          <w:spacing w:val="-6"/>
          <w:sz w:val="19"/>
        </w:rPr>
        <w:t> </w:t>
      </w:r>
      <w:r>
        <w:rPr>
          <w:color w:val="231F20"/>
          <w:spacing w:val="-10"/>
          <w:w w:val="40"/>
          <w:sz w:val="19"/>
        </w:rPr>
        <w:t>“</w:t>
      </w:r>
      <w:r>
        <w:rPr>
          <w:color w:val="231F20"/>
          <w:w w:val="103"/>
          <w:sz w:val="19"/>
        </w:rPr>
        <w:t>en</w:t>
      </w:r>
      <w:r>
        <w:rPr>
          <w:color w:val="231F20"/>
          <w:spacing w:val="-6"/>
          <w:sz w:val="19"/>
        </w:rPr>
        <w:t> </w:t>
      </w:r>
      <w:r>
        <w:rPr>
          <w:color w:val="231F20"/>
          <w:w w:val="110"/>
          <w:sz w:val="19"/>
        </w:rPr>
        <w:t>un</w:t>
      </w:r>
      <w:r>
        <w:rPr>
          <w:color w:val="231F20"/>
          <w:spacing w:val="-6"/>
          <w:sz w:val="19"/>
        </w:rPr>
        <w:t> </w:t>
      </w:r>
      <w:r>
        <w:rPr>
          <w:color w:val="231F20"/>
          <w:w w:val="105"/>
          <w:sz w:val="19"/>
        </w:rPr>
        <w:t>tiempo</w:t>
      </w:r>
      <w:r>
        <w:rPr>
          <w:color w:val="231F20"/>
          <w:spacing w:val="-6"/>
          <w:sz w:val="19"/>
        </w:rPr>
        <w:t> </w:t>
      </w:r>
      <w:r>
        <w:rPr>
          <w:color w:val="231F20"/>
          <w:w w:val="102"/>
          <w:sz w:val="19"/>
        </w:rPr>
        <w:t>de</w:t>
      </w:r>
      <w:r>
        <w:rPr>
          <w:color w:val="231F20"/>
          <w:spacing w:val="-6"/>
          <w:sz w:val="19"/>
        </w:rPr>
        <w:t> </w:t>
      </w:r>
      <w:r>
        <w:rPr>
          <w:color w:val="231F20"/>
          <w:spacing w:val="-2"/>
          <w:w w:val="105"/>
          <w:sz w:val="19"/>
        </w:rPr>
        <w:t>r</w:t>
      </w:r>
      <w:r>
        <w:rPr>
          <w:color w:val="231F20"/>
          <w:w w:val="102"/>
          <w:sz w:val="19"/>
        </w:rPr>
        <w:t>ep</w:t>
      </w:r>
      <w:r>
        <w:rPr>
          <w:color w:val="231F20"/>
          <w:spacing w:val="-2"/>
          <w:w w:val="102"/>
          <w:sz w:val="19"/>
        </w:rPr>
        <w:t>r</w:t>
      </w:r>
      <w:r>
        <w:rPr>
          <w:color w:val="231F20"/>
          <w:w w:val="99"/>
          <w:sz w:val="19"/>
        </w:rPr>
        <w:t>esentaciones</w:t>
      </w:r>
      <w:r>
        <w:rPr>
          <w:color w:val="231F20"/>
          <w:spacing w:val="-6"/>
          <w:sz w:val="19"/>
        </w:rPr>
        <w:t> </w:t>
      </w:r>
      <w:r>
        <w:rPr>
          <w:color w:val="231F20"/>
          <w:w w:val="95"/>
          <w:sz w:val="19"/>
        </w:rPr>
        <w:t>sociales</w:t>
      </w:r>
      <w:r>
        <w:rPr>
          <w:color w:val="231F20"/>
          <w:spacing w:val="-6"/>
          <w:sz w:val="19"/>
        </w:rPr>
        <w:t> </w:t>
      </w:r>
      <w:r>
        <w:rPr>
          <w:color w:val="231F20"/>
          <w:w w:val="102"/>
          <w:sz w:val="19"/>
        </w:rPr>
        <w:t>de</w:t>
      </w:r>
      <w:r>
        <w:rPr>
          <w:color w:val="231F20"/>
          <w:spacing w:val="-6"/>
          <w:sz w:val="19"/>
        </w:rPr>
        <w:t> </w:t>
      </w:r>
      <w:r>
        <w:rPr>
          <w:color w:val="231F20"/>
          <w:w w:val="101"/>
          <w:sz w:val="19"/>
        </w:rPr>
        <w:t>ince</w:t>
      </w:r>
      <w:r>
        <w:rPr>
          <w:color w:val="231F20"/>
          <w:spacing w:val="1"/>
          <w:w w:val="101"/>
          <w:sz w:val="19"/>
        </w:rPr>
        <w:t>r</w:t>
      </w:r>
      <w:r>
        <w:rPr>
          <w:color w:val="231F20"/>
          <w:w w:val="107"/>
          <w:sz w:val="19"/>
        </w:rPr>
        <w:t>tidumb</w:t>
      </w:r>
      <w:r>
        <w:rPr>
          <w:color w:val="231F20"/>
          <w:spacing w:val="-2"/>
          <w:w w:val="107"/>
          <w:sz w:val="19"/>
        </w:rPr>
        <w:t>r</w:t>
      </w:r>
      <w:r>
        <w:rPr>
          <w:color w:val="231F20"/>
          <w:w w:val="99"/>
          <w:sz w:val="19"/>
        </w:rPr>
        <w:t>e, </w:t>
      </w:r>
      <w:r>
        <w:rPr>
          <w:color w:val="231F20"/>
          <w:sz w:val="19"/>
        </w:rPr>
        <w:t>se vive un momento de transición, no lineal e indeterminado, cuyos trazos configuran un campo         de posibilidades para las policías; descentralización de las organizaciones; reducción de los niveles jerárquicos; actualización de los reglamentos internos…; disminución del aislamiento en relación con la sociedad; mayor uso de las técnicas de investigación; búsqueda de una nueva identidad profesional; transparencia en los concursos públicos; mayor calificación académica de los profesionales de la </w:t>
      </w:r>
      <w:r>
        <w:rPr>
          <w:color w:val="231F20"/>
          <w:w w:val="100"/>
          <w:sz w:val="19"/>
        </w:rPr>
        <w:t>seguridad</w:t>
      </w:r>
      <w:r>
        <w:rPr>
          <w:color w:val="231F20"/>
          <w:spacing w:val="-2"/>
          <w:sz w:val="19"/>
        </w:rPr>
        <w:t> </w:t>
      </w:r>
      <w:r>
        <w:rPr>
          <w:color w:val="231F20"/>
          <w:w w:val="101"/>
          <w:sz w:val="19"/>
        </w:rPr>
        <w:t>públic</w:t>
      </w:r>
      <w:r>
        <w:rPr>
          <w:color w:val="231F20"/>
          <w:spacing w:val="-14"/>
          <w:w w:val="101"/>
          <w:sz w:val="19"/>
        </w:rPr>
        <w:t>a</w:t>
      </w:r>
      <w:r>
        <w:rPr>
          <w:color w:val="231F20"/>
          <w:w w:val="40"/>
          <w:sz w:val="19"/>
        </w:rPr>
        <w:t>”</w:t>
      </w:r>
      <w:r>
        <w:rPr>
          <w:color w:val="231F20"/>
          <w:spacing w:val="-2"/>
          <w:sz w:val="19"/>
        </w:rPr>
        <w:t> </w:t>
      </w:r>
      <w:r>
        <w:rPr>
          <w:color w:val="231F20"/>
          <w:spacing w:val="2"/>
          <w:w w:val="102"/>
          <w:sz w:val="19"/>
        </w:rPr>
        <w:t>(</w:t>
      </w:r>
      <w:r>
        <w:rPr>
          <w:color w:val="231F20"/>
          <w:spacing w:val="-21"/>
          <w:w w:val="114"/>
          <w:sz w:val="19"/>
        </w:rPr>
        <w:t>T</w:t>
      </w:r>
      <w:r>
        <w:rPr>
          <w:color w:val="231F20"/>
          <w:w w:val="94"/>
          <w:sz w:val="19"/>
        </w:rPr>
        <w:t>a</w:t>
      </w:r>
      <w:r>
        <w:rPr>
          <w:color w:val="231F20"/>
          <w:spacing w:val="-2"/>
          <w:w w:val="94"/>
          <w:sz w:val="19"/>
        </w:rPr>
        <w:t>v</w:t>
      </w:r>
      <w:r>
        <w:rPr>
          <w:color w:val="231F20"/>
          <w:w w:val="100"/>
          <w:sz w:val="19"/>
        </w:rPr>
        <w:t>a</w:t>
      </w:r>
      <w:r>
        <w:rPr>
          <w:color w:val="231F20"/>
          <w:spacing w:val="-2"/>
          <w:w w:val="100"/>
          <w:sz w:val="19"/>
        </w:rPr>
        <w:t>r</w:t>
      </w:r>
      <w:r>
        <w:rPr>
          <w:color w:val="231F20"/>
          <w:w w:val="95"/>
          <w:sz w:val="19"/>
        </w:rPr>
        <w:t>es,</w:t>
      </w:r>
      <w:r>
        <w:rPr>
          <w:color w:val="231F20"/>
          <w:spacing w:val="-2"/>
          <w:sz w:val="19"/>
        </w:rPr>
        <w:t> </w:t>
      </w:r>
      <w:r>
        <w:rPr>
          <w:color w:val="231F20"/>
          <w:w w:val="105"/>
          <w:sz w:val="19"/>
        </w:rPr>
        <w:t>2009).</w:t>
      </w:r>
    </w:p>
    <w:p>
      <w:pPr>
        <w:spacing w:after="0" w:line="230" w:lineRule="exact"/>
        <w:jc w:val="both"/>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ListParagraph"/>
        <w:numPr>
          <w:ilvl w:val="1"/>
          <w:numId w:val="12"/>
        </w:numPr>
        <w:tabs>
          <w:tab w:pos="1380" w:val="left" w:leader="none"/>
        </w:tabs>
        <w:spacing w:line="240" w:lineRule="auto" w:before="20" w:after="0"/>
        <w:ind w:left="1380" w:right="99" w:hanging="460"/>
        <w:jc w:val="both"/>
        <w:rPr>
          <w:sz w:val="23"/>
        </w:rPr>
      </w:pPr>
      <w:r>
        <w:rPr>
          <w:color w:val="231F20"/>
          <w:sz w:val="23"/>
        </w:rPr>
        <w:t>El policía debe construirse como un héroe público, alguien en cuyas acciones se traducen en un sentimiento de protección por parte de       la</w:t>
      </w:r>
      <w:r>
        <w:rPr>
          <w:color w:val="231F20"/>
          <w:spacing w:val="13"/>
          <w:sz w:val="23"/>
        </w:rPr>
        <w:t> </w:t>
      </w:r>
      <w:r>
        <w:rPr>
          <w:color w:val="231F20"/>
          <w:sz w:val="23"/>
        </w:rPr>
        <w:t>ciudadanía.</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sz w:val="23"/>
        </w:rPr>
        <w:t>El policía debe ser educado, civil, y no participar activamente de       los estigmas que la sociedad crea sobre los grupos vulnerables, por     el contrario, debe ser un ente institucional desestructurante de los estigmas que causan la</w:t>
      </w:r>
      <w:r>
        <w:rPr>
          <w:color w:val="231F20"/>
          <w:spacing w:val="13"/>
          <w:sz w:val="23"/>
        </w:rPr>
        <w:t> </w:t>
      </w:r>
      <w:r>
        <w:rPr>
          <w:color w:val="231F20"/>
          <w:sz w:val="23"/>
        </w:rPr>
        <w:t>conflictualidad.</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spacing w:val="-7"/>
          <w:sz w:val="23"/>
        </w:rPr>
        <w:t>Toda</w:t>
      </w:r>
      <w:r>
        <w:rPr>
          <w:color w:val="231F20"/>
          <w:spacing w:val="-15"/>
          <w:sz w:val="23"/>
        </w:rPr>
        <w:t> </w:t>
      </w:r>
      <w:r>
        <w:rPr>
          <w:color w:val="231F20"/>
          <w:sz w:val="23"/>
        </w:rPr>
        <w:t>acción</w:t>
      </w:r>
      <w:r>
        <w:rPr>
          <w:color w:val="231F20"/>
          <w:spacing w:val="-15"/>
          <w:sz w:val="23"/>
        </w:rPr>
        <w:t> </w:t>
      </w:r>
      <w:r>
        <w:rPr>
          <w:color w:val="231F20"/>
          <w:sz w:val="23"/>
        </w:rPr>
        <w:t>dirigida</w:t>
      </w:r>
      <w:r>
        <w:rPr>
          <w:color w:val="231F20"/>
          <w:spacing w:val="-15"/>
          <w:sz w:val="23"/>
        </w:rPr>
        <w:t> </w:t>
      </w:r>
      <w:r>
        <w:rPr>
          <w:color w:val="231F20"/>
          <w:sz w:val="23"/>
        </w:rPr>
        <w:t>a</w:t>
      </w:r>
      <w:r>
        <w:rPr>
          <w:color w:val="231F20"/>
          <w:spacing w:val="-15"/>
          <w:sz w:val="23"/>
        </w:rPr>
        <w:t> </w:t>
      </w:r>
      <w:r>
        <w:rPr>
          <w:color w:val="231F20"/>
          <w:sz w:val="23"/>
        </w:rPr>
        <w:t>alcanzar</w:t>
      </w:r>
      <w:r>
        <w:rPr>
          <w:color w:val="231F20"/>
          <w:spacing w:val="-15"/>
          <w:sz w:val="23"/>
        </w:rPr>
        <w:t> </w:t>
      </w:r>
      <w:r>
        <w:rPr>
          <w:color w:val="231F20"/>
          <w:sz w:val="23"/>
        </w:rPr>
        <w:t>el</w:t>
      </w:r>
      <w:r>
        <w:rPr>
          <w:color w:val="231F20"/>
          <w:spacing w:val="-15"/>
          <w:sz w:val="23"/>
        </w:rPr>
        <w:t> </w:t>
      </w:r>
      <w:r>
        <w:rPr>
          <w:color w:val="231F20"/>
          <w:sz w:val="23"/>
        </w:rPr>
        <w:t>prestigio</w:t>
      </w:r>
      <w:r>
        <w:rPr>
          <w:color w:val="231F20"/>
          <w:spacing w:val="-15"/>
          <w:sz w:val="23"/>
        </w:rPr>
        <w:t> </w:t>
      </w:r>
      <w:r>
        <w:rPr>
          <w:color w:val="231F20"/>
          <w:sz w:val="23"/>
        </w:rPr>
        <w:t>de</w:t>
      </w:r>
      <w:r>
        <w:rPr>
          <w:color w:val="231F20"/>
          <w:spacing w:val="-15"/>
          <w:sz w:val="23"/>
        </w:rPr>
        <w:t> </w:t>
      </w:r>
      <w:r>
        <w:rPr>
          <w:color w:val="231F20"/>
          <w:sz w:val="23"/>
        </w:rPr>
        <w:t>la</w:t>
      </w:r>
      <w:r>
        <w:rPr>
          <w:color w:val="231F20"/>
          <w:spacing w:val="-15"/>
          <w:sz w:val="23"/>
        </w:rPr>
        <w:t> </w:t>
      </w:r>
      <w:r>
        <w:rPr>
          <w:color w:val="231F20"/>
          <w:sz w:val="23"/>
        </w:rPr>
        <w:t>policía</w:t>
      </w:r>
      <w:r>
        <w:rPr>
          <w:color w:val="231F20"/>
          <w:spacing w:val="-15"/>
          <w:sz w:val="23"/>
        </w:rPr>
        <w:t> </w:t>
      </w:r>
      <w:r>
        <w:rPr>
          <w:color w:val="231F20"/>
          <w:sz w:val="23"/>
        </w:rPr>
        <w:t>debe</w:t>
      </w:r>
      <w:r>
        <w:rPr>
          <w:color w:val="231F20"/>
          <w:spacing w:val="-15"/>
          <w:sz w:val="23"/>
        </w:rPr>
        <w:t> </w:t>
      </w:r>
      <w:r>
        <w:rPr>
          <w:color w:val="231F20"/>
          <w:sz w:val="23"/>
        </w:rPr>
        <w:t>presentarse en las escuelas y en los medios de comunicación</w:t>
      </w:r>
      <w:r>
        <w:rPr>
          <w:color w:val="231F20"/>
          <w:spacing w:val="-35"/>
          <w:sz w:val="23"/>
        </w:rPr>
        <w:t> </w:t>
      </w:r>
      <w:r>
        <w:rPr>
          <w:color w:val="231F20"/>
          <w:sz w:val="23"/>
        </w:rPr>
        <w:t>masivos.</w:t>
      </w:r>
    </w:p>
    <w:p>
      <w:pPr>
        <w:pStyle w:val="ListParagraph"/>
        <w:numPr>
          <w:ilvl w:val="0"/>
          <w:numId w:val="12"/>
        </w:numPr>
        <w:tabs>
          <w:tab w:pos="959" w:val="left" w:leader="none"/>
          <w:tab w:pos="960" w:val="left" w:leader="none"/>
        </w:tabs>
        <w:spacing w:line="240" w:lineRule="auto" w:before="0" w:after="0"/>
        <w:ind w:left="960" w:right="101" w:hanging="460"/>
        <w:jc w:val="left"/>
        <w:rPr>
          <w:sz w:val="23"/>
        </w:rPr>
      </w:pPr>
      <w:r>
        <w:rPr>
          <w:color w:val="231F20"/>
          <w:spacing w:val="2"/>
          <w:sz w:val="23"/>
        </w:rPr>
        <w:t>Ser </w:t>
      </w:r>
      <w:r>
        <w:rPr>
          <w:color w:val="231F20"/>
          <w:spacing w:val="4"/>
          <w:sz w:val="23"/>
        </w:rPr>
        <w:t>policía </w:t>
      </w:r>
      <w:r>
        <w:rPr>
          <w:color w:val="231F20"/>
          <w:spacing w:val="2"/>
          <w:sz w:val="23"/>
        </w:rPr>
        <w:t>es </w:t>
      </w:r>
      <w:r>
        <w:rPr>
          <w:color w:val="231F20"/>
          <w:spacing w:val="3"/>
          <w:sz w:val="23"/>
        </w:rPr>
        <w:t>ser </w:t>
      </w:r>
      <w:r>
        <w:rPr>
          <w:color w:val="231F20"/>
          <w:spacing w:val="2"/>
          <w:sz w:val="23"/>
        </w:rPr>
        <w:t>un </w:t>
      </w:r>
      <w:r>
        <w:rPr>
          <w:color w:val="231F20"/>
          <w:spacing w:val="4"/>
          <w:sz w:val="23"/>
        </w:rPr>
        <w:t>ciudadano expuesto doblemente </w:t>
      </w:r>
      <w:r>
        <w:rPr>
          <w:color w:val="231F20"/>
          <w:sz w:val="23"/>
        </w:rPr>
        <w:t>a </w:t>
      </w:r>
      <w:r>
        <w:rPr>
          <w:color w:val="231F20"/>
          <w:spacing w:val="2"/>
          <w:sz w:val="23"/>
        </w:rPr>
        <w:t>la </w:t>
      </w:r>
      <w:r>
        <w:rPr>
          <w:color w:val="231F20"/>
          <w:spacing w:val="4"/>
          <w:sz w:val="23"/>
        </w:rPr>
        <w:t>inseguridad </w:t>
      </w:r>
      <w:r>
        <w:rPr>
          <w:color w:val="231F20"/>
          <w:sz w:val="23"/>
        </w:rPr>
        <w:t>y  </w:t>
      </w:r>
      <w:r>
        <w:rPr>
          <w:color w:val="231F20"/>
          <w:spacing w:val="2"/>
          <w:sz w:val="23"/>
        </w:rPr>
        <w:t>el</w:t>
      </w:r>
      <w:r>
        <w:rPr>
          <w:color w:val="231F20"/>
          <w:spacing w:val="29"/>
          <w:sz w:val="23"/>
        </w:rPr>
        <w:t> </w:t>
      </w:r>
      <w:r>
        <w:rPr>
          <w:color w:val="231F20"/>
          <w:spacing w:val="3"/>
          <w:sz w:val="23"/>
        </w:rPr>
        <w:t>miedo.</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sz w:val="23"/>
        </w:rPr>
        <w:t>El policía debe saberse protegido por la institución a la que pertenece ante cualquier amenaza del</w:t>
      </w:r>
      <w:r>
        <w:rPr>
          <w:color w:val="231F20"/>
          <w:spacing w:val="57"/>
          <w:sz w:val="23"/>
        </w:rPr>
        <w:t> </w:t>
      </w:r>
      <w:r>
        <w:rPr>
          <w:color w:val="231F20"/>
          <w:sz w:val="23"/>
        </w:rPr>
        <w:t>delincuente.</w:t>
      </w:r>
    </w:p>
    <w:p>
      <w:pPr>
        <w:pStyle w:val="ListParagraph"/>
        <w:numPr>
          <w:ilvl w:val="1"/>
          <w:numId w:val="12"/>
        </w:numPr>
        <w:tabs>
          <w:tab w:pos="1380" w:val="left" w:leader="none"/>
        </w:tabs>
        <w:spacing w:line="240" w:lineRule="auto" w:before="0" w:after="0"/>
        <w:ind w:left="1380" w:right="100" w:hanging="460"/>
        <w:jc w:val="both"/>
        <w:rPr>
          <w:sz w:val="23"/>
        </w:rPr>
      </w:pPr>
      <w:r>
        <w:rPr>
          <w:color w:val="231F20"/>
          <w:sz w:val="23"/>
        </w:rPr>
        <w:t>Debe sentirse protegido ante las acciones que demanda Derechos Humanos. La defensa debe ser institucional y</w:t>
      </w:r>
      <w:r>
        <w:rPr>
          <w:color w:val="231F20"/>
          <w:spacing w:val="14"/>
          <w:sz w:val="23"/>
        </w:rPr>
        <w:t> </w:t>
      </w:r>
      <w:r>
        <w:rPr>
          <w:color w:val="231F20"/>
          <w:sz w:val="23"/>
        </w:rPr>
        <w:t>eficaz.</w:t>
      </w:r>
    </w:p>
    <w:p>
      <w:pPr>
        <w:pStyle w:val="ListParagraph"/>
        <w:numPr>
          <w:ilvl w:val="1"/>
          <w:numId w:val="12"/>
        </w:numPr>
        <w:tabs>
          <w:tab w:pos="1380" w:val="left" w:leader="none"/>
        </w:tabs>
        <w:spacing w:line="240" w:lineRule="auto" w:before="0" w:after="0"/>
        <w:ind w:left="1380" w:right="100" w:hanging="460"/>
        <w:jc w:val="both"/>
        <w:rPr>
          <w:sz w:val="23"/>
        </w:rPr>
      </w:pPr>
      <w:r>
        <w:rPr>
          <w:color w:val="231F20"/>
          <w:sz w:val="23"/>
        </w:rPr>
        <w:t>El policía debe ser un ciudadano, es </w:t>
      </w:r>
      <w:r>
        <w:rPr>
          <w:color w:val="231F20"/>
          <w:spacing w:val="-3"/>
          <w:sz w:val="23"/>
        </w:rPr>
        <w:t>decir, </w:t>
      </w:r>
      <w:r>
        <w:rPr>
          <w:color w:val="231F20"/>
          <w:sz w:val="23"/>
        </w:rPr>
        <w:t>conocer sus derechos y obligaciones y las leyes a las que se somete y que defiende a la hora</w:t>
      </w:r>
      <w:r>
        <w:rPr>
          <w:color w:val="231F20"/>
          <w:spacing w:val="-11"/>
          <w:sz w:val="23"/>
        </w:rPr>
        <w:t> </w:t>
      </w:r>
      <w:r>
        <w:rPr>
          <w:color w:val="231F20"/>
          <w:sz w:val="23"/>
        </w:rPr>
        <w:t>de poner a disposición del Ministerio Público a una </w:t>
      </w:r>
      <w:r>
        <w:rPr>
          <w:color w:val="231F20"/>
          <w:spacing w:val="21"/>
          <w:sz w:val="23"/>
        </w:rPr>
        <w:t> </w:t>
      </w:r>
      <w:r>
        <w:rPr>
          <w:color w:val="231F20"/>
          <w:sz w:val="23"/>
        </w:rPr>
        <w:t>persona.</w:t>
      </w:r>
    </w:p>
    <w:p>
      <w:pPr>
        <w:pStyle w:val="ListParagraph"/>
        <w:numPr>
          <w:ilvl w:val="1"/>
          <w:numId w:val="12"/>
        </w:numPr>
        <w:tabs>
          <w:tab w:pos="1380" w:val="left" w:leader="none"/>
        </w:tabs>
        <w:spacing w:line="240" w:lineRule="auto" w:before="0" w:after="0"/>
        <w:ind w:left="1380" w:right="100" w:hanging="460"/>
        <w:jc w:val="both"/>
        <w:rPr>
          <w:sz w:val="23"/>
        </w:rPr>
      </w:pPr>
      <w:r>
        <w:rPr>
          <w:color w:val="231F20"/>
          <w:spacing w:val="-5"/>
          <w:w w:val="105"/>
          <w:sz w:val="23"/>
        </w:rPr>
        <w:t>Por</w:t>
      </w:r>
      <w:r>
        <w:rPr>
          <w:color w:val="231F20"/>
          <w:spacing w:val="-32"/>
          <w:w w:val="105"/>
          <w:sz w:val="23"/>
        </w:rPr>
        <w:t> </w:t>
      </w:r>
      <w:r>
        <w:rPr>
          <w:color w:val="231F20"/>
          <w:w w:val="105"/>
          <w:sz w:val="23"/>
        </w:rPr>
        <w:t>otro</w:t>
      </w:r>
      <w:r>
        <w:rPr>
          <w:color w:val="231F20"/>
          <w:spacing w:val="-32"/>
          <w:w w:val="105"/>
          <w:sz w:val="23"/>
        </w:rPr>
        <w:t> </w:t>
      </w:r>
      <w:r>
        <w:rPr>
          <w:color w:val="231F20"/>
          <w:w w:val="105"/>
          <w:sz w:val="23"/>
        </w:rPr>
        <w:t>lado,</w:t>
      </w:r>
      <w:r>
        <w:rPr>
          <w:color w:val="231F20"/>
          <w:spacing w:val="-32"/>
          <w:w w:val="105"/>
          <w:sz w:val="23"/>
        </w:rPr>
        <w:t> </w:t>
      </w:r>
      <w:r>
        <w:rPr>
          <w:color w:val="231F20"/>
          <w:w w:val="105"/>
          <w:sz w:val="23"/>
        </w:rPr>
        <w:t>toda</w:t>
      </w:r>
      <w:r>
        <w:rPr>
          <w:color w:val="231F20"/>
          <w:spacing w:val="-32"/>
          <w:w w:val="105"/>
          <w:sz w:val="23"/>
        </w:rPr>
        <w:t> </w:t>
      </w:r>
      <w:r>
        <w:rPr>
          <w:color w:val="231F20"/>
          <w:w w:val="105"/>
          <w:sz w:val="23"/>
        </w:rPr>
        <w:t>acción</w:t>
      </w:r>
      <w:r>
        <w:rPr>
          <w:color w:val="231F20"/>
          <w:spacing w:val="-32"/>
          <w:w w:val="105"/>
          <w:sz w:val="23"/>
        </w:rPr>
        <w:t> </w:t>
      </w:r>
      <w:r>
        <w:rPr>
          <w:color w:val="231F20"/>
          <w:w w:val="105"/>
          <w:sz w:val="23"/>
        </w:rPr>
        <w:t>de</w:t>
      </w:r>
      <w:r>
        <w:rPr>
          <w:color w:val="231F20"/>
          <w:spacing w:val="-32"/>
          <w:w w:val="105"/>
          <w:sz w:val="23"/>
        </w:rPr>
        <w:t> </w:t>
      </w:r>
      <w:r>
        <w:rPr>
          <w:color w:val="231F20"/>
          <w:w w:val="105"/>
          <w:sz w:val="23"/>
        </w:rPr>
        <w:t>corrupción</w:t>
      </w:r>
      <w:r>
        <w:rPr>
          <w:color w:val="231F20"/>
          <w:spacing w:val="-32"/>
          <w:w w:val="105"/>
          <w:sz w:val="23"/>
        </w:rPr>
        <w:t> </w:t>
      </w:r>
      <w:r>
        <w:rPr>
          <w:color w:val="231F20"/>
          <w:w w:val="105"/>
          <w:sz w:val="23"/>
        </w:rPr>
        <w:t>de</w:t>
      </w:r>
      <w:r>
        <w:rPr>
          <w:color w:val="231F20"/>
          <w:spacing w:val="-32"/>
          <w:w w:val="105"/>
          <w:sz w:val="23"/>
        </w:rPr>
        <w:t> </w:t>
      </w:r>
      <w:r>
        <w:rPr>
          <w:color w:val="231F20"/>
          <w:w w:val="105"/>
          <w:sz w:val="23"/>
        </w:rPr>
        <w:t>la</w:t>
      </w:r>
      <w:r>
        <w:rPr>
          <w:color w:val="231F20"/>
          <w:spacing w:val="-32"/>
          <w:w w:val="105"/>
          <w:sz w:val="23"/>
        </w:rPr>
        <w:t> </w:t>
      </w:r>
      <w:r>
        <w:rPr>
          <w:color w:val="231F20"/>
          <w:w w:val="105"/>
          <w:sz w:val="23"/>
        </w:rPr>
        <w:t>policía</w:t>
      </w:r>
      <w:r>
        <w:rPr>
          <w:color w:val="231F20"/>
          <w:spacing w:val="-32"/>
          <w:w w:val="105"/>
          <w:sz w:val="23"/>
        </w:rPr>
        <w:t> </w:t>
      </w:r>
      <w:r>
        <w:rPr>
          <w:color w:val="231F20"/>
          <w:w w:val="105"/>
          <w:sz w:val="23"/>
        </w:rPr>
        <w:t>debe</w:t>
      </w:r>
      <w:r>
        <w:rPr>
          <w:color w:val="231F20"/>
          <w:spacing w:val="-32"/>
          <w:w w:val="105"/>
          <w:sz w:val="23"/>
        </w:rPr>
        <w:t> </w:t>
      </w:r>
      <w:r>
        <w:rPr>
          <w:color w:val="231F20"/>
          <w:w w:val="105"/>
          <w:sz w:val="23"/>
        </w:rPr>
        <w:t>ser</w:t>
      </w:r>
      <w:r>
        <w:rPr>
          <w:color w:val="231F20"/>
          <w:spacing w:val="-32"/>
          <w:w w:val="105"/>
          <w:sz w:val="23"/>
        </w:rPr>
        <w:t> </w:t>
      </w:r>
      <w:r>
        <w:rPr>
          <w:color w:val="231F20"/>
          <w:w w:val="105"/>
          <w:sz w:val="23"/>
        </w:rPr>
        <w:t>castigada de</w:t>
      </w:r>
      <w:r>
        <w:rPr>
          <w:color w:val="231F20"/>
          <w:spacing w:val="-30"/>
          <w:w w:val="105"/>
          <w:sz w:val="23"/>
        </w:rPr>
        <w:t> </w:t>
      </w:r>
      <w:r>
        <w:rPr>
          <w:color w:val="231F20"/>
          <w:w w:val="105"/>
          <w:sz w:val="23"/>
        </w:rPr>
        <w:t>manera</w:t>
      </w:r>
      <w:r>
        <w:rPr>
          <w:color w:val="231F20"/>
          <w:spacing w:val="-30"/>
          <w:w w:val="105"/>
          <w:sz w:val="23"/>
        </w:rPr>
        <w:t> </w:t>
      </w:r>
      <w:r>
        <w:rPr>
          <w:color w:val="231F20"/>
          <w:w w:val="105"/>
          <w:sz w:val="23"/>
        </w:rPr>
        <w:t>estricta.</w:t>
      </w:r>
    </w:p>
    <w:p>
      <w:pPr>
        <w:pStyle w:val="ListParagraph"/>
        <w:numPr>
          <w:ilvl w:val="0"/>
          <w:numId w:val="12"/>
        </w:numPr>
        <w:tabs>
          <w:tab w:pos="959" w:val="left" w:leader="none"/>
          <w:tab w:pos="960" w:val="left" w:leader="none"/>
        </w:tabs>
        <w:spacing w:line="300" w:lineRule="exact" w:before="0" w:after="0"/>
        <w:ind w:left="960" w:right="0" w:hanging="460"/>
        <w:jc w:val="left"/>
        <w:rPr>
          <w:sz w:val="23"/>
        </w:rPr>
      </w:pPr>
      <w:r>
        <w:rPr>
          <w:color w:val="231F20"/>
          <w:sz w:val="23"/>
        </w:rPr>
        <w:t>Ser policía no acarrea prestigio</w:t>
      </w:r>
      <w:r>
        <w:rPr>
          <w:color w:val="231F20"/>
          <w:spacing w:val="-12"/>
          <w:sz w:val="23"/>
        </w:rPr>
        <w:t> </w:t>
      </w:r>
      <w:r>
        <w:rPr>
          <w:color w:val="231F20"/>
          <w:sz w:val="23"/>
        </w:rPr>
        <w:t>alguno.</w:t>
      </w:r>
    </w:p>
    <w:p>
      <w:pPr>
        <w:pStyle w:val="ListParagraph"/>
        <w:numPr>
          <w:ilvl w:val="1"/>
          <w:numId w:val="12"/>
        </w:numPr>
        <w:tabs>
          <w:tab w:pos="1380" w:val="left" w:leader="none"/>
        </w:tabs>
        <w:spacing w:line="240" w:lineRule="auto" w:before="0" w:after="0"/>
        <w:ind w:left="1380" w:right="99" w:hanging="460"/>
        <w:jc w:val="both"/>
        <w:rPr>
          <w:sz w:val="23"/>
        </w:rPr>
      </w:pPr>
      <w:r>
        <w:rPr>
          <w:color w:val="231F20"/>
          <w:sz w:val="23"/>
        </w:rPr>
        <w:t>Necesidad de profesionalizar a la policía para su paulatina comunitarización.</w:t>
      </w:r>
    </w:p>
    <w:p>
      <w:pPr>
        <w:pStyle w:val="BodyText"/>
        <w:spacing w:before="12"/>
        <w:rPr>
          <w:sz w:val="25"/>
        </w:rPr>
      </w:pPr>
    </w:p>
    <w:p>
      <w:pPr>
        <w:spacing w:line="264" w:lineRule="auto" w:before="0"/>
        <w:ind w:left="119" w:right="99" w:firstLine="0"/>
        <w:jc w:val="both"/>
        <w:rPr>
          <w:sz w:val="13"/>
        </w:rPr>
      </w:pPr>
      <w:r>
        <w:rPr>
          <w:rFonts w:ascii="Times New Roman" w:hAnsi="Times New Roman"/>
          <w:i/>
          <w:color w:val="231F20"/>
          <w:w w:val="95"/>
          <w:sz w:val="23"/>
        </w:rPr>
        <w:t>Diagnóstico</w:t>
      </w:r>
      <w:r>
        <w:rPr>
          <w:rFonts w:ascii="Times New Roman" w:hAnsi="Times New Roman"/>
          <w:i/>
          <w:color w:val="231F20"/>
          <w:spacing w:val="-26"/>
          <w:w w:val="95"/>
          <w:sz w:val="23"/>
        </w:rPr>
        <w:t> </w:t>
      </w:r>
      <w:r>
        <w:rPr>
          <w:rFonts w:ascii="Times New Roman" w:hAnsi="Times New Roman"/>
          <w:i/>
          <w:color w:val="231F20"/>
          <w:w w:val="95"/>
          <w:sz w:val="23"/>
        </w:rPr>
        <w:t>de</w:t>
      </w:r>
      <w:r>
        <w:rPr>
          <w:rFonts w:ascii="Times New Roman" w:hAnsi="Times New Roman"/>
          <w:i/>
          <w:color w:val="231F20"/>
          <w:spacing w:val="-26"/>
          <w:w w:val="95"/>
          <w:sz w:val="23"/>
        </w:rPr>
        <w:t> </w:t>
      </w:r>
      <w:r>
        <w:rPr>
          <w:rFonts w:ascii="Times New Roman" w:hAnsi="Times New Roman"/>
          <w:i/>
          <w:color w:val="231F20"/>
          <w:w w:val="95"/>
          <w:sz w:val="23"/>
        </w:rPr>
        <w:t>la</w:t>
      </w:r>
      <w:r>
        <w:rPr>
          <w:rFonts w:ascii="Times New Roman" w:hAnsi="Times New Roman"/>
          <w:i/>
          <w:color w:val="231F20"/>
          <w:spacing w:val="-26"/>
          <w:w w:val="95"/>
          <w:sz w:val="23"/>
        </w:rPr>
        <w:t> </w:t>
      </w:r>
      <w:r>
        <w:rPr>
          <w:rFonts w:ascii="Times New Roman" w:hAnsi="Times New Roman"/>
          <w:i/>
          <w:color w:val="231F20"/>
          <w:w w:val="95"/>
          <w:sz w:val="23"/>
        </w:rPr>
        <w:t>encuesta</w:t>
      </w:r>
      <w:r>
        <w:rPr>
          <w:rFonts w:ascii="Times New Roman" w:hAnsi="Times New Roman"/>
          <w:i/>
          <w:color w:val="231F20"/>
          <w:spacing w:val="-26"/>
          <w:w w:val="95"/>
          <w:sz w:val="23"/>
        </w:rPr>
        <w:t> </w:t>
      </w:r>
      <w:r>
        <w:rPr>
          <w:rFonts w:ascii="Times New Roman" w:hAnsi="Times New Roman"/>
          <w:i/>
          <w:color w:val="231F20"/>
          <w:w w:val="95"/>
          <w:sz w:val="23"/>
        </w:rPr>
        <w:t>de</w:t>
      </w:r>
      <w:r>
        <w:rPr>
          <w:rFonts w:ascii="Times New Roman" w:hAnsi="Times New Roman"/>
          <w:i/>
          <w:color w:val="231F20"/>
          <w:spacing w:val="-26"/>
          <w:w w:val="95"/>
          <w:sz w:val="23"/>
        </w:rPr>
        <w:t> </w:t>
      </w:r>
      <w:r>
        <w:rPr>
          <w:rFonts w:ascii="Times New Roman" w:hAnsi="Times New Roman"/>
          <w:i/>
          <w:color w:val="231F20"/>
          <w:w w:val="95"/>
          <w:sz w:val="23"/>
        </w:rPr>
        <w:t>percepción</w:t>
      </w:r>
      <w:r>
        <w:rPr>
          <w:rFonts w:ascii="Times New Roman" w:hAnsi="Times New Roman"/>
          <w:i/>
          <w:color w:val="231F20"/>
          <w:spacing w:val="-26"/>
          <w:w w:val="95"/>
          <w:sz w:val="23"/>
        </w:rPr>
        <w:t> </w:t>
      </w:r>
      <w:r>
        <w:rPr>
          <w:rFonts w:ascii="Times New Roman" w:hAnsi="Times New Roman"/>
          <w:i/>
          <w:color w:val="231F20"/>
          <w:w w:val="95"/>
          <w:sz w:val="23"/>
        </w:rPr>
        <w:t>de</w:t>
      </w:r>
      <w:r>
        <w:rPr>
          <w:rFonts w:ascii="Times New Roman" w:hAnsi="Times New Roman"/>
          <w:i/>
          <w:color w:val="231F20"/>
          <w:spacing w:val="-26"/>
          <w:w w:val="95"/>
          <w:sz w:val="23"/>
        </w:rPr>
        <w:t> </w:t>
      </w:r>
      <w:r>
        <w:rPr>
          <w:rFonts w:ascii="Times New Roman" w:hAnsi="Times New Roman"/>
          <w:i/>
          <w:color w:val="231F20"/>
          <w:w w:val="95"/>
          <w:sz w:val="23"/>
        </w:rPr>
        <w:t>la</w:t>
      </w:r>
      <w:r>
        <w:rPr>
          <w:rFonts w:ascii="Times New Roman" w:hAnsi="Times New Roman"/>
          <w:i/>
          <w:color w:val="231F20"/>
          <w:spacing w:val="-26"/>
          <w:w w:val="95"/>
          <w:sz w:val="23"/>
        </w:rPr>
        <w:t> </w:t>
      </w:r>
      <w:r>
        <w:rPr>
          <w:rFonts w:ascii="Times New Roman" w:hAnsi="Times New Roman"/>
          <w:i/>
          <w:color w:val="231F20"/>
          <w:w w:val="95"/>
          <w:sz w:val="23"/>
        </w:rPr>
        <w:t>violencia</w:t>
      </w:r>
      <w:r>
        <w:rPr>
          <w:rFonts w:ascii="Times New Roman" w:hAnsi="Times New Roman"/>
          <w:i/>
          <w:color w:val="231F20"/>
          <w:spacing w:val="-26"/>
          <w:w w:val="95"/>
          <w:sz w:val="23"/>
        </w:rPr>
        <w:t> </w:t>
      </w:r>
      <w:r>
        <w:rPr>
          <w:rFonts w:ascii="Times New Roman" w:hAnsi="Times New Roman"/>
          <w:i/>
          <w:color w:val="231F20"/>
          <w:w w:val="95"/>
          <w:sz w:val="23"/>
        </w:rPr>
        <w:t>y</w:t>
      </w:r>
      <w:r>
        <w:rPr>
          <w:rFonts w:ascii="Times New Roman" w:hAnsi="Times New Roman"/>
          <w:i/>
          <w:color w:val="231F20"/>
          <w:spacing w:val="-26"/>
          <w:w w:val="95"/>
          <w:sz w:val="23"/>
        </w:rPr>
        <w:t> </w:t>
      </w:r>
      <w:r>
        <w:rPr>
          <w:rFonts w:ascii="Times New Roman" w:hAnsi="Times New Roman"/>
          <w:i/>
          <w:color w:val="231F20"/>
          <w:w w:val="95"/>
          <w:sz w:val="23"/>
        </w:rPr>
        <w:t>la</w:t>
      </w:r>
      <w:r>
        <w:rPr>
          <w:rFonts w:ascii="Times New Roman" w:hAnsi="Times New Roman"/>
          <w:i/>
          <w:color w:val="231F20"/>
          <w:spacing w:val="-26"/>
          <w:w w:val="95"/>
          <w:sz w:val="23"/>
        </w:rPr>
        <w:t> </w:t>
      </w:r>
      <w:r>
        <w:rPr>
          <w:rFonts w:ascii="Times New Roman" w:hAnsi="Times New Roman"/>
          <w:i/>
          <w:color w:val="231F20"/>
          <w:w w:val="95"/>
          <w:sz w:val="23"/>
        </w:rPr>
        <w:t>delincuencia.</w:t>
      </w:r>
      <w:r>
        <w:rPr>
          <w:rFonts w:ascii="Times New Roman" w:hAnsi="Times New Roman"/>
          <w:i/>
          <w:color w:val="231F20"/>
          <w:spacing w:val="-26"/>
          <w:w w:val="95"/>
          <w:sz w:val="23"/>
        </w:rPr>
        <w:t> </w:t>
      </w:r>
      <w:r>
        <w:rPr>
          <w:rFonts w:ascii="Times New Roman" w:hAnsi="Times New Roman"/>
          <w:i/>
          <w:color w:val="231F20"/>
          <w:w w:val="95"/>
          <w:sz w:val="23"/>
        </w:rPr>
        <w:t>La</w:t>
      </w:r>
      <w:r>
        <w:rPr>
          <w:rFonts w:ascii="Times New Roman" w:hAnsi="Times New Roman"/>
          <w:i/>
          <w:color w:val="231F20"/>
          <w:spacing w:val="-26"/>
          <w:w w:val="95"/>
          <w:sz w:val="23"/>
        </w:rPr>
        <w:t> </w:t>
      </w:r>
      <w:r>
        <w:rPr>
          <w:rFonts w:ascii="Times New Roman" w:hAnsi="Times New Roman"/>
          <w:i/>
          <w:color w:val="231F20"/>
          <w:w w:val="95"/>
          <w:sz w:val="23"/>
        </w:rPr>
        <w:t>Encuesta. </w:t>
      </w:r>
      <w:r>
        <w:rPr>
          <w:rFonts w:ascii="Times New Roman" w:hAnsi="Times New Roman"/>
          <w:i/>
          <w:color w:val="231F20"/>
          <w:w w:val="90"/>
          <w:sz w:val="23"/>
        </w:rPr>
        <w:t>Los</w:t>
      </w:r>
      <w:r>
        <w:rPr>
          <w:rFonts w:ascii="Times New Roman" w:hAnsi="Times New Roman"/>
          <w:i/>
          <w:color w:val="231F20"/>
          <w:spacing w:val="-23"/>
          <w:w w:val="90"/>
          <w:sz w:val="23"/>
        </w:rPr>
        <w:t> </w:t>
      </w:r>
      <w:r>
        <w:rPr>
          <w:rFonts w:ascii="Times New Roman" w:hAnsi="Times New Roman"/>
          <w:i/>
          <w:color w:val="231F20"/>
          <w:w w:val="90"/>
          <w:sz w:val="23"/>
        </w:rPr>
        <w:t>resultados</w:t>
      </w:r>
      <w:r>
        <w:rPr>
          <w:color w:val="231F20"/>
          <w:w w:val="90"/>
          <w:position w:val="8"/>
          <w:sz w:val="13"/>
        </w:rPr>
        <w:t>8</w:t>
      </w:r>
    </w:p>
    <w:p>
      <w:pPr>
        <w:pStyle w:val="BodyText"/>
        <w:spacing w:before="7"/>
        <w:rPr>
          <w:sz w:val="20"/>
        </w:rPr>
      </w:pPr>
    </w:p>
    <w:p>
      <w:pPr>
        <w:pStyle w:val="BodyText"/>
        <w:spacing w:before="1"/>
        <w:ind w:left="120" w:right="100"/>
        <w:jc w:val="both"/>
      </w:pPr>
      <w:r>
        <w:rPr>
          <w:color w:val="231F20"/>
        </w:rPr>
        <w:t>La</w:t>
      </w:r>
      <w:r>
        <w:rPr>
          <w:color w:val="231F20"/>
          <w:spacing w:val="-15"/>
        </w:rPr>
        <w:t> </w:t>
      </w:r>
      <w:r>
        <w:rPr>
          <w:color w:val="231F20"/>
        </w:rPr>
        <w:t>Primera</w:t>
      </w:r>
      <w:r>
        <w:rPr>
          <w:color w:val="231F20"/>
          <w:spacing w:val="-15"/>
        </w:rPr>
        <w:t> </w:t>
      </w:r>
      <w:r>
        <w:rPr>
          <w:color w:val="231F20"/>
        </w:rPr>
        <w:t>Encuesta</w:t>
      </w:r>
      <w:r>
        <w:rPr>
          <w:color w:val="231F20"/>
          <w:spacing w:val="-15"/>
        </w:rPr>
        <w:t> </w:t>
      </w:r>
      <w:r>
        <w:rPr>
          <w:color w:val="231F20"/>
        </w:rPr>
        <w:t>de</w:t>
      </w:r>
      <w:r>
        <w:rPr>
          <w:color w:val="231F20"/>
          <w:spacing w:val="-15"/>
        </w:rPr>
        <w:t> </w:t>
      </w:r>
      <w:r>
        <w:rPr>
          <w:color w:val="231F20"/>
        </w:rPr>
        <w:t>Percepción</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Inseguridad</w:t>
      </w:r>
      <w:r>
        <w:rPr>
          <w:color w:val="231F20"/>
          <w:spacing w:val="-15"/>
        </w:rPr>
        <w:t> </w:t>
      </w:r>
      <w:r>
        <w:rPr>
          <w:color w:val="231F20"/>
        </w:rPr>
        <w:t>y</w:t>
      </w:r>
      <w:r>
        <w:rPr>
          <w:color w:val="231F20"/>
          <w:spacing w:val="-15"/>
        </w:rPr>
        <w:t> </w:t>
      </w:r>
      <w:r>
        <w:rPr>
          <w:color w:val="231F20"/>
        </w:rPr>
        <w:t>la</w:t>
      </w:r>
      <w:r>
        <w:rPr>
          <w:color w:val="231F20"/>
          <w:spacing w:val="-19"/>
        </w:rPr>
        <w:t> </w:t>
      </w:r>
      <w:r>
        <w:rPr>
          <w:color w:val="231F20"/>
        </w:rPr>
        <w:t>Violencia</w:t>
      </w:r>
      <w:r>
        <w:rPr>
          <w:color w:val="231F20"/>
          <w:spacing w:val="-15"/>
        </w:rPr>
        <w:t> </w:t>
      </w:r>
      <w:r>
        <w:rPr>
          <w:color w:val="231F20"/>
        </w:rPr>
        <w:t>se</w:t>
      </w:r>
      <w:r>
        <w:rPr>
          <w:color w:val="231F20"/>
          <w:spacing w:val="-15"/>
        </w:rPr>
        <w:t> </w:t>
      </w:r>
      <w:r>
        <w:rPr>
          <w:color w:val="231F20"/>
        </w:rPr>
        <w:t>aplicó</w:t>
      </w:r>
      <w:r>
        <w:rPr>
          <w:color w:val="231F20"/>
          <w:spacing w:val="-15"/>
        </w:rPr>
        <w:t> </w:t>
      </w:r>
      <w:r>
        <w:rPr>
          <w:color w:val="231F20"/>
        </w:rPr>
        <w:t>a</w:t>
      </w:r>
      <w:r>
        <w:rPr>
          <w:color w:val="231F20"/>
          <w:spacing w:val="-15"/>
        </w:rPr>
        <w:t> </w:t>
      </w:r>
      <w:r>
        <w:rPr>
          <w:color w:val="231F20"/>
        </w:rPr>
        <w:t>1950 ciudadanos definidos como residentes en territorio estatal que cuentan con credencial de elector con 95% de confianza menor al más menos 5% de error teórico para los municipios de manera individual y un más, menos 3% para la muestra agregada. </w:t>
      </w:r>
      <w:r>
        <w:rPr>
          <w:color w:val="231F20"/>
          <w:spacing w:val="-3"/>
        </w:rPr>
        <w:t>Su </w:t>
      </w:r>
      <w:r>
        <w:rPr>
          <w:color w:val="231F20"/>
        </w:rPr>
        <w:t>aplicación se realizó el 7 de octubre de</w:t>
      </w:r>
      <w:r>
        <w:rPr>
          <w:color w:val="231F20"/>
          <w:spacing w:val="12"/>
        </w:rPr>
        <w:t> </w:t>
      </w:r>
      <w:r>
        <w:rPr>
          <w:color w:val="231F20"/>
        </w:rPr>
        <w:t>2011.</w:t>
      </w:r>
    </w:p>
    <w:p>
      <w:pPr>
        <w:pStyle w:val="BodyText"/>
        <w:spacing w:before="6"/>
        <w:rPr>
          <w:sz w:val="14"/>
        </w:rPr>
      </w:pPr>
      <w:r>
        <w:rPr/>
        <w:pict>
          <v:line style="position:absolute;mso-position-horizontal-relative:page;mso-position-vertical-relative:paragraph;z-index:2104;mso-wrap-distance-left:0;mso-wrap-distance-right:0" from="54pt,11.674088pt" to="101.906pt,11.674088pt" stroked="true" strokeweight=".5pt" strokecolor="#231f20">
            <w10:wrap type="topAndBottom"/>
          </v:line>
        </w:pict>
      </w:r>
    </w:p>
    <w:p>
      <w:pPr>
        <w:spacing w:line="230" w:lineRule="exact" w:before="13"/>
        <w:ind w:left="120" w:right="92" w:firstLine="360"/>
        <w:jc w:val="left"/>
        <w:rPr>
          <w:sz w:val="19"/>
        </w:rPr>
      </w:pPr>
      <w:r>
        <w:rPr>
          <w:color w:val="231F20"/>
          <w:position w:val="6"/>
          <w:sz w:val="11"/>
        </w:rPr>
        <w:t>8</w:t>
      </w:r>
      <w:r>
        <w:rPr>
          <w:color w:val="231F20"/>
          <w:spacing w:val="-4"/>
          <w:position w:val="6"/>
          <w:sz w:val="11"/>
        </w:rPr>
        <w:t> </w:t>
      </w:r>
      <w:r>
        <w:rPr>
          <w:color w:val="231F20"/>
          <w:sz w:val="19"/>
        </w:rPr>
        <w:t>La</w:t>
      </w:r>
      <w:r>
        <w:rPr>
          <w:color w:val="231F20"/>
          <w:spacing w:val="-6"/>
          <w:sz w:val="19"/>
        </w:rPr>
        <w:t> </w:t>
      </w:r>
      <w:r>
        <w:rPr>
          <w:color w:val="231F20"/>
          <w:sz w:val="19"/>
        </w:rPr>
        <w:t>muestra</w:t>
      </w:r>
      <w:r>
        <w:rPr>
          <w:color w:val="231F20"/>
          <w:spacing w:val="-6"/>
          <w:sz w:val="19"/>
        </w:rPr>
        <w:t> </w:t>
      </w:r>
      <w:r>
        <w:rPr>
          <w:color w:val="231F20"/>
          <w:sz w:val="19"/>
        </w:rPr>
        <w:t>y</w:t>
      </w:r>
      <w:r>
        <w:rPr>
          <w:color w:val="231F20"/>
          <w:spacing w:val="-6"/>
          <w:sz w:val="19"/>
        </w:rPr>
        <w:t> </w:t>
      </w:r>
      <w:r>
        <w:rPr>
          <w:color w:val="231F20"/>
          <w:sz w:val="19"/>
        </w:rPr>
        <w:t>las</w:t>
      </w:r>
      <w:r>
        <w:rPr>
          <w:color w:val="231F20"/>
          <w:spacing w:val="-6"/>
          <w:sz w:val="19"/>
        </w:rPr>
        <w:t> </w:t>
      </w:r>
      <w:r>
        <w:rPr>
          <w:color w:val="231F20"/>
          <w:sz w:val="19"/>
        </w:rPr>
        <w:t>sub</w:t>
      </w:r>
      <w:r>
        <w:rPr>
          <w:color w:val="231F20"/>
          <w:spacing w:val="-6"/>
          <w:sz w:val="19"/>
        </w:rPr>
        <w:t> </w:t>
      </w:r>
      <w:r>
        <w:rPr>
          <w:color w:val="231F20"/>
          <w:sz w:val="19"/>
        </w:rPr>
        <w:t>muestras,</w:t>
      </w:r>
      <w:r>
        <w:rPr>
          <w:color w:val="231F20"/>
          <w:spacing w:val="-6"/>
          <w:sz w:val="19"/>
        </w:rPr>
        <w:t> </w:t>
      </w:r>
      <w:r>
        <w:rPr>
          <w:color w:val="231F20"/>
          <w:sz w:val="19"/>
        </w:rPr>
        <w:t>así</w:t>
      </w:r>
      <w:r>
        <w:rPr>
          <w:color w:val="231F20"/>
          <w:spacing w:val="-6"/>
          <w:sz w:val="19"/>
        </w:rPr>
        <w:t> </w:t>
      </w:r>
      <w:r>
        <w:rPr>
          <w:color w:val="231F20"/>
          <w:sz w:val="19"/>
        </w:rPr>
        <w:t>como</w:t>
      </w:r>
      <w:r>
        <w:rPr>
          <w:color w:val="231F20"/>
          <w:spacing w:val="-6"/>
          <w:sz w:val="19"/>
        </w:rPr>
        <w:t> </w:t>
      </w:r>
      <w:r>
        <w:rPr>
          <w:color w:val="231F20"/>
          <w:sz w:val="19"/>
        </w:rPr>
        <w:t>la</w:t>
      </w:r>
      <w:r>
        <w:rPr>
          <w:color w:val="231F20"/>
          <w:spacing w:val="-6"/>
          <w:sz w:val="19"/>
        </w:rPr>
        <w:t> </w:t>
      </w:r>
      <w:r>
        <w:rPr>
          <w:color w:val="231F20"/>
          <w:sz w:val="19"/>
        </w:rPr>
        <w:t>agrupación</w:t>
      </w:r>
      <w:r>
        <w:rPr>
          <w:color w:val="231F20"/>
          <w:spacing w:val="-6"/>
          <w:sz w:val="19"/>
        </w:rPr>
        <w:t> </w:t>
      </w:r>
      <w:r>
        <w:rPr>
          <w:color w:val="231F20"/>
          <w:sz w:val="19"/>
        </w:rPr>
        <w:t>de</w:t>
      </w:r>
      <w:r>
        <w:rPr>
          <w:color w:val="231F20"/>
          <w:spacing w:val="-6"/>
          <w:sz w:val="19"/>
        </w:rPr>
        <w:t> </w:t>
      </w:r>
      <w:r>
        <w:rPr>
          <w:color w:val="231F20"/>
          <w:sz w:val="19"/>
        </w:rPr>
        <w:t>datos,</w:t>
      </w:r>
      <w:r>
        <w:rPr>
          <w:color w:val="231F20"/>
          <w:spacing w:val="-6"/>
          <w:sz w:val="19"/>
        </w:rPr>
        <w:t> </w:t>
      </w:r>
      <w:r>
        <w:rPr>
          <w:color w:val="231F20"/>
          <w:sz w:val="19"/>
        </w:rPr>
        <w:t>fueron</w:t>
      </w:r>
      <w:r>
        <w:rPr>
          <w:color w:val="231F20"/>
          <w:spacing w:val="-6"/>
          <w:sz w:val="19"/>
        </w:rPr>
        <w:t> </w:t>
      </w:r>
      <w:r>
        <w:rPr>
          <w:color w:val="231F20"/>
          <w:sz w:val="19"/>
        </w:rPr>
        <w:t>diseñadas</w:t>
      </w:r>
      <w:r>
        <w:rPr>
          <w:color w:val="231F20"/>
          <w:spacing w:val="-6"/>
          <w:sz w:val="19"/>
        </w:rPr>
        <w:t> </w:t>
      </w:r>
      <w:r>
        <w:rPr>
          <w:color w:val="231F20"/>
          <w:sz w:val="19"/>
        </w:rPr>
        <w:t>y</w:t>
      </w:r>
      <w:r>
        <w:rPr>
          <w:color w:val="231F20"/>
          <w:spacing w:val="-6"/>
          <w:sz w:val="19"/>
        </w:rPr>
        <w:t> </w:t>
      </w:r>
      <w:r>
        <w:rPr>
          <w:color w:val="231F20"/>
          <w:sz w:val="19"/>
        </w:rPr>
        <w:t>elaboradas</w:t>
      </w:r>
      <w:r>
        <w:rPr>
          <w:color w:val="231F20"/>
          <w:spacing w:val="-6"/>
          <w:sz w:val="19"/>
        </w:rPr>
        <w:t> </w:t>
      </w:r>
      <w:r>
        <w:rPr>
          <w:color w:val="231F20"/>
          <w:sz w:val="19"/>
        </w:rPr>
        <w:t>por Carlos Patiño; la estrategia de levantamiento en campo por Alejandro Macedo </w:t>
      </w:r>
      <w:r>
        <w:rPr>
          <w:color w:val="231F20"/>
          <w:spacing w:val="14"/>
          <w:sz w:val="19"/>
        </w:rPr>
        <w:t> </w:t>
      </w:r>
      <w:r>
        <w:rPr>
          <w:color w:val="231F20"/>
          <w:sz w:val="19"/>
        </w:rPr>
        <w:t>García.</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8" w:firstLine="360"/>
        <w:jc w:val="both"/>
      </w:pPr>
      <w:r>
        <w:rPr>
          <w:color w:val="231F20"/>
        </w:rPr>
        <w:t>Del total de municipios del Estado de México se seleccionaron cinco regiones   de las que se obtuvieron submuestras municipales para cada una de ellas. </w:t>
      </w:r>
      <w:r>
        <w:rPr>
          <w:color w:val="231F20"/>
          <w:spacing w:val="-3"/>
        </w:rPr>
        <w:t>Una </w:t>
      </w:r>
      <w:r>
        <w:rPr>
          <w:color w:val="231F20"/>
        </w:rPr>
        <w:t>vez definida,</w:t>
      </w:r>
      <w:r>
        <w:rPr>
          <w:color w:val="231F20"/>
          <w:spacing w:val="-13"/>
        </w:rPr>
        <w:t> </w:t>
      </w:r>
      <w:r>
        <w:rPr>
          <w:color w:val="231F20"/>
        </w:rPr>
        <w:t>la</w:t>
      </w:r>
      <w:r>
        <w:rPr>
          <w:color w:val="231F20"/>
          <w:spacing w:val="-13"/>
        </w:rPr>
        <w:t> </w:t>
      </w:r>
      <w:r>
        <w:rPr>
          <w:color w:val="231F20"/>
        </w:rPr>
        <w:t>muestra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selección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viviendas</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aplicó</w:t>
      </w:r>
      <w:r>
        <w:rPr>
          <w:color w:val="231F20"/>
          <w:spacing w:val="-13"/>
        </w:rPr>
        <w:t> </w:t>
      </w:r>
      <w:r>
        <w:rPr>
          <w:color w:val="231F20"/>
        </w:rPr>
        <w:t>el</w:t>
      </w:r>
      <w:r>
        <w:rPr>
          <w:color w:val="231F20"/>
          <w:spacing w:val="-13"/>
        </w:rPr>
        <w:t> </w:t>
      </w:r>
      <w:r>
        <w:rPr>
          <w:color w:val="231F20"/>
        </w:rPr>
        <w:t>cuestionario. </w:t>
      </w:r>
      <w:r>
        <w:rPr>
          <w:color w:val="231F20"/>
          <w:spacing w:val="-3"/>
        </w:rPr>
        <w:t>Para </w:t>
      </w:r>
      <w:r>
        <w:rPr>
          <w:color w:val="231F20"/>
        </w:rPr>
        <w:t>esto se inició con la localización de puntos de levantamiento en las secciones electorales seleccionadas, comenzando desde el sitio identificado como la casilla     de votación y el recorrido por el método de la espiral. En cuanto a la técnica de recolección de datos se seleccionaron los hogares mediante entrevista directa, cuyo instrumento fue un cuestionario. La verificación del seguimiento de instrucciones  para la selección de viviendas se hizo con un tramo de control de 20% y de 100% en la entrega de material ordenado, codificado y</w:t>
      </w:r>
      <w:r>
        <w:rPr>
          <w:color w:val="231F20"/>
          <w:spacing w:val="52"/>
        </w:rPr>
        <w:t> </w:t>
      </w:r>
      <w:r>
        <w:rPr>
          <w:color w:val="231F20"/>
        </w:rPr>
        <w:t>completo.</w:t>
      </w:r>
    </w:p>
    <w:p>
      <w:pPr>
        <w:pStyle w:val="BodyText"/>
        <w:spacing w:before="11"/>
        <w:rPr>
          <w:sz w:val="22"/>
        </w:rPr>
      </w:pPr>
    </w:p>
    <w:p>
      <w:pPr>
        <w:pStyle w:val="BodyText"/>
        <w:spacing w:line="300" w:lineRule="exact"/>
        <w:ind w:left="119" w:right="4"/>
      </w:pPr>
      <w:r>
        <w:rPr>
          <w:color w:val="231F20"/>
        </w:rPr>
        <w:t>La encuesta está compuesta por ocho rubros:</w:t>
      </w:r>
    </w:p>
    <w:p>
      <w:pPr>
        <w:pStyle w:val="ListParagraph"/>
        <w:numPr>
          <w:ilvl w:val="0"/>
          <w:numId w:val="13"/>
        </w:numPr>
        <w:tabs>
          <w:tab w:pos="960" w:val="left" w:leader="none"/>
        </w:tabs>
        <w:spacing w:line="240" w:lineRule="auto" w:before="0" w:after="0"/>
        <w:ind w:left="960" w:right="100" w:hanging="460"/>
        <w:jc w:val="both"/>
        <w:rPr>
          <w:sz w:val="23"/>
        </w:rPr>
      </w:pPr>
      <w:r>
        <w:rPr>
          <w:color w:val="231F20"/>
          <w:sz w:val="23"/>
        </w:rPr>
        <w:t>Características</w:t>
      </w:r>
      <w:r>
        <w:rPr>
          <w:color w:val="231F20"/>
          <w:spacing w:val="-5"/>
          <w:sz w:val="23"/>
        </w:rPr>
        <w:t> </w:t>
      </w:r>
      <w:r>
        <w:rPr>
          <w:color w:val="231F20"/>
          <w:sz w:val="23"/>
        </w:rPr>
        <w:t>de</w:t>
      </w:r>
      <w:r>
        <w:rPr>
          <w:color w:val="231F20"/>
          <w:spacing w:val="-5"/>
          <w:sz w:val="23"/>
        </w:rPr>
        <w:t> </w:t>
      </w:r>
      <w:r>
        <w:rPr>
          <w:color w:val="231F20"/>
          <w:sz w:val="23"/>
        </w:rPr>
        <w:t>la</w:t>
      </w:r>
      <w:r>
        <w:rPr>
          <w:color w:val="231F20"/>
          <w:spacing w:val="-5"/>
          <w:sz w:val="23"/>
        </w:rPr>
        <w:t> </w:t>
      </w:r>
      <w:r>
        <w:rPr>
          <w:color w:val="231F20"/>
          <w:sz w:val="23"/>
        </w:rPr>
        <w:t>muestra</w:t>
      </w:r>
      <w:r>
        <w:rPr>
          <w:color w:val="231F20"/>
          <w:spacing w:val="-5"/>
          <w:sz w:val="23"/>
        </w:rPr>
        <w:t> </w:t>
      </w:r>
      <w:r>
        <w:rPr>
          <w:color w:val="231F20"/>
          <w:sz w:val="23"/>
        </w:rPr>
        <w:t>agregada:</w:t>
      </w:r>
      <w:r>
        <w:rPr>
          <w:color w:val="231F20"/>
          <w:spacing w:val="-5"/>
          <w:sz w:val="23"/>
        </w:rPr>
        <w:t> </w:t>
      </w:r>
      <w:r>
        <w:rPr>
          <w:color w:val="231F20"/>
          <w:sz w:val="23"/>
        </w:rPr>
        <w:t>refiere</w:t>
      </w:r>
      <w:r>
        <w:rPr>
          <w:color w:val="231F20"/>
          <w:spacing w:val="-5"/>
          <w:sz w:val="23"/>
        </w:rPr>
        <w:t> </w:t>
      </w:r>
      <w:r>
        <w:rPr>
          <w:color w:val="231F20"/>
          <w:sz w:val="23"/>
        </w:rPr>
        <w:t>los</w:t>
      </w:r>
      <w:r>
        <w:rPr>
          <w:color w:val="231F20"/>
          <w:spacing w:val="-5"/>
          <w:sz w:val="23"/>
        </w:rPr>
        <w:t> </w:t>
      </w:r>
      <w:r>
        <w:rPr>
          <w:color w:val="231F20"/>
          <w:sz w:val="23"/>
        </w:rPr>
        <w:t>datos</w:t>
      </w:r>
      <w:r>
        <w:rPr>
          <w:color w:val="231F20"/>
          <w:spacing w:val="-5"/>
          <w:sz w:val="23"/>
        </w:rPr>
        <w:t> </w:t>
      </w:r>
      <w:r>
        <w:rPr>
          <w:color w:val="231F20"/>
          <w:sz w:val="23"/>
        </w:rPr>
        <w:t>generales</w:t>
      </w:r>
      <w:r>
        <w:rPr>
          <w:color w:val="231F20"/>
          <w:spacing w:val="-5"/>
          <w:sz w:val="23"/>
        </w:rPr>
        <w:t> </w:t>
      </w:r>
      <w:r>
        <w:rPr>
          <w:color w:val="231F20"/>
          <w:sz w:val="23"/>
        </w:rPr>
        <w:t>que</w:t>
      </w:r>
      <w:r>
        <w:rPr>
          <w:color w:val="231F20"/>
          <w:spacing w:val="-5"/>
          <w:sz w:val="23"/>
        </w:rPr>
        <w:t> </w:t>
      </w:r>
      <w:r>
        <w:rPr>
          <w:color w:val="231F20"/>
          <w:sz w:val="23"/>
        </w:rPr>
        <w:t>le</w:t>
      </w:r>
      <w:r>
        <w:rPr>
          <w:color w:val="231F20"/>
          <w:spacing w:val="-5"/>
          <w:sz w:val="23"/>
        </w:rPr>
        <w:t> </w:t>
      </w:r>
      <w:r>
        <w:rPr>
          <w:color w:val="231F20"/>
          <w:sz w:val="23"/>
        </w:rPr>
        <w:t>dan contexto para su </w:t>
      </w:r>
      <w:r>
        <w:rPr>
          <w:color w:val="231F20"/>
          <w:spacing w:val="7"/>
          <w:sz w:val="23"/>
        </w:rPr>
        <w:t> </w:t>
      </w:r>
      <w:r>
        <w:rPr>
          <w:color w:val="231F20"/>
          <w:sz w:val="23"/>
        </w:rPr>
        <w:t>interpretación</w:t>
      </w:r>
    </w:p>
    <w:p>
      <w:pPr>
        <w:pStyle w:val="ListParagraph"/>
        <w:numPr>
          <w:ilvl w:val="0"/>
          <w:numId w:val="13"/>
        </w:numPr>
        <w:tabs>
          <w:tab w:pos="960" w:val="left" w:leader="none"/>
        </w:tabs>
        <w:spacing w:line="240" w:lineRule="auto" w:before="0" w:after="0"/>
        <w:ind w:left="960" w:right="99" w:hanging="460"/>
        <w:jc w:val="both"/>
        <w:rPr>
          <w:sz w:val="23"/>
        </w:rPr>
      </w:pPr>
      <w:r>
        <w:rPr>
          <w:color w:val="231F20"/>
          <w:sz w:val="23"/>
        </w:rPr>
        <w:t>Pertenencia</w:t>
      </w:r>
      <w:r>
        <w:rPr>
          <w:color w:val="231F20"/>
          <w:spacing w:val="-8"/>
          <w:sz w:val="23"/>
        </w:rPr>
        <w:t> </w:t>
      </w:r>
      <w:r>
        <w:rPr>
          <w:color w:val="231F20"/>
          <w:sz w:val="23"/>
        </w:rPr>
        <w:t>a</w:t>
      </w:r>
      <w:r>
        <w:rPr>
          <w:color w:val="231F20"/>
          <w:spacing w:val="-8"/>
          <w:sz w:val="23"/>
        </w:rPr>
        <w:t> </w:t>
      </w:r>
      <w:r>
        <w:rPr>
          <w:color w:val="231F20"/>
          <w:sz w:val="23"/>
        </w:rPr>
        <w:t>alguna</w:t>
      </w:r>
      <w:r>
        <w:rPr>
          <w:color w:val="231F20"/>
          <w:spacing w:val="-8"/>
          <w:sz w:val="23"/>
        </w:rPr>
        <w:t> </w:t>
      </w:r>
      <w:r>
        <w:rPr>
          <w:color w:val="231F20"/>
          <w:sz w:val="23"/>
        </w:rPr>
        <w:t>organización</w:t>
      </w:r>
      <w:r>
        <w:rPr>
          <w:color w:val="231F20"/>
          <w:spacing w:val="-8"/>
          <w:sz w:val="23"/>
        </w:rPr>
        <w:t> </w:t>
      </w:r>
      <w:r>
        <w:rPr>
          <w:color w:val="231F20"/>
          <w:sz w:val="23"/>
        </w:rPr>
        <w:t>social.</w:t>
      </w:r>
      <w:r>
        <w:rPr>
          <w:color w:val="231F20"/>
          <w:spacing w:val="-8"/>
          <w:sz w:val="23"/>
        </w:rPr>
        <w:t> </w:t>
      </w:r>
      <w:r>
        <w:rPr>
          <w:color w:val="231F20"/>
          <w:sz w:val="23"/>
        </w:rPr>
        <w:t>De</w:t>
      </w:r>
      <w:r>
        <w:rPr>
          <w:color w:val="231F20"/>
          <w:spacing w:val="-8"/>
          <w:sz w:val="23"/>
        </w:rPr>
        <w:t> </w:t>
      </w:r>
      <w:r>
        <w:rPr>
          <w:color w:val="231F20"/>
          <w:sz w:val="23"/>
        </w:rPr>
        <w:t>acuerdo</w:t>
      </w:r>
      <w:r>
        <w:rPr>
          <w:color w:val="231F20"/>
          <w:spacing w:val="-8"/>
          <w:sz w:val="23"/>
        </w:rPr>
        <w:t> </w:t>
      </w:r>
      <w:r>
        <w:rPr>
          <w:color w:val="231F20"/>
          <w:sz w:val="23"/>
        </w:rPr>
        <w:t>con</w:t>
      </w:r>
      <w:r>
        <w:rPr>
          <w:color w:val="231F20"/>
          <w:spacing w:val="-8"/>
          <w:sz w:val="23"/>
        </w:rPr>
        <w:t> </w:t>
      </w:r>
      <w:r>
        <w:rPr>
          <w:color w:val="231F20"/>
          <w:sz w:val="23"/>
        </w:rPr>
        <w:t>los</w:t>
      </w:r>
      <w:r>
        <w:rPr>
          <w:color w:val="231F20"/>
          <w:spacing w:val="-8"/>
          <w:sz w:val="23"/>
        </w:rPr>
        <w:t> </w:t>
      </w:r>
      <w:r>
        <w:rPr>
          <w:color w:val="231F20"/>
          <w:sz w:val="23"/>
        </w:rPr>
        <w:t>planteamientos cualitativos</w:t>
      </w:r>
      <w:r>
        <w:rPr>
          <w:color w:val="231F20"/>
          <w:spacing w:val="-11"/>
          <w:sz w:val="23"/>
        </w:rPr>
        <w:t> </w:t>
      </w:r>
      <w:r>
        <w:rPr>
          <w:color w:val="231F20"/>
          <w:sz w:val="23"/>
        </w:rPr>
        <w:t>de</w:t>
      </w:r>
      <w:r>
        <w:rPr>
          <w:color w:val="231F20"/>
          <w:spacing w:val="-11"/>
          <w:sz w:val="23"/>
        </w:rPr>
        <w:t> </w:t>
      </w:r>
      <w:r>
        <w:rPr>
          <w:color w:val="231F20"/>
          <w:sz w:val="23"/>
        </w:rPr>
        <w:t>la</w:t>
      </w:r>
      <w:r>
        <w:rPr>
          <w:color w:val="231F20"/>
          <w:spacing w:val="-11"/>
          <w:sz w:val="23"/>
        </w:rPr>
        <w:t> </w:t>
      </w:r>
      <w:r>
        <w:rPr>
          <w:color w:val="231F20"/>
          <w:sz w:val="23"/>
        </w:rPr>
        <w:t>investigación</w:t>
      </w:r>
      <w:r>
        <w:rPr>
          <w:color w:val="231F20"/>
          <w:spacing w:val="-11"/>
          <w:sz w:val="23"/>
        </w:rPr>
        <w:t> </w:t>
      </w:r>
      <w:r>
        <w:rPr>
          <w:color w:val="231F20"/>
          <w:sz w:val="23"/>
        </w:rPr>
        <w:t>existen</w:t>
      </w:r>
      <w:r>
        <w:rPr>
          <w:color w:val="231F20"/>
          <w:spacing w:val="-11"/>
          <w:sz w:val="23"/>
        </w:rPr>
        <w:t> </w:t>
      </w:r>
      <w:r>
        <w:rPr>
          <w:color w:val="231F20"/>
          <w:sz w:val="23"/>
        </w:rPr>
        <w:t>dos</w:t>
      </w:r>
      <w:r>
        <w:rPr>
          <w:color w:val="231F20"/>
          <w:spacing w:val="-11"/>
          <w:sz w:val="23"/>
        </w:rPr>
        <w:t> </w:t>
      </w:r>
      <w:r>
        <w:rPr>
          <w:color w:val="231F20"/>
          <w:sz w:val="23"/>
        </w:rPr>
        <w:t>maneras</w:t>
      </w:r>
      <w:r>
        <w:rPr>
          <w:color w:val="231F20"/>
          <w:spacing w:val="-11"/>
          <w:sz w:val="23"/>
        </w:rPr>
        <w:t> </w:t>
      </w:r>
      <w:r>
        <w:rPr>
          <w:color w:val="231F20"/>
          <w:sz w:val="23"/>
        </w:rPr>
        <w:t>de</w:t>
      </w:r>
      <w:r>
        <w:rPr>
          <w:color w:val="231F20"/>
          <w:spacing w:val="-11"/>
          <w:sz w:val="23"/>
        </w:rPr>
        <w:t> </w:t>
      </w:r>
      <w:r>
        <w:rPr>
          <w:color w:val="231F20"/>
          <w:sz w:val="23"/>
        </w:rPr>
        <w:t>afrontar</w:t>
      </w:r>
      <w:r>
        <w:rPr>
          <w:color w:val="231F20"/>
          <w:spacing w:val="-11"/>
          <w:sz w:val="23"/>
        </w:rPr>
        <w:t> </w:t>
      </w:r>
      <w:r>
        <w:rPr>
          <w:color w:val="231F20"/>
          <w:sz w:val="23"/>
        </w:rPr>
        <w:t>la</w:t>
      </w:r>
      <w:r>
        <w:rPr>
          <w:color w:val="231F20"/>
          <w:spacing w:val="-11"/>
          <w:sz w:val="23"/>
        </w:rPr>
        <w:t> </w:t>
      </w:r>
      <w:r>
        <w:rPr>
          <w:color w:val="231F20"/>
          <w:sz w:val="23"/>
        </w:rPr>
        <w:t>violencia</w:t>
      </w:r>
      <w:r>
        <w:rPr>
          <w:color w:val="231F20"/>
          <w:spacing w:val="-11"/>
          <w:sz w:val="23"/>
        </w:rPr>
        <w:t> </w:t>
      </w:r>
      <w:r>
        <w:rPr>
          <w:color w:val="231F20"/>
          <w:sz w:val="23"/>
        </w:rPr>
        <w:t>y la inseguridad desde la sociedad: 1) de manera individual, la cual atrinchera al individuo en su casa; el temor se convierte en el principal organizador de la vida social y 2) de manera colectiva, la cual organiza a los miembros de la sociedad en agrupaciones con objetivos claros para reducir la violencia</w:t>
      </w:r>
      <w:r>
        <w:rPr>
          <w:color w:val="231F20"/>
          <w:spacing w:val="-35"/>
          <w:sz w:val="23"/>
        </w:rPr>
        <w:t> </w:t>
      </w:r>
      <w:r>
        <w:rPr>
          <w:color w:val="231F20"/>
          <w:sz w:val="23"/>
        </w:rPr>
        <w:t>en su entorno inmediato o bien, focalizando la ayuda a grupos vulnerables o víctimas. En este sentido, refiere al capital o tejido</w:t>
      </w:r>
      <w:r>
        <w:rPr>
          <w:color w:val="231F20"/>
          <w:spacing w:val="-25"/>
          <w:sz w:val="23"/>
        </w:rPr>
        <w:t> </w:t>
      </w:r>
      <w:r>
        <w:rPr>
          <w:color w:val="231F20"/>
          <w:sz w:val="23"/>
        </w:rPr>
        <w:t>social.</w:t>
      </w:r>
    </w:p>
    <w:p>
      <w:pPr>
        <w:pStyle w:val="ListParagraph"/>
        <w:numPr>
          <w:ilvl w:val="0"/>
          <w:numId w:val="13"/>
        </w:numPr>
        <w:tabs>
          <w:tab w:pos="960" w:val="left" w:leader="none"/>
        </w:tabs>
        <w:spacing w:line="240" w:lineRule="auto" w:before="0" w:after="0"/>
        <w:ind w:left="960" w:right="100" w:hanging="460"/>
        <w:jc w:val="both"/>
        <w:rPr>
          <w:sz w:val="23"/>
        </w:rPr>
      </w:pPr>
      <w:r>
        <w:rPr>
          <w:color w:val="231F20"/>
          <w:sz w:val="23"/>
        </w:rPr>
        <w:t>Percepción de inseguridad. Refiere a los imaginarios que derivan del miedo y la incertidumbre respecto a la seguridad. Mide así la percepción del aumento o disminución de la </w:t>
      </w:r>
      <w:r>
        <w:rPr>
          <w:color w:val="231F20"/>
          <w:spacing w:val="35"/>
          <w:sz w:val="23"/>
        </w:rPr>
        <w:t> </w:t>
      </w:r>
      <w:r>
        <w:rPr>
          <w:color w:val="231F20"/>
          <w:sz w:val="23"/>
        </w:rPr>
        <w:t>inseguridad.</w:t>
      </w:r>
    </w:p>
    <w:p>
      <w:pPr>
        <w:pStyle w:val="ListParagraph"/>
        <w:numPr>
          <w:ilvl w:val="0"/>
          <w:numId w:val="13"/>
        </w:numPr>
        <w:tabs>
          <w:tab w:pos="960" w:val="left" w:leader="none"/>
        </w:tabs>
        <w:spacing w:line="240" w:lineRule="auto" w:before="0" w:after="0"/>
        <w:ind w:left="960" w:right="100" w:hanging="460"/>
        <w:jc w:val="both"/>
        <w:rPr>
          <w:sz w:val="23"/>
        </w:rPr>
      </w:pPr>
      <w:r>
        <w:rPr>
          <w:color w:val="231F20"/>
          <w:sz w:val="23"/>
        </w:rPr>
        <w:t>Percepción sobre la policía. Refiere a las representaciones</w:t>
      </w:r>
      <w:r>
        <w:rPr>
          <w:color w:val="231F20"/>
          <w:position w:val="8"/>
          <w:sz w:val="13"/>
        </w:rPr>
        <w:t>9 </w:t>
      </w:r>
      <w:r>
        <w:rPr>
          <w:color w:val="231F20"/>
          <w:sz w:val="23"/>
        </w:rPr>
        <w:t>sobre los</w:t>
      </w:r>
      <w:r>
        <w:rPr>
          <w:color w:val="231F20"/>
          <w:spacing w:val="-42"/>
          <w:sz w:val="23"/>
        </w:rPr>
        <w:t> </w:t>
      </w:r>
      <w:r>
        <w:rPr>
          <w:color w:val="231F20"/>
          <w:sz w:val="23"/>
        </w:rPr>
        <w:t>cuerpos policiacos y su</w:t>
      </w:r>
      <w:r>
        <w:rPr>
          <w:color w:val="231F20"/>
          <w:spacing w:val="-1"/>
          <w:sz w:val="23"/>
        </w:rPr>
        <w:t> </w:t>
      </w:r>
      <w:r>
        <w:rPr>
          <w:color w:val="231F20"/>
          <w:sz w:val="23"/>
        </w:rPr>
        <w:t>actuación.</w:t>
      </w:r>
    </w:p>
    <w:p>
      <w:pPr>
        <w:pStyle w:val="ListParagraph"/>
        <w:numPr>
          <w:ilvl w:val="0"/>
          <w:numId w:val="13"/>
        </w:numPr>
        <w:tabs>
          <w:tab w:pos="960" w:val="left" w:leader="none"/>
        </w:tabs>
        <w:spacing w:line="240" w:lineRule="auto" w:before="0" w:after="0"/>
        <w:ind w:left="960" w:right="99" w:hanging="460"/>
        <w:jc w:val="both"/>
        <w:rPr>
          <w:sz w:val="23"/>
        </w:rPr>
      </w:pPr>
      <w:r>
        <w:rPr>
          <w:color w:val="231F20"/>
          <w:sz w:val="23"/>
        </w:rPr>
        <w:t>Presencia</w:t>
      </w:r>
      <w:r>
        <w:rPr>
          <w:color w:val="231F20"/>
          <w:spacing w:val="-15"/>
          <w:sz w:val="23"/>
        </w:rPr>
        <w:t> </w:t>
      </w:r>
      <w:r>
        <w:rPr>
          <w:color w:val="231F20"/>
          <w:sz w:val="23"/>
        </w:rPr>
        <w:t>de</w:t>
      </w:r>
      <w:r>
        <w:rPr>
          <w:color w:val="231F20"/>
          <w:spacing w:val="-15"/>
          <w:sz w:val="23"/>
        </w:rPr>
        <w:t> </w:t>
      </w:r>
      <w:r>
        <w:rPr>
          <w:color w:val="231F20"/>
          <w:sz w:val="23"/>
        </w:rPr>
        <w:t>la</w:t>
      </w:r>
      <w:r>
        <w:rPr>
          <w:color w:val="231F20"/>
          <w:spacing w:val="-15"/>
          <w:sz w:val="23"/>
        </w:rPr>
        <w:t> </w:t>
      </w:r>
      <w:r>
        <w:rPr>
          <w:color w:val="231F20"/>
          <w:sz w:val="23"/>
        </w:rPr>
        <w:t>policía.</w:t>
      </w:r>
      <w:r>
        <w:rPr>
          <w:color w:val="231F20"/>
          <w:spacing w:val="-15"/>
          <w:sz w:val="23"/>
        </w:rPr>
        <w:t> </w:t>
      </w:r>
      <w:r>
        <w:rPr>
          <w:color w:val="231F20"/>
          <w:sz w:val="23"/>
        </w:rPr>
        <w:t>Complementa</w:t>
      </w:r>
      <w:r>
        <w:rPr>
          <w:color w:val="231F20"/>
          <w:spacing w:val="-15"/>
          <w:sz w:val="23"/>
        </w:rPr>
        <w:t> </w:t>
      </w:r>
      <w:r>
        <w:rPr>
          <w:color w:val="231F20"/>
          <w:sz w:val="23"/>
        </w:rPr>
        <w:t>el</w:t>
      </w:r>
      <w:r>
        <w:rPr>
          <w:color w:val="231F20"/>
          <w:spacing w:val="-15"/>
          <w:sz w:val="23"/>
        </w:rPr>
        <w:t> </w:t>
      </w:r>
      <w:r>
        <w:rPr>
          <w:color w:val="231F20"/>
          <w:sz w:val="23"/>
        </w:rPr>
        <w:t>punto</w:t>
      </w:r>
      <w:r>
        <w:rPr>
          <w:color w:val="231F20"/>
          <w:spacing w:val="-15"/>
          <w:sz w:val="23"/>
        </w:rPr>
        <w:t> </w:t>
      </w:r>
      <w:r>
        <w:rPr>
          <w:color w:val="231F20"/>
          <w:sz w:val="23"/>
        </w:rPr>
        <w:t>anterior</w:t>
      </w:r>
      <w:r>
        <w:rPr>
          <w:color w:val="231F20"/>
          <w:spacing w:val="-15"/>
          <w:sz w:val="23"/>
        </w:rPr>
        <w:t> </w:t>
      </w:r>
      <w:r>
        <w:rPr>
          <w:color w:val="231F20"/>
          <w:sz w:val="23"/>
        </w:rPr>
        <w:t>al</w:t>
      </w:r>
      <w:r>
        <w:rPr>
          <w:color w:val="231F20"/>
          <w:spacing w:val="-15"/>
          <w:sz w:val="23"/>
        </w:rPr>
        <w:t> </w:t>
      </w:r>
      <w:r>
        <w:rPr>
          <w:color w:val="231F20"/>
          <w:sz w:val="23"/>
        </w:rPr>
        <w:t>medir</w:t>
      </w:r>
      <w:r>
        <w:rPr>
          <w:color w:val="231F20"/>
          <w:spacing w:val="-15"/>
          <w:sz w:val="23"/>
        </w:rPr>
        <w:t> </w:t>
      </w:r>
      <w:r>
        <w:rPr>
          <w:color w:val="231F20"/>
          <w:sz w:val="23"/>
        </w:rPr>
        <w:t>la</w:t>
      </w:r>
      <w:r>
        <w:rPr>
          <w:color w:val="231F20"/>
          <w:spacing w:val="-15"/>
          <w:sz w:val="23"/>
        </w:rPr>
        <w:t> </w:t>
      </w:r>
      <w:r>
        <w:rPr>
          <w:color w:val="231F20"/>
          <w:sz w:val="23"/>
        </w:rPr>
        <w:t>percepción y sensación causada por la presencia de la policía en los espacios de vida</w:t>
      </w:r>
      <w:r>
        <w:rPr>
          <w:color w:val="231F20"/>
          <w:spacing w:val="-20"/>
          <w:sz w:val="23"/>
        </w:rPr>
        <w:t> </w:t>
      </w:r>
      <w:r>
        <w:rPr>
          <w:color w:val="231F20"/>
          <w:sz w:val="23"/>
        </w:rPr>
        <w:t>de la</w:t>
      </w:r>
      <w:r>
        <w:rPr>
          <w:color w:val="231F20"/>
          <w:spacing w:val="13"/>
          <w:sz w:val="23"/>
        </w:rPr>
        <w:t> </w:t>
      </w:r>
      <w:r>
        <w:rPr>
          <w:color w:val="231F20"/>
          <w:sz w:val="23"/>
        </w:rPr>
        <w:t>ciudadanía.</w:t>
      </w:r>
    </w:p>
    <w:p>
      <w:pPr>
        <w:pStyle w:val="BodyText"/>
        <w:rPr>
          <w:sz w:val="20"/>
        </w:rPr>
      </w:pPr>
    </w:p>
    <w:p>
      <w:pPr>
        <w:pStyle w:val="BodyText"/>
        <w:spacing w:before="2"/>
        <w:rPr>
          <w:sz w:val="19"/>
        </w:rPr>
      </w:pPr>
      <w:r>
        <w:rPr/>
        <w:pict>
          <v:line style="position:absolute;mso-position-horizontal-relative:page;mso-position-vertical-relative:paragraph;z-index:2128;mso-wrap-distance-left:0;mso-wrap-distance-right:0" from="54pt,14.754666pt" to="101.906pt,14.754666pt" stroked="true" strokeweight=".5pt" strokecolor="#231f20">
            <w10:wrap type="topAndBottom"/>
          </v:line>
        </w:pict>
      </w:r>
    </w:p>
    <w:p>
      <w:pPr>
        <w:spacing w:line="230" w:lineRule="exact" w:before="13"/>
        <w:ind w:left="119" w:right="99" w:firstLine="360"/>
        <w:jc w:val="both"/>
        <w:rPr>
          <w:sz w:val="19"/>
        </w:rPr>
      </w:pPr>
      <w:r>
        <w:rPr>
          <w:color w:val="231F20"/>
          <w:position w:val="6"/>
          <w:sz w:val="11"/>
        </w:rPr>
        <w:t>9 </w:t>
      </w:r>
      <w:r>
        <w:rPr>
          <w:color w:val="231F20"/>
          <w:sz w:val="19"/>
        </w:rPr>
        <w:t>Recuerde el lector que las representaciones refieren a las maneras de construir colectivamente al otro,</w:t>
      </w:r>
      <w:r>
        <w:rPr>
          <w:color w:val="231F20"/>
          <w:spacing w:val="-15"/>
          <w:sz w:val="19"/>
        </w:rPr>
        <w:t> </w:t>
      </w:r>
      <w:r>
        <w:rPr>
          <w:color w:val="231F20"/>
          <w:sz w:val="19"/>
        </w:rPr>
        <w:t>en</w:t>
      </w:r>
      <w:r>
        <w:rPr>
          <w:color w:val="231F20"/>
          <w:spacing w:val="-15"/>
          <w:sz w:val="19"/>
        </w:rPr>
        <w:t> </w:t>
      </w:r>
      <w:r>
        <w:rPr>
          <w:color w:val="231F20"/>
          <w:sz w:val="19"/>
        </w:rPr>
        <w:t>este</w:t>
      </w:r>
      <w:r>
        <w:rPr>
          <w:color w:val="231F20"/>
          <w:spacing w:val="-15"/>
          <w:sz w:val="19"/>
        </w:rPr>
        <w:t> </w:t>
      </w:r>
      <w:r>
        <w:rPr>
          <w:color w:val="231F20"/>
          <w:sz w:val="19"/>
        </w:rPr>
        <w:t>contexto</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z w:val="19"/>
        </w:rPr>
        <w:t>policía,</w:t>
      </w:r>
      <w:r>
        <w:rPr>
          <w:color w:val="231F20"/>
          <w:spacing w:val="-15"/>
          <w:sz w:val="19"/>
        </w:rPr>
        <w:t> </w:t>
      </w:r>
      <w:r>
        <w:rPr>
          <w:color w:val="231F20"/>
          <w:sz w:val="19"/>
        </w:rPr>
        <w:t>mientras</w:t>
      </w:r>
      <w:r>
        <w:rPr>
          <w:color w:val="231F20"/>
          <w:spacing w:val="-15"/>
          <w:sz w:val="19"/>
        </w:rPr>
        <w:t> </w:t>
      </w:r>
      <w:r>
        <w:rPr>
          <w:color w:val="231F20"/>
          <w:sz w:val="19"/>
        </w:rPr>
        <w:t>imaginarios</w:t>
      </w:r>
      <w:r>
        <w:rPr>
          <w:color w:val="231F20"/>
          <w:spacing w:val="-15"/>
          <w:sz w:val="19"/>
        </w:rPr>
        <w:t> </w:t>
      </w:r>
      <w:r>
        <w:rPr>
          <w:color w:val="231F20"/>
          <w:sz w:val="19"/>
        </w:rPr>
        <w:t>refiere</w:t>
      </w:r>
      <w:r>
        <w:rPr>
          <w:color w:val="231F20"/>
          <w:spacing w:val="-15"/>
          <w:sz w:val="19"/>
        </w:rPr>
        <w:t> </w:t>
      </w:r>
      <w:r>
        <w:rPr>
          <w:color w:val="231F20"/>
          <w:sz w:val="19"/>
        </w:rPr>
        <w:t>a</w:t>
      </w:r>
      <w:r>
        <w:rPr>
          <w:color w:val="231F20"/>
          <w:spacing w:val="-15"/>
          <w:sz w:val="19"/>
        </w:rPr>
        <w:t> </w:t>
      </w:r>
      <w:r>
        <w:rPr>
          <w:color w:val="231F20"/>
          <w:sz w:val="19"/>
        </w:rPr>
        <w:t>las</w:t>
      </w:r>
      <w:r>
        <w:rPr>
          <w:color w:val="231F20"/>
          <w:spacing w:val="-15"/>
          <w:sz w:val="19"/>
        </w:rPr>
        <w:t> </w:t>
      </w:r>
      <w:r>
        <w:rPr>
          <w:color w:val="231F20"/>
          <w:sz w:val="19"/>
        </w:rPr>
        <w:t>formas</w:t>
      </w:r>
      <w:r>
        <w:rPr>
          <w:color w:val="231F20"/>
          <w:spacing w:val="-15"/>
          <w:sz w:val="19"/>
        </w:rPr>
        <w:t> </w:t>
      </w:r>
      <w:r>
        <w:rPr>
          <w:color w:val="231F20"/>
          <w:sz w:val="19"/>
        </w:rPr>
        <w:t>de</w:t>
      </w:r>
      <w:r>
        <w:rPr>
          <w:color w:val="231F20"/>
          <w:spacing w:val="-15"/>
          <w:sz w:val="19"/>
        </w:rPr>
        <w:t> </w:t>
      </w:r>
      <w:r>
        <w:rPr>
          <w:color w:val="231F20"/>
          <w:sz w:val="19"/>
        </w:rPr>
        <w:t>configurar</w:t>
      </w:r>
      <w:r>
        <w:rPr>
          <w:color w:val="231F20"/>
          <w:spacing w:val="-15"/>
          <w:sz w:val="19"/>
        </w:rPr>
        <w:t> </w:t>
      </w:r>
      <w:r>
        <w:rPr>
          <w:color w:val="231F20"/>
          <w:sz w:val="19"/>
        </w:rPr>
        <w:t>imaginariamente lo posible; hechos y acontecimientos que derivan de vivir en una sociedad con </w:t>
      </w:r>
      <w:r>
        <w:rPr>
          <w:color w:val="231F20"/>
          <w:spacing w:val="5"/>
          <w:sz w:val="19"/>
        </w:rPr>
        <w:t> </w:t>
      </w:r>
      <w:r>
        <w:rPr>
          <w:color w:val="231F20"/>
          <w:sz w:val="19"/>
        </w:rPr>
        <w:t>miedo.</w:t>
      </w:r>
    </w:p>
    <w:p>
      <w:pPr>
        <w:spacing w:after="0" w:line="230" w:lineRule="exact"/>
        <w:jc w:val="both"/>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ListParagraph"/>
        <w:numPr>
          <w:ilvl w:val="0"/>
          <w:numId w:val="13"/>
        </w:numPr>
        <w:tabs>
          <w:tab w:pos="940" w:val="left" w:leader="none"/>
        </w:tabs>
        <w:spacing w:line="240" w:lineRule="auto" w:before="20" w:after="0"/>
        <w:ind w:left="940" w:right="99" w:hanging="460"/>
        <w:jc w:val="both"/>
        <w:rPr>
          <w:sz w:val="23"/>
        </w:rPr>
      </w:pPr>
      <w:r>
        <w:rPr>
          <w:color w:val="231F20"/>
          <w:sz w:val="23"/>
        </w:rPr>
        <w:t>Elasticidad de la violencia. A través de casos concretos se trata de medir   las</w:t>
      </w:r>
      <w:r>
        <w:rPr>
          <w:color w:val="231F20"/>
          <w:spacing w:val="-13"/>
          <w:sz w:val="23"/>
        </w:rPr>
        <w:t> </w:t>
      </w:r>
      <w:r>
        <w:rPr>
          <w:color w:val="231F20"/>
          <w:sz w:val="23"/>
        </w:rPr>
        <w:t>tolerancias.</w:t>
      </w:r>
    </w:p>
    <w:p>
      <w:pPr>
        <w:pStyle w:val="BodyText"/>
        <w:spacing w:before="11"/>
        <w:rPr>
          <w:sz w:val="22"/>
        </w:rPr>
      </w:pPr>
    </w:p>
    <w:p>
      <w:pPr>
        <w:pStyle w:val="ListParagraph"/>
        <w:numPr>
          <w:ilvl w:val="0"/>
          <w:numId w:val="14"/>
        </w:numPr>
        <w:tabs>
          <w:tab w:pos="460" w:val="left" w:leader="none"/>
        </w:tabs>
        <w:spacing w:line="240" w:lineRule="auto" w:before="0" w:after="0"/>
        <w:ind w:left="460" w:right="3030" w:hanging="360"/>
        <w:jc w:val="left"/>
        <w:rPr>
          <w:sz w:val="23"/>
        </w:rPr>
      </w:pPr>
      <w:r>
        <w:rPr>
          <w:color w:val="231F20"/>
          <w:sz w:val="23"/>
        </w:rPr>
        <w:t>Características generales de la muestra</w:t>
      </w:r>
      <w:r>
        <w:rPr>
          <w:color w:val="231F20"/>
          <w:spacing w:val="-34"/>
          <w:sz w:val="23"/>
        </w:rPr>
        <w:t> </w:t>
      </w:r>
      <w:r>
        <w:rPr>
          <w:color w:val="231F20"/>
          <w:sz w:val="23"/>
        </w:rPr>
        <w:t>agregada (Datos generales para dar</w:t>
      </w:r>
      <w:r>
        <w:rPr>
          <w:color w:val="231F20"/>
          <w:spacing w:val="36"/>
          <w:sz w:val="23"/>
        </w:rPr>
        <w:t> </w:t>
      </w:r>
      <w:r>
        <w:rPr>
          <w:color w:val="231F20"/>
          <w:sz w:val="23"/>
        </w:rPr>
        <w:t>contexto)</w:t>
      </w:r>
    </w:p>
    <w:p>
      <w:pPr>
        <w:pStyle w:val="ListParagraph"/>
        <w:numPr>
          <w:ilvl w:val="1"/>
          <w:numId w:val="14"/>
        </w:numPr>
        <w:tabs>
          <w:tab w:pos="939" w:val="left" w:leader="none"/>
          <w:tab w:pos="940" w:val="left" w:leader="none"/>
        </w:tabs>
        <w:spacing w:line="300" w:lineRule="exact" w:before="0" w:after="0"/>
        <w:ind w:left="940" w:right="0" w:hanging="460"/>
        <w:jc w:val="left"/>
        <w:rPr>
          <w:sz w:val="23"/>
        </w:rPr>
      </w:pPr>
      <w:r>
        <w:rPr>
          <w:color w:val="231F20"/>
          <w:sz w:val="23"/>
        </w:rPr>
        <w:t>56.4% de los ciudadanos encuestados fueron mujeres y 43.6% </w:t>
      </w:r>
      <w:r>
        <w:rPr>
          <w:color w:val="231F20"/>
          <w:spacing w:val="56"/>
          <w:sz w:val="23"/>
        </w:rPr>
        <w:t> </w:t>
      </w:r>
      <w:r>
        <w:rPr>
          <w:color w:val="231F20"/>
          <w:sz w:val="23"/>
        </w:rPr>
        <w:t>hombres.</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La mayor parte de los encuestados se encuentran entre los 21 y los 30 años; de ellos 27.6% fueron mujeres y 26.6% hombres. El segundo grupo de edad mayoritario fueron ciudadanos de 31 a 40 años; de los cuales 25.5% fueron mujeres y 26.6%</w:t>
      </w:r>
      <w:r>
        <w:rPr>
          <w:color w:val="231F20"/>
          <w:spacing w:val="48"/>
          <w:sz w:val="23"/>
        </w:rPr>
        <w:t> </w:t>
      </w:r>
      <w:r>
        <w:rPr>
          <w:color w:val="231F20"/>
          <w:sz w:val="23"/>
        </w:rPr>
        <w:t>hombres.</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La mayor parte de los encuestados, 22.2% tiene estudios de secundaria terminada; los siguientes grupos se encuentran en 18.1% con primaria completa y 13.8% con </w:t>
      </w:r>
      <w:r>
        <w:rPr>
          <w:color w:val="231F20"/>
          <w:spacing w:val="3"/>
          <w:sz w:val="23"/>
        </w:rPr>
        <w:t> </w:t>
      </w:r>
      <w:r>
        <w:rPr>
          <w:color w:val="231F20"/>
          <w:sz w:val="23"/>
        </w:rPr>
        <w:t>posgrado.</w:t>
      </w:r>
    </w:p>
    <w:p>
      <w:pPr>
        <w:pStyle w:val="ListParagraph"/>
        <w:numPr>
          <w:ilvl w:val="1"/>
          <w:numId w:val="14"/>
        </w:numPr>
        <w:tabs>
          <w:tab w:pos="940" w:val="left" w:leader="none"/>
        </w:tabs>
        <w:spacing w:line="240" w:lineRule="auto" w:before="0" w:after="0"/>
        <w:ind w:left="940" w:right="100" w:hanging="460"/>
        <w:jc w:val="both"/>
        <w:rPr>
          <w:sz w:val="23"/>
        </w:rPr>
      </w:pPr>
      <w:r>
        <w:rPr>
          <w:color w:val="231F20"/>
          <w:sz w:val="23"/>
        </w:rPr>
        <w:t>24.5% de los ciudadanos encuestados tienen ingresos que van entre uno      y dos salarios mínimos. Cobra relevancia que 75.5% de los encuestados perciben hasta cinco salarios</w:t>
      </w:r>
      <w:r>
        <w:rPr>
          <w:color w:val="231F20"/>
          <w:spacing w:val="22"/>
          <w:sz w:val="23"/>
        </w:rPr>
        <w:t> </w:t>
      </w:r>
      <w:r>
        <w:rPr>
          <w:color w:val="231F20"/>
          <w:sz w:val="23"/>
        </w:rPr>
        <w:t>mínimos.</w:t>
      </w:r>
    </w:p>
    <w:p>
      <w:pPr>
        <w:pStyle w:val="BodyText"/>
        <w:spacing w:before="11"/>
        <w:rPr>
          <w:sz w:val="22"/>
        </w:rPr>
      </w:pPr>
    </w:p>
    <w:p>
      <w:pPr>
        <w:pStyle w:val="ListParagraph"/>
        <w:numPr>
          <w:ilvl w:val="0"/>
          <w:numId w:val="14"/>
        </w:numPr>
        <w:tabs>
          <w:tab w:pos="460" w:val="left" w:leader="none"/>
        </w:tabs>
        <w:spacing w:line="240" w:lineRule="auto" w:before="0" w:after="0"/>
        <w:ind w:left="460" w:right="3676" w:hanging="360"/>
        <w:jc w:val="left"/>
        <w:rPr>
          <w:sz w:val="23"/>
        </w:rPr>
      </w:pPr>
      <w:r>
        <w:rPr>
          <w:color w:val="231F20"/>
          <w:sz w:val="23"/>
        </w:rPr>
        <w:t>Pertenencia a alguna organización social (Capital social o tejido</w:t>
      </w:r>
      <w:r>
        <w:rPr>
          <w:color w:val="231F20"/>
          <w:spacing w:val="2"/>
          <w:sz w:val="23"/>
        </w:rPr>
        <w:t> </w:t>
      </w:r>
      <w:r>
        <w:rPr>
          <w:color w:val="231F20"/>
          <w:sz w:val="23"/>
        </w:rPr>
        <w:t>social)</w:t>
      </w:r>
    </w:p>
    <w:p>
      <w:pPr>
        <w:pStyle w:val="ListParagraph"/>
        <w:numPr>
          <w:ilvl w:val="1"/>
          <w:numId w:val="14"/>
        </w:numPr>
        <w:tabs>
          <w:tab w:pos="939" w:val="left" w:leader="none"/>
          <w:tab w:pos="940" w:val="left" w:leader="none"/>
        </w:tabs>
        <w:spacing w:line="300" w:lineRule="exact" w:before="0" w:after="0"/>
        <w:ind w:left="940" w:right="0" w:hanging="460"/>
        <w:jc w:val="left"/>
        <w:rPr>
          <w:sz w:val="23"/>
        </w:rPr>
      </w:pPr>
      <w:r>
        <w:rPr>
          <w:color w:val="231F20"/>
          <w:sz w:val="23"/>
        </w:rPr>
        <w:t>88.4% de los encuestados no participan de ninguna organización </w:t>
      </w:r>
      <w:r>
        <w:rPr>
          <w:color w:val="231F20"/>
          <w:spacing w:val="46"/>
          <w:sz w:val="23"/>
        </w:rPr>
        <w:t> </w:t>
      </w:r>
      <w:r>
        <w:rPr>
          <w:color w:val="231F20"/>
          <w:sz w:val="23"/>
        </w:rPr>
        <w:t>social.</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De 11.3% que manifestó participar en alguna organización social, la mayor parte, 15.7%, lo hace en una de comerciantes; 15.4% en una de carácter religioso;</w:t>
      </w:r>
      <w:r>
        <w:rPr>
          <w:color w:val="231F20"/>
          <w:spacing w:val="-7"/>
          <w:sz w:val="23"/>
        </w:rPr>
        <w:t> </w:t>
      </w:r>
      <w:r>
        <w:rPr>
          <w:color w:val="231F20"/>
          <w:sz w:val="23"/>
        </w:rPr>
        <w:t>13.6%</w:t>
      </w:r>
      <w:r>
        <w:rPr>
          <w:color w:val="231F20"/>
          <w:spacing w:val="-7"/>
          <w:sz w:val="23"/>
        </w:rPr>
        <w:t> </w:t>
      </w:r>
      <w:r>
        <w:rPr>
          <w:color w:val="231F20"/>
          <w:sz w:val="23"/>
        </w:rPr>
        <w:t>de</w:t>
      </w:r>
      <w:r>
        <w:rPr>
          <w:color w:val="231F20"/>
          <w:spacing w:val="-7"/>
          <w:sz w:val="23"/>
        </w:rPr>
        <w:t> </w:t>
      </w:r>
      <w:r>
        <w:rPr>
          <w:color w:val="231F20"/>
          <w:sz w:val="23"/>
        </w:rPr>
        <w:t>transportistas</w:t>
      </w:r>
      <w:r>
        <w:rPr>
          <w:color w:val="231F20"/>
          <w:spacing w:val="-7"/>
          <w:sz w:val="23"/>
        </w:rPr>
        <w:t> </w:t>
      </w:r>
      <w:r>
        <w:rPr>
          <w:color w:val="231F20"/>
          <w:sz w:val="23"/>
        </w:rPr>
        <w:t>y</w:t>
      </w:r>
      <w:r>
        <w:rPr>
          <w:color w:val="231F20"/>
          <w:spacing w:val="-7"/>
          <w:sz w:val="23"/>
        </w:rPr>
        <w:t> </w:t>
      </w:r>
      <w:r>
        <w:rPr>
          <w:color w:val="231F20"/>
          <w:sz w:val="23"/>
        </w:rPr>
        <w:t>11.9%</w:t>
      </w:r>
      <w:r>
        <w:rPr>
          <w:color w:val="231F20"/>
          <w:spacing w:val="-7"/>
          <w:sz w:val="23"/>
        </w:rPr>
        <w:t> </w:t>
      </w:r>
      <w:r>
        <w:rPr>
          <w:color w:val="231F20"/>
          <w:sz w:val="23"/>
        </w:rPr>
        <w:t>de</w:t>
      </w:r>
      <w:r>
        <w:rPr>
          <w:color w:val="231F20"/>
          <w:spacing w:val="-7"/>
          <w:sz w:val="23"/>
        </w:rPr>
        <w:t> </w:t>
      </w:r>
      <w:r>
        <w:rPr>
          <w:color w:val="231F20"/>
          <w:sz w:val="23"/>
        </w:rPr>
        <w:t>padres</w:t>
      </w:r>
      <w:r>
        <w:rPr>
          <w:color w:val="231F20"/>
          <w:spacing w:val="-7"/>
          <w:sz w:val="23"/>
        </w:rPr>
        <w:t> </w:t>
      </w:r>
      <w:r>
        <w:rPr>
          <w:color w:val="231F20"/>
          <w:sz w:val="23"/>
        </w:rPr>
        <w:t>de</w:t>
      </w:r>
      <w:r>
        <w:rPr>
          <w:color w:val="231F20"/>
          <w:spacing w:val="-7"/>
          <w:sz w:val="23"/>
        </w:rPr>
        <w:t> </w:t>
      </w:r>
      <w:r>
        <w:rPr>
          <w:color w:val="231F20"/>
          <w:sz w:val="23"/>
        </w:rPr>
        <w:t>familia.</w:t>
      </w:r>
      <w:r>
        <w:rPr>
          <w:color w:val="231F20"/>
          <w:spacing w:val="-7"/>
          <w:sz w:val="23"/>
        </w:rPr>
        <w:t> </w:t>
      </w:r>
      <w:r>
        <w:rPr>
          <w:color w:val="231F20"/>
          <w:sz w:val="23"/>
        </w:rPr>
        <w:t>Es</w:t>
      </w:r>
      <w:r>
        <w:rPr>
          <w:color w:val="231F20"/>
          <w:spacing w:val="-7"/>
          <w:sz w:val="23"/>
        </w:rPr>
        <w:t> </w:t>
      </w:r>
      <w:r>
        <w:rPr>
          <w:color w:val="231F20"/>
          <w:sz w:val="23"/>
        </w:rPr>
        <w:t>relevante que sólo 2.2% manifestó estar inserto en una asociación</w:t>
      </w:r>
      <w:r>
        <w:rPr>
          <w:color w:val="231F20"/>
          <w:spacing w:val="50"/>
          <w:sz w:val="23"/>
        </w:rPr>
        <w:t> </w:t>
      </w:r>
      <w:r>
        <w:rPr>
          <w:color w:val="231F20"/>
          <w:sz w:val="23"/>
        </w:rPr>
        <w:t>vecinal.</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47.4% dice conocer bien a sus vecinos frente a un 26.7% que declararon saber quiénes son pero no hablar con</w:t>
      </w:r>
      <w:r>
        <w:rPr>
          <w:color w:val="231F20"/>
          <w:spacing w:val="21"/>
          <w:sz w:val="23"/>
        </w:rPr>
        <w:t> </w:t>
      </w:r>
      <w:r>
        <w:rPr>
          <w:color w:val="231F20"/>
          <w:sz w:val="23"/>
        </w:rPr>
        <w:t>ellos.</w:t>
      </w:r>
    </w:p>
    <w:p>
      <w:pPr>
        <w:pStyle w:val="ListParagraph"/>
        <w:numPr>
          <w:ilvl w:val="1"/>
          <w:numId w:val="14"/>
        </w:numPr>
        <w:tabs>
          <w:tab w:pos="939" w:val="left" w:leader="none"/>
          <w:tab w:pos="940" w:val="left" w:leader="none"/>
        </w:tabs>
        <w:spacing w:line="300" w:lineRule="exact" w:before="0" w:after="0"/>
        <w:ind w:left="940" w:right="0" w:hanging="460"/>
        <w:jc w:val="left"/>
        <w:rPr>
          <w:sz w:val="23"/>
        </w:rPr>
      </w:pPr>
      <w:r>
        <w:rPr>
          <w:color w:val="231F20"/>
          <w:sz w:val="23"/>
        </w:rPr>
        <w:t>55.1% manifestó saludar regularmente a sus</w:t>
      </w:r>
      <w:r>
        <w:rPr>
          <w:color w:val="231F20"/>
          <w:spacing w:val="42"/>
          <w:sz w:val="23"/>
        </w:rPr>
        <w:t> </w:t>
      </w:r>
      <w:r>
        <w:rPr>
          <w:color w:val="231F20"/>
          <w:sz w:val="23"/>
        </w:rPr>
        <w:t>vecinos.</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39.1%</w:t>
      </w:r>
      <w:r>
        <w:rPr>
          <w:color w:val="231F20"/>
          <w:spacing w:val="-16"/>
          <w:sz w:val="23"/>
        </w:rPr>
        <w:t> </w:t>
      </w:r>
      <w:r>
        <w:rPr>
          <w:color w:val="231F20"/>
          <w:sz w:val="23"/>
        </w:rPr>
        <w:t>dice</w:t>
      </w:r>
      <w:r>
        <w:rPr>
          <w:color w:val="231F20"/>
          <w:spacing w:val="-16"/>
          <w:sz w:val="23"/>
        </w:rPr>
        <w:t> </w:t>
      </w:r>
      <w:r>
        <w:rPr>
          <w:color w:val="231F20"/>
          <w:sz w:val="23"/>
        </w:rPr>
        <w:t>hablar</w:t>
      </w:r>
      <w:r>
        <w:rPr>
          <w:color w:val="231F20"/>
          <w:spacing w:val="-16"/>
          <w:sz w:val="23"/>
        </w:rPr>
        <w:t> </w:t>
      </w:r>
      <w:r>
        <w:rPr>
          <w:color w:val="231F20"/>
          <w:sz w:val="23"/>
        </w:rPr>
        <w:t>con</w:t>
      </w:r>
      <w:r>
        <w:rPr>
          <w:color w:val="231F20"/>
          <w:spacing w:val="-16"/>
          <w:sz w:val="23"/>
        </w:rPr>
        <w:t> </w:t>
      </w:r>
      <w:r>
        <w:rPr>
          <w:color w:val="231F20"/>
          <w:sz w:val="23"/>
        </w:rPr>
        <w:t>sus</w:t>
      </w:r>
      <w:r>
        <w:rPr>
          <w:color w:val="231F20"/>
          <w:spacing w:val="-16"/>
          <w:sz w:val="23"/>
        </w:rPr>
        <w:t> </w:t>
      </w:r>
      <w:r>
        <w:rPr>
          <w:color w:val="231F20"/>
          <w:sz w:val="23"/>
        </w:rPr>
        <w:t>vecinos</w:t>
      </w:r>
      <w:r>
        <w:rPr>
          <w:color w:val="231F20"/>
          <w:spacing w:val="-16"/>
          <w:sz w:val="23"/>
        </w:rPr>
        <w:t> </w:t>
      </w:r>
      <w:r>
        <w:rPr>
          <w:color w:val="231F20"/>
          <w:sz w:val="23"/>
        </w:rPr>
        <w:t>esporádicamente</w:t>
      </w:r>
      <w:r>
        <w:rPr>
          <w:color w:val="231F20"/>
          <w:spacing w:val="-16"/>
          <w:sz w:val="23"/>
        </w:rPr>
        <w:t> </w:t>
      </w:r>
      <w:r>
        <w:rPr>
          <w:color w:val="231F20"/>
          <w:sz w:val="23"/>
        </w:rPr>
        <w:t>y</w:t>
      </w:r>
      <w:r>
        <w:rPr>
          <w:color w:val="231F20"/>
          <w:spacing w:val="-16"/>
          <w:sz w:val="23"/>
        </w:rPr>
        <w:t> </w:t>
      </w:r>
      <w:r>
        <w:rPr>
          <w:color w:val="231F20"/>
          <w:sz w:val="23"/>
        </w:rPr>
        <w:t>en</w:t>
      </w:r>
      <w:r>
        <w:rPr>
          <w:color w:val="231F20"/>
          <w:spacing w:val="-16"/>
          <w:sz w:val="23"/>
        </w:rPr>
        <w:t> </w:t>
      </w:r>
      <w:r>
        <w:rPr>
          <w:color w:val="231F20"/>
          <w:sz w:val="23"/>
        </w:rPr>
        <w:t>encuentros</w:t>
      </w:r>
      <w:r>
        <w:rPr>
          <w:color w:val="231F20"/>
          <w:spacing w:val="-16"/>
          <w:sz w:val="23"/>
        </w:rPr>
        <w:t> </w:t>
      </w:r>
      <w:r>
        <w:rPr>
          <w:color w:val="231F20"/>
          <w:sz w:val="23"/>
        </w:rPr>
        <w:t>casuales, frente a un 7.8% que dijo reunirse con ellos para acciones de</w:t>
      </w:r>
      <w:r>
        <w:rPr>
          <w:color w:val="231F20"/>
          <w:spacing w:val="36"/>
          <w:sz w:val="23"/>
        </w:rPr>
        <w:t> </w:t>
      </w:r>
      <w:r>
        <w:rPr>
          <w:color w:val="231F20"/>
          <w:sz w:val="23"/>
        </w:rPr>
        <w:t>vigilancia.</w:t>
      </w:r>
    </w:p>
    <w:p>
      <w:pPr>
        <w:pStyle w:val="ListParagraph"/>
        <w:numPr>
          <w:ilvl w:val="1"/>
          <w:numId w:val="14"/>
        </w:numPr>
        <w:tabs>
          <w:tab w:pos="940" w:val="left" w:leader="none"/>
        </w:tabs>
        <w:spacing w:line="240" w:lineRule="auto" w:before="0" w:after="0"/>
        <w:ind w:left="940" w:right="100" w:hanging="460"/>
        <w:jc w:val="both"/>
        <w:rPr>
          <w:sz w:val="23"/>
        </w:rPr>
      </w:pPr>
      <w:r>
        <w:rPr>
          <w:color w:val="231F20"/>
          <w:sz w:val="23"/>
        </w:rPr>
        <w:t>Frente a la dificultad de lograr acuerdos con los vecinos, 44.1% manifestó grado de dificultad </w:t>
      </w:r>
      <w:r>
        <w:rPr>
          <w:color w:val="231F20"/>
          <w:spacing w:val="-3"/>
          <w:sz w:val="23"/>
        </w:rPr>
        <w:t>mayor, </w:t>
      </w:r>
      <w:r>
        <w:rPr>
          <w:color w:val="231F20"/>
          <w:sz w:val="23"/>
        </w:rPr>
        <w:t>frente a 36.1% que resaltaron la </w:t>
      </w:r>
      <w:r>
        <w:rPr>
          <w:color w:val="231F20"/>
          <w:spacing w:val="15"/>
          <w:sz w:val="23"/>
        </w:rPr>
        <w:t> </w:t>
      </w:r>
      <w:r>
        <w:rPr>
          <w:color w:val="231F20"/>
          <w:sz w:val="23"/>
        </w:rPr>
        <w:t>facilidad.</w:t>
      </w:r>
    </w:p>
    <w:p>
      <w:pPr>
        <w:spacing w:after="0" w:line="240" w:lineRule="auto"/>
        <w:jc w:val="both"/>
        <w:rPr>
          <w:sz w:val="23"/>
        </w:rPr>
        <w:sectPr>
          <w:pgSz w:w="9640" w:h="13040"/>
          <w:pgMar w:header="780" w:footer="534" w:top="960" w:bottom="720" w:left="980" w:right="980"/>
        </w:sectPr>
      </w:pPr>
    </w:p>
    <w:p>
      <w:pPr>
        <w:pStyle w:val="BodyText"/>
        <w:rPr>
          <w:sz w:val="20"/>
        </w:rPr>
      </w:pPr>
    </w:p>
    <w:p>
      <w:pPr>
        <w:pStyle w:val="BodyText"/>
        <w:spacing w:before="7"/>
        <w:rPr>
          <w:sz w:val="15"/>
        </w:rPr>
      </w:pPr>
    </w:p>
    <w:p>
      <w:pPr>
        <w:pStyle w:val="ListParagraph"/>
        <w:numPr>
          <w:ilvl w:val="1"/>
          <w:numId w:val="14"/>
        </w:numPr>
        <w:tabs>
          <w:tab w:pos="960" w:val="left" w:leader="none"/>
        </w:tabs>
        <w:spacing w:line="240" w:lineRule="auto" w:before="19" w:after="0"/>
        <w:ind w:left="960" w:right="99" w:hanging="460"/>
        <w:jc w:val="both"/>
        <w:rPr>
          <w:sz w:val="23"/>
        </w:rPr>
      </w:pPr>
      <w:r>
        <w:rPr>
          <w:color w:val="231F20"/>
          <w:sz w:val="23"/>
        </w:rPr>
        <w:t>En</w:t>
      </w:r>
      <w:r>
        <w:rPr>
          <w:color w:val="231F20"/>
          <w:spacing w:val="-12"/>
          <w:sz w:val="23"/>
        </w:rPr>
        <w:t> </w:t>
      </w:r>
      <w:r>
        <w:rPr>
          <w:color w:val="231F20"/>
          <w:sz w:val="23"/>
        </w:rPr>
        <w:t>cuanto</w:t>
      </w:r>
      <w:r>
        <w:rPr>
          <w:color w:val="231F20"/>
          <w:spacing w:val="-12"/>
          <w:sz w:val="23"/>
        </w:rPr>
        <w:t> </w:t>
      </w:r>
      <w:r>
        <w:rPr>
          <w:color w:val="231F20"/>
          <w:sz w:val="23"/>
        </w:rPr>
        <w:t>al</w:t>
      </w:r>
      <w:r>
        <w:rPr>
          <w:color w:val="231F20"/>
          <w:spacing w:val="-12"/>
          <w:sz w:val="23"/>
        </w:rPr>
        <w:t> </w:t>
      </w:r>
      <w:r>
        <w:rPr>
          <w:color w:val="231F20"/>
          <w:sz w:val="23"/>
        </w:rPr>
        <w:t>vecindario</w:t>
      </w:r>
      <w:r>
        <w:rPr>
          <w:color w:val="231F20"/>
          <w:spacing w:val="-12"/>
          <w:sz w:val="23"/>
        </w:rPr>
        <w:t> </w:t>
      </w:r>
      <w:r>
        <w:rPr>
          <w:color w:val="231F20"/>
          <w:sz w:val="23"/>
        </w:rPr>
        <w:t>y</w:t>
      </w:r>
      <w:r>
        <w:rPr>
          <w:color w:val="231F20"/>
          <w:spacing w:val="-12"/>
          <w:sz w:val="23"/>
        </w:rPr>
        <w:t> </w:t>
      </w:r>
      <w:r>
        <w:rPr>
          <w:color w:val="231F20"/>
          <w:sz w:val="23"/>
        </w:rPr>
        <w:t>la</w:t>
      </w:r>
      <w:r>
        <w:rPr>
          <w:color w:val="231F20"/>
          <w:spacing w:val="-12"/>
          <w:sz w:val="23"/>
        </w:rPr>
        <w:t> </w:t>
      </w:r>
      <w:r>
        <w:rPr>
          <w:color w:val="231F20"/>
          <w:sz w:val="23"/>
        </w:rPr>
        <w:t>inseguridad,</w:t>
      </w:r>
      <w:r>
        <w:rPr>
          <w:color w:val="231F20"/>
          <w:spacing w:val="-12"/>
          <w:sz w:val="23"/>
        </w:rPr>
        <w:t> </w:t>
      </w:r>
      <w:r>
        <w:rPr>
          <w:color w:val="231F20"/>
          <w:sz w:val="23"/>
        </w:rPr>
        <w:t>54.3%</w:t>
      </w:r>
      <w:r>
        <w:rPr>
          <w:color w:val="231F20"/>
          <w:spacing w:val="-12"/>
          <w:sz w:val="23"/>
        </w:rPr>
        <w:t> </w:t>
      </w:r>
      <w:r>
        <w:rPr>
          <w:color w:val="231F20"/>
          <w:sz w:val="23"/>
        </w:rPr>
        <w:t>manifestó</w:t>
      </w:r>
      <w:r>
        <w:rPr>
          <w:color w:val="231F20"/>
          <w:spacing w:val="-12"/>
          <w:sz w:val="23"/>
        </w:rPr>
        <w:t> </w:t>
      </w:r>
      <w:r>
        <w:rPr>
          <w:color w:val="231F20"/>
          <w:sz w:val="23"/>
        </w:rPr>
        <w:t>que</w:t>
      </w:r>
      <w:r>
        <w:rPr>
          <w:color w:val="231F20"/>
          <w:spacing w:val="-12"/>
          <w:sz w:val="23"/>
        </w:rPr>
        <w:t> </w:t>
      </w:r>
      <w:r>
        <w:rPr>
          <w:color w:val="231F20"/>
          <w:sz w:val="23"/>
        </w:rPr>
        <w:t>la</w:t>
      </w:r>
      <w:r>
        <w:rPr>
          <w:color w:val="231F20"/>
          <w:spacing w:val="-12"/>
          <w:sz w:val="23"/>
        </w:rPr>
        <w:t> </w:t>
      </w:r>
      <w:r>
        <w:rPr>
          <w:color w:val="231F20"/>
          <w:sz w:val="23"/>
        </w:rPr>
        <w:t>inseguridad llega de otros municipios; 23.1% de otras colonias y 18.7% dijo que la inseguridad se origina en la propia</w:t>
      </w:r>
      <w:r>
        <w:rPr>
          <w:color w:val="231F20"/>
          <w:spacing w:val="31"/>
          <w:sz w:val="23"/>
        </w:rPr>
        <w:t> </w:t>
      </w:r>
      <w:r>
        <w:rPr>
          <w:color w:val="231F20"/>
          <w:sz w:val="23"/>
        </w:rPr>
        <w:t>colonia.</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82.7% manifestó que la organización de los vecinos puede impactar en la reducción de la delincuencia y la</w:t>
      </w:r>
      <w:r>
        <w:rPr>
          <w:color w:val="231F20"/>
          <w:spacing w:val="2"/>
          <w:sz w:val="23"/>
        </w:rPr>
        <w:t> </w:t>
      </w:r>
      <w:r>
        <w:rPr>
          <w:color w:val="231F20"/>
          <w:sz w:val="23"/>
        </w:rPr>
        <w:t>violencia.</w:t>
      </w:r>
    </w:p>
    <w:p>
      <w:pPr>
        <w:pStyle w:val="BodyText"/>
        <w:spacing w:before="11"/>
        <w:rPr>
          <w:sz w:val="22"/>
        </w:rPr>
      </w:pPr>
    </w:p>
    <w:p>
      <w:pPr>
        <w:pStyle w:val="ListParagraph"/>
        <w:numPr>
          <w:ilvl w:val="0"/>
          <w:numId w:val="14"/>
        </w:numPr>
        <w:tabs>
          <w:tab w:pos="480" w:val="left" w:leader="none"/>
        </w:tabs>
        <w:spacing w:line="300" w:lineRule="exact" w:before="0" w:after="0"/>
        <w:ind w:left="479" w:right="0" w:hanging="359"/>
        <w:jc w:val="left"/>
        <w:rPr>
          <w:sz w:val="23"/>
        </w:rPr>
      </w:pPr>
      <w:r>
        <w:rPr>
          <w:color w:val="231F20"/>
          <w:sz w:val="23"/>
        </w:rPr>
        <w:t>Percepción de</w:t>
      </w:r>
      <w:r>
        <w:rPr>
          <w:color w:val="231F20"/>
          <w:spacing w:val="19"/>
          <w:sz w:val="23"/>
        </w:rPr>
        <w:t> </w:t>
      </w:r>
      <w:r>
        <w:rPr>
          <w:color w:val="231F20"/>
          <w:sz w:val="23"/>
        </w:rPr>
        <w:t>inseguridad</w:t>
      </w:r>
    </w:p>
    <w:p>
      <w:pPr>
        <w:pStyle w:val="BodyText"/>
        <w:spacing w:line="300" w:lineRule="exact"/>
        <w:ind w:left="480" w:right="4"/>
      </w:pPr>
      <w:r>
        <w:rPr>
          <w:color w:val="231F20"/>
        </w:rPr>
        <w:t>(Representaciones de miedo e incertidumbre respecto a la</w:t>
      </w:r>
      <w:r>
        <w:rPr>
          <w:color w:val="231F20"/>
          <w:spacing w:val="55"/>
        </w:rPr>
        <w:t> </w:t>
      </w:r>
      <w:r>
        <w:rPr>
          <w:color w:val="231F20"/>
        </w:rPr>
        <w:t>seguridad)</w:t>
      </w:r>
    </w:p>
    <w:p>
      <w:pPr>
        <w:pStyle w:val="ListParagraph"/>
        <w:numPr>
          <w:ilvl w:val="1"/>
          <w:numId w:val="14"/>
        </w:numPr>
        <w:tabs>
          <w:tab w:pos="960" w:val="left" w:leader="none"/>
        </w:tabs>
        <w:spacing w:line="240" w:lineRule="auto" w:before="0" w:after="0"/>
        <w:ind w:left="960" w:right="99" w:hanging="460"/>
        <w:jc w:val="both"/>
        <w:rPr>
          <w:sz w:val="13"/>
        </w:rPr>
      </w:pPr>
      <w:r>
        <w:rPr>
          <w:color w:val="231F20"/>
          <w:sz w:val="23"/>
        </w:rPr>
        <w:t>79.1% de los encuestados percibieron un incremento de la delincuencia en el país durante el último año; 66% en su municipio y 56.2% en su barrio    o</w:t>
      </w:r>
      <w:r>
        <w:rPr>
          <w:color w:val="231F20"/>
          <w:spacing w:val="25"/>
          <w:sz w:val="23"/>
        </w:rPr>
        <w:t> </w:t>
      </w:r>
      <w:r>
        <w:rPr>
          <w:color w:val="231F20"/>
          <w:sz w:val="23"/>
        </w:rPr>
        <w:t>colonia.</w:t>
      </w:r>
      <w:r>
        <w:rPr>
          <w:color w:val="231F20"/>
          <w:position w:val="8"/>
          <w:sz w:val="13"/>
        </w:rPr>
        <w:t>10</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Entre</w:t>
      </w:r>
      <w:r>
        <w:rPr>
          <w:color w:val="231F20"/>
          <w:spacing w:val="-8"/>
          <w:sz w:val="23"/>
        </w:rPr>
        <w:t> </w:t>
      </w:r>
      <w:r>
        <w:rPr>
          <w:color w:val="231F20"/>
          <w:sz w:val="23"/>
        </w:rPr>
        <w:t>las</w:t>
      </w:r>
      <w:r>
        <w:rPr>
          <w:color w:val="231F20"/>
          <w:spacing w:val="-8"/>
          <w:sz w:val="23"/>
        </w:rPr>
        <w:t> </w:t>
      </w:r>
      <w:r>
        <w:rPr>
          <w:color w:val="231F20"/>
          <w:sz w:val="23"/>
        </w:rPr>
        <w:t>principales</w:t>
      </w:r>
      <w:r>
        <w:rPr>
          <w:color w:val="231F20"/>
          <w:spacing w:val="-8"/>
          <w:sz w:val="23"/>
        </w:rPr>
        <w:t> </w:t>
      </w:r>
      <w:r>
        <w:rPr>
          <w:color w:val="231F20"/>
          <w:sz w:val="23"/>
        </w:rPr>
        <w:t>causas</w:t>
      </w:r>
      <w:r>
        <w:rPr>
          <w:color w:val="231F20"/>
          <w:spacing w:val="-8"/>
          <w:sz w:val="23"/>
        </w:rPr>
        <w:t> </w:t>
      </w:r>
      <w:r>
        <w:rPr>
          <w:color w:val="231F20"/>
          <w:sz w:val="23"/>
        </w:rPr>
        <w:t>de</w:t>
      </w:r>
      <w:r>
        <w:rPr>
          <w:color w:val="231F20"/>
          <w:spacing w:val="-8"/>
          <w:sz w:val="23"/>
        </w:rPr>
        <w:t> </w:t>
      </w:r>
      <w:r>
        <w:rPr>
          <w:color w:val="231F20"/>
          <w:sz w:val="23"/>
        </w:rPr>
        <w:t>la</w:t>
      </w:r>
      <w:r>
        <w:rPr>
          <w:color w:val="231F20"/>
          <w:spacing w:val="-8"/>
          <w:sz w:val="23"/>
        </w:rPr>
        <w:t> </w:t>
      </w:r>
      <w:r>
        <w:rPr>
          <w:color w:val="231F20"/>
          <w:sz w:val="23"/>
        </w:rPr>
        <w:t>delincuencia</w:t>
      </w:r>
      <w:r>
        <w:rPr>
          <w:color w:val="231F20"/>
          <w:spacing w:val="-8"/>
          <w:sz w:val="23"/>
        </w:rPr>
        <w:t> </w:t>
      </w:r>
      <w:r>
        <w:rPr>
          <w:color w:val="231F20"/>
          <w:sz w:val="23"/>
        </w:rPr>
        <w:t>en</w:t>
      </w:r>
      <w:r>
        <w:rPr>
          <w:color w:val="231F20"/>
          <w:spacing w:val="-8"/>
          <w:sz w:val="23"/>
        </w:rPr>
        <w:t> </w:t>
      </w:r>
      <w:r>
        <w:rPr>
          <w:color w:val="231F20"/>
          <w:sz w:val="23"/>
        </w:rPr>
        <w:t>los</w:t>
      </w:r>
      <w:r>
        <w:rPr>
          <w:color w:val="231F20"/>
          <w:spacing w:val="-8"/>
          <w:sz w:val="23"/>
        </w:rPr>
        <w:t> </w:t>
      </w:r>
      <w:r>
        <w:rPr>
          <w:color w:val="231F20"/>
          <w:sz w:val="23"/>
        </w:rPr>
        <w:t>respectivos</w:t>
      </w:r>
      <w:r>
        <w:rPr>
          <w:color w:val="231F20"/>
          <w:spacing w:val="-8"/>
          <w:sz w:val="23"/>
        </w:rPr>
        <w:t> </w:t>
      </w:r>
      <w:r>
        <w:rPr>
          <w:color w:val="231F20"/>
          <w:sz w:val="23"/>
        </w:rPr>
        <w:t>municipios, 38% manifestó como primera frecuencia que se debe a la falta de vigilancia policial y como segunda, 23.4%, a la falta de oportunidades de </w:t>
      </w:r>
      <w:r>
        <w:rPr>
          <w:color w:val="231F20"/>
          <w:spacing w:val="34"/>
          <w:sz w:val="23"/>
        </w:rPr>
        <w:t> </w:t>
      </w:r>
      <w:r>
        <w:rPr>
          <w:color w:val="231F20"/>
          <w:sz w:val="23"/>
        </w:rPr>
        <w:t>trabajo.</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Entre las principales causas de la delincuencia en sus respectivos barrios     o colonias, la primera frecuencia, 59%, afirma que se debe a la falta de vigilancia policial, mientras que la segunda, 17.3%, al consumo de drogas  y</w:t>
      </w:r>
      <w:r>
        <w:rPr>
          <w:color w:val="231F20"/>
          <w:spacing w:val="-3"/>
          <w:sz w:val="23"/>
        </w:rPr>
        <w:t> </w:t>
      </w:r>
      <w:r>
        <w:rPr>
          <w:color w:val="231F20"/>
          <w:sz w:val="23"/>
        </w:rPr>
        <w:t>alcohol.</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En cuanto a la percepción del sentimiento de seguridad que da la noche, 74.7% manifestó sentir seguridad en su colonia; 67.6% en su casa y 60.9% en el</w:t>
      </w:r>
      <w:r>
        <w:rPr>
          <w:color w:val="231F20"/>
          <w:spacing w:val="35"/>
          <w:sz w:val="23"/>
        </w:rPr>
        <w:t> </w:t>
      </w:r>
      <w:r>
        <w:rPr>
          <w:color w:val="231F20"/>
          <w:sz w:val="23"/>
        </w:rPr>
        <w:t>transporte.</w:t>
      </w:r>
    </w:p>
    <w:p>
      <w:pPr>
        <w:pStyle w:val="ListParagraph"/>
        <w:numPr>
          <w:ilvl w:val="1"/>
          <w:numId w:val="14"/>
        </w:numPr>
        <w:tabs>
          <w:tab w:pos="960" w:val="left" w:leader="none"/>
        </w:tabs>
        <w:spacing w:line="240" w:lineRule="auto" w:before="0" w:after="0"/>
        <w:ind w:left="960" w:right="100" w:hanging="460"/>
        <w:jc w:val="both"/>
        <w:rPr>
          <w:sz w:val="23"/>
        </w:rPr>
      </w:pPr>
      <w:r>
        <w:rPr>
          <w:color w:val="231F20"/>
          <w:sz w:val="23"/>
        </w:rPr>
        <w:t>27% afirmó que el principal problema que enfrenta su colonia es el desempleo, frente a 22% que dijo que es la delincuencia </w:t>
      </w:r>
      <w:r>
        <w:rPr>
          <w:color w:val="231F20"/>
          <w:spacing w:val="16"/>
          <w:sz w:val="23"/>
        </w:rPr>
        <w:t> </w:t>
      </w:r>
      <w:r>
        <w:rPr>
          <w:color w:val="231F20"/>
          <w:sz w:val="23"/>
        </w:rPr>
        <w:t>común.</w:t>
      </w:r>
    </w:p>
    <w:p>
      <w:pPr>
        <w:pStyle w:val="ListParagraph"/>
        <w:numPr>
          <w:ilvl w:val="1"/>
          <w:numId w:val="14"/>
        </w:numPr>
        <w:tabs>
          <w:tab w:pos="959" w:val="left" w:leader="none"/>
          <w:tab w:pos="960" w:val="left" w:leader="none"/>
        </w:tabs>
        <w:spacing w:line="300" w:lineRule="exact" w:before="0" w:after="0"/>
        <w:ind w:left="960" w:right="0" w:hanging="460"/>
        <w:jc w:val="left"/>
        <w:rPr>
          <w:sz w:val="23"/>
        </w:rPr>
      </w:pPr>
      <w:r>
        <w:rPr>
          <w:color w:val="231F20"/>
          <w:w w:val="105"/>
          <w:sz w:val="23"/>
        </w:rPr>
        <w:t>37.9%</w:t>
      </w:r>
      <w:r>
        <w:rPr>
          <w:color w:val="231F20"/>
          <w:spacing w:val="-17"/>
          <w:w w:val="105"/>
          <w:sz w:val="23"/>
        </w:rPr>
        <w:t> </w:t>
      </w:r>
      <w:r>
        <w:rPr>
          <w:color w:val="231F20"/>
          <w:w w:val="105"/>
          <w:sz w:val="23"/>
        </w:rPr>
        <w:t>dijo</w:t>
      </w:r>
      <w:r>
        <w:rPr>
          <w:color w:val="231F20"/>
          <w:spacing w:val="-17"/>
          <w:w w:val="105"/>
          <w:sz w:val="23"/>
        </w:rPr>
        <w:t> </w:t>
      </w:r>
      <w:r>
        <w:rPr>
          <w:color w:val="231F20"/>
          <w:w w:val="105"/>
          <w:sz w:val="23"/>
        </w:rPr>
        <w:t>haber</w:t>
      </w:r>
      <w:r>
        <w:rPr>
          <w:color w:val="231F20"/>
          <w:spacing w:val="-17"/>
          <w:w w:val="105"/>
          <w:sz w:val="23"/>
        </w:rPr>
        <w:t> </w:t>
      </w:r>
      <w:r>
        <w:rPr>
          <w:color w:val="231F20"/>
          <w:w w:val="105"/>
          <w:sz w:val="23"/>
        </w:rPr>
        <w:t>sido</w:t>
      </w:r>
      <w:r>
        <w:rPr>
          <w:color w:val="231F20"/>
          <w:spacing w:val="-17"/>
          <w:w w:val="105"/>
          <w:sz w:val="23"/>
        </w:rPr>
        <w:t> </w:t>
      </w:r>
      <w:r>
        <w:rPr>
          <w:color w:val="231F20"/>
          <w:w w:val="105"/>
          <w:sz w:val="23"/>
        </w:rPr>
        <w:t>o</w:t>
      </w:r>
      <w:r>
        <w:rPr>
          <w:color w:val="231F20"/>
          <w:spacing w:val="-17"/>
          <w:w w:val="105"/>
          <w:sz w:val="23"/>
        </w:rPr>
        <w:t> </w:t>
      </w:r>
      <w:r>
        <w:rPr>
          <w:color w:val="231F20"/>
          <w:w w:val="105"/>
          <w:sz w:val="23"/>
        </w:rPr>
        <w:t>tener</w:t>
      </w:r>
      <w:r>
        <w:rPr>
          <w:color w:val="231F20"/>
          <w:spacing w:val="-17"/>
          <w:w w:val="105"/>
          <w:sz w:val="23"/>
        </w:rPr>
        <w:t> </w:t>
      </w:r>
      <w:r>
        <w:rPr>
          <w:color w:val="231F20"/>
          <w:w w:val="105"/>
          <w:sz w:val="23"/>
        </w:rPr>
        <w:t>un</w:t>
      </w:r>
      <w:r>
        <w:rPr>
          <w:color w:val="231F20"/>
          <w:spacing w:val="-17"/>
          <w:w w:val="105"/>
          <w:sz w:val="23"/>
        </w:rPr>
        <w:t> </w:t>
      </w:r>
      <w:r>
        <w:rPr>
          <w:color w:val="231F20"/>
          <w:w w:val="105"/>
          <w:sz w:val="23"/>
        </w:rPr>
        <w:t>familiar</w:t>
      </w:r>
      <w:r>
        <w:rPr>
          <w:color w:val="231F20"/>
          <w:spacing w:val="-17"/>
          <w:w w:val="105"/>
          <w:sz w:val="23"/>
        </w:rPr>
        <w:t> </w:t>
      </w:r>
      <w:r>
        <w:rPr>
          <w:color w:val="231F20"/>
          <w:w w:val="105"/>
          <w:sz w:val="23"/>
        </w:rPr>
        <w:t>que</w:t>
      </w:r>
      <w:r>
        <w:rPr>
          <w:color w:val="231F20"/>
          <w:spacing w:val="-17"/>
          <w:w w:val="105"/>
          <w:sz w:val="23"/>
        </w:rPr>
        <w:t> </w:t>
      </w:r>
      <w:r>
        <w:rPr>
          <w:color w:val="231F20"/>
          <w:w w:val="105"/>
          <w:sz w:val="23"/>
        </w:rPr>
        <w:t>fue</w:t>
      </w:r>
      <w:r>
        <w:rPr>
          <w:color w:val="231F20"/>
          <w:spacing w:val="-17"/>
          <w:w w:val="105"/>
          <w:sz w:val="23"/>
        </w:rPr>
        <w:t> </w:t>
      </w:r>
      <w:r>
        <w:rPr>
          <w:color w:val="231F20"/>
          <w:w w:val="105"/>
          <w:sz w:val="23"/>
        </w:rPr>
        <w:t>víctima</w:t>
      </w:r>
      <w:r>
        <w:rPr>
          <w:color w:val="231F20"/>
          <w:spacing w:val="-17"/>
          <w:w w:val="105"/>
          <w:sz w:val="23"/>
        </w:rPr>
        <w:t> </w:t>
      </w:r>
      <w:r>
        <w:rPr>
          <w:color w:val="231F20"/>
          <w:w w:val="105"/>
          <w:sz w:val="23"/>
        </w:rPr>
        <w:t>de</w:t>
      </w:r>
      <w:r>
        <w:rPr>
          <w:color w:val="231F20"/>
          <w:spacing w:val="-17"/>
          <w:w w:val="105"/>
          <w:sz w:val="23"/>
        </w:rPr>
        <w:t> </w:t>
      </w:r>
      <w:r>
        <w:rPr>
          <w:color w:val="231F20"/>
          <w:w w:val="105"/>
          <w:sz w:val="23"/>
        </w:rPr>
        <w:t>algún</w:t>
      </w:r>
      <w:r>
        <w:rPr>
          <w:color w:val="231F20"/>
          <w:spacing w:val="-17"/>
          <w:w w:val="105"/>
          <w:sz w:val="23"/>
        </w:rPr>
        <w:t> </w:t>
      </w:r>
      <w:r>
        <w:rPr>
          <w:color w:val="231F20"/>
          <w:w w:val="105"/>
          <w:sz w:val="23"/>
        </w:rPr>
        <w:t>delito.</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32.8% ha dejado de salir de noche para evitar ser víctima de un delito y 18.3% ha dejado de ir a lugares</w:t>
      </w:r>
      <w:r>
        <w:rPr>
          <w:color w:val="231F20"/>
          <w:spacing w:val="33"/>
          <w:sz w:val="23"/>
        </w:rPr>
        <w:t> </w:t>
      </w:r>
      <w:r>
        <w:rPr>
          <w:color w:val="231F20"/>
          <w:sz w:val="23"/>
        </w:rPr>
        <w:t>públicos.</w:t>
      </w:r>
    </w:p>
    <w:p>
      <w:pPr>
        <w:pStyle w:val="BodyText"/>
        <w:spacing w:before="11"/>
        <w:rPr>
          <w:sz w:val="22"/>
        </w:rPr>
      </w:pPr>
    </w:p>
    <w:p>
      <w:pPr>
        <w:pStyle w:val="ListParagraph"/>
        <w:numPr>
          <w:ilvl w:val="0"/>
          <w:numId w:val="14"/>
        </w:numPr>
        <w:tabs>
          <w:tab w:pos="480" w:val="left" w:leader="none"/>
        </w:tabs>
        <w:spacing w:line="300" w:lineRule="exact" w:before="0" w:after="0"/>
        <w:ind w:left="479" w:right="0" w:hanging="359"/>
        <w:jc w:val="left"/>
        <w:rPr>
          <w:sz w:val="23"/>
        </w:rPr>
      </w:pPr>
      <w:r>
        <w:rPr>
          <w:color w:val="231F20"/>
          <w:sz w:val="23"/>
        </w:rPr>
        <w:t>Percepción sobre la</w:t>
      </w:r>
      <w:r>
        <w:rPr>
          <w:color w:val="231F20"/>
          <w:spacing w:val="-23"/>
          <w:sz w:val="23"/>
        </w:rPr>
        <w:t> </w:t>
      </w:r>
      <w:r>
        <w:rPr>
          <w:color w:val="231F20"/>
          <w:sz w:val="23"/>
        </w:rPr>
        <w:t>policía</w:t>
      </w:r>
    </w:p>
    <w:p>
      <w:pPr>
        <w:pStyle w:val="BodyText"/>
        <w:spacing w:line="300" w:lineRule="exact"/>
        <w:ind w:left="479" w:right="4"/>
      </w:pPr>
      <w:r>
        <w:rPr>
          <w:color w:val="231F20"/>
        </w:rPr>
        <w:t>(Representaciones, imaginarios, sobre el policía)</w:t>
      </w:r>
    </w:p>
    <w:p>
      <w:pPr>
        <w:pStyle w:val="ListParagraph"/>
        <w:numPr>
          <w:ilvl w:val="1"/>
          <w:numId w:val="14"/>
        </w:numPr>
        <w:tabs>
          <w:tab w:pos="960" w:val="left" w:leader="none"/>
        </w:tabs>
        <w:spacing w:line="240" w:lineRule="auto" w:before="0" w:after="0"/>
        <w:ind w:left="960" w:right="100" w:hanging="460"/>
        <w:jc w:val="both"/>
        <w:rPr>
          <w:sz w:val="23"/>
        </w:rPr>
      </w:pPr>
      <w:r>
        <w:rPr>
          <w:color w:val="231F20"/>
          <w:sz w:val="23"/>
        </w:rPr>
        <w:t>24.1%</w:t>
      </w:r>
      <w:r>
        <w:rPr>
          <w:color w:val="231F20"/>
          <w:spacing w:val="-5"/>
          <w:sz w:val="23"/>
        </w:rPr>
        <w:t> </w:t>
      </w:r>
      <w:r>
        <w:rPr>
          <w:color w:val="231F20"/>
          <w:sz w:val="23"/>
        </w:rPr>
        <w:t>de</w:t>
      </w:r>
      <w:r>
        <w:rPr>
          <w:color w:val="231F20"/>
          <w:spacing w:val="-5"/>
          <w:sz w:val="23"/>
        </w:rPr>
        <w:t> </w:t>
      </w:r>
      <w:r>
        <w:rPr>
          <w:color w:val="231F20"/>
          <w:sz w:val="23"/>
        </w:rPr>
        <w:t>los</w:t>
      </w:r>
      <w:r>
        <w:rPr>
          <w:color w:val="231F20"/>
          <w:spacing w:val="-5"/>
          <w:sz w:val="23"/>
        </w:rPr>
        <w:t> </w:t>
      </w:r>
      <w:r>
        <w:rPr>
          <w:color w:val="231F20"/>
          <w:sz w:val="23"/>
        </w:rPr>
        <w:t>encuestados</w:t>
      </w:r>
      <w:r>
        <w:rPr>
          <w:color w:val="231F20"/>
          <w:spacing w:val="-5"/>
          <w:sz w:val="23"/>
        </w:rPr>
        <w:t> </w:t>
      </w:r>
      <w:r>
        <w:rPr>
          <w:color w:val="231F20"/>
          <w:sz w:val="23"/>
        </w:rPr>
        <w:t>manifestaron</w:t>
      </w:r>
      <w:r>
        <w:rPr>
          <w:color w:val="231F20"/>
          <w:spacing w:val="-5"/>
          <w:sz w:val="23"/>
        </w:rPr>
        <w:t> </w:t>
      </w:r>
      <w:r>
        <w:rPr>
          <w:color w:val="231F20"/>
          <w:sz w:val="23"/>
        </w:rPr>
        <w:t>que</w:t>
      </w:r>
      <w:r>
        <w:rPr>
          <w:color w:val="231F20"/>
          <w:spacing w:val="-5"/>
          <w:sz w:val="23"/>
        </w:rPr>
        <w:t> </w:t>
      </w:r>
      <w:r>
        <w:rPr>
          <w:color w:val="231F20"/>
          <w:sz w:val="23"/>
        </w:rPr>
        <w:t>la</w:t>
      </w:r>
      <w:r>
        <w:rPr>
          <w:color w:val="231F20"/>
          <w:spacing w:val="-5"/>
          <w:sz w:val="23"/>
        </w:rPr>
        <w:t> </w:t>
      </w:r>
      <w:r>
        <w:rPr>
          <w:color w:val="231F20"/>
          <w:sz w:val="23"/>
        </w:rPr>
        <w:t>seguridad</w:t>
      </w:r>
      <w:r>
        <w:rPr>
          <w:color w:val="231F20"/>
          <w:spacing w:val="-5"/>
          <w:sz w:val="23"/>
        </w:rPr>
        <w:t> </w:t>
      </w:r>
      <w:r>
        <w:rPr>
          <w:color w:val="231F20"/>
          <w:sz w:val="23"/>
        </w:rPr>
        <w:t>pública</w:t>
      </w:r>
      <w:r>
        <w:rPr>
          <w:color w:val="231F20"/>
          <w:spacing w:val="-5"/>
          <w:sz w:val="23"/>
        </w:rPr>
        <w:t> </w:t>
      </w:r>
      <w:r>
        <w:rPr>
          <w:color w:val="231F20"/>
          <w:sz w:val="23"/>
        </w:rPr>
        <w:t>debe</w:t>
      </w:r>
      <w:r>
        <w:rPr>
          <w:color w:val="231F20"/>
          <w:spacing w:val="-5"/>
          <w:sz w:val="23"/>
        </w:rPr>
        <w:t> </w:t>
      </w:r>
      <w:r>
        <w:rPr>
          <w:color w:val="231F20"/>
          <w:sz w:val="23"/>
        </w:rPr>
        <w:t>recaer en manos del gobierno; 20.7% en manos del ejército y 17.8% en manos de la</w:t>
      </w:r>
      <w:r>
        <w:rPr>
          <w:color w:val="231F20"/>
          <w:spacing w:val="-13"/>
          <w:sz w:val="23"/>
        </w:rPr>
        <w:t> </w:t>
      </w:r>
      <w:r>
        <w:rPr>
          <w:color w:val="231F20"/>
          <w:sz w:val="23"/>
        </w:rPr>
        <w:t>policía.</w:t>
      </w:r>
    </w:p>
    <w:p>
      <w:pPr>
        <w:pStyle w:val="BodyText"/>
        <w:spacing w:before="4"/>
        <w:rPr>
          <w:sz w:val="27"/>
        </w:rPr>
      </w:pPr>
      <w:r>
        <w:rPr/>
        <w:pict>
          <v:line style="position:absolute;mso-position-horizontal-relative:page;mso-position-vertical-relative:paragraph;z-index:2152;mso-wrap-distance-left:0;mso-wrap-distance-right:0" from="54pt,20.085487pt" to="101.906pt,20.085487pt" stroked="true" strokeweight=".5pt" strokecolor="#231f20">
            <w10:wrap type="topAndBottom"/>
          </v:line>
        </w:pict>
      </w:r>
    </w:p>
    <w:p>
      <w:pPr>
        <w:spacing w:line="236" w:lineRule="exact" w:before="0"/>
        <w:ind w:left="480" w:right="4" w:firstLine="0"/>
        <w:jc w:val="left"/>
        <w:rPr>
          <w:sz w:val="19"/>
        </w:rPr>
      </w:pPr>
      <w:r>
        <w:rPr>
          <w:color w:val="231F20"/>
          <w:position w:val="6"/>
          <w:sz w:val="11"/>
        </w:rPr>
        <w:t>10 </w:t>
      </w:r>
      <w:r>
        <w:rPr>
          <w:color w:val="231F20"/>
          <w:sz w:val="19"/>
        </w:rPr>
        <w:t>Recuerde el lector que la encuesta se aplicó en octubre de 2011.</w:t>
      </w:r>
    </w:p>
    <w:p>
      <w:pPr>
        <w:spacing w:after="0" w:line="236" w:lineRule="exact"/>
        <w:jc w:val="left"/>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ListParagraph"/>
        <w:numPr>
          <w:ilvl w:val="1"/>
          <w:numId w:val="14"/>
        </w:numPr>
        <w:tabs>
          <w:tab w:pos="960" w:val="left" w:leader="none"/>
        </w:tabs>
        <w:spacing w:line="240" w:lineRule="auto" w:before="20" w:after="0"/>
        <w:ind w:left="960" w:right="99" w:hanging="460"/>
        <w:jc w:val="both"/>
        <w:rPr>
          <w:sz w:val="23"/>
        </w:rPr>
      </w:pPr>
      <w:r>
        <w:rPr>
          <w:color w:val="231F20"/>
          <w:sz w:val="23"/>
        </w:rPr>
        <w:t>En una relación de 0 a 10, los encuestados confían, 5.68, en la policía federal; 5.31 en la policía estatal; 5.05 en la </w:t>
      </w:r>
      <w:r>
        <w:rPr>
          <w:color w:val="231F20"/>
          <w:sz w:val="16"/>
        </w:rPr>
        <w:t>ASE </w:t>
      </w:r>
      <w:r>
        <w:rPr>
          <w:color w:val="231F20"/>
          <w:sz w:val="23"/>
        </w:rPr>
        <w:t>(Secretaría de Seguridad Ciudadana) y 4.65% en la policía </w:t>
      </w:r>
      <w:r>
        <w:rPr>
          <w:color w:val="231F20"/>
          <w:spacing w:val="32"/>
          <w:sz w:val="23"/>
        </w:rPr>
        <w:t> </w:t>
      </w:r>
      <w:r>
        <w:rPr>
          <w:color w:val="231F20"/>
          <w:sz w:val="23"/>
        </w:rPr>
        <w:t>municipal.</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La principal función de un policía se establece como mantener el orden, dijeron 48.5% de los encuestados, mientras 23.5% dijo cuidar los intereses de los</w:t>
      </w:r>
      <w:r>
        <w:rPr>
          <w:color w:val="231F20"/>
          <w:spacing w:val="16"/>
          <w:sz w:val="23"/>
        </w:rPr>
        <w:t> </w:t>
      </w:r>
      <w:r>
        <w:rPr>
          <w:color w:val="231F20"/>
          <w:sz w:val="23"/>
        </w:rPr>
        <w:t>ciudadanos.</w:t>
      </w:r>
    </w:p>
    <w:p>
      <w:pPr>
        <w:pStyle w:val="BodyText"/>
        <w:spacing w:before="11"/>
        <w:rPr>
          <w:sz w:val="22"/>
        </w:rPr>
      </w:pPr>
    </w:p>
    <w:p>
      <w:pPr>
        <w:pStyle w:val="ListParagraph"/>
        <w:numPr>
          <w:ilvl w:val="0"/>
          <w:numId w:val="14"/>
        </w:numPr>
        <w:tabs>
          <w:tab w:pos="480" w:val="left" w:leader="none"/>
        </w:tabs>
        <w:spacing w:line="300" w:lineRule="exact" w:before="0" w:after="0"/>
        <w:ind w:left="479" w:right="0" w:hanging="359"/>
        <w:jc w:val="left"/>
        <w:rPr>
          <w:sz w:val="23"/>
        </w:rPr>
      </w:pPr>
      <w:r>
        <w:rPr>
          <w:color w:val="231F20"/>
          <w:sz w:val="23"/>
        </w:rPr>
        <w:t>Presencia de la</w:t>
      </w:r>
      <w:r>
        <w:rPr>
          <w:color w:val="231F20"/>
          <w:spacing w:val="-32"/>
          <w:sz w:val="23"/>
        </w:rPr>
        <w:t> </w:t>
      </w:r>
      <w:r>
        <w:rPr>
          <w:color w:val="231F20"/>
          <w:sz w:val="23"/>
        </w:rPr>
        <w:t>policía</w:t>
      </w:r>
    </w:p>
    <w:p>
      <w:pPr>
        <w:pStyle w:val="BodyText"/>
        <w:ind w:left="499" w:right="4" w:hanging="21"/>
      </w:pPr>
      <w:r>
        <w:rPr>
          <w:color w:val="231F20"/>
        </w:rPr>
        <w:t>(Sensación causada por la presencia de la policía en los espacios de vida de la ciudadanía)</w:t>
      </w:r>
    </w:p>
    <w:p>
      <w:pPr>
        <w:pStyle w:val="ListParagraph"/>
        <w:numPr>
          <w:ilvl w:val="1"/>
          <w:numId w:val="14"/>
        </w:numPr>
        <w:tabs>
          <w:tab w:pos="960" w:val="left" w:leader="none"/>
        </w:tabs>
        <w:spacing w:line="240" w:lineRule="auto" w:before="0" w:after="0"/>
        <w:ind w:left="960" w:right="101" w:hanging="460"/>
        <w:jc w:val="both"/>
        <w:rPr>
          <w:sz w:val="23"/>
        </w:rPr>
      </w:pPr>
      <w:r>
        <w:rPr>
          <w:color w:val="231F20"/>
          <w:w w:val="105"/>
          <w:sz w:val="23"/>
        </w:rPr>
        <w:t>A</w:t>
      </w:r>
      <w:r>
        <w:rPr>
          <w:color w:val="231F20"/>
          <w:spacing w:val="-27"/>
          <w:w w:val="105"/>
          <w:sz w:val="23"/>
        </w:rPr>
        <w:t> </w:t>
      </w:r>
      <w:r>
        <w:rPr>
          <w:color w:val="231F20"/>
          <w:w w:val="105"/>
          <w:sz w:val="23"/>
        </w:rPr>
        <w:t>la</w:t>
      </w:r>
      <w:r>
        <w:rPr>
          <w:color w:val="231F20"/>
          <w:spacing w:val="-27"/>
          <w:w w:val="105"/>
          <w:sz w:val="23"/>
        </w:rPr>
        <w:t> </w:t>
      </w:r>
      <w:r>
        <w:rPr>
          <w:color w:val="231F20"/>
          <w:w w:val="105"/>
          <w:sz w:val="23"/>
        </w:rPr>
        <w:t>pregunta,</w:t>
      </w:r>
      <w:r>
        <w:rPr>
          <w:color w:val="231F20"/>
          <w:spacing w:val="-27"/>
          <w:w w:val="105"/>
          <w:sz w:val="23"/>
        </w:rPr>
        <w:t> </w:t>
      </w:r>
      <w:r>
        <w:rPr>
          <w:color w:val="231F20"/>
          <w:w w:val="105"/>
          <w:sz w:val="23"/>
        </w:rPr>
        <w:t>cuando</w:t>
      </w:r>
      <w:r>
        <w:rPr>
          <w:color w:val="231F20"/>
          <w:spacing w:val="-27"/>
          <w:w w:val="105"/>
          <w:sz w:val="23"/>
        </w:rPr>
        <w:t> </w:t>
      </w:r>
      <w:r>
        <w:rPr>
          <w:color w:val="231F20"/>
          <w:w w:val="105"/>
          <w:sz w:val="23"/>
        </w:rPr>
        <w:t>veo</w:t>
      </w:r>
      <w:r>
        <w:rPr>
          <w:color w:val="231F20"/>
          <w:spacing w:val="-27"/>
          <w:w w:val="105"/>
          <w:sz w:val="23"/>
        </w:rPr>
        <w:t> </w:t>
      </w:r>
      <w:r>
        <w:rPr>
          <w:color w:val="231F20"/>
          <w:w w:val="105"/>
          <w:sz w:val="23"/>
        </w:rPr>
        <w:t>una</w:t>
      </w:r>
      <w:r>
        <w:rPr>
          <w:color w:val="231F20"/>
          <w:spacing w:val="-27"/>
          <w:w w:val="105"/>
          <w:sz w:val="23"/>
        </w:rPr>
        <w:t> </w:t>
      </w:r>
      <w:r>
        <w:rPr>
          <w:color w:val="231F20"/>
          <w:w w:val="105"/>
          <w:sz w:val="23"/>
        </w:rPr>
        <w:t>patrulla</w:t>
      </w:r>
      <w:r>
        <w:rPr>
          <w:color w:val="231F20"/>
          <w:spacing w:val="-27"/>
          <w:w w:val="105"/>
          <w:sz w:val="23"/>
        </w:rPr>
        <w:t> </w:t>
      </w:r>
      <w:r>
        <w:rPr>
          <w:color w:val="231F20"/>
          <w:w w:val="105"/>
          <w:sz w:val="23"/>
        </w:rPr>
        <w:t>en</w:t>
      </w:r>
      <w:r>
        <w:rPr>
          <w:color w:val="231F20"/>
          <w:spacing w:val="-27"/>
          <w:w w:val="105"/>
          <w:sz w:val="23"/>
        </w:rPr>
        <w:t> </w:t>
      </w:r>
      <w:r>
        <w:rPr>
          <w:color w:val="231F20"/>
          <w:w w:val="105"/>
          <w:sz w:val="23"/>
        </w:rPr>
        <w:t>mi</w:t>
      </w:r>
      <w:r>
        <w:rPr>
          <w:color w:val="231F20"/>
          <w:spacing w:val="-27"/>
          <w:w w:val="105"/>
          <w:sz w:val="23"/>
        </w:rPr>
        <w:t> </w:t>
      </w:r>
      <w:r>
        <w:rPr>
          <w:color w:val="231F20"/>
          <w:w w:val="105"/>
          <w:sz w:val="23"/>
        </w:rPr>
        <w:t>colonia</w:t>
      </w:r>
      <w:r>
        <w:rPr>
          <w:color w:val="231F20"/>
          <w:spacing w:val="-27"/>
          <w:w w:val="105"/>
          <w:sz w:val="23"/>
        </w:rPr>
        <w:t> </w:t>
      </w:r>
      <w:r>
        <w:rPr>
          <w:color w:val="231F20"/>
          <w:w w:val="105"/>
          <w:sz w:val="23"/>
        </w:rPr>
        <w:t>me</w:t>
      </w:r>
      <w:r>
        <w:rPr>
          <w:color w:val="231F20"/>
          <w:spacing w:val="-27"/>
          <w:w w:val="105"/>
          <w:sz w:val="23"/>
        </w:rPr>
        <w:t> </w:t>
      </w:r>
      <w:r>
        <w:rPr>
          <w:color w:val="231F20"/>
          <w:w w:val="105"/>
          <w:sz w:val="23"/>
        </w:rPr>
        <w:t>siento</w:t>
      </w:r>
      <w:r>
        <w:rPr>
          <w:color w:val="231F20"/>
          <w:spacing w:val="-27"/>
          <w:w w:val="105"/>
          <w:sz w:val="23"/>
        </w:rPr>
        <w:t> </w:t>
      </w:r>
      <w:r>
        <w:rPr>
          <w:color w:val="231F20"/>
          <w:w w:val="105"/>
          <w:sz w:val="23"/>
        </w:rPr>
        <w:t>más</w:t>
      </w:r>
      <w:r>
        <w:rPr>
          <w:color w:val="231F20"/>
          <w:spacing w:val="-27"/>
          <w:w w:val="105"/>
          <w:sz w:val="23"/>
        </w:rPr>
        <w:t> </w:t>
      </w:r>
      <w:r>
        <w:rPr>
          <w:color w:val="231F20"/>
          <w:w w:val="105"/>
          <w:sz w:val="23"/>
        </w:rPr>
        <w:t>seguro, 32.8%</w:t>
      </w:r>
      <w:r>
        <w:rPr>
          <w:color w:val="231F20"/>
          <w:spacing w:val="-11"/>
          <w:w w:val="105"/>
          <w:sz w:val="23"/>
        </w:rPr>
        <w:t> </w:t>
      </w:r>
      <w:r>
        <w:rPr>
          <w:color w:val="231F20"/>
          <w:w w:val="105"/>
          <w:sz w:val="23"/>
        </w:rPr>
        <w:t>manifestó</w:t>
      </w:r>
      <w:r>
        <w:rPr>
          <w:color w:val="231F20"/>
          <w:spacing w:val="-11"/>
          <w:w w:val="105"/>
          <w:sz w:val="23"/>
        </w:rPr>
        <w:t> </w:t>
      </w:r>
      <w:r>
        <w:rPr>
          <w:color w:val="231F20"/>
          <w:w w:val="105"/>
          <w:sz w:val="23"/>
        </w:rPr>
        <w:t>estar</w:t>
      </w:r>
      <w:r>
        <w:rPr>
          <w:color w:val="231F20"/>
          <w:spacing w:val="-11"/>
          <w:w w:val="105"/>
          <w:sz w:val="23"/>
        </w:rPr>
        <w:t> </w:t>
      </w:r>
      <w:r>
        <w:rPr>
          <w:color w:val="231F20"/>
          <w:w w:val="105"/>
          <w:sz w:val="23"/>
        </w:rPr>
        <w:t>de</w:t>
      </w:r>
      <w:r>
        <w:rPr>
          <w:color w:val="231F20"/>
          <w:spacing w:val="-11"/>
          <w:w w:val="105"/>
          <w:sz w:val="23"/>
        </w:rPr>
        <w:t> </w:t>
      </w:r>
      <w:r>
        <w:rPr>
          <w:color w:val="231F20"/>
          <w:w w:val="105"/>
          <w:sz w:val="23"/>
        </w:rPr>
        <w:t>acuerdo;</w:t>
      </w:r>
      <w:r>
        <w:rPr>
          <w:color w:val="231F20"/>
          <w:spacing w:val="-11"/>
          <w:w w:val="105"/>
          <w:sz w:val="23"/>
        </w:rPr>
        <w:t> </w:t>
      </w:r>
      <w:r>
        <w:rPr>
          <w:color w:val="231F20"/>
          <w:w w:val="105"/>
          <w:sz w:val="23"/>
        </w:rPr>
        <w:t>26.7%</w:t>
      </w:r>
      <w:r>
        <w:rPr>
          <w:color w:val="231F20"/>
          <w:spacing w:val="-11"/>
          <w:w w:val="105"/>
          <w:sz w:val="23"/>
        </w:rPr>
        <w:t> </w:t>
      </w:r>
      <w:r>
        <w:rPr>
          <w:color w:val="231F20"/>
          <w:w w:val="105"/>
          <w:sz w:val="23"/>
        </w:rPr>
        <w:t>en</w:t>
      </w:r>
      <w:r>
        <w:rPr>
          <w:color w:val="231F20"/>
          <w:spacing w:val="-11"/>
          <w:w w:val="105"/>
          <w:sz w:val="23"/>
        </w:rPr>
        <w:t> </w:t>
      </w:r>
      <w:r>
        <w:rPr>
          <w:color w:val="231F20"/>
          <w:w w:val="105"/>
          <w:sz w:val="23"/>
        </w:rPr>
        <w:t>desacuerdo</w:t>
      </w:r>
      <w:r>
        <w:rPr>
          <w:color w:val="231F20"/>
          <w:spacing w:val="-11"/>
          <w:w w:val="105"/>
          <w:sz w:val="23"/>
        </w:rPr>
        <w:t> </w:t>
      </w:r>
      <w:r>
        <w:rPr>
          <w:color w:val="231F20"/>
          <w:w w:val="105"/>
          <w:sz w:val="23"/>
        </w:rPr>
        <w:t>y</w:t>
      </w:r>
      <w:r>
        <w:rPr>
          <w:color w:val="231F20"/>
          <w:spacing w:val="-11"/>
          <w:w w:val="105"/>
          <w:sz w:val="23"/>
        </w:rPr>
        <w:t> </w:t>
      </w:r>
      <w:r>
        <w:rPr>
          <w:color w:val="231F20"/>
          <w:w w:val="105"/>
          <w:sz w:val="23"/>
        </w:rPr>
        <w:t>medianamente en</w:t>
      </w:r>
      <w:r>
        <w:rPr>
          <w:color w:val="231F20"/>
          <w:spacing w:val="-14"/>
          <w:w w:val="105"/>
          <w:sz w:val="23"/>
        </w:rPr>
        <w:t> </w:t>
      </w:r>
      <w:r>
        <w:rPr>
          <w:color w:val="231F20"/>
          <w:w w:val="105"/>
          <w:sz w:val="23"/>
        </w:rPr>
        <w:t>acuerdo</w:t>
      </w:r>
      <w:r>
        <w:rPr>
          <w:color w:val="231F20"/>
          <w:spacing w:val="-14"/>
          <w:w w:val="105"/>
          <w:sz w:val="23"/>
        </w:rPr>
        <w:t> </w:t>
      </w:r>
      <w:r>
        <w:rPr>
          <w:color w:val="231F20"/>
          <w:w w:val="105"/>
          <w:sz w:val="23"/>
        </w:rPr>
        <w:t>25.2</w:t>
      </w:r>
      <w:r>
        <w:rPr>
          <w:color w:val="231F20"/>
          <w:spacing w:val="-14"/>
          <w:w w:val="105"/>
          <w:sz w:val="23"/>
        </w:rPr>
        <w:t> </w:t>
      </w:r>
      <w:r>
        <w:rPr>
          <w:color w:val="231F20"/>
          <w:w w:val="105"/>
          <w:sz w:val="23"/>
        </w:rPr>
        <w:t>por</w:t>
      </w:r>
      <w:r>
        <w:rPr>
          <w:color w:val="231F20"/>
          <w:spacing w:val="-14"/>
          <w:w w:val="105"/>
          <w:sz w:val="23"/>
        </w:rPr>
        <w:t> </w:t>
      </w:r>
      <w:r>
        <w:rPr>
          <w:color w:val="231F20"/>
          <w:w w:val="105"/>
          <w:sz w:val="23"/>
        </w:rPr>
        <w:t>ciento.</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A la pregunta cuando veo una patrulla me siento inseguro porque pienso  que están buscando a alguien, 26.4% manifestó estar de </w:t>
      </w:r>
      <w:r>
        <w:rPr>
          <w:color w:val="231F20"/>
          <w:spacing w:val="21"/>
          <w:sz w:val="23"/>
        </w:rPr>
        <w:t> </w:t>
      </w:r>
      <w:r>
        <w:rPr>
          <w:color w:val="231F20"/>
          <w:sz w:val="23"/>
        </w:rPr>
        <w:t>acuerdo.</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A</w:t>
      </w:r>
      <w:r>
        <w:rPr>
          <w:color w:val="231F20"/>
          <w:spacing w:val="-5"/>
          <w:sz w:val="23"/>
        </w:rPr>
        <w:t> </w:t>
      </w:r>
      <w:r>
        <w:rPr>
          <w:color w:val="231F20"/>
          <w:sz w:val="23"/>
        </w:rPr>
        <w:t>la</w:t>
      </w:r>
      <w:r>
        <w:rPr>
          <w:color w:val="231F20"/>
          <w:spacing w:val="-6"/>
          <w:sz w:val="23"/>
        </w:rPr>
        <w:t> </w:t>
      </w:r>
      <w:r>
        <w:rPr>
          <w:color w:val="231F20"/>
          <w:sz w:val="23"/>
        </w:rPr>
        <w:t>pregunta</w:t>
      </w:r>
      <w:r>
        <w:rPr>
          <w:color w:val="231F20"/>
          <w:spacing w:val="-5"/>
          <w:sz w:val="23"/>
        </w:rPr>
        <w:t> </w:t>
      </w:r>
      <w:r>
        <w:rPr>
          <w:color w:val="231F20"/>
          <w:sz w:val="23"/>
        </w:rPr>
        <w:t>cuando</w:t>
      </w:r>
      <w:r>
        <w:rPr>
          <w:color w:val="231F20"/>
          <w:spacing w:val="-5"/>
          <w:sz w:val="23"/>
        </w:rPr>
        <w:t> </w:t>
      </w:r>
      <w:r>
        <w:rPr>
          <w:color w:val="231F20"/>
          <w:sz w:val="23"/>
        </w:rPr>
        <w:t>veo</w:t>
      </w:r>
      <w:r>
        <w:rPr>
          <w:color w:val="231F20"/>
          <w:spacing w:val="-5"/>
          <w:sz w:val="23"/>
        </w:rPr>
        <w:t> </w:t>
      </w:r>
      <w:r>
        <w:rPr>
          <w:color w:val="231F20"/>
          <w:sz w:val="23"/>
        </w:rPr>
        <w:t>una</w:t>
      </w:r>
      <w:r>
        <w:rPr>
          <w:color w:val="231F20"/>
          <w:spacing w:val="-5"/>
          <w:sz w:val="23"/>
        </w:rPr>
        <w:t> </w:t>
      </w:r>
      <w:r>
        <w:rPr>
          <w:color w:val="231F20"/>
          <w:sz w:val="23"/>
        </w:rPr>
        <w:t>patrulla</w:t>
      </w:r>
      <w:r>
        <w:rPr>
          <w:color w:val="231F20"/>
          <w:spacing w:val="-5"/>
          <w:sz w:val="23"/>
        </w:rPr>
        <w:t> </w:t>
      </w:r>
      <w:r>
        <w:rPr>
          <w:color w:val="231F20"/>
          <w:sz w:val="23"/>
        </w:rPr>
        <w:t>pienso</w:t>
      </w:r>
      <w:r>
        <w:rPr>
          <w:color w:val="231F20"/>
          <w:spacing w:val="-6"/>
          <w:sz w:val="23"/>
        </w:rPr>
        <w:t> </w:t>
      </w:r>
      <w:r>
        <w:rPr>
          <w:color w:val="231F20"/>
          <w:sz w:val="23"/>
        </w:rPr>
        <w:t>que</w:t>
      </w:r>
      <w:r>
        <w:rPr>
          <w:color w:val="231F20"/>
          <w:spacing w:val="-5"/>
          <w:sz w:val="23"/>
        </w:rPr>
        <w:t> </w:t>
      </w:r>
      <w:r>
        <w:rPr>
          <w:color w:val="231F20"/>
          <w:sz w:val="23"/>
        </w:rPr>
        <w:t>la</w:t>
      </w:r>
      <w:r>
        <w:rPr>
          <w:color w:val="231F20"/>
          <w:spacing w:val="-5"/>
          <w:sz w:val="23"/>
        </w:rPr>
        <w:t> </w:t>
      </w:r>
      <w:r>
        <w:rPr>
          <w:color w:val="231F20"/>
          <w:sz w:val="23"/>
        </w:rPr>
        <w:t>policía</w:t>
      </w:r>
      <w:r>
        <w:rPr>
          <w:color w:val="231F20"/>
          <w:spacing w:val="-5"/>
          <w:sz w:val="23"/>
        </w:rPr>
        <w:t> </w:t>
      </w:r>
      <w:r>
        <w:rPr>
          <w:color w:val="231F20"/>
          <w:sz w:val="23"/>
        </w:rPr>
        <w:t>está</w:t>
      </w:r>
      <w:r>
        <w:rPr>
          <w:color w:val="231F20"/>
          <w:spacing w:val="-5"/>
          <w:sz w:val="23"/>
        </w:rPr>
        <w:t> </w:t>
      </w:r>
      <w:r>
        <w:rPr>
          <w:color w:val="231F20"/>
          <w:sz w:val="23"/>
        </w:rPr>
        <w:t>haciendo</w:t>
      </w:r>
      <w:r>
        <w:rPr>
          <w:color w:val="231F20"/>
          <w:spacing w:val="-5"/>
          <w:sz w:val="23"/>
        </w:rPr>
        <w:t> </w:t>
      </w:r>
      <w:r>
        <w:rPr>
          <w:color w:val="231F20"/>
          <w:sz w:val="23"/>
        </w:rPr>
        <w:t>su trabajo, 29.9% manifestó estar de </w:t>
      </w:r>
      <w:r>
        <w:rPr>
          <w:color w:val="231F20"/>
          <w:spacing w:val="12"/>
          <w:sz w:val="23"/>
        </w:rPr>
        <w:t> </w:t>
      </w:r>
      <w:r>
        <w:rPr>
          <w:color w:val="231F20"/>
          <w:sz w:val="23"/>
        </w:rPr>
        <w:t>acuerdo.</w:t>
      </w:r>
    </w:p>
    <w:p>
      <w:pPr>
        <w:pStyle w:val="ListParagraph"/>
        <w:numPr>
          <w:ilvl w:val="1"/>
          <w:numId w:val="14"/>
        </w:numPr>
        <w:tabs>
          <w:tab w:pos="960" w:val="left" w:leader="none"/>
        </w:tabs>
        <w:spacing w:line="240" w:lineRule="auto" w:before="0" w:after="0"/>
        <w:ind w:left="960" w:right="100" w:hanging="460"/>
        <w:jc w:val="both"/>
        <w:rPr>
          <w:sz w:val="23"/>
        </w:rPr>
      </w:pPr>
      <w:r>
        <w:rPr>
          <w:color w:val="231F20"/>
          <w:w w:val="105"/>
          <w:sz w:val="23"/>
        </w:rPr>
        <w:t>A</w:t>
      </w:r>
      <w:r>
        <w:rPr>
          <w:color w:val="231F20"/>
          <w:spacing w:val="-5"/>
          <w:w w:val="105"/>
          <w:sz w:val="23"/>
        </w:rPr>
        <w:t> </w:t>
      </w:r>
      <w:r>
        <w:rPr>
          <w:color w:val="231F20"/>
          <w:w w:val="105"/>
          <w:sz w:val="23"/>
        </w:rPr>
        <w:t>la</w:t>
      </w:r>
      <w:r>
        <w:rPr>
          <w:color w:val="231F20"/>
          <w:spacing w:val="-5"/>
          <w:w w:val="105"/>
          <w:sz w:val="23"/>
        </w:rPr>
        <w:t> </w:t>
      </w:r>
      <w:r>
        <w:rPr>
          <w:color w:val="231F20"/>
          <w:w w:val="105"/>
          <w:sz w:val="23"/>
        </w:rPr>
        <w:t>pregunta</w:t>
      </w:r>
      <w:r>
        <w:rPr>
          <w:color w:val="231F20"/>
          <w:spacing w:val="-5"/>
          <w:w w:val="105"/>
          <w:sz w:val="23"/>
        </w:rPr>
        <w:t> </w:t>
      </w:r>
      <w:r>
        <w:rPr>
          <w:color w:val="231F20"/>
          <w:w w:val="105"/>
          <w:sz w:val="23"/>
        </w:rPr>
        <w:t>cuando</w:t>
      </w:r>
      <w:r>
        <w:rPr>
          <w:color w:val="231F20"/>
          <w:spacing w:val="-5"/>
          <w:w w:val="105"/>
          <w:sz w:val="23"/>
        </w:rPr>
        <w:t> </w:t>
      </w:r>
      <w:r>
        <w:rPr>
          <w:color w:val="231F20"/>
          <w:w w:val="105"/>
          <w:sz w:val="23"/>
        </w:rPr>
        <w:t>veo</w:t>
      </w:r>
      <w:r>
        <w:rPr>
          <w:color w:val="231F20"/>
          <w:spacing w:val="-5"/>
          <w:w w:val="105"/>
          <w:sz w:val="23"/>
        </w:rPr>
        <w:t> </w:t>
      </w:r>
      <w:r>
        <w:rPr>
          <w:color w:val="231F20"/>
          <w:w w:val="105"/>
          <w:sz w:val="23"/>
        </w:rPr>
        <w:t>una</w:t>
      </w:r>
      <w:r>
        <w:rPr>
          <w:color w:val="231F20"/>
          <w:spacing w:val="-5"/>
          <w:w w:val="105"/>
          <w:sz w:val="23"/>
        </w:rPr>
        <w:t> </w:t>
      </w:r>
      <w:r>
        <w:rPr>
          <w:color w:val="231F20"/>
          <w:w w:val="105"/>
          <w:sz w:val="23"/>
        </w:rPr>
        <w:t>patrulla</w:t>
      </w:r>
      <w:r>
        <w:rPr>
          <w:color w:val="231F20"/>
          <w:spacing w:val="-5"/>
          <w:w w:val="105"/>
          <w:sz w:val="23"/>
        </w:rPr>
        <w:t> </w:t>
      </w:r>
      <w:r>
        <w:rPr>
          <w:color w:val="231F20"/>
          <w:w w:val="105"/>
          <w:sz w:val="23"/>
        </w:rPr>
        <w:t>me</w:t>
      </w:r>
      <w:r>
        <w:rPr>
          <w:color w:val="231F20"/>
          <w:spacing w:val="-5"/>
          <w:w w:val="105"/>
          <w:sz w:val="23"/>
        </w:rPr>
        <w:t> </w:t>
      </w:r>
      <w:r>
        <w:rPr>
          <w:color w:val="231F20"/>
          <w:w w:val="105"/>
          <w:sz w:val="23"/>
        </w:rPr>
        <w:t>causa</w:t>
      </w:r>
      <w:r>
        <w:rPr>
          <w:color w:val="231F20"/>
          <w:spacing w:val="-5"/>
          <w:w w:val="105"/>
          <w:sz w:val="23"/>
        </w:rPr>
        <w:t> </w:t>
      </w:r>
      <w:r>
        <w:rPr>
          <w:color w:val="231F20"/>
          <w:w w:val="105"/>
          <w:sz w:val="23"/>
        </w:rPr>
        <w:t>incertidumbre</w:t>
      </w:r>
      <w:r>
        <w:rPr>
          <w:color w:val="231F20"/>
          <w:spacing w:val="-5"/>
          <w:w w:val="105"/>
          <w:sz w:val="23"/>
        </w:rPr>
        <w:t> </w:t>
      </w:r>
      <w:r>
        <w:rPr>
          <w:color w:val="231F20"/>
          <w:w w:val="105"/>
          <w:sz w:val="23"/>
        </w:rPr>
        <w:t>porque</w:t>
      </w:r>
      <w:r>
        <w:rPr>
          <w:color w:val="231F20"/>
          <w:spacing w:val="-5"/>
          <w:w w:val="105"/>
          <w:sz w:val="23"/>
        </w:rPr>
        <w:t> </w:t>
      </w:r>
      <w:r>
        <w:rPr>
          <w:color w:val="231F20"/>
          <w:w w:val="105"/>
          <w:sz w:val="23"/>
        </w:rPr>
        <w:t>se puede</w:t>
      </w:r>
      <w:r>
        <w:rPr>
          <w:color w:val="231F20"/>
          <w:spacing w:val="-18"/>
          <w:w w:val="105"/>
          <w:sz w:val="23"/>
        </w:rPr>
        <w:t> </w:t>
      </w:r>
      <w:r>
        <w:rPr>
          <w:color w:val="231F20"/>
          <w:w w:val="105"/>
          <w:sz w:val="23"/>
        </w:rPr>
        <w:t>desatar</w:t>
      </w:r>
      <w:r>
        <w:rPr>
          <w:color w:val="231F20"/>
          <w:spacing w:val="-18"/>
          <w:w w:val="105"/>
          <w:sz w:val="23"/>
        </w:rPr>
        <w:t> </w:t>
      </w:r>
      <w:r>
        <w:rPr>
          <w:color w:val="231F20"/>
          <w:w w:val="105"/>
          <w:sz w:val="23"/>
        </w:rPr>
        <w:t>una</w:t>
      </w:r>
      <w:r>
        <w:rPr>
          <w:color w:val="231F20"/>
          <w:spacing w:val="-18"/>
          <w:w w:val="105"/>
          <w:sz w:val="23"/>
        </w:rPr>
        <w:t> </w:t>
      </w:r>
      <w:r>
        <w:rPr>
          <w:color w:val="231F20"/>
          <w:w w:val="105"/>
          <w:sz w:val="23"/>
        </w:rPr>
        <w:t>balacera,</w:t>
      </w:r>
      <w:r>
        <w:rPr>
          <w:color w:val="231F20"/>
          <w:spacing w:val="-18"/>
          <w:w w:val="105"/>
          <w:sz w:val="23"/>
        </w:rPr>
        <w:t> </w:t>
      </w:r>
      <w:r>
        <w:rPr>
          <w:color w:val="231F20"/>
          <w:w w:val="105"/>
          <w:sz w:val="23"/>
        </w:rPr>
        <w:t>33.5%</w:t>
      </w:r>
      <w:r>
        <w:rPr>
          <w:color w:val="231F20"/>
          <w:spacing w:val="-18"/>
          <w:w w:val="105"/>
          <w:sz w:val="23"/>
        </w:rPr>
        <w:t> </w:t>
      </w:r>
      <w:r>
        <w:rPr>
          <w:color w:val="231F20"/>
          <w:w w:val="105"/>
          <w:sz w:val="23"/>
        </w:rPr>
        <w:t>dijo</w:t>
      </w:r>
      <w:r>
        <w:rPr>
          <w:color w:val="231F20"/>
          <w:spacing w:val="-18"/>
          <w:w w:val="105"/>
          <w:sz w:val="23"/>
        </w:rPr>
        <w:t> </w:t>
      </w:r>
      <w:r>
        <w:rPr>
          <w:color w:val="231F20"/>
          <w:w w:val="105"/>
          <w:sz w:val="23"/>
        </w:rPr>
        <w:t>estar</w:t>
      </w:r>
      <w:r>
        <w:rPr>
          <w:color w:val="231F20"/>
          <w:spacing w:val="-18"/>
          <w:w w:val="105"/>
          <w:sz w:val="23"/>
        </w:rPr>
        <w:t> </w:t>
      </w:r>
      <w:r>
        <w:rPr>
          <w:color w:val="231F20"/>
          <w:w w:val="105"/>
          <w:sz w:val="23"/>
        </w:rPr>
        <w:t>en</w:t>
      </w:r>
      <w:r>
        <w:rPr>
          <w:color w:val="231F20"/>
          <w:spacing w:val="-18"/>
          <w:w w:val="105"/>
          <w:sz w:val="23"/>
        </w:rPr>
        <w:t> </w:t>
      </w:r>
      <w:r>
        <w:rPr>
          <w:color w:val="231F20"/>
          <w:w w:val="105"/>
          <w:sz w:val="23"/>
        </w:rPr>
        <w:t>desacuerdo</w:t>
      </w:r>
      <w:r>
        <w:rPr>
          <w:color w:val="231F20"/>
          <w:spacing w:val="-18"/>
          <w:w w:val="105"/>
          <w:sz w:val="23"/>
        </w:rPr>
        <w:t> </w:t>
      </w:r>
      <w:r>
        <w:rPr>
          <w:color w:val="231F20"/>
          <w:w w:val="105"/>
          <w:sz w:val="23"/>
        </w:rPr>
        <w:t>contra</w:t>
      </w:r>
      <w:r>
        <w:rPr>
          <w:color w:val="231F20"/>
          <w:spacing w:val="-18"/>
          <w:w w:val="105"/>
          <w:sz w:val="23"/>
        </w:rPr>
        <w:t> </w:t>
      </w:r>
      <w:r>
        <w:rPr>
          <w:color w:val="231F20"/>
          <w:w w:val="105"/>
          <w:sz w:val="23"/>
        </w:rPr>
        <w:t>un</w:t>
      </w:r>
      <w:r>
        <w:rPr>
          <w:color w:val="231F20"/>
          <w:spacing w:val="-18"/>
          <w:w w:val="105"/>
          <w:sz w:val="23"/>
        </w:rPr>
        <w:t> </w:t>
      </w:r>
      <w:r>
        <w:rPr>
          <w:color w:val="231F20"/>
          <w:w w:val="105"/>
          <w:sz w:val="23"/>
        </w:rPr>
        <w:t>29% que</w:t>
      </w:r>
      <w:r>
        <w:rPr>
          <w:color w:val="231F20"/>
          <w:spacing w:val="-28"/>
          <w:w w:val="105"/>
          <w:sz w:val="23"/>
        </w:rPr>
        <w:t> </w:t>
      </w:r>
      <w:r>
        <w:rPr>
          <w:color w:val="231F20"/>
          <w:w w:val="105"/>
          <w:sz w:val="23"/>
        </w:rPr>
        <w:t>manifestó</w:t>
      </w:r>
      <w:r>
        <w:rPr>
          <w:color w:val="231F20"/>
          <w:spacing w:val="-28"/>
          <w:w w:val="105"/>
          <w:sz w:val="23"/>
        </w:rPr>
        <w:t> </w:t>
      </w:r>
      <w:r>
        <w:rPr>
          <w:color w:val="231F20"/>
          <w:w w:val="105"/>
          <w:sz w:val="23"/>
        </w:rPr>
        <w:t>estar</w:t>
      </w:r>
      <w:r>
        <w:rPr>
          <w:color w:val="231F20"/>
          <w:spacing w:val="-28"/>
          <w:w w:val="105"/>
          <w:sz w:val="23"/>
        </w:rPr>
        <w:t> </w:t>
      </w:r>
      <w:r>
        <w:rPr>
          <w:color w:val="231F20"/>
          <w:w w:val="105"/>
          <w:sz w:val="23"/>
        </w:rPr>
        <w:t>de</w:t>
      </w:r>
      <w:r>
        <w:rPr>
          <w:color w:val="231F20"/>
          <w:spacing w:val="-28"/>
          <w:w w:val="105"/>
          <w:sz w:val="23"/>
        </w:rPr>
        <w:t> </w:t>
      </w:r>
      <w:r>
        <w:rPr>
          <w:color w:val="231F20"/>
          <w:w w:val="105"/>
          <w:sz w:val="23"/>
        </w:rPr>
        <w:t>acuerdo.</w:t>
      </w:r>
    </w:p>
    <w:p>
      <w:pPr>
        <w:pStyle w:val="ListParagraph"/>
        <w:numPr>
          <w:ilvl w:val="1"/>
          <w:numId w:val="14"/>
        </w:numPr>
        <w:tabs>
          <w:tab w:pos="960" w:val="left" w:leader="none"/>
        </w:tabs>
        <w:spacing w:line="240" w:lineRule="auto" w:before="0" w:after="0"/>
        <w:ind w:left="960" w:right="100" w:hanging="460"/>
        <w:jc w:val="both"/>
        <w:rPr>
          <w:sz w:val="23"/>
        </w:rPr>
      </w:pPr>
      <w:r>
        <w:rPr>
          <w:color w:val="231F20"/>
          <w:sz w:val="23"/>
        </w:rPr>
        <w:t>A la pregunta cuando veo una patrulla me da un poco de miedo pues pienso que sólo me vigilan, 43.6% manifestó estar en desacuerdo contra un 19.2% que dijo estar de</w:t>
      </w:r>
      <w:r>
        <w:rPr>
          <w:color w:val="231F20"/>
          <w:spacing w:val="21"/>
          <w:sz w:val="23"/>
        </w:rPr>
        <w:t> </w:t>
      </w:r>
      <w:r>
        <w:rPr>
          <w:color w:val="231F20"/>
          <w:sz w:val="23"/>
        </w:rPr>
        <w:t>acuerdo.</w:t>
      </w:r>
    </w:p>
    <w:p>
      <w:pPr>
        <w:pStyle w:val="ListParagraph"/>
        <w:numPr>
          <w:ilvl w:val="1"/>
          <w:numId w:val="14"/>
        </w:numPr>
        <w:tabs>
          <w:tab w:pos="960" w:val="left" w:leader="none"/>
        </w:tabs>
        <w:spacing w:line="240" w:lineRule="auto" w:before="0" w:after="0"/>
        <w:ind w:left="960" w:right="99" w:hanging="460"/>
        <w:jc w:val="both"/>
        <w:rPr>
          <w:sz w:val="23"/>
        </w:rPr>
      </w:pPr>
      <w:r>
        <w:rPr>
          <w:color w:val="231F20"/>
          <w:sz w:val="23"/>
        </w:rPr>
        <w:t>A la pregunta cuando veo una patrulla me gustaría saber qué hace allí, 49.1% manifestó estar de acuerdo, contra 14.2% que manifestó no estar    de</w:t>
      </w:r>
      <w:r>
        <w:rPr>
          <w:color w:val="231F20"/>
          <w:spacing w:val="22"/>
          <w:sz w:val="23"/>
        </w:rPr>
        <w:t> </w:t>
      </w:r>
      <w:r>
        <w:rPr>
          <w:color w:val="231F20"/>
          <w:sz w:val="23"/>
        </w:rPr>
        <w:t>acuerdo.</w:t>
      </w:r>
    </w:p>
    <w:p>
      <w:pPr>
        <w:pStyle w:val="BodyText"/>
        <w:spacing w:before="11"/>
        <w:rPr>
          <w:sz w:val="22"/>
        </w:rPr>
      </w:pPr>
    </w:p>
    <w:p>
      <w:pPr>
        <w:pStyle w:val="ListParagraph"/>
        <w:numPr>
          <w:ilvl w:val="0"/>
          <w:numId w:val="14"/>
        </w:numPr>
        <w:tabs>
          <w:tab w:pos="480" w:val="left" w:leader="none"/>
        </w:tabs>
        <w:spacing w:line="240" w:lineRule="auto" w:before="0" w:after="0"/>
        <w:ind w:left="479" w:right="3063" w:hanging="359"/>
        <w:jc w:val="left"/>
        <w:rPr>
          <w:sz w:val="23"/>
        </w:rPr>
      </w:pPr>
      <w:r>
        <w:rPr>
          <w:color w:val="231F20"/>
          <w:sz w:val="23"/>
        </w:rPr>
        <w:t>) Conocimiento de leyes y servicios de seguridad (Ciudadanía informada y participativa)</w:t>
      </w:r>
    </w:p>
    <w:p>
      <w:pPr>
        <w:pStyle w:val="ListParagraph"/>
        <w:numPr>
          <w:ilvl w:val="1"/>
          <w:numId w:val="14"/>
        </w:numPr>
        <w:tabs>
          <w:tab w:pos="960" w:val="left" w:leader="none"/>
        </w:tabs>
        <w:spacing w:line="240" w:lineRule="auto" w:before="0" w:after="0"/>
        <w:ind w:left="959" w:right="100" w:hanging="460"/>
        <w:jc w:val="both"/>
        <w:rPr>
          <w:sz w:val="23"/>
        </w:rPr>
      </w:pPr>
      <w:r>
        <w:rPr>
          <w:color w:val="231F20"/>
          <w:sz w:val="23"/>
        </w:rPr>
        <w:t>El conocimiento de leyes que prevengan la violencia contra las mujeres es conocida por 66.5% de los encuestados; contra la violencia a los ancianos por 52.4%; contra la que se ejerce contra niños y jóvenes 73% y contra la discriminación 62.6%. Se trata de una ciudadanía  </w:t>
      </w:r>
      <w:r>
        <w:rPr>
          <w:color w:val="231F20"/>
          <w:spacing w:val="12"/>
          <w:sz w:val="23"/>
        </w:rPr>
        <w:t> </w:t>
      </w:r>
      <w:r>
        <w:rPr>
          <w:color w:val="231F20"/>
          <w:sz w:val="23"/>
        </w:rPr>
        <w:t>informada.</w:t>
      </w:r>
    </w:p>
    <w:p>
      <w:pPr>
        <w:spacing w:after="0" w:line="240" w:lineRule="auto"/>
        <w:jc w:val="both"/>
        <w:rPr>
          <w:sz w:val="23"/>
        </w:rPr>
        <w:sectPr>
          <w:pgSz w:w="9640" w:h="13040"/>
          <w:pgMar w:header="780" w:footer="534" w:top="960" w:bottom="720" w:left="960" w:right="980"/>
        </w:sectPr>
      </w:pPr>
    </w:p>
    <w:p>
      <w:pPr>
        <w:pStyle w:val="BodyText"/>
        <w:rPr>
          <w:sz w:val="20"/>
        </w:rPr>
      </w:pPr>
    </w:p>
    <w:p>
      <w:pPr>
        <w:pStyle w:val="BodyText"/>
        <w:spacing w:before="7"/>
        <w:rPr>
          <w:sz w:val="15"/>
        </w:rPr>
      </w:pPr>
    </w:p>
    <w:p>
      <w:pPr>
        <w:pStyle w:val="ListParagraph"/>
        <w:numPr>
          <w:ilvl w:val="1"/>
          <w:numId w:val="14"/>
        </w:numPr>
        <w:tabs>
          <w:tab w:pos="940" w:val="left" w:leader="none"/>
        </w:tabs>
        <w:spacing w:line="240" w:lineRule="auto" w:before="19" w:after="0"/>
        <w:ind w:left="940" w:right="99" w:hanging="460"/>
        <w:jc w:val="both"/>
        <w:rPr>
          <w:sz w:val="23"/>
        </w:rPr>
      </w:pPr>
      <w:r>
        <w:rPr>
          <w:color w:val="231F20"/>
          <w:sz w:val="23"/>
        </w:rPr>
        <w:t>De los encuestados, solamente 40.6% afirmaron conocer el número telefónico para denunciar un delito o una emergencia. De ellos, 57.3% afirmó que el número era 066. En este mismo sentido, 76.9% dijo no    haber utilizado dicho número en los últimos tres años. Del 20.4% que manifestaron haberlo utilizado en algún momento durante los últimos tres años</w:t>
      </w:r>
      <w:r>
        <w:rPr>
          <w:color w:val="231F20"/>
          <w:spacing w:val="-7"/>
          <w:sz w:val="23"/>
        </w:rPr>
        <w:t> </w:t>
      </w:r>
      <w:r>
        <w:rPr>
          <w:color w:val="231F20"/>
          <w:sz w:val="23"/>
        </w:rPr>
        <w:t>califican</w:t>
      </w:r>
      <w:r>
        <w:rPr>
          <w:color w:val="231F20"/>
          <w:spacing w:val="-7"/>
          <w:sz w:val="23"/>
        </w:rPr>
        <w:t> </w:t>
      </w:r>
      <w:r>
        <w:rPr>
          <w:color w:val="231F20"/>
          <w:sz w:val="23"/>
        </w:rPr>
        <w:t>en</w:t>
      </w:r>
      <w:r>
        <w:rPr>
          <w:color w:val="231F20"/>
          <w:spacing w:val="-7"/>
          <w:sz w:val="23"/>
        </w:rPr>
        <w:t> </w:t>
      </w:r>
      <w:r>
        <w:rPr>
          <w:color w:val="231F20"/>
          <w:sz w:val="23"/>
        </w:rPr>
        <w:t>4.79</w:t>
      </w:r>
      <w:r>
        <w:rPr>
          <w:color w:val="231F20"/>
          <w:spacing w:val="-7"/>
          <w:sz w:val="23"/>
        </w:rPr>
        <w:t> </w:t>
      </w:r>
      <w:r>
        <w:rPr>
          <w:color w:val="231F20"/>
          <w:sz w:val="23"/>
        </w:rPr>
        <w:t>la</w:t>
      </w:r>
      <w:r>
        <w:rPr>
          <w:color w:val="231F20"/>
          <w:spacing w:val="-7"/>
          <w:sz w:val="23"/>
        </w:rPr>
        <w:t> </w:t>
      </w:r>
      <w:r>
        <w:rPr>
          <w:color w:val="231F20"/>
          <w:sz w:val="23"/>
        </w:rPr>
        <w:t>eficacia</w:t>
      </w:r>
      <w:r>
        <w:rPr>
          <w:color w:val="231F20"/>
          <w:spacing w:val="-7"/>
          <w:sz w:val="23"/>
        </w:rPr>
        <w:t> </w:t>
      </w:r>
      <w:r>
        <w:rPr>
          <w:color w:val="231F20"/>
          <w:sz w:val="23"/>
        </w:rPr>
        <w:t>de</w:t>
      </w:r>
      <w:r>
        <w:rPr>
          <w:color w:val="231F20"/>
          <w:spacing w:val="-7"/>
          <w:sz w:val="23"/>
        </w:rPr>
        <w:t> </w:t>
      </w:r>
      <w:r>
        <w:rPr>
          <w:color w:val="231F20"/>
          <w:sz w:val="23"/>
        </w:rPr>
        <w:t>respuesta</w:t>
      </w:r>
      <w:r>
        <w:rPr>
          <w:color w:val="231F20"/>
          <w:spacing w:val="-7"/>
          <w:sz w:val="23"/>
        </w:rPr>
        <w:t> </w:t>
      </w:r>
      <w:r>
        <w:rPr>
          <w:color w:val="231F20"/>
          <w:sz w:val="23"/>
        </w:rPr>
        <w:t>policiaca.</w:t>
      </w:r>
    </w:p>
    <w:p>
      <w:pPr>
        <w:pStyle w:val="BodyText"/>
        <w:spacing w:before="11"/>
        <w:rPr>
          <w:sz w:val="22"/>
        </w:rPr>
      </w:pPr>
    </w:p>
    <w:p>
      <w:pPr>
        <w:pStyle w:val="ListParagraph"/>
        <w:numPr>
          <w:ilvl w:val="0"/>
          <w:numId w:val="14"/>
        </w:numPr>
        <w:tabs>
          <w:tab w:pos="460" w:val="left" w:leader="none"/>
        </w:tabs>
        <w:spacing w:line="300" w:lineRule="exact" w:before="0" w:after="0"/>
        <w:ind w:left="459" w:right="0" w:hanging="359"/>
        <w:jc w:val="left"/>
        <w:rPr>
          <w:sz w:val="23"/>
        </w:rPr>
      </w:pPr>
      <w:r>
        <w:rPr>
          <w:color w:val="231F20"/>
          <w:sz w:val="23"/>
        </w:rPr>
        <w:t>Elasticidad de la</w:t>
      </w:r>
      <w:r>
        <w:rPr>
          <w:color w:val="231F20"/>
          <w:spacing w:val="-17"/>
          <w:sz w:val="23"/>
        </w:rPr>
        <w:t> </w:t>
      </w:r>
      <w:r>
        <w:rPr>
          <w:color w:val="231F20"/>
          <w:sz w:val="23"/>
        </w:rPr>
        <w:t>violencia</w:t>
      </w:r>
    </w:p>
    <w:p>
      <w:pPr>
        <w:pStyle w:val="BodyText"/>
        <w:spacing w:line="300" w:lineRule="exact"/>
        <w:ind w:left="460" w:right="1008"/>
      </w:pPr>
      <w:r>
        <w:rPr>
          <w:color w:val="231F20"/>
          <w:spacing w:val="-3"/>
        </w:rPr>
        <w:t>(Tolerancia </w:t>
      </w:r>
      <w:r>
        <w:rPr>
          <w:color w:val="231F20"/>
        </w:rPr>
        <w:t>ante actos violentos que se viven en la</w:t>
      </w:r>
      <w:r>
        <w:rPr>
          <w:color w:val="231F20"/>
          <w:spacing w:val="52"/>
        </w:rPr>
        <w:t> </w:t>
      </w:r>
      <w:r>
        <w:rPr>
          <w:color w:val="231F20"/>
        </w:rPr>
        <w:t>cotidianidad)</w:t>
      </w:r>
    </w:p>
    <w:p>
      <w:pPr>
        <w:pStyle w:val="ListParagraph"/>
        <w:numPr>
          <w:ilvl w:val="1"/>
          <w:numId w:val="14"/>
        </w:numPr>
        <w:tabs>
          <w:tab w:pos="939" w:val="left" w:leader="none"/>
          <w:tab w:pos="940" w:val="left" w:leader="none"/>
        </w:tabs>
        <w:spacing w:line="300" w:lineRule="exact" w:before="0" w:after="0"/>
        <w:ind w:left="940" w:right="0" w:hanging="460"/>
        <w:jc w:val="left"/>
        <w:rPr>
          <w:sz w:val="23"/>
        </w:rPr>
      </w:pPr>
      <w:r>
        <w:rPr>
          <w:color w:val="231F20"/>
          <w:sz w:val="23"/>
        </w:rPr>
        <w:t>38.5% consideran violencia a los golpes, frente a 24.7% al maltrato </w:t>
      </w:r>
      <w:r>
        <w:rPr>
          <w:color w:val="231F20"/>
          <w:spacing w:val="2"/>
          <w:sz w:val="23"/>
        </w:rPr>
        <w:t> </w:t>
      </w:r>
      <w:r>
        <w:rPr>
          <w:color w:val="231F20"/>
          <w:sz w:val="23"/>
        </w:rPr>
        <w:t>verbal.</w:t>
      </w:r>
    </w:p>
    <w:p>
      <w:pPr>
        <w:pStyle w:val="ListParagraph"/>
        <w:numPr>
          <w:ilvl w:val="1"/>
          <w:numId w:val="14"/>
        </w:numPr>
        <w:tabs>
          <w:tab w:pos="940" w:val="left" w:leader="none"/>
        </w:tabs>
        <w:spacing w:line="240" w:lineRule="auto" w:before="0" w:after="0"/>
        <w:ind w:left="940" w:right="98" w:hanging="460"/>
        <w:jc w:val="both"/>
        <w:rPr>
          <w:sz w:val="23"/>
        </w:rPr>
      </w:pPr>
      <w:r>
        <w:rPr>
          <w:color w:val="231F20"/>
          <w:sz w:val="23"/>
        </w:rPr>
        <w:t>45.5% manifestó que si observa en un autobús a una señora pegándole a su hijo, se trata de una violación a los derechos humanos, frente a un 17.3% que dijo que sus razones tendrá para</w:t>
      </w:r>
      <w:r>
        <w:rPr>
          <w:color w:val="231F20"/>
          <w:spacing w:val="19"/>
          <w:sz w:val="23"/>
        </w:rPr>
        <w:t> </w:t>
      </w:r>
      <w:r>
        <w:rPr>
          <w:color w:val="231F20"/>
          <w:sz w:val="23"/>
        </w:rPr>
        <w:t>pegarle.</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58% de los encuestados manifestó que si observa a un hombre discutiendo con una mujer (sin llegar a los golpes) se trata de un acto de violencia, mientras que 12.1% justificó el acto diciendo que los hombres siempre son más</w:t>
      </w:r>
      <w:r>
        <w:rPr>
          <w:color w:val="231F20"/>
          <w:spacing w:val="-14"/>
          <w:sz w:val="23"/>
        </w:rPr>
        <w:t> </w:t>
      </w:r>
      <w:r>
        <w:rPr>
          <w:color w:val="231F20"/>
          <w:sz w:val="23"/>
        </w:rPr>
        <w:t>agresivos</w:t>
      </w:r>
      <w:r>
        <w:rPr>
          <w:color w:val="231F20"/>
          <w:spacing w:val="-14"/>
          <w:sz w:val="23"/>
        </w:rPr>
        <w:t> </w:t>
      </w:r>
      <w:r>
        <w:rPr>
          <w:color w:val="231F20"/>
          <w:sz w:val="23"/>
        </w:rPr>
        <w:t>que</w:t>
      </w:r>
      <w:r>
        <w:rPr>
          <w:color w:val="231F20"/>
          <w:spacing w:val="-14"/>
          <w:sz w:val="23"/>
        </w:rPr>
        <w:t> </w:t>
      </w:r>
      <w:r>
        <w:rPr>
          <w:color w:val="231F20"/>
          <w:sz w:val="23"/>
        </w:rPr>
        <w:t>las</w:t>
      </w:r>
      <w:r>
        <w:rPr>
          <w:color w:val="231F20"/>
          <w:spacing w:val="-14"/>
          <w:sz w:val="23"/>
        </w:rPr>
        <w:t> </w:t>
      </w:r>
      <w:r>
        <w:rPr>
          <w:color w:val="231F20"/>
          <w:sz w:val="23"/>
        </w:rPr>
        <w:t>mujeres.</w:t>
      </w:r>
    </w:p>
    <w:p>
      <w:pPr>
        <w:pStyle w:val="ListParagraph"/>
        <w:numPr>
          <w:ilvl w:val="1"/>
          <w:numId w:val="14"/>
        </w:numPr>
        <w:tabs>
          <w:tab w:pos="940" w:val="left" w:leader="none"/>
        </w:tabs>
        <w:spacing w:line="240" w:lineRule="auto" w:before="0" w:after="0"/>
        <w:ind w:left="940" w:right="98" w:hanging="460"/>
        <w:jc w:val="both"/>
        <w:rPr>
          <w:sz w:val="23"/>
        </w:rPr>
      </w:pPr>
      <w:r>
        <w:rPr>
          <w:color w:val="231F20"/>
          <w:sz w:val="23"/>
        </w:rPr>
        <w:t>51.5% manifestó un acto de violencia la leyenda en las redes sociales electrónicas</w:t>
      </w:r>
      <w:r>
        <w:rPr>
          <w:color w:val="231F20"/>
          <w:spacing w:val="-8"/>
          <w:sz w:val="23"/>
        </w:rPr>
        <w:t> </w:t>
      </w:r>
      <w:r>
        <w:rPr>
          <w:color w:val="231F20"/>
          <w:sz w:val="23"/>
        </w:rPr>
        <w:t>si</w:t>
      </w:r>
      <w:r>
        <w:rPr>
          <w:color w:val="231F20"/>
          <w:spacing w:val="-8"/>
          <w:sz w:val="23"/>
        </w:rPr>
        <w:t> </w:t>
      </w:r>
      <w:r>
        <w:rPr>
          <w:color w:val="231F20"/>
          <w:sz w:val="23"/>
        </w:rPr>
        <w:t>aparece</w:t>
      </w:r>
      <w:r>
        <w:rPr>
          <w:color w:val="231F20"/>
          <w:spacing w:val="-8"/>
          <w:sz w:val="23"/>
        </w:rPr>
        <w:t> </w:t>
      </w:r>
      <w:r>
        <w:rPr>
          <w:color w:val="231F20"/>
          <w:sz w:val="23"/>
        </w:rPr>
        <w:t>la</w:t>
      </w:r>
      <w:r>
        <w:rPr>
          <w:color w:val="231F20"/>
          <w:spacing w:val="-8"/>
          <w:sz w:val="23"/>
        </w:rPr>
        <w:t> </w:t>
      </w:r>
      <w:r>
        <w:rPr>
          <w:color w:val="231F20"/>
          <w:sz w:val="23"/>
        </w:rPr>
        <w:t>leyenda</w:t>
      </w:r>
      <w:r>
        <w:rPr>
          <w:color w:val="231F20"/>
          <w:spacing w:val="-8"/>
          <w:sz w:val="23"/>
        </w:rPr>
        <w:t> </w:t>
      </w:r>
      <w:r>
        <w:rPr>
          <w:color w:val="231F20"/>
          <w:sz w:val="23"/>
        </w:rPr>
        <w:t>“Mi</w:t>
      </w:r>
      <w:r>
        <w:rPr>
          <w:color w:val="231F20"/>
          <w:spacing w:val="-8"/>
          <w:sz w:val="23"/>
        </w:rPr>
        <w:t> </w:t>
      </w:r>
      <w:r>
        <w:rPr>
          <w:color w:val="231F20"/>
          <w:spacing w:val="-3"/>
          <w:sz w:val="23"/>
        </w:rPr>
        <w:t>amor,</w:t>
      </w:r>
      <w:r>
        <w:rPr>
          <w:color w:val="231F20"/>
          <w:spacing w:val="-8"/>
          <w:sz w:val="23"/>
        </w:rPr>
        <w:t> </w:t>
      </w:r>
      <w:r>
        <w:rPr>
          <w:color w:val="231F20"/>
          <w:sz w:val="23"/>
        </w:rPr>
        <w:t>no</w:t>
      </w:r>
      <w:r>
        <w:rPr>
          <w:color w:val="231F20"/>
          <w:spacing w:val="-8"/>
          <w:sz w:val="23"/>
        </w:rPr>
        <w:t> </w:t>
      </w:r>
      <w:r>
        <w:rPr>
          <w:color w:val="231F20"/>
          <w:sz w:val="23"/>
        </w:rPr>
        <w:t>estires</w:t>
      </w:r>
      <w:r>
        <w:rPr>
          <w:color w:val="231F20"/>
          <w:spacing w:val="-8"/>
          <w:sz w:val="23"/>
        </w:rPr>
        <w:t> </w:t>
      </w:r>
      <w:r>
        <w:rPr>
          <w:color w:val="231F20"/>
          <w:sz w:val="23"/>
        </w:rPr>
        <w:t>demasiado</w:t>
      </w:r>
      <w:r>
        <w:rPr>
          <w:color w:val="231F20"/>
          <w:spacing w:val="-8"/>
          <w:sz w:val="23"/>
        </w:rPr>
        <w:t> </w:t>
      </w:r>
      <w:r>
        <w:rPr>
          <w:color w:val="231F20"/>
          <w:sz w:val="23"/>
        </w:rPr>
        <w:t>la</w:t>
      </w:r>
      <w:r>
        <w:rPr>
          <w:color w:val="231F20"/>
          <w:spacing w:val="-8"/>
          <w:sz w:val="23"/>
        </w:rPr>
        <w:t> </w:t>
      </w:r>
      <w:r>
        <w:rPr>
          <w:color w:val="231F20"/>
          <w:sz w:val="23"/>
        </w:rPr>
        <w:t>liga,</w:t>
      </w:r>
      <w:r>
        <w:rPr>
          <w:color w:val="231F20"/>
          <w:spacing w:val="-8"/>
          <w:sz w:val="23"/>
        </w:rPr>
        <w:t> </w:t>
      </w:r>
      <w:r>
        <w:rPr>
          <w:color w:val="231F20"/>
          <w:sz w:val="23"/>
        </w:rPr>
        <w:t>te recuerdo</w:t>
      </w:r>
      <w:r>
        <w:rPr>
          <w:color w:val="231F20"/>
          <w:spacing w:val="-14"/>
          <w:sz w:val="23"/>
        </w:rPr>
        <w:t> </w:t>
      </w:r>
      <w:r>
        <w:rPr>
          <w:color w:val="231F20"/>
          <w:sz w:val="23"/>
        </w:rPr>
        <w:t>que</w:t>
      </w:r>
      <w:r>
        <w:rPr>
          <w:color w:val="231F20"/>
          <w:spacing w:val="-14"/>
          <w:sz w:val="23"/>
        </w:rPr>
        <w:t> </w:t>
      </w:r>
      <w:r>
        <w:rPr>
          <w:color w:val="231F20"/>
          <w:sz w:val="23"/>
        </w:rPr>
        <w:t>se</w:t>
      </w:r>
      <w:r>
        <w:rPr>
          <w:color w:val="231F20"/>
          <w:spacing w:val="-14"/>
          <w:sz w:val="23"/>
        </w:rPr>
        <w:t> </w:t>
      </w:r>
      <w:r>
        <w:rPr>
          <w:color w:val="231F20"/>
          <w:sz w:val="23"/>
        </w:rPr>
        <w:t>está</w:t>
      </w:r>
      <w:r>
        <w:rPr>
          <w:color w:val="231F20"/>
          <w:spacing w:val="-14"/>
          <w:sz w:val="23"/>
        </w:rPr>
        <w:t> </w:t>
      </w:r>
      <w:r>
        <w:rPr>
          <w:color w:val="231F20"/>
          <w:sz w:val="23"/>
        </w:rPr>
        <w:t>poniendo</w:t>
      </w:r>
      <w:r>
        <w:rPr>
          <w:color w:val="231F20"/>
          <w:spacing w:val="-14"/>
          <w:sz w:val="23"/>
        </w:rPr>
        <w:t> </w:t>
      </w:r>
      <w:r>
        <w:rPr>
          <w:color w:val="231F20"/>
          <w:sz w:val="23"/>
        </w:rPr>
        <w:t>de</w:t>
      </w:r>
      <w:r>
        <w:rPr>
          <w:color w:val="231F20"/>
          <w:spacing w:val="-14"/>
          <w:sz w:val="23"/>
        </w:rPr>
        <w:t> </w:t>
      </w:r>
      <w:r>
        <w:rPr>
          <w:color w:val="231F20"/>
          <w:sz w:val="23"/>
        </w:rPr>
        <w:t>moda</w:t>
      </w:r>
      <w:r>
        <w:rPr>
          <w:color w:val="231F20"/>
          <w:spacing w:val="-14"/>
          <w:sz w:val="23"/>
        </w:rPr>
        <w:t> </w:t>
      </w:r>
      <w:r>
        <w:rPr>
          <w:color w:val="231F20"/>
          <w:sz w:val="23"/>
        </w:rPr>
        <w:t>pegarle</w:t>
      </w:r>
      <w:r>
        <w:rPr>
          <w:color w:val="231F20"/>
          <w:spacing w:val="-14"/>
          <w:sz w:val="23"/>
        </w:rPr>
        <w:t> </w:t>
      </w:r>
      <w:r>
        <w:rPr>
          <w:color w:val="231F20"/>
          <w:sz w:val="23"/>
        </w:rPr>
        <w:t>a</w:t>
      </w:r>
      <w:r>
        <w:rPr>
          <w:color w:val="231F20"/>
          <w:spacing w:val="-14"/>
          <w:sz w:val="23"/>
        </w:rPr>
        <w:t> </w:t>
      </w:r>
      <w:r>
        <w:rPr>
          <w:color w:val="231F20"/>
          <w:sz w:val="23"/>
        </w:rPr>
        <w:t>las</w:t>
      </w:r>
      <w:r>
        <w:rPr>
          <w:color w:val="231F20"/>
          <w:spacing w:val="-14"/>
          <w:sz w:val="23"/>
        </w:rPr>
        <w:t> </w:t>
      </w:r>
      <w:r>
        <w:rPr>
          <w:color w:val="231F20"/>
          <w:sz w:val="23"/>
        </w:rPr>
        <w:t>novias,</w:t>
      </w:r>
      <w:r>
        <w:rPr>
          <w:color w:val="231F20"/>
          <w:spacing w:val="-14"/>
          <w:sz w:val="23"/>
        </w:rPr>
        <w:t> </w:t>
      </w:r>
      <w:r>
        <w:rPr>
          <w:color w:val="231F20"/>
          <w:sz w:val="23"/>
        </w:rPr>
        <w:t>jajajaja”,</w:t>
      </w:r>
      <w:r>
        <w:rPr>
          <w:color w:val="231F20"/>
          <w:spacing w:val="-14"/>
          <w:sz w:val="23"/>
        </w:rPr>
        <w:t> </w:t>
      </w:r>
      <w:r>
        <w:rPr>
          <w:color w:val="231F20"/>
          <w:sz w:val="23"/>
        </w:rPr>
        <w:t>frente a un 10.7% que dijo se trata sólo de un </w:t>
      </w:r>
      <w:r>
        <w:rPr>
          <w:color w:val="231F20"/>
          <w:spacing w:val="15"/>
          <w:sz w:val="23"/>
        </w:rPr>
        <w:t> </w:t>
      </w:r>
      <w:r>
        <w:rPr>
          <w:color w:val="231F20"/>
          <w:sz w:val="23"/>
        </w:rPr>
        <w:t>juego.</w:t>
      </w:r>
    </w:p>
    <w:p>
      <w:pPr>
        <w:pStyle w:val="ListParagraph"/>
        <w:numPr>
          <w:ilvl w:val="1"/>
          <w:numId w:val="14"/>
        </w:numPr>
        <w:tabs>
          <w:tab w:pos="940" w:val="left" w:leader="none"/>
        </w:tabs>
        <w:spacing w:line="240" w:lineRule="auto" w:before="0" w:after="0"/>
        <w:ind w:left="940" w:right="101" w:hanging="460"/>
        <w:jc w:val="both"/>
        <w:rPr>
          <w:sz w:val="23"/>
        </w:rPr>
      </w:pPr>
      <w:r>
        <w:rPr>
          <w:color w:val="231F20"/>
          <w:sz w:val="23"/>
        </w:rPr>
        <w:t>50.8% dijo ser incorrecto que un maestro posea métodos violentos de enseñanza a sus estudiantes, frente a un 1.1% que dijo que es  correcto.</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pacing w:val="-5"/>
          <w:sz w:val="23"/>
        </w:rPr>
        <w:t>Ante</w:t>
      </w:r>
      <w:r>
        <w:rPr>
          <w:color w:val="231F20"/>
          <w:spacing w:val="-13"/>
          <w:sz w:val="23"/>
        </w:rPr>
        <w:t> </w:t>
      </w:r>
      <w:r>
        <w:rPr>
          <w:color w:val="231F20"/>
          <w:spacing w:val="-3"/>
          <w:sz w:val="23"/>
        </w:rPr>
        <w:t>el</w:t>
      </w:r>
      <w:r>
        <w:rPr>
          <w:color w:val="231F20"/>
          <w:spacing w:val="-13"/>
          <w:sz w:val="23"/>
        </w:rPr>
        <w:t> </w:t>
      </w:r>
      <w:r>
        <w:rPr>
          <w:color w:val="231F20"/>
          <w:spacing w:val="-6"/>
          <w:sz w:val="23"/>
        </w:rPr>
        <w:t>escenario</w:t>
      </w:r>
      <w:r>
        <w:rPr>
          <w:color w:val="231F20"/>
          <w:spacing w:val="-13"/>
          <w:sz w:val="23"/>
        </w:rPr>
        <w:t> </w:t>
      </w:r>
      <w:r>
        <w:rPr>
          <w:color w:val="231F20"/>
          <w:spacing w:val="-3"/>
          <w:sz w:val="23"/>
        </w:rPr>
        <w:t>de</w:t>
      </w:r>
      <w:r>
        <w:rPr>
          <w:color w:val="231F20"/>
          <w:spacing w:val="-13"/>
          <w:sz w:val="23"/>
        </w:rPr>
        <w:t> </w:t>
      </w:r>
      <w:r>
        <w:rPr>
          <w:color w:val="231F20"/>
          <w:spacing w:val="-5"/>
          <w:sz w:val="23"/>
        </w:rPr>
        <w:t>testificar</w:t>
      </w:r>
      <w:r>
        <w:rPr>
          <w:color w:val="231F20"/>
          <w:spacing w:val="-13"/>
          <w:sz w:val="23"/>
        </w:rPr>
        <w:t> </w:t>
      </w:r>
      <w:r>
        <w:rPr>
          <w:color w:val="231F20"/>
          <w:spacing w:val="-4"/>
          <w:sz w:val="23"/>
        </w:rPr>
        <w:t>que</w:t>
      </w:r>
      <w:r>
        <w:rPr>
          <w:color w:val="231F20"/>
          <w:spacing w:val="-13"/>
          <w:sz w:val="23"/>
        </w:rPr>
        <w:t> </w:t>
      </w:r>
      <w:r>
        <w:rPr>
          <w:color w:val="231F20"/>
          <w:spacing w:val="-5"/>
          <w:sz w:val="23"/>
        </w:rPr>
        <w:t>unos</w:t>
      </w:r>
      <w:r>
        <w:rPr>
          <w:color w:val="231F20"/>
          <w:spacing w:val="-13"/>
          <w:sz w:val="23"/>
        </w:rPr>
        <w:t> </w:t>
      </w:r>
      <w:r>
        <w:rPr>
          <w:color w:val="231F20"/>
          <w:spacing w:val="-6"/>
          <w:sz w:val="23"/>
        </w:rPr>
        <w:t>policías</w:t>
      </w:r>
      <w:r>
        <w:rPr>
          <w:color w:val="231F20"/>
          <w:spacing w:val="-13"/>
          <w:sz w:val="23"/>
        </w:rPr>
        <w:t> </w:t>
      </w:r>
      <w:r>
        <w:rPr>
          <w:color w:val="231F20"/>
          <w:spacing w:val="-3"/>
          <w:sz w:val="23"/>
        </w:rPr>
        <w:t>se</w:t>
      </w:r>
      <w:r>
        <w:rPr>
          <w:color w:val="231F20"/>
          <w:spacing w:val="-13"/>
          <w:sz w:val="23"/>
        </w:rPr>
        <w:t> </w:t>
      </w:r>
      <w:r>
        <w:rPr>
          <w:color w:val="231F20"/>
          <w:spacing w:val="-6"/>
          <w:sz w:val="23"/>
        </w:rPr>
        <w:t>llevan</w:t>
      </w:r>
      <w:r>
        <w:rPr>
          <w:color w:val="231F20"/>
          <w:spacing w:val="-13"/>
          <w:sz w:val="23"/>
        </w:rPr>
        <w:t> </w:t>
      </w:r>
      <w:r>
        <w:rPr>
          <w:color w:val="231F20"/>
          <w:sz w:val="23"/>
        </w:rPr>
        <w:t>a</w:t>
      </w:r>
      <w:r>
        <w:rPr>
          <w:color w:val="231F20"/>
          <w:spacing w:val="-13"/>
          <w:sz w:val="23"/>
        </w:rPr>
        <w:t> </w:t>
      </w:r>
      <w:r>
        <w:rPr>
          <w:color w:val="231F20"/>
          <w:spacing w:val="-3"/>
          <w:sz w:val="23"/>
        </w:rPr>
        <w:t>un</w:t>
      </w:r>
      <w:r>
        <w:rPr>
          <w:color w:val="231F20"/>
          <w:spacing w:val="-13"/>
          <w:sz w:val="23"/>
        </w:rPr>
        <w:t> </w:t>
      </w:r>
      <w:r>
        <w:rPr>
          <w:color w:val="231F20"/>
          <w:spacing w:val="-6"/>
          <w:sz w:val="23"/>
        </w:rPr>
        <w:t>vecino,</w:t>
      </w:r>
      <w:r>
        <w:rPr>
          <w:color w:val="231F20"/>
          <w:spacing w:val="-13"/>
          <w:sz w:val="23"/>
        </w:rPr>
        <w:t> </w:t>
      </w:r>
      <w:r>
        <w:rPr>
          <w:color w:val="231F20"/>
          <w:spacing w:val="-5"/>
          <w:sz w:val="23"/>
        </w:rPr>
        <w:t>33.4%</w:t>
      </w:r>
      <w:r>
        <w:rPr>
          <w:color w:val="231F20"/>
          <w:spacing w:val="-13"/>
          <w:sz w:val="23"/>
        </w:rPr>
        <w:t> </w:t>
      </w:r>
      <w:r>
        <w:rPr>
          <w:color w:val="231F20"/>
          <w:spacing w:val="-5"/>
          <w:sz w:val="23"/>
        </w:rPr>
        <w:t>dijo exigir </w:t>
      </w:r>
      <w:r>
        <w:rPr>
          <w:color w:val="231F20"/>
          <w:sz w:val="23"/>
        </w:rPr>
        <w:t>a </w:t>
      </w:r>
      <w:r>
        <w:rPr>
          <w:color w:val="231F20"/>
          <w:spacing w:val="-4"/>
          <w:sz w:val="23"/>
        </w:rPr>
        <w:t>los </w:t>
      </w:r>
      <w:r>
        <w:rPr>
          <w:color w:val="231F20"/>
          <w:spacing w:val="-6"/>
          <w:sz w:val="23"/>
        </w:rPr>
        <w:t>policías </w:t>
      </w:r>
      <w:r>
        <w:rPr>
          <w:color w:val="231F20"/>
          <w:spacing w:val="-4"/>
          <w:sz w:val="23"/>
        </w:rPr>
        <w:t>una </w:t>
      </w:r>
      <w:r>
        <w:rPr>
          <w:color w:val="231F20"/>
          <w:spacing w:val="-6"/>
          <w:sz w:val="23"/>
        </w:rPr>
        <w:t>explicación, frente </w:t>
      </w:r>
      <w:r>
        <w:rPr>
          <w:color w:val="231F20"/>
          <w:sz w:val="23"/>
        </w:rPr>
        <w:t>a </w:t>
      </w:r>
      <w:r>
        <w:rPr>
          <w:color w:val="231F20"/>
          <w:spacing w:val="-5"/>
          <w:sz w:val="23"/>
        </w:rPr>
        <w:t>15.6% </w:t>
      </w:r>
      <w:r>
        <w:rPr>
          <w:color w:val="231F20"/>
          <w:spacing w:val="-4"/>
          <w:sz w:val="23"/>
        </w:rPr>
        <w:t>que </w:t>
      </w:r>
      <w:r>
        <w:rPr>
          <w:color w:val="231F20"/>
          <w:spacing w:val="-3"/>
          <w:sz w:val="23"/>
        </w:rPr>
        <w:t>se </w:t>
      </w:r>
      <w:r>
        <w:rPr>
          <w:color w:val="231F20"/>
          <w:spacing w:val="-6"/>
          <w:sz w:val="23"/>
        </w:rPr>
        <w:t>mantendría</w:t>
      </w:r>
      <w:r>
        <w:rPr>
          <w:color w:val="231F20"/>
          <w:spacing w:val="-40"/>
          <w:sz w:val="23"/>
        </w:rPr>
        <w:t> </w:t>
      </w:r>
      <w:r>
        <w:rPr>
          <w:color w:val="231F20"/>
          <w:spacing w:val="-6"/>
          <w:sz w:val="23"/>
        </w:rPr>
        <w:t>callado.</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79.6% de los encuestados manifestó como correcto que una joven acuda a una</w:t>
      </w:r>
      <w:r>
        <w:rPr>
          <w:color w:val="231F20"/>
          <w:spacing w:val="-6"/>
          <w:sz w:val="23"/>
        </w:rPr>
        <w:t> </w:t>
      </w:r>
      <w:r>
        <w:rPr>
          <w:color w:val="231F20"/>
          <w:sz w:val="23"/>
        </w:rPr>
        <w:t>patrulla</w:t>
      </w:r>
      <w:r>
        <w:rPr>
          <w:color w:val="231F20"/>
          <w:spacing w:val="-6"/>
          <w:sz w:val="23"/>
        </w:rPr>
        <w:t> </w:t>
      </w:r>
      <w:r>
        <w:rPr>
          <w:color w:val="231F20"/>
          <w:sz w:val="23"/>
        </w:rPr>
        <w:t>si</w:t>
      </w:r>
      <w:r>
        <w:rPr>
          <w:color w:val="231F20"/>
          <w:spacing w:val="-6"/>
          <w:sz w:val="23"/>
        </w:rPr>
        <w:t> </w:t>
      </w:r>
      <w:r>
        <w:rPr>
          <w:color w:val="231F20"/>
          <w:sz w:val="23"/>
        </w:rPr>
        <w:t>se</w:t>
      </w:r>
      <w:r>
        <w:rPr>
          <w:color w:val="231F20"/>
          <w:spacing w:val="-6"/>
          <w:sz w:val="23"/>
        </w:rPr>
        <w:t> </w:t>
      </w:r>
      <w:r>
        <w:rPr>
          <w:color w:val="231F20"/>
          <w:sz w:val="23"/>
        </w:rPr>
        <w:t>siente</w:t>
      </w:r>
      <w:r>
        <w:rPr>
          <w:color w:val="231F20"/>
          <w:spacing w:val="-6"/>
          <w:sz w:val="23"/>
        </w:rPr>
        <w:t> </w:t>
      </w:r>
      <w:r>
        <w:rPr>
          <w:color w:val="231F20"/>
          <w:sz w:val="23"/>
        </w:rPr>
        <w:t>ofendida</w:t>
      </w:r>
      <w:r>
        <w:rPr>
          <w:color w:val="231F20"/>
          <w:spacing w:val="-6"/>
          <w:sz w:val="23"/>
        </w:rPr>
        <w:t> </w:t>
      </w:r>
      <w:r>
        <w:rPr>
          <w:color w:val="231F20"/>
          <w:sz w:val="23"/>
        </w:rPr>
        <w:t>al</w:t>
      </w:r>
      <w:r>
        <w:rPr>
          <w:color w:val="231F20"/>
          <w:spacing w:val="-6"/>
          <w:sz w:val="23"/>
        </w:rPr>
        <w:t> </w:t>
      </w:r>
      <w:r>
        <w:rPr>
          <w:color w:val="231F20"/>
          <w:sz w:val="23"/>
        </w:rPr>
        <w:t>recibir</w:t>
      </w:r>
      <w:r>
        <w:rPr>
          <w:color w:val="231F20"/>
          <w:spacing w:val="-6"/>
          <w:sz w:val="23"/>
        </w:rPr>
        <w:t> </w:t>
      </w:r>
      <w:r>
        <w:rPr>
          <w:color w:val="231F20"/>
          <w:sz w:val="23"/>
        </w:rPr>
        <w:t>piropos</w:t>
      </w:r>
      <w:r>
        <w:rPr>
          <w:color w:val="231F20"/>
          <w:spacing w:val="-6"/>
          <w:sz w:val="23"/>
        </w:rPr>
        <w:t> </w:t>
      </w:r>
      <w:r>
        <w:rPr>
          <w:color w:val="231F20"/>
          <w:sz w:val="23"/>
        </w:rPr>
        <w:t>por</w:t>
      </w:r>
      <w:r>
        <w:rPr>
          <w:color w:val="231F20"/>
          <w:spacing w:val="-6"/>
          <w:sz w:val="23"/>
        </w:rPr>
        <w:t> </w:t>
      </w:r>
      <w:r>
        <w:rPr>
          <w:color w:val="231F20"/>
          <w:sz w:val="23"/>
        </w:rPr>
        <w:t>unos</w:t>
      </w:r>
      <w:r>
        <w:rPr>
          <w:color w:val="231F20"/>
          <w:spacing w:val="-6"/>
          <w:sz w:val="23"/>
        </w:rPr>
        <w:t> </w:t>
      </w:r>
      <w:r>
        <w:rPr>
          <w:color w:val="231F20"/>
          <w:sz w:val="23"/>
        </w:rPr>
        <w:t>jóvenes,</w:t>
      </w:r>
      <w:r>
        <w:rPr>
          <w:color w:val="231F20"/>
          <w:spacing w:val="-6"/>
          <w:sz w:val="23"/>
        </w:rPr>
        <w:t> </w:t>
      </w:r>
      <w:r>
        <w:rPr>
          <w:color w:val="231F20"/>
          <w:sz w:val="23"/>
        </w:rPr>
        <w:t>frente</w:t>
      </w:r>
      <w:r>
        <w:rPr>
          <w:color w:val="231F20"/>
          <w:spacing w:val="-6"/>
          <w:sz w:val="23"/>
        </w:rPr>
        <w:t> </w:t>
      </w:r>
      <w:r>
        <w:rPr>
          <w:color w:val="231F20"/>
          <w:sz w:val="23"/>
        </w:rPr>
        <w:t>a 10.8%</w:t>
      </w:r>
      <w:r>
        <w:rPr>
          <w:color w:val="231F20"/>
          <w:spacing w:val="-8"/>
          <w:sz w:val="23"/>
        </w:rPr>
        <w:t> </w:t>
      </w:r>
      <w:r>
        <w:rPr>
          <w:color w:val="231F20"/>
          <w:sz w:val="23"/>
        </w:rPr>
        <w:t>que</w:t>
      </w:r>
      <w:r>
        <w:rPr>
          <w:color w:val="231F20"/>
          <w:spacing w:val="-8"/>
          <w:sz w:val="23"/>
        </w:rPr>
        <w:t> </w:t>
      </w:r>
      <w:r>
        <w:rPr>
          <w:color w:val="231F20"/>
          <w:sz w:val="23"/>
        </w:rPr>
        <w:t>consideró</w:t>
      </w:r>
      <w:r>
        <w:rPr>
          <w:color w:val="231F20"/>
          <w:spacing w:val="-8"/>
          <w:sz w:val="23"/>
        </w:rPr>
        <w:t> </w:t>
      </w:r>
      <w:r>
        <w:rPr>
          <w:color w:val="231F20"/>
          <w:sz w:val="23"/>
        </w:rPr>
        <w:t>exagerada</w:t>
      </w:r>
      <w:r>
        <w:rPr>
          <w:color w:val="231F20"/>
          <w:spacing w:val="-8"/>
          <w:sz w:val="23"/>
        </w:rPr>
        <w:t> </w:t>
      </w:r>
      <w:r>
        <w:rPr>
          <w:color w:val="231F20"/>
          <w:sz w:val="23"/>
        </w:rPr>
        <w:t>dicha</w:t>
      </w:r>
      <w:r>
        <w:rPr>
          <w:color w:val="231F20"/>
          <w:spacing w:val="-8"/>
          <w:sz w:val="23"/>
        </w:rPr>
        <w:t> </w:t>
      </w:r>
      <w:r>
        <w:rPr>
          <w:color w:val="231F20"/>
          <w:sz w:val="23"/>
        </w:rPr>
        <w:t>reacción.</w:t>
      </w:r>
      <w:r>
        <w:rPr>
          <w:color w:val="231F20"/>
          <w:spacing w:val="-8"/>
          <w:sz w:val="23"/>
        </w:rPr>
        <w:t> </w:t>
      </w:r>
      <w:r>
        <w:rPr>
          <w:color w:val="231F20"/>
          <w:sz w:val="23"/>
        </w:rPr>
        <w:t>Si</w:t>
      </w:r>
      <w:r>
        <w:rPr>
          <w:color w:val="231F20"/>
          <w:spacing w:val="-8"/>
          <w:sz w:val="23"/>
        </w:rPr>
        <w:t> </w:t>
      </w:r>
      <w:r>
        <w:rPr>
          <w:color w:val="231F20"/>
          <w:sz w:val="23"/>
        </w:rPr>
        <w:t>los</w:t>
      </w:r>
      <w:r>
        <w:rPr>
          <w:color w:val="231F20"/>
          <w:spacing w:val="-8"/>
          <w:sz w:val="23"/>
        </w:rPr>
        <w:t> </w:t>
      </w:r>
      <w:r>
        <w:rPr>
          <w:color w:val="231F20"/>
          <w:sz w:val="23"/>
        </w:rPr>
        <w:t>policías</w:t>
      </w:r>
      <w:r>
        <w:rPr>
          <w:color w:val="231F20"/>
          <w:spacing w:val="-8"/>
          <w:sz w:val="23"/>
        </w:rPr>
        <w:t> </w:t>
      </w:r>
      <w:r>
        <w:rPr>
          <w:color w:val="231F20"/>
          <w:sz w:val="23"/>
        </w:rPr>
        <w:t>no</w:t>
      </w:r>
      <w:r>
        <w:rPr>
          <w:color w:val="231F20"/>
          <w:spacing w:val="-8"/>
          <w:sz w:val="23"/>
        </w:rPr>
        <w:t> </w:t>
      </w:r>
      <w:r>
        <w:rPr>
          <w:color w:val="231F20"/>
          <w:sz w:val="23"/>
        </w:rPr>
        <w:t>atienden</w:t>
      </w:r>
      <w:r>
        <w:rPr>
          <w:color w:val="231F20"/>
          <w:spacing w:val="-8"/>
          <w:sz w:val="23"/>
        </w:rPr>
        <w:t> </w:t>
      </w:r>
      <w:r>
        <w:rPr>
          <w:color w:val="231F20"/>
          <w:sz w:val="23"/>
        </w:rPr>
        <w:t>la solicitud de la mujer ofendida, 66,4% manifestó incorrecta dicha reacción, frente</w:t>
      </w:r>
      <w:r>
        <w:rPr>
          <w:color w:val="231F20"/>
          <w:spacing w:val="-10"/>
          <w:sz w:val="23"/>
        </w:rPr>
        <w:t> </w:t>
      </w:r>
      <w:r>
        <w:rPr>
          <w:color w:val="231F20"/>
          <w:sz w:val="23"/>
        </w:rPr>
        <w:t>a</w:t>
      </w:r>
      <w:r>
        <w:rPr>
          <w:color w:val="231F20"/>
          <w:spacing w:val="-10"/>
          <w:sz w:val="23"/>
        </w:rPr>
        <w:t> </w:t>
      </w:r>
      <w:r>
        <w:rPr>
          <w:color w:val="231F20"/>
          <w:sz w:val="23"/>
        </w:rPr>
        <w:t>un</w:t>
      </w:r>
      <w:r>
        <w:rPr>
          <w:color w:val="231F20"/>
          <w:spacing w:val="-10"/>
          <w:sz w:val="23"/>
        </w:rPr>
        <w:t> </w:t>
      </w:r>
      <w:r>
        <w:rPr>
          <w:color w:val="231F20"/>
          <w:sz w:val="23"/>
        </w:rPr>
        <w:t>12%</w:t>
      </w:r>
      <w:r>
        <w:rPr>
          <w:color w:val="231F20"/>
          <w:spacing w:val="-10"/>
          <w:sz w:val="23"/>
        </w:rPr>
        <w:t> </w:t>
      </w:r>
      <w:r>
        <w:rPr>
          <w:color w:val="231F20"/>
          <w:sz w:val="23"/>
        </w:rPr>
        <w:t>que</w:t>
      </w:r>
      <w:r>
        <w:rPr>
          <w:color w:val="231F20"/>
          <w:spacing w:val="-10"/>
          <w:sz w:val="23"/>
        </w:rPr>
        <w:t> </w:t>
      </w:r>
      <w:r>
        <w:rPr>
          <w:color w:val="231F20"/>
          <w:sz w:val="23"/>
        </w:rPr>
        <w:t>manifestó</w:t>
      </w:r>
      <w:r>
        <w:rPr>
          <w:color w:val="231F20"/>
          <w:spacing w:val="-10"/>
          <w:sz w:val="23"/>
        </w:rPr>
        <w:t> </w:t>
      </w:r>
      <w:r>
        <w:rPr>
          <w:color w:val="231F20"/>
          <w:sz w:val="23"/>
        </w:rPr>
        <w:t>que</w:t>
      </w:r>
      <w:r>
        <w:rPr>
          <w:color w:val="231F20"/>
          <w:spacing w:val="-10"/>
          <w:sz w:val="23"/>
        </w:rPr>
        <w:t> </w:t>
      </w:r>
      <w:r>
        <w:rPr>
          <w:color w:val="231F20"/>
          <w:sz w:val="23"/>
        </w:rPr>
        <w:t>la</w:t>
      </w:r>
      <w:r>
        <w:rPr>
          <w:color w:val="231F20"/>
          <w:spacing w:val="-10"/>
          <w:sz w:val="23"/>
        </w:rPr>
        <w:t> </w:t>
      </w:r>
      <w:r>
        <w:rPr>
          <w:color w:val="231F20"/>
          <w:sz w:val="23"/>
        </w:rPr>
        <w:t>policía</w:t>
      </w:r>
      <w:r>
        <w:rPr>
          <w:color w:val="231F20"/>
          <w:spacing w:val="-10"/>
          <w:sz w:val="23"/>
        </w:rPr>
        <w:t> </w:t>
      </w:r>
      <w:r>
        <w:rPr>
          <w:color w:val="231F20"/>
          <w:sz w:val="23"/>
        </w:rPr>
        <w:t>no</w:t>
      </w:r>
      <w:r>
        <w:rPr>
          <w:color w:val="231F20"/>
          <w:spacing w:val="-10"/>
          <w:sz w:val="23"/>
        </w:rPr>
        <w:t> </w:t>
      </w:r>
      <w:r>
        <w:rPr>
          <w:color w:val="231F20"/>
          <w:sz w:val="23"/>
        </w:rPr>
        <w:t>atiende</w:t>
      </w:r>
      <w:r>
        <w:rPr>
          <w:color w:val="231F20"/>
          <w:spacing w:val="-10"/>
          <w:sz w:val="23"/>
        </w:rPr>
        <w:t> </w:t>
      </w:r>
      <w:r>
        <w:rPr>
          <w:color w:val="231F20"/>
          <w:sz w:val="23"/>
        </w:rPr>
        <w:t>ese</w:t>
      </w:r>
      <w:r>
        <w:rPr>
          <w:color w:val="231F20"/>
          <w:spacing w:val="-10"/>
          <w:sz w:val="23"/>
        </w:rPr>
        <w:t> </w:t>
      </w:r>
      <w:r>
        <w:rPr>
          <w:color w:val="231F20"/>
          <w:sz w:val="23"/>
        </w:rPr>
        <w:t>tipo</w:t>
      </w:r>
      <w:r>
        <w:rPr>
          <w:color w:val="231F20"/>
          <w:spacing w:val="-10"/>
          <w:sz w:val="23"/>
        </w:rPr>
        <w:t> </w:t>
      </w:r>
      <w:r>
        <w:rPr>
          <w:color w:val="231F20"/>
          <w:sz w:val="23"/>
        </w:rPr>
        <w:t>de</w:t>
      </w:r>
      <w:r>
        <w:rPr>
          <w:color w:val="231F20"/>
          <w:spacing w:val="-10"/>
          <w:sz w:val="23"/>
        </w:rPr>
        <w:t> </w:t>
      </w:r>
      <w:r>
        <w:rPr>
          <w:color w:val="231F20"/>
          <w:sz w:val="23"/>
        </w:rPr>
        <w:t>reclamos.</w:t>
      </w:r>
    </w:p>
    <w:p>
      <w:pPr>
        <w:pStyle w:val="ListParagraph"/>
        <w:numPr>
          <w:ilvl w:val="1"/>
          <w:numId w:val="14"/>
        </w:numPr>
        <w:tabs>
          <w:tab w:pos="940" w:val="left" w:leader="none"/>
        </w:tabs>
        <w:spacing w:line="240" w:lineRule="auto" w:before="0" w:after="0"/>
        <w:ind w:left="940" w:right="99" w:hanging="460"/>
        <w:jc w:val="both"/>
        <w:rPr>
          <w:sz w:val="23"/>
        </w:rPr>
      </w:pPr>
      <w:r>
        <w:rPr>
          <w:color w:val="231F20"/>
          <w:w w:val="105"/>
          <w:sz w:val="23"/>
        </w:rPr>
        <w:t>Ante el escenario de un linchamiento de un delincuente por parte de</w:t>
      </w:r>
      <w:r>
        <w:rPr>
          <w:color w:val="231F20"/>
          <w:spacing w:val="62"/>
          <w:w w:val="105"/>
          <w:sz w:val="23"/>
        </w:rPr>
        <w:t> </w:t>
      </w:r>
      <w:r>
        <w:rPr>
          <w:color w:val="231F20"/>
          <w:w w:val="105"/>
          <w:sz w:val="23"/>
        </w:rPr>
        <w:t>una comunidad, 49.2% manifestó que la comunidad sólo debe detenerlo y entregarlo a la policía, frente a 20.4% que afirmó que el delincuente</w:t>
      </w:r>
      <w:r>
        <w:rPr>
          <w:color w:val="231F20"/>
          <w:spacing w:val="62"/>
          <w:w w:val="105"/>
          <w:sz w:val="23"/>
        </w:rPr>
        <w:t> </w:t>
      </w:r>
      <w:r>
        <w:rPr>
          <w:color w:val="231F20"/>
          <w:w w:val="105"/>
          <w:sz w:val="23"/>
        </w:rPr>
        <w:t>se</w:t>
      </w:r>
      <w:r>
        <w:rPr>
          <w:color w:val="231F20"/>
          <w:spacing w:val="-40"/>
          <w:w w:val="105"/>
          <w:sz w:val="23"/>
        </w:rPr>
        <w:t> </w:t>
      </w:r>
      <w:r>
        <w:rPr>
          <w:color w:val="231F20"/>
          <w:w w:val="105"/>
          <w:sz w:val="23"/>
        </w:rPr>
        <w:t>lo</w:t>
      </w:r>
      <w:r>
        <w:rPr>
          <w:color w:val="231F20"/>
          <w:spacing w:val="-40"/>
          <w:w w:val="105"/>
          <w:sz w:val="23"/>
        </w:rPr>
        <w:t> </w:t>
      </w:r>
      <w:r>
        <w:rPr>
          <w:color w:val="231F20"/>
          <w:w w:val="105"/>
          <w:sz w:val="23"/>
        </w:rPr>
        <w:t>merece.</w:t>
      </w:r>
    </w:p>
    <w:p>
      <w:pPr>
        <w:spacing w:after="0" w:line="240" w:lineRule="auto"/>
        <w:jc w:val="both"/>
        <w:rPr>
          <w:sz w:val="23"/>
        </w:rPr>
        <w:sectPr>
          <w:pgSz w:w="9640" w:h="13040"/>
          <w:pgMar w:header="788" w:footer="519" w:top="980" w:bottom="700" w:left="980" w:right="980"/>
        </w:sectPr>
      </w:pPr>
    </w:p>
    <w:p>
      <w:pPr>
        <w:pStyle w:val="BodyText"/>
        <w:rPr>
          <w:sz w:val="20"/>
        </w:rPr>
      </w:pPr>
    </w:p>
    <w:p>
      <w:pPr>
        <w:pStyle w:val="BodyText"/>
        <w:spacing w:before="2"/>
        <w:rPr>
          <w:sz w:val="16"/>
        </w:rPr>
      </w:pPr>
    </w:p>
    <w:p>
      <w:pPr>
        <w:pStyle w:val="ListParagraph"/>
        <w:numPr>
          <w:ilvl w:val="0"/>
          <w:numId w:val="14"/>
        </w:numPr>
        <w:tabs>
          <w:tab w:pos="460" w:val="left" w:leader="none"/>
        </w:tabs>
        <w:spacing w:line="300" w:lineRule="exact" w:before="20" w:after="0"/>
        <w:ind w:left="459" w:right="0" w:hanging="359"/>
        <w:jc w:val="both"/>
        <w:rPr>
          <w:sz w:val="23"/>
        </w:rPr>
      </w:pPr>
      <w:r>
        <w:rPr>
          <w:color w:val="231F20"/>
          <w:sz w:val="23"/>
        </w:rPr>
        <w:t>Medios de</w:t>
      </w:r>
      <w:r>
        <w:rPr>
          <w:color w:val="231F20"/>
          <w:spacing w:val="45"/>
          <w:sz w:val="23"/>
        </w:rPr>
        <w:t> </w:t>
      </w:r>
      <w:r>
        <w:rPr>
          <w:color w:val="231F20"/>
          <w:sz w:val="23"/>
        </w:rPr>
        <w:t>comunicación</w:t>
      </w:r>
    </w:p>
    <w:p>
      <w:pPr>
        <w:pStyle w:val="BodyText"/>
        <w:spacing w:line="300" w:lineRule="exact"/>
        <w:ind w:left="460" w:right="1008"/>
      </w:pPr>
      <w:r>
        <w:rPr>
          <w:color w:val="231F20"/>
        </w:rPr>
        <w:t>(Medios e información de la violencia)</w:t>
      </w:r>
    </w:p>
    <w:p>
      <w:pPr>
        <w:pStyle w:val="ListParagraph"/>
        <w:numPr>
          <w:ilvl w:val="1"/>
          <w:numId w:val="14"/>
        </w:numPr>
        <w:tabs>
          <w:tab w:pos="940" w:val="left" w:leader="none"/>
        </w:tabs>
        <w:spacing w:line="240" w:lineRule="auto" w:before="0" w:after="0"/>
        <w:ind w:left="940" w:right="99" w:hanging="460"/>
        <w:jc w:val="both"/>
        <w:rPr>
          <w:sz w:val="23"/>
        </w:rPr>
      </w:pPr>
      <w:r>
        <w:rPr>
          <w:color w:val="231F20"/>
          <w:sz w:val="23"/>
        </w:rPr>
        <w:t>82.9% de los encuestados manifestaron enterarse de los problemas de inseguridad</w:t>
      </w:r>
      <w:r>
        <w:rPr>
          <w:color w:val="231F20"/>
          <w:spacing w:val="-15"/>
          <w:sz w:val="23"/>
        </w:rPr>
        <w:t> </w:t>
      </w:r>
      <w:r>
        <w:rPr>
          <w:color w:val="231F20"/>
          <w:sz w:val="23"/>
        </w:rPr>
        <w:t>del</w:t>
      </w:r>
      <w:r>
        <w:rPr>
          <w:color w:val="231F20"/>
          <w:spacing w:val="-15"/>
          <w:sz w:val="23"/>
        </w:rPr>
        <w:t> </w:t>
      </w:r>
      <w:r>
        <w:rPr>
          <w:color w:val="231F20"/>
          <w:sz w:val="23"/>
        </w:rPr>
        <w:t>país</w:t>
      </w:r>
      <w:r>
        <w:rPr>
          <w:color w:val="231F20"/>
          <w:spacing w:val="-15"/>
          <w:sz w:val="23"/>
        </w:rPr>
        <w:t> </w:t>
      </w:r>
      <w:r>
        <w:rPr>
          <w:color w:val="231F20"/>
          <w:sz w:val="23"/>
        </w:rPr>
        <w:t>por</w:t>
      </w:r>
      <w:r>
        <w:rPr>
          <w:color w:val="231F20"/>
          <w:spacing w:val="-15"/>
          <w:sz w:val="23"/>
        </w:rPr>
        <w:t> </w:t>
      </w:r>
      <w:r>
        <w:rPr>
          <w:color w:val="231F20"/>
          <w:sz w:val="23"/>
        </w:rPr>
        <w:t>la</w:t>
      </w:r>
      <w:r>
        <w:rPr>
          <w:color w:val="231F20"/>
          <w:spacing w:val="-15"/>
          <w:sz w:val="23"/>
        </w:rPr>
        <w:t> </w:t>
      </w:r>
      <w:r>
        <w:rPr>
          <w:color w:val="231F20"/>
          <w:sz w:val="23"/>
        </w:rPr>
        <w:t>televisión.</w:t>
      </w:r>
      <w:r>
        <w:rPr>
          <w:color w:val="231F20"/>
          <w:spacing w:val="-15"/>
          <w:sz w:val="23"/>
        </w:rPr>
        <w:t> </w:t>
      </w:r>
      <w:r>
        <w:rPr>
          <w:color w:val="231F20"/>
          <w:sz w:val="23"/>
        </w:rPr>
        <w:t>A</w:t>
      </w:r>
      <w:r>
        <w:rPr>
          <w:color w:val="231F20"/>
          <w:spacing w:val="-15"/>
          <w:sz w:val="23"/>
        </w:rPr>
        <w:t> </w:t>
      </w:r>
      <w:r>
        <w:rPr>
          <w:color w:val="231F20"/>
          <w:sz w:val="23"/>
        </w:rPr>
        <w:t>su</w:t>
      </w:r>
      <w:r>
        <w:rPr>
          <w:color w:val="231F20"/>
          <w:spacing w:val="-15"/>
          <w:sz w:val="23"/>
        </w:rPr>
        <w:t> </w:t>
      </w:r>
      <w:r>
        <w:rPr>
          <w:color w:val="231F20"/>
          <w:sz w:val="23"/>
        </w:rPr>
        <w:t>vez,</w:t>
      </w:r>
      <w:r>
        <w:rPr>
          <w:color w:val="231F20"/>
          <w:spacing w:val="-15"/>
          <w:sz w:val="23"/>
        </w:rPr>
        <w:t> </w:t>
      </w:r>
      <w:r>
        <w:rPr>
          <w:color w:val="231F20"/>
          <w:sz w:val="23"/>
        </w:rPr>
        <w:t>39.6%</w:t>
      </w:r>
      <w:r>
        <w:rPr>
          <w:color w:val="231F20"/>
          <w:spacing w:val="-15"/>
          <w:sz w:val="23"/>
        </w:rPr>
        <w:t> </w:t>
      </w:r>
      <w:r>
        <w:rPr>
          <w:color w:val="231F20"/>
          <w:sz w:val="23"/>
        </w:rPr>
        <w:t>dijo</w:t>
      </w:r>
      <w:r>
        <w:rPr>
          <w:color w:val="231F20"/>
          <w:spacing w:val="-15"/>
          <w:sz w:val="23"/>
        </w:rPr>
        <w:t> </w:t>
      </w:r>
      <w:r>
        <w:rPr>
          <w:color w:val="231F20"/>
          <w:sz w:val="23"/>
        </w:rPr>
        <w:t>que</w:t>
      </w:r>
      <w:r>
        <w:rPr>
          <w:color w:val="231F20"/>
          <w:spacing w:val="-15"/>
          <w:sz w:val="23"/>
        </w:rPr>
        <w:t> </w:t>
      </w:r>
      <w:r>
        <w:rPr>
          <w:color w:val="231F20"/>
          <w:sz w:val="23"/>
        </w:rPr>
        <w:t>el</w:t>
      </w:r>
      <w:r>
        <w:rPr>
          <w:color w:val="231F20"/>
          <w:spacing w:val="-15"/>
          <w:sz w:val="23"/>
        </w:rPr>
        <w:t> </w:t>
      </w:r>
      <w:r>
        <w:rPr>
          <w:color w:val="231F20"/>
          <w:sz w:val="23"/>
        </w:rPr>
        <w:t>tema</w:t>
      </w:r>
      <w:r>
        <w:rPr>
          <w:color w:val="231F20"/>
          <w:spacing w:val="-15"/>
          <w:sz w:val="23"/>
        </w:rPr>
        <w:t> </w:t>
      </w:r>
      <w:r>
        <w:rPr>
          <w:color w:val="231F20"/>
          <w:sz w:val="23"/>
        </w:rPr>
        <w:t>mayor tratado es el narcotráfico. 62.7% manifestó que los medios contribuyen al clima de violencia, frente a 30.8% que dice que</w:t>
      </w:r>
      <w:r>
        <w:rPr>
          <w:color w:val="231F20"/>
          <w:spacing w:val="56"/>
          <w:sz w:val="23"/>
        </w:rPr>
        <w:t> </w:t>
      </w:r>
      <w:r>
        <w:rPr>
          <w:color w:val="231F20"/>
          <w:sz w:val="23"/>
        </w:rPr>
        <w:t>no.</w:t>
      </w:r>
    </w:p>
    <w:p>
      <w:pPr>
        <w:pStyle w:val="BodyText"/>
        <w:rPr>
          <w:sz w:val="22"/>
        </w:rPr>
      </w:pPr>
    </w:p>
    <w:p>
      <w:pPr>
        <w:pStyle w:val="BodyText"/>
        <w:spacing w:before="10"/>
      </w:pPr>
    </w:p>
    <w:p>
      <w:pPr>
        <w:pStyle w:val="BodyText"/>
        <w:ind w:left="100" w:right="99"/>
        <w:jc w:val="both"/>
      </w:pPr>
      <w:r>
        <w:rPr>
          <w:color w:val="231F20"/>
        </w:rPr>
        <w:t>Gráficamente, los resultados de la encuesta realizada en octubre de 2011 se muestran de la siguiente</w:t>
      </w:r>
      <w:r>
        <w:rPr>
          <w:color w:val="231F20"/>
          <w:spacing w:val="58"/>
        </w:rPr>
        <w:t> </w:t>
      </w:r>
      <w:r>
        <w:rPr>
          <w:color w:val="231F20"/>
        </w:rPr>
        <w:t>manera:</w:t>
      </w:r>
    </w:p>
    <w:p>
      <w:pPr>
        <w:pStyle w:val="BodyText"/>
        <w:spacing w:before="11"/>
        <w:rPr>
          <w:sz w:val="22"/>
        </w:rPr>
      </w:pPr>
    </w:p>
    <w:p>
      <w:pPr>
        <w:pStyle w:val="BodyText"/>
        <w:ind w:left="100" w:right="99"/>
        <w:jc w:val="both"/>
      </w:pPr>
      <w:r>
        <w:rPr>
          <w:color w:val="231F20"/>
        </w:rPr>
        <w:t>Los datos presentados refieren a la totalidad de reactivos dichos en el total de encuestados. </w:t>
      </w:r>
      <w:r>
        <w:rPr>
          <w:color w:val="231F20"/>
          <w:spacing w:val="-4"/>
        </w:rPr>
        <w:t>No </w:t>
      </w:r>
      <w:r>
        <w:rPr>
          <w:color w:val="231F20"/>
        </w:rPr>
        <w:t>se hace comparación alguna entre las regiones detectadas, pues se espera hacer un análisis posterior por cada región. Recuerde el lector que para el   año 2010 habitaban en el Estado de México 15 millones 175 mil 862 individuos,      la muestra de esta primer encuesta estatal se aplicó a 1950 individuos residentes en todas las regiones de la entidad con un grado de error de más menos 5 por </w:t>
      </w:r>
      <w:r>
        <w:rPr>
          <w:color w:val="231F20"/>
          <w:spacing w:val="21"/>
        </w:rPr>
        <w:t> </w:t>
      </w:r>
      <w:r>
        <w:rPr>
          <w:color w:val="231F20"/>
        </w:rPr>
        <w:t>ciento.</w:t>
      </w:r>
    </w:p>
    <w:p>
      <w:pPr>
        <w:pStyle w:val="BodyText"/>
        <w:spacing w:before="11"/>
        <w:rPr>
          <w:sz w:val="22"/>
        </w:rPr>
      </w:pPr>
    </w:p>
    <w:p>
      <w:pPr>
        <w:pStyle w:val="BodyText"/>
        <w:ind w:left="100"/>
        <w:jc w:val="both"/>
      </w:pPr>
      <w:r>
        <w:rPr>
          <w:color w:val="231F20"/>
        </w:rPr>
        <w:t>1. Características de la muestra agregada</w:t>
      </w:r>
    </w:p>
    <w:p>
      <w:pPr>
        <w:pStyle w:val="BodyText"/>
        <w:spacing w:before="11"/>
        <w:rPr>
          <w:sz w:val="19"/>
        </w:rPr>
      </w:pPr>
    </w:p>
    <w:p>
      <w:pPr>
        <w:spacing w:before="0"/>
        <w:ind w:left="894" w:right="894" w:firstLine="0"/>
        <w:jc w:val="center"/>
        <w:rPr>
          <w:rFonts w:ascii="Cambria"/>
          <w:b/>
          <w:sz w:val="19"/>
        </w:rPr>
      </w:pPr>
      <w:r>
        <w:rPr>
          <w:rFonts w:ascii="Cambria"/>
          <w:b/>
          <w:color w:val="231F20"/>
          <w:w w:val="95"/>
          <w:sz w:val="19"/>
        </w:rPr>
        <w:t>Sexo</w:t>
      </w:r>
    </w:p>
    <w:p>
      <w:pPr>
        <w:pStyle w:val="BodyText"/>
        <w:spacing w:before="3"/>
        <w:rPr>
          <w:rFonts w:ascii="Cambria"/>
          <w:b/>
          <w:sz w:val="11"/>
        </w:rPr>
      </w:pPr>
      <w:r>
        <w:rPr/>
        <w:pict>
          <v:group style="position:absolute;margin-left:123.878998pt;margin-top:8.557402pt;width:234.15pt;height:196.35pt;mso-position-horizontal-relative:page;mso-position-vertical-relative:paragraph;z-index:2176;mso-wrap-distance-left:0;mso-wrap-distance-right:0" coordorigin="2478,171" coordsize="4683,3927">
            <v:shape style="position:absolute;left:2484;top:193;width:4670;height:3882" type="#_x0000_t75" stroked="false">
              <v:imagedata r:id="rId67" o:title=""/>
            </v:shape>
            <v:rect style="position:absolute;left:2484;top:178;width:4670;height:3914" filled="false" stroked="true" strokeweight=".64pt" strokecolor="#939598"/>
            <w10:wrap type="topAndBottom"/>
          </v:group>
        </w:pict>
      </w:r>
    </w:p>
    <w:p>
      <w:pPr>
        <w:spacing w:after="0"/>
        <w:rPr>
          <w:rFonts w:ascii="Cambria"/>
          <w:sz w:val="11"/>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894" w:right="894" w:firstLine="0"/>
        <w:jc w:val="center"/>
        <w:rPr>
          <w:rFonts w:ascii="Cambria"/>
          <w:b/>
          <w:sz w:val="19"/>
        </w:rPr>
      </w:pPr>
      <w:r>
        <w:rPr/>
        <w:pict>
          <v:group style="position:absolute;margin-left:91.999001pt;margin-top:18.801847pt;width:297.9pt;height:187.45pt;mso-position-horizontal-relative:page;mso-position-vertical-relative:paragraph;z-index:2200;mso-wrap-distance-left:0;mso-wrap-distance-right:0" coordorigin="1840,376" coordsize="5958,3749">
            <v:shape style="position:absolute;left:1910;top:508;width:5685;height:3566" type="#_x0000_t75" stroked="false">
              <v:imagedata r:id="rId68" o:title=""/>
            </v:shape>
            <v:rect style="position:absolute;left:1845;top:381;width:5948;height:3739" filled="false" stroked="true" strokeweight=".5pt" strokecolor="#939598"/>
            <w10:wrap type="topAndBottom"/>
          </v:group>
        </w:pict>
      </w:r>
      <w:r>
        <w:rPr>
          <w:rFonts w:ascii="Cambria"/>
          <w:b/>
          <w:color w:val="231F20"/>
          <w:w w:val="85"/>
          <w:sz w:val="19"/>
        </w:rPr>
        <w:t>Piramide muestral</w:t>
      </w:r>
    </w:p>
    <w:p>
      <w:pPr>
        <w:pStyle w:val="BodyText"/>
        <w:rPr>
          <w:rFonts w:ascii="Cambria"/>
          <w:b/>
          <w:sz w:val="20"/>
        </w:rPr>
      </w:pPr>
    </w:p>
    <w:p>
      <w:pPr>
        <w:pStyle w:val="BodyText"/>
        <w:spacing w:before="5"/>
        <w:rPr>
          <w:rFonts w:ascii="Cambria"/>
          <w:b/>
          <w:sz w:val="25"/>
        </w:rPr>
      </w:pPr>
    </w:p>
    <w:p>
      <w:pPr>
        <w:spacing w:before="64"/>
        <w:ind w:left="894" w:right="894" w:firstLine="0"/>
        <w:jc w:val="center"/>
        <w:rPr>
          <w:rFonts w:ascii="Cambria"/>
          <w:b/>
          <w:sz w:val="19"/>
        </w:rPr>
      </w:pPr>
      <w:r>
        <w:rPr>
          <w:rFonts w:ascii="Cambria"/>
          <w:b/>
          <w:color w:val="231F20"/>
          <w:w w:val="95"/>
          <w:sz w:val="19"/>
        </w:rPr>
        <w:t>Escolaridad</w:t>
      </w:r>
    </w:p>
    <w:p>
      <w:pPr>
        <w:pStyle w:val="BodyText"/>
        <w:spacing w:before="4"/>
        <w:rPr>
          <w:rFonts w:ascii="Cambria"/>
          <w:b/>
          <w:sz w:val="18"/>
        </w:rPr>
      </w:pPr>
      <w:r>
        <w:rPr/>
        <w:pict>
          <v:group style="position:absolute;margin-left:94.106003pt;margin-top:12.705408pt;width:293.7pt;height:227.05pt;mso-position-horizontal-relative:page;mso-position-vertical-relative:paragraph;z-index:2224;mso-wrap-distance-left:0;mso-wrap-distance-right:0" coordorigin="1882,254" coordsize="5874,4541">
            <v:shape style="position:absolute;left:2186;top:416;width:5565;height:4354" type="#_x0000_t75" stroked="false">
              <v:imagedata r:id="rId69" o:title=""/>
            </v:shape>
            <v:rect style="position:absolute;left:1887;top:259;width:5864;height:4530" filled="false" stroked="true" strokeweight=".5pt" strokecolor="#939598"/>
            <w10:wrap type="topAndBottom"/>
          </v:group>
        </w:pict>
      </w:r>
    </w:p>
    <w:p>
      <w:pPr>
        <w:spacing w:after="0"/>
        <w:rPr>
          <w:rFonts w:ascii="Cambria"/>
          <w:sz w:val="18"/>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before="64"/>
        <w:ind w:left="894" w:right="894" w:firstLine="0"/>
        <w:jc w:val="center"/>
        <w:rPr>
          <w:rFonts w:ascii="Cambria"/>
          <w:b/>
          <w:sz w:val="19"/>
        </w:rPr>
      </w:pPr>
      <w:r>
        <w:rPr>
          <w:rFonts w:ascii="Cambria"/>
          <w:b/>
          <w:color w:val="231F20"/>
          <w:w w:val="90"/>
          <w:sz w:val="19"/>
        </w:rPr>
        <w:t>lngresos</w:t>
      </w:r>
    </w:p>
    <w:p>
      <w:pPr>
        <w:pStyle w:val="BodyText"/>
        <w:spacing w:before="7"/>
        <w:rPr>
          <w:rFonts w:ascii="Cambria"/>
          <w:b/>
          <w:sz w:val="18"/>
        </w:rPr>
      </w:pPr>
      <w:r>
        <w:rPr/>
        <w:pict>
          <v:group style="position:absolute;margin-left:89.672997pt;margin-top:12.889397pt;width:302.55pt;height:199.7pt;mso-position-horizontal-relative:page;mso-position-vertical-relative:paragraph;z-index:2248;mso-wrap-distance-left:0;mso-wrap-distance-right:0" coordorigin="1793,258" coordsize="6051,3994">
            <v:shape style="position:absolute;left:1929;top:396;width:5772;height:3697" type="#_x0000_t75" stroked="false">
              <v:imagedata r:id="rId70" o:title=""/>
            </v:shape>
            <v:rect style="position:absolute;left:1798;top:263;width:6041;height:3984" filled="false" stroked="true" strokeweight=".5pt" strokecolor="#939598"/>
            <w10:wrap type="topAndBottom"/>
          </v:group>
        </w:pict>
      </w:r>
    </w:p>
    <w:p>
      <w:pPr>
        <w:pStyle w:val="BodyText"/>
        <w:rPr>
          <w:rFonts w:ascii="Cambria"/>
          <w:b/>
          <w:sz w:val="20"/>
        </w:rPr>
      </w:pPr>
    </w:p>
    <w:p>
      <w:pPr>
        <w:pStyle w:val="BodyText"/>
        <w:spacing w:before="10"/>
        <w:rPr>
          <w:rFonts w:ascii="Cambria"/>
          <w:b/>
          <w:sz w:val="22"/>
        </w:rPr>
      </w:pPr>
    </w:p>
    <w:p>
      <w:pPr>
        <w:pStyle w:val="BodyText"/>
        <w:spacing w:before="20"/>
        <w:ind w:left="100" w:right="1008"/>
      </w:pPr>
      <w:r>
        <w:rPr>
          <w:color w:val="231F20"/>
        </w:rPr>
        <w:t>2) Pertenencia a alguna organización social</w:t>
      </w:r>
    </w:p>
    <w:p>
      <w:pPr>
        <w:pStyle w:val="BodyText"/>
        <w:spacing w:before="11"/>
        <w:rPr>
          <w:sz w:val="19"/>
        </w:rPr>
      </w:pPr>
    </w:p>
    <w:p>
      <w:pPr>
        <w:spacing w:before="0"/>
        <w:ind w:left="1460" w:right="1008" w:firstLine="0"/>
        <w:jc w:val="left"/>
        <w:rPr>
          <w:rFonts w:ascii="Cambria" w:hAnsi="Cambria"/>
          <w:b/>
          <w:sz w:val="19"/>
        </w:rPr>
      </w:pPr>
      <w:r>
        <w:rPr>
          <w:rFonts w:ascii="Cambria" w:hAnsi="Cambria"/>
          <w:b/>
          <w:color w:val="231F20"/>
          <w:w w:val="85"/>
          <w:sz w:val="19"/>
        </w:rPr>
        <w:t>¿Usted es miembro de alguna agrupación u organización  social?</w:t>
      </w:r>
    </w:p>
    <w:p>
      <w:pPr>
        <w:pStyle w:val="BodyText"/>
        <w:spacing w:before="7"/>
        <w:rPr>
          <w:rFonts w:ascii="Cambria"/>
          <w:b/>
          <w:sz w:val="18"/>
        </w:rPr>
      </w:pPr>
      <w:r>
        <w:rPr/>
        <w:pict>
          <v:group style="position:absolute;margin-left:150.925995pt;margin-top:12.887407pt;width:180.05pt;height:177.2pt;mso-position-horizontal-relative:page;mso-position-vertical-relative:paragraph;z-index:2272;mso-wrap-distance-left:0;mso-wrap-distance-right:0" coordorigin="3019,258" coordsize="3601,3544">
            <v:shape style="position:absolute;left:3029;top:269;width:3579;height:3521" type="#_x0000_t75" stroked="false">
              <v:imagedata r:id="rId71" o:title=""/>
            </v:shape>
            <v:rect style="position:absolute;left:3030;top:269;width:3579;height:3521" filled="false" stroked="true" strokeweight="1.098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841" w:right="12" w:firstLine="0"/>
        <w:jc w:val="left"/>
        <w:rPr>
          <w:rFonts w:ascii="Cambria" w:hAnsi="Cambria"/>
          <w:b/>
          <w:sz w:val="19"/>
        </w:rPr>
      </w:pPr>
      <w:r>
        <w:rPr>
          <w:rFonts w:ascii="Cambria" w:hAnsi="Cambria"/>
          <w:b/>
          <w:color w:val="231F20"/>
          <w:w w:val="85"/>
          <w:sz w:val="19"/>
        </w:rPr>
        <w:t>¿Podría decirme a que tipo de agrupación u organización social pertenece usted?</w:t>
      </w:r>
    </w:p>
    <w:p>
      <w:pPr>
        <w:pStyle w:val="BodyText"/>
        <w:spacing w:before="7"/>
        <w:rPr>
          <w:rFonts w:ascii="Cambria"/>
          <w:b/>
          <w:sz w:val="18"/>
        </w:rPr>
      </w:pPr>
      <w:r>
        <w:rPr/>
        <w:pict>
          <v:group style="position:absolute;margin-left:68.209999pt;margin-top:12.885397pt;width:345.5pt;height:204.55pt;mso-position-horizontal-relative:page;mso-position-vertical-relative:paragraph;z-index:2296;mso-wrap-distance-left:0;mso-wrap-distance-right:0" coordorigin="1364,258" coordsize="6910,4091">
            <v:shape style="position:absolute;left:1503;top:395;width:6765;height:3947" type="#_x0000_t75" stroked="false">
              <v:imagedata r:id="rId72" o:title=""/>
            </v:shape>
            <v:rect style="position:absolute;left:1370;top:263;width:6898;height:4079" filled="false" stroked="true" strokeweight=".542pt" strokecolor="#939598"/>
            <w10:wrap type="topAndBottom"/>
          </v:group>
        </w:pict>
      </w:r>
    </w:p>
    <w:p>
      <w:pPr>
        <w:pStyle w:val="BodyText"/>
        <w:rPr>
          <w:rFonts w:ascii="Cambria"/>
          <w:b/>
          <w:sz w:val="20"/>
        </w:rPr>
      </w:pPr>
    </w:p>
    <w:p>
      <w:pPr>
        <w:pStyle w:val="BodyText"/>
        <w:rPr>
          <w:rFonts w:ascii="Cambria"/>
          <w:b/>
          <w:sz w:val="20"/>
        </w:rPr>
      </w:pPr>
    </w:p>
    <w:p>
      <w:pPr>
        <w:pStyle w:val="BodyText"/>
        <w:spacing w:before="7"/>
        <w:rPr>
          <w:rFonts w:ascii="Cambria"/>
          <w:b/>
          <w:sz w:val="18"/>
        </w:rPr>
      </w:pPr>
    </w:p>
    <w:p>
      <w:pPr>
        <w:spacing w:before="0"/>
        <w:ind w:left="2050" w:right="1008" w:firstLine="0"/>
        <w:jc w:val="left"/>
        <w:rPr>
          <w:rFonts w:ascii="Cambria" w:hAnsi="Cambria"/>
          <w:b/>
          <w:sz w:val="19"/>
        </w:rPr>
      </w:pPr>
      <w:r>
        <w:rPr>
          <w:rFonts w:ascii="Cambria" w:hAnsi="Cambria"/>
          <w:b/>
          <w:color w:val="231F20"/>
          <w:w w:val="85"/>
          <w:sz w:val="19"/>
        </w:rPr>
        <w:t>¿Qué tanto cree usted que conoce a sus vecinos?</w:t>
      </w:r>
    </w:p>
    <w:p>
      <w:pPr>
        <w:pStyle w:val="BodyText"/>
        <w:spacing w:before="7"/>
        <w:rPr>
          <w:rFonts w:ascii="Cambria"/>
          <w:b/>
          <w:sz w:val="18"/>
        </w:rPr>
      </w:pPr>
      <w:r>
        <w:rPr/>
        <w:pict>
          <v:group style="position:absolute;margin-left:145.785004pt;margin-top:12.879408pt;width:190.35pt;height:187pt;mso-position-horizontal-relative:page;mso-position-vertical-relative:paragraph;z-index:2320;mso-wrap-distance-left:0;mso-wrap-distance-right:0" coordorigin="2916,258" coordsize="3807,3740">
            <v:shape style="position:absolute;left:2924;top:287;width:3789;height:3701" type="#_x0000_t75" stroked="false">
              <v:imagedata r:id="rId73" o:title=""/>
            </v:shape>
            <v:rect style="position:absolute;left:2924;top:266;width:3789;height:3722" filled="false" stroked="true" strokeweight=".83pt" strokecolor="#939598"/>
            <w10:wrap type="topAndBottom"/>
          </v:group>
        </w:pict>
      </w:r>
    </w:p>
    <w:p>
      <w:pPr>
        <w:spacing w:after="0"/>
        <w:rPr>
          <w:rFonts w:ascii="Cambria"/>
          <w:sz w:val="18"/>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before="64"/>
        <w:ind w:left="2104" w:right="1008" w:firstLine="0"/>
        <w:jc w:val="left"/>
        <w:rPr>
          <w:rFonts w:ascii="Cambria" w:hAnsi="Cambria"/>
          <w:b/>
          <w:sz w:val="19"/>
        </w:rPr>
      </w:pPr>
      <w:r>
        <w:rPr>
          <w:rFonts w:ascii="Cambria" w:hAnsi="Cambria"/>
          <w:b/>
          <w:color w:val="231F20"/>
          <w:w w:val="85"/>
          <w:sz w:val="19"/>
        </w:rPr>
        <w:t>¿Qué tanto habla e interactúa con sus  vecinos?</w:t>
      </w:r>
    </w:p>
    <w:p>
      <w:pPr>
        <w:pStyle w:val="BodyText"/>
        <w:spacing w:before="7"/>
        <w:rPr>
          <w:rFonts w:ascii="Cambria"/>
          <w:b/>
          <w:sz w:val="18"/>
        </w:rPr>
      </w:pPr>
      <w:r>
        <w:rPr/>
        <w:pict>
          <v:group style="position:absolute;margin-left:121.637001pt;margin-top:12.870397pt;width:238.65pt;height:201.55pt;mso-position-horizontal-relative:page;mso-position-vertical-relative:paragraph;z-index:2344;mso-wrap-distance-left:0;mso-wrap-distance-right:0" coordorigin="2433,257" coordsize="4773,4031">
            <v:shape style="position:absolute;left:2439;top:460;width:4759;height:3699" type="#_x0000_t75" stroked="false">
              <v:imagedata r:id="rId74" o:title=""/>
            </v:shape>
            <v:rect style="position:absolute;left:2439;top:264;width:4759;height:4018" filled="false" stroked="true" strokeweight=".612pt" strokecolor="#939598"/>
            <w10:wrap type="topAndBottom"/>
          </v:group>
        </w:pict>
      </w:r>
    </w:p>
    <w:p>
      <w:pPr>
        <w:pStyle w:val="BodyText"/>
        <w:rPr>
          <w:rFonts w:ascii="Cambria"/>
          <w:b/>
          <w:sz w:val="20"/>
        </w:rPr>
      </w:pPr>
    </w:p>
    <w:p>
      <w:pPr>
        <w:pStyle w:val="BodyText"/>
        <w:rPr>
          <w:rFonts w:ascii="Cambria"/>
          <w:b/>
          <w:sz w:val="20"/>
        </w:rPr>
      </w:pPr>
    </w:p>
    <w:p>
      <w:pPr>
        <w:pStyle w:val="BodyText"/>
        <w:spacing w:before="2"/>
        <w:rPr>
          <w:rFonts w:ascii="Cambria"/>
          <w:b/>
          <w:sz w:val="18"/>
        </w:rPr>
      </w:pPr>
    </w:p>
    <w:p>
      <w:pPr>
        <w:spacing w:before="64"/>
        <w:ind w:left="853" w:right="12" w:firstLine="0"/>
        <w:jc w:val="left"/>
        <w:rPr>
          <w:rFonts w:ascii="Cambria" w:hAnsi="Cambria"/>
          <w:b/>
          <w:sz w:val="19"/>
        </w:rPr>
      </w:pPr>
      <w:r>
        <w:rPr>
          <w:rFonts w:ascii="Cambria" w:hAnsi="Cambria"/>
          <w:b/>
          <w:color w:val="231F20"/>
          <w:w w:val="85"/>
          <w:sz w:val="19"/>
        </w:rPr>
        <w:t>¿Cuáles son las actividades que le permiten a usted relacionarse con sus vecinos?</w:t>
      </w:r>
    </w:p>
    <w:p>
      <w:pPr>
        <w:pStyle w:val="BodyText"/>
        <w:spacing w:before="7"/>
        <w:rPr>
          <w:rFonts w:ascii="Cambria"/>
          <w:b/>
          <w:sz w:val="18"/>
        </w:rPr>
      </w:pPr>
      <w:r>
        <w:rPr/>
        <w:pict>
          <v:group style="position:absolute;margin-left:102.25pt;margin-top:12.876408pt;width:277.4pt;height:171.5pt;mso-position-horizontal-relative:page;mso-position-vertical-relative:paragraph;z-index:2368;mso-wrap-distance-left:0;mso-wrap-distance-right:0" coordorigin="2045,258" coordsize="5548,3430">
            <v:shape style="position:absolute;left:2050;top:434;width:5399;height:3248" type="#_x0000_t75" stroked="false">
              <v:imagedata r:id="rId75" o:title=""/>
            </v:shape>
            <v:rect style="position:absolute;left:2050;top:263;width:5538;height:3420" filled="false" stroked="true" strokeweight=".475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262" w:right="262" w:firstLine="0"/>
        <w:jc w:val="center"/>
        <w:rPr>
          <w:rFonts w:ascii="Cambria" w:hAnsi="Cambria"/>
          <w:b/>
          <w:sz w:val="19"/>
        </w:rPr>
      </w:pPr>
      <w:r>
        <w:rPr>
          <w:rFonts w:ascii="Cambria" w:hAnsi="Cambria"/>
          <w:b/>
          <w:color w:val="231F20"/>
          <w:w w:val="85"/>
          <w:sz w:val="19"/>
        </w:rPr>
        <w:t>Cuando usted y sus vecinos tienen que solucionar algún problema del   vecindario,</w:t>
      </w:r>
    </w:p>
    <w:p>
      <w:pPr>
        <w:spacing w:before="37"/>
        <w:ind w:left="894" w:right="894" w:firstLine="0"/>
        <w:jc w:val="center"/>
        <w:rPr>
          <w:rFonts w:ascii="Cambria" w:hAnsi="Cambria"/>
          <w:b/>
          <w:sz w:val="19"/>
        </w:rPr>
      </w:pPr>
      <w:r>
        <w:rPr>
          <w:rFonts w:ascii="Cambria" w:hAnsi="Cambria"/>
          <w:b/>
          <w:color w:val="231F20"/>
          <w:w w:val="85"/>
          <w:sz w:val="19"/>
        </w:rPr>
        <w:t>¿cómo considera la relación que tiene con ellos?</w:t>
      </w:r>
    </w:p>
    <w:p>
      <w:pPr>
        <w:pStyle w:val="BodyText"/>
        <w:spacing w:before="7"/>
        <w:rPr>
          <w:rFonts w:ascii="Cambria"/>
          <w:b/>
          <w:sz w:val="18"/>
        </w:rPr>
      </w:pPr>
      <w:r>
        <w:rPr/>
        <w:pict>
          <v:group style="position:absolute;margin-left:132.425995pt;margin-top:12.890336pt;width:217.05pt;height:207.25pt;mso-position-horizontal-relative:page;mso-position-vertical-relative:paragraph;z-index:2392;mso-wrap-distance-left:0;mso-wrap-distance-right:0" coordorigin="2649,258" coordsize="4341,4145">
            <v:shape style="position:absolute;left:2654;top:441;width:4330;height:3956" type="#_x0000_t75" stroked="false">
              <v:imagedata r:id="rId76" o:title=""/>
            </v:shape>
            <v:rect style="position:absolute;left:2654;top:263;width:4330;height:4134" filled="false" stroked="true" strokeweight=".550pt" strokecolor="#939598"/>
            <w10:wrap type="topAndBottom"/>
          </v:group>
        </w:pict>
      </w:r>
    </w:p>
    <w:p>
      <w:pPr>
        <w:pStyle w:val="BodyText"/>
        <w:rPr>
          <w:rFonts w:ascii="Cambria"/>
          <w:b/>
          <w:sz w:val="20"/>
        </w:rPr>
      </w:pPr>
    </w:p>
    <w:p>
      <w:pPr>
        <w:pStyle w:val="BodyText"/>
        <w:spacing w:before="5"/>
        <w:rPr>
          <w:rFonts w:ascii="Cambria"/>
          <w:b/>
          <w:sz w:val="28"/>
        </w:rPr>
      </w:pPr>
    </w:p>
    <w:p>
      <w:pPr>
        <w:spacing w:before="65"/>
        <w:ind w:left="1456" w:right="1008" w:firstLine="0"/>
        <w:jc w:val="left"/>
        <w:rPr>
          <w:rFonts w:ascii="Cambria" w:hAnsi="Cambria"/>
          <w:b/>
          <w:sz w:val="19"/>
        </w:rPr>
      </w:pPr>
      <w:r>
        <w:rPr>
          <w:rFonts w:ascii="Cambria" w:hAnsi="Cambria"/>
          <w:b/>
          <w:color w:val="231F20"/>
          <w:w w:val="85"/>
          <w:sz w:val="19"/>
        </w:rPr>
        <w:t>¿Usted cree que los problemas de inseguridad se originan por...?</w:t>
      </w:r>
    </w:p>
    <w:p>
      <w:pPr>
        <w:pStyle w:val="BodyText"/>
        <w:spacing w:before="7"/>
        <w:rPr>
          <w:rFonts w:ascii="Cambria"/>
          <w:b/>
          <w:sz w:val="18"/>
        </w:rPr>
      </w:pPr>
      <w:r>
        <w:rPr/>
        <w:pict>
          <v:group style="position:absolute;margin-left:145.832993pt;margin-top:12.887407pt;width:190.25pt;height:210.7pt;mso-position-horizontal-relative:page;mso-position-vertical-relative:paragraph;z-index:2416;mso-wrap-distance-left:0;mso-wrap-distance-right:0" coordorigin="2917,258" coordsize="3805,4214">
            <v:shape style="position:absolute;left:2925;top:460;width:3788;height:4003" type="#_x0000_t75" stroked="false">
              <v:imagedata r:id="rId77" o:title=""/>
            </v:shape>
            <v:rect style="position:absolute;left:2925;top:266;width:3788;height:4198" filled="false" stroked="true" strokeweight=".797pt" strokecolor="#939598"/>
            <w10:wrap type="topAndBottom"/>
          </v:group>
        </w:pict>
      </w:r>
    </w:p>
    <w:p>
      <w:pPr>
        <w:spacing w:after="0"/>
        <w:rPr>
          <w:rFonts w:ascii="Cambria"/>
          <w:sz w:val="18"/>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line="280" w:lineRule="auto" w:before="64"/>
        <w:ind w:left="1756" w:right="1008" w:hanging="116"/>
        <w:jc w:val="left"/>
        <w:rPr>
          <w:rFonts w:ascii="Cambria" w:hAnsi="Cambria"/>
          <w:b/>
          <w:sz w:val="19"/>
        </w:rPr>
      </w:pPr>
      <w:r>
        <w:rPr>
          <w:rFonts w:ascii="Cambria" w:hAnsi="Cambria"/>
          <w:b/>
          <w:color w:val="231F20"/>
          <w:w w:val="85"/>
          <w:sz w:val="19"/>
        </w:rPr>
        <w:t>¿Cree usted que si los vecinos de su colonia se organizaran, reduciría la delincuencia y la violencia de su vecindario?</w:t>
      </w:r>
    </w:p>
    <w:p>
      <w:pPr>
        <w:pStyle w:val="BodyText"/>
        <w:spacing w:before="4"/>
        <w:rPr>
          <w:rFonts w:ascii="Cambria"/>
          <w:b/>
          <w:sz w:val="15"/>
        </w:rPr>
      </w:pPr>
      <w:r>
        <w:rPr/>
        <w:pict>
          <v:group style="position:absolute;margin-left:149.141006pt;margin-top:10.989969pt;width:183.65pt;height:187.85pt;mso-position-horizontal-relative:page;mso-position-vertical-relative:paragraph;z-index:2440;mso-wrap-distance-left:0;mso-wrap-distance-right:0" coordorigin="2983,220" coordsize="3673,3757">
            <v:shape style="position:absolute;left:2991;top:290;width:3656;height:3678" type="#_x0000_t75" stroked="false">
              <v:imagedata r:id="rId78" o:title=""/>
            </v:shape>
            <v:rect style="position:absolute;left:2991;top:228;width:3656;height:3740" filled="false" stroked="true" strokeweight=".787pt" strokecolor="#231f20"/>
            <w10:wrap type="topAndBottom"/>
          </v:group>
        </w:pict>
      </w:r>
    </w:p>
    <w:p>
      <w:pPr>
        <w:pStyle w:val="BodyText"/>
        <w:rPr>
          <w:rFonts w:ascii="Cambria"/>
          <w:b/>
          <w:sz w:val="20"/>
        </w:rPr>
      </w:pPr>
    </w:p>
    <w:p>
      <w:pPr>
        <w:pStyle w:val="BodyText"/>
        <w:spacing w:before="6"/>
        <w:rPr>
          <w:rFonts w:ascii="Cambria"/>
          <w:b/>
          <w:sz w:val="17"/>
        </w:rPr>
      </w:pPr>
    </w:p>
    <w:p>
      <w:pPr>
        <w:pStyle w:val="ListParagraph"/>
        <w:numPr>
          <w:ilvl w:val="0"/>
          <w:numId w:val="15"/>
        </w:numPr>
        <w:tabs>
          <w:tab w:pos="330" w:val="left" w:leader="none"/>
        </w:tabs>
        <w:spacing w:line="240" w:lineRule="auto" w:before="19" w:after="0"/>
        <w:ind w:left="330" w:right="0" w:hanging="230"/>
        <w:jc w:val="left"/>
        <w:rPr>
          <w:sz w:val="23"/>
        </w:rPr>
      </w:pPr>
      <w:r>
        <w:rPr>
          <w:color w:val="231F20"/>
          <w:sz w:val="23"/>
        </w:rPr>
        <w:t>Percepción sobre la</w:t>
      </w:r>
      <w:r>
        <w:rPr>
          <w:color w:val="231F20"/>
          <w:spacing w:val="3"/>
          <w:sz w:val="23"/>
        </w:rPr>
        <w:t> </w:t>
      </w:r>
      <w:r>
        <w:rPr>
          <w:color w:val="231F20"/>
          <w:sz w:val="23"/>
        </w:rPr>
        <w:t>inseguridad</w:t>
      </w:r>
    </w:p>
    <w:p>
      <w:pPr>
        <w:pStyle w:val="BodyText"/>
        <w:spacing w:before="11"/>
        <w:rPr>
          <w:sz w:val="19"/>
        </w:rPr>
      </w:pPr>
    </w:p>
    <w:p>
      <w:pPr>
        <w:spacing w:before="0"/>
        <w:ind w:left="1816" w:right="1008" w:firstLine="0"/>
        <w:jc w:val="left"/>
        <w:rPr>
          <w:rFonts w:ascii="Cambria" w:hAnsi="Cambria"/>
          <w:b/>
          <w:sz w:val="19"/>
        </w:rPr>
      </w:pPr>
      <w:r>
        <w:rPr>
          <w:rFonts w:ascii="Cambria" w:hAnsi="Cambria"/>
          <w:b/>
          <w:color w:val="231F20"/>
          <w:w w:val="90"/>
          <w:sz w:val="19"/>
        </w:rPr>
        <w:t>Usted diría que durante el último año la delincuencia:</w:t>
      </w:r>
    </w:p>
    <w:p>
      <w:pPr>
        <w:pStyle w:val="BodyText"/>
        <w:spacing w:before="7"/>
        <w:rPr>
          <w:rFonts w:ascii="Cambria"/>
          <w:b/>
          <w:sz w:val="18"/>
        </w:rPr>
      </w:pPr>
      <w:r>
        <w:rPr/>
        <w:pict>
          <v:group style="position:absolute;margin-left:72.781998pt;margin-top:12.889408pt;width:336.35pt;height:197.8pt;mso-position-horizontal-relative:page;mso-position-vertical-relative:paragraph;z-index:2464;mso-wrap-distance-left:0;mso-wrap-distance-right:0" coordorigin="1456,258" coordsize="6727,3956">
            <v:shape style="position:absolute;left:1601;top:263;width:6576;height:3945" type="#_x0000_t75" stroked="false">
              <v:imagedata r:id="rId79" o:title=""/>
            </v:shape>
            <v:rect style="position:absolute;left:1461;top:263;width:6717;height:3945" filled="false" stroked="true" strokeweight=".5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894" w:right="894" w:firstLine="0"/>
        <w:jc w:val="center"/>
        <w:rPr>
          <w:rFonts w:ascii="Cambria" w:hAnsi="Cambria"/>
          <w:b/>
          <w:sz w:val="19"/>
        </w:rPr>
      </w:pPr>
      <w:r>
        <w:rPr>
          <w:rFonts w:ascii="Cambria" w:hAnsi="Cambria"/>
          <w:b/>
          <w:color w:val="231F20"/>
          <w:w w:val="85"/>
          <w:sz w:val="19"/>
        </w:rPr>
        <w:t>¿Cuál de las siguientes razones diría usted que es la principal causa</w:t>
      </w:r>
    </w:p>
    <w:p>
      <w:pPr>
        <w:spacing w:before="37"/>
        <w:ind w:left="894" w:right="894" w:firstLine="0"/>
        <w:jc w:val="center"/>
        <w:rPr>
          <w:rFonts w:ascii="Cambria" w:hAnsi="Cambria"/>
          <w:b/>
          <w:sz w:val="19"/>
        </w:rPr>
      </w:pPr>
      <w:r>
        <w:rPr>
          <w:rFonts w:ascii="Cambria" w:hAnsi="Cambria"/>
          <w:b/>
          <w:color w:val="231F20"/>
          <w:w w:val="85"/>
          <w:sz w:val="19"/>
        </w:rPr>
        <w:t>de delincuencia que actualmente existe en su municipio? ¿Y la seguridad?</w:t>
      </w:r>
    </w:p>
    <w:p>
      <w:pPr>
        <w:pStyle w:val="BodyText"/>
        <w:spacing w:before="7"/>
        <w:rPr>
          <w:rFonts w:ascii="Cambria"/>
          <w:b/>
          <w:sz w:val="18"/>
        </w:rPr>
      </w:pPr>
      <w:r>
        <w:rPr/>
        <w:pict>
          <v:group style="position:absolute;margin-left:87.122002pt;margin-top:12.874336pt;width:307.650pt;height:426.5pt;mso-position-horizontal-relative:page;mso-position-vertical-relative:paragraph;z-index:2488;mso-wrap-distance-left:0;mso-wrap-distance-right:0" coordorigin="1742,257" coordsize="6153,8530">
            <v:shape style="position:absolute;left:1748;top:263;width:6141;height:8116" type="#_x0000_t75" stroked="false">
              <v:imagedata r:id="rId80" o:title=""/>
            </v:shape>
            <v:rect style="position:absolute;left:1748;top:263;width:6141;height:8517" filled="false" stroked="true" strokeweight=".570pt" strokecolor="#939598"/>
            <w10:wrap type="topAndBottom"/>
          </v:group>
        </w:pict>
      </w:r>
    </w:p>
    <w:p>
      <w:pPr>
        <w:spacing w:after="0"/>
        <w:rPr>
          <w:rFonts w:ascii="Cambria"/>
          <w:sz w:val="18"/>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line="280" w:lineRule="auto" w:before="64"/>
        <w:ind w:left="1266" w:right="1257" w:firstLine="84"/>
        <w:jc w:val="left"/>
        <w:rPr>
          <w:rFonts w:ascii="Cambria" w:hAnsi="Cambria"/>
          <w:b/>
          <w:sz w:val="19"/>
        </w:rPr>
      </w:pPr>
      <w:r>
        <w:rPr>
          <w:rFonts w:ascii="Cambria" w:hAnsi="Cambria"/>
          <w:b/>
          <w:color w:val="231F20"/>
          <w:w w:val="90"/>
          <w:sz w:val="19"/>
        </w:rPr>
        <w:t>¿Cuál</w:t>
      </w:r>
      <w:r>
        <w:rPr>
          <w:rFonts w:ascii="Cambria" w:hAnsi="Cambria"/>
          <w:b/>
          <w:color w:val="231F20"/>
          <w:spacing w:val="-22"/>
          <w:w w:val="90"/>
          <w:sz w:val="19"/>
        </w:rPr>
        <w:t> </w:t>
      </w:r>
      <w:r>
        <w:rPr>
          <w:rFonts w:ascii="Cambria" w:hAnsi="Cambria"/>
          <w:b/>
          <w:color w:val="231F20"/>
          <w:w w:val="90"/>
          <w:sz w:val="19"/>
        </w:rPr>
        <w:t>de</w:t>
      </w:r>
      <w:r>
        <w:rPr>
          <w:rFonts w:ascii="Cambria" w:hAnsi="Cambria"/>
          <w:b/>
          <w:color w:val="231F20"/>
          <w:spacing w:val="-22"/>
          <w:w w:val="90"/>
          <w:sz w:val="19"/>
        </w:rPr>
        <w:t> </w:t>
      </w:r>
      <w:r>
        <w:rPr>
          <w:rFonts w:ascii="Cambria" w:hAnsi="Cambria"/>
          <w:b/>
          <w:color w:val="231F20"/>
          <w:w w:val="90"/>
          <w:sz w:val="19"/>
        </w:rPr>
        <w:t>las</w:t>
      </w:r>
      <w:r>
        <w:rPr>
          <w:rFonts w:ascii="Cambria" w:hAnsi="Cambria"/>
          <w:b/>
          <w:color w:val="231F20"/>
          <w:spacing w:val="-22"/>
          <w:w w:val="90"/>
          <w:sz w:val="19"/>
        </w:rPr>
        <w:t> </w:t>
      </w:r>
      <w:r>
        <w:rPr>
          <w:rFonts w:ascii="Cambria" w:hAnsi="Cambria"/>
          <w:b/>
          <w:color w:val="231F20"/>
          <w:w w:val="90"/>
          <w:sz w:val="19"/>
        </w:rPr>
        <w:t>siguientes</w:t>
      </w:r>
      <w:r>
        <w:rPr>
          <w:rFonts w:ascii="Cambria" w:hAnsi="Cambria"/>
          <w:b/>
          <w:color w:val="231F20"/>
          <w:spacing w:val="-22"/>
          <w:w w:val="90"/>
          <w:sz w:val="19"/>
        </w:rPr>
        <w:t> </w:t>
      </w:r>
      <w:r>
        <w:rPr>
          <w:rFonts w:ascii="Cambria" w:hAnsi="Cambria"/>
          <w:b/>
          <w:color w:val="231F20"/>
          <w:w w:val="90"/>
          <w:sz w:val="19"/>
        </w:rPr>
        <w:t>razones</w:t>
      </w:r>
      <w:r>
        <w:rPr>
          <w:rFonts w:ascii="Cambria" w:hAnsi="Cambria"/>
          <w:b/>
          <w:color w:val="231F20"/>
          <w:spacing w:val="-22"/>
          <w:w w:val="90"/>
          <w:sz w:val="19"/>
        </w:rPr>
        <w:t> </w:t>
      </w:r>
      <w:r>
        <w:rPr>
          <w:rFonts w:ascii="Cambria" w:hAnsi="Cambria"/>
          <w:b/>
          <w:color w:val="231F20"/>
          <w:w w:val="90"/>
          <w:sz w:val="19"/>
        </w:rPr>
        <w:t>diría</w:t>
      </w:r>
      <w:r>
        <w:rPr>
          <w:rFonts w:ascii="Cambria" w:hAnsi="Cambria"/>
          <w:b/>
          <w:color w:val="231F20"/>
          <w:spacing w:val="-22"/>
          <w:w w:val="90"/>
          <w:sz w:val="19"/>
        </w:rPr>
        <w:t> </w:t>
      </w:r>
      <w:r>
        <w:rPr>
          <w:rFonts w:ascii="Cambria" w:hAnsi="Cambria"/>
          <w:b/>
          <w:color w:val="231F20"/>
          <w:w w:val="90"/>
          <w:sz w:val="19"/>
        </w:rPr>
        <w:t>usted</w:t>
      </w:r>
      <w:r>
        <w:rPr>
          <w:rFonts w:ascii="Cambria" w:hAnsi="Cambria"/>
          <w:b/>
          <w:color w:val="231F20"/>
          <w:spacing w:val="-22"/>
          <w:w w:val="90"/>
          <w:sz w:val="19"/>
        </w:rPr>
        <w:t> </w:t>
      </w:r>
      <w:r>
        <w:rPr>
          <w:rFonts w:ascii="Cambria" w:hAnsi="Cambria"/>
          <w:b/>
          <w:color w:val="231F20"/>
          <w:w w:val="90"/>
          <w:sz w:val="19"/>
        </w:rPr>
        <w:t>que</w:t>
      </w:r>
      <w:r>
        <w:rPr>
          <w:rFonts w:ascii="Cambria" w:hAnsi="Cambria"/>
          <w:b/>
          <w:color w:val="231F20"/>
          <w:spacing w:val="-22"/>
          <w:w w:val="90"/>
          <w:sz w:val="19"/>
        </w:rPr>
        <w:t> </w:t>
      </w:r>
      <w:r>
        <w:rPr>
          <w:rFonts w:ascii="Cambria" w:hAnsi="Cambria"/>
          <w:b/>
          <w:color w:val="231F20"/>
          <w:w w:val="90"/>
          <w:sz w:val="19"/>
        </w:rPr>
        <w:t>es</w:t>
      </w:r>
      <w:r>
        <w:rPr>
          <w:rFonts w:ascii="Cambria" w:hAnsi="Cambria"/>
          <w:b/>
          <w:color w:val="231F20"/>
          <w:spacing w:val="-22"/>
          <w:w w:val="90"/>
          <w:sz w:val="19"/>
        </w:rPr>
        <w:t> </w:t>
      </w:r>
      <w:r>
        <w:rPr>
          <w:rFonts w:ascii="Cambria" w:hAnsi="Cambria"/>
          <w:b/>
          <w:color w:val="231F20"/>
          <w:w w:val="90"/>
          <w:sz w:val="19"/>
        </w:rPr>
        <w:t>la</w:t>
      </w:r>
      <w:r>
        <w:rPr>
          <w:rFonts w:ascii="Cambria" w:hAnsi="Cambria"/>
          <w:b/>
          <w:color w:val="231F20"/>
          <w:spacing w:val="-22"/>
          <w:w w:val="90"/>
          <w:sz w:val="19"/>
        </w:rPr>
        <w:t> </w:t>
      </w:r>
      <w:r>
        <w:rPr>
          <w:rFonts w:ascii="Cambria" w:hAnsi="Cambria"/>
          <w:b/>
          <w:color w:val="231F20"/>
          <w:w w:val="90"/>
          <w:sz w:val="19"/>
        </w:rPr>
        <w:t>principal</w:t>
      </w:r>
      <w:r>
        <w:rPr>
          <w:rFonts w:ascii="Cambria" w:hAnsi="Cambria"/>
          <w:b/>
          <w:color w:val="231F20"/>
          <w:spacing w:val="-22"/>
          <w:w w:val="90"/>
          <w:sz w:val="19"/>
        </w:rPr>
        <w:t> </w:t>
      </w:r>
      <w:r>
        <w:rPr>
          <w:rFonts w:ascii="Cambria" w:hAnsi="Cambria"/>
          <w:b/>
          <w:color w:val="231F20"/>
          <w:w w:val="90"/>
          <w:sz w:val="19"/>
        </w:rPr>
        <w:t>causa </w:t>
      </w:r>
      <w:r>
        <w:rPr>
          <w:rFonts w:ascii="Cambria" w:hAnsi="Cambria"/>
          <w:b/>
          <w:color w:val="231F20"/>
          <w:w w:val="85"/>
          <w:sz w:val="19"/>
        </w:rPr>
        <w:t>de delincuencia que actualmente existe en su barrio? ¿Y la</w:t>
      </w:r>
      <w:r>
        <w:rPr>
          <w:rFonts w:ascii="Cambria" w:hAnsi="Cambria"/>
          <w:b/>
          <w:color w:val="231F20"/>
          <w:spacing w:val="-18"/>
          <w:w w:val="85"/>
          <w:sz w:val="19"/>
        </w:rPr>
        <w:t> </w:t>
      </w:r>
      <w:r>
        <w:rPr>
          <w:rFonts w:ascii="Cambria" w:hAnsi="Cambria"/>
          <w:b/>
          <w:color w:val="231F20"/>
          <w:w w:val="85"/>
          <w:sz w:val="19"/>
        </w:rPr>
        <w:t>seguridad?</w:t>
      </w:r>
    </w:p>
    <w:p>
      <w:pPr>
        <w:pStyle w:val="BodyText"/>
        <w:spacing w:before="5"/>
        <w:rPr>
          <w:rFonts w:ascii="Cambria"/>
          <w:b/>
          <w:sz w:val="15"/>
        </w:rPr>
      </w:pPr>
      <w:r>
        <w:rPr/>
        <w:pict>
          <v:group style="position:absolute;margin-left:94.507004pt;margin-top:10.994969pt;width:292.9pt;height:427.1pt;mso-position-horizontal-relative:page;mso-position-vertical-relative:paragraph;z-index:2512;mso-wrap-distance-left:0;mso-wrap-distance-right:0" coordorigin="1890,220" coordsize="5858,8542">
            <v:shape style="position:absolute;left:1899;top:371;width:5843;height:8057" type="#_x0000_t75" stroked="false">
              <v:imagedata r:id="rId81" o:title=""/>
            </v:shape>
            <v:rect style="position:absolute;left:1896;top:225;width:5847;height:8530" filled="false" stroked="true" strokeweight=".547pt" strokecolor="#939598"/>
            <w10:wrap type="topAndBottom"/>
          </v:group>
        </w:pict>
      </w:r>
    </w:p>
    <w:p>
      <w:pPr>
        <w:spacing w:after="0"/>
        <w:rPr>
          <w:rFonts w:ascii="Cambria"/>
          <w:sz w:val="15"/>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1289" w:right="1008" w:firstLine="0"/>
        <w:jc w:val="left"/>
        <w:rPr>
          <w:rFonts w:ascii="Cambria" w:hAnsi="Cambria"/>
          <w:b/>
          <w:sz w:val="19"/>
        </w:rPr>
      </w:pPr>
      <w:r>
        <w:rPr>
          <w:rFonts w:ascii="Cambria" w:hAnsi="Cambria"/>
          <w:b/>
          <w:color w:val="231F20"/>
          <w:w w:val="85"/>
          <w:sz w:val="19"/>
        </w:rPr>
        <w:t>¿Qué tan seguro se siente en los siguientes lugares durante la noche?</w:t>
      </w:r>
    </w:p>
    <w:p>
      <w:pPr>
        <w:pStyle w:val="BodyText"/>
        <w:spacing w:before="7"/>
        <w:rPr>
          <w:rFonts w:ascii="Cambria"/>
          <w:b/>
          <w:sz w:val="18"/>
        </w:rPr>
      </w:pPr>
      <w:r>
        <w:rPr/>
        <w:pict>
          <v:group style="position:absolute;margin-left:67.947998pt;margin-top:12.889397pt;width:346pt;height:204.95pt;mso-position-horizontal-relative:page;mso-position-vertical-relative:paragraph;z-index:2536;mso-wrap-distance-left:0;mso-wrap-distance-right:0" coordorigin="1359,258" coordsize="6920,4099">
            <v:shape style="position:absolute;left:1364;top:263;width:6724;height:4048" type="#_x0000_t75" stroked="false">
              <v:imagedata r:id="rId82" o:title=""/>
            </v:shape>
            <v:rect style="position:absolute;left:1364;top:263;width:6910;height:4088" filled="false" stroked="true" strokeweight=".5pt" strokecolor="#939598"/>
            <w10:wrap type="topAndBottom"/>
          </v:group>
        </w:pict>
      </w:r>
    </w:p>
    <w:p>
      <w:pPr>
        <w:pStyle w:val="BodyText"/>
        <w:rPr>
          <w:rFonts w:ascii="Cambria"/>
          <w:b/>
          <w:sz w:val="20"/>
        </w:rPr>
      </w:pPr>
    </w:p>
    <w:p>
      <w:pPr>
        <w:pStyle w:val="BodyText"/>
        <w:spacing w:before="10"/>
        <w:rPr>
          <w:rFonts w:ascii="Cambria"/>
          <w:b/>
        </w:rPr>
      </w:pPr>
    </w:p>
    <w:p>
      <w:pPr>
        <w:spacing w:line="280" w:lineRule="auto" w:before="65"/>
        <w:ind w:left="2295" w:right="1257" w:hanging="907"/>
        <w:jc w:val="left"/>
        <w:rPr>
          <w:rFonts w:ascii="Cambria" w:hAnsi="Cambria"/>
          <w:b/>
          <w:sz w:val="19"/>
        </w:rPr>
      </w:pPr>
      <w:r>
        <w:rPr>
          <w:rFonts w:ascii="Cambria" w:hAnsi="Cambria"/>
          <w:b/>
          <w:color w:val="231F20"/>
          <w:w w:val="85"/>
          <w:sz w:val="19"/>
        </w:rPr>
        <w:t>De la siguiente lista, ¿cuál cree usted que es el principal problema </w:t>
      </w:r>
      <w:r>
        <w:rPr>
          <w:rFonts w:ascii="Cambria" w:hAnsi="Cambria"/>
          <w:b/>
          <w:color w:val="231F20"/>
          <w:w w:val="90"/>
          <w:sz w:val="19"/>
        </w:rPr>
        <w:t>que enfrenta su colonia en el último año?</w:t>
      </w:r>
    </w:p>
    <w:p>
      <w:pPr>
        <w:pStyle w:val="BodyText"/>
        <w:spacing w:before="5"/>
        <w:rPr>
          <w:rFonts w:ascii="Cambria"/>
          <w:b/>
          <w:sz w:val="15"/>
        </w:rPr>
      </w:pPr>
      <w:r>
        <w:rPr/>
        <w:pict>
          <v:group style="position:absolute;margin-left:68.473999pt;margin-top:10.995041pt;width:344.95pt;height:194.75pt;mso-position-horizontal-relative:page;mso-position-vertical-relative:paragraph;z-index:2560;mso-wrap-distance-left:0;mso-wrap-distance-right:0" coordorigin="1369,220" coordsize="6899,3895">
            <v:shape style="position:absolute;left:1590;top:225;width:6673;height:3885" type="#_x0000_t75" stroked="false">
              <v:imagedata r:id="rId83" o:title=""/>
            </v:shape>
            <v:rect style="position:absolute;left:1374;top:225;width:6889;height:3885" filled="false" stroked="true" strokeweight=".5pt" strokecolor="#939598"/>
            <w10:wrap type="topAndBottom"/>
          </v:group>
        </w:pict>
      </w:r>
    </w:p>
    <w:p>
      <w:pPr>
        <w:spacing w:after="0"/>
        <w:rPr>
          <w:rFonts w:ascii="Cambria"/>
          <w:sz w:val="15"/>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before="64"/>
        <w:ind w:left="562" w:right="12" w:firstLine="0"/>
        <w:jc w:val="left"/>
        <w:rPr>
          <w:rFonts w:ascii="Cambria" w:hAnsi="Cambria"/>
          <w:b/>
          <w:sz w:val="19"/>
        </w:rPr>
      </w:pPr>
      <w:r>
        <w:rPr>
          <w:rFonts w:ascii="Cambria" w:hAnsi="Cambria"/>
          <w:b/>
          <w:color w:val="231F20"/>
          <w:w w:val="90"/>
          <w:sz w:val="19"/>
        </w:rPr>
        <w:t>En el último año, ¿usted o alguien de su familia ha sido víctima de algún tipo de delito?</w:t>
      </w:r>
    </w:p>
    <w:p>
      <w:pPr>
        <w:pStyle w:val="BodyText"/>
        <w:spacing w:before="7"/>
        <w:rPr>
          <w:rFonts w:ascii="Cambria"/>
          <w:b/>
          <w:sz w:val="18"/>
        </w:rPr>
      </w:pPr>
      <w:r>
        <w:rPr/>
        <w:pict>
          <v:group style="position:absolute;margin-left:146.602997pt;margin-top:12.884397pt;width:188.7pt;height:198.85pt;mso-position-horizontal-relative:page;mso-position-vertical-relative:paragraph;z-index:2584;mso-wrap-distance-left:0;mso-wrap-distance-right:0" coordorigin="2932,258" coordsize="3774,3977">
            <v:shape style="position:absolute;left:2940;top:266;width:3758;height:3961" type="#_x0000_t75" stroked="false">
              <v:imagedata r:id="rId84" o:title=""/>
            </v:shape>
            <v:rect style="position:absolute;left:2940;top:266;width:3758;height:3961" filled="false" stroked="true" strokeweight=".789pt" strokecolor="#939598"/>
            <w10:wrap type="topAndBottom"/>
          </v:group>
        </w:pict>
      </w:r>
    </w:p>
    <w:p>
      <w:pPr>
        <w:pStyle w:val="BodyText"/>
        <w:rPr>
          <w:rFonts w:ascii="Cambria"/>
          <w:b/>
          <w:sz w:val="20"/>
        </w:rPr>
      </w:pPr>
    </w:p>
    <w:p>
      <w:pPr>
        <w:pStyle w:val="BodyText"/>
        <w:spacing w:before="2"/>
        <w:rPr>
          <w:rFonts w:ascii="Cambria"/>
          <w:b/>
          <w:sz w:val="17"/>
        </w:rPr>
      </w:pPr>
    </w:p>
    <w:p>
      <w:pPr>
        <w:spacing w:before="65"/>
        <w:ind w:left="1459" w:right="1008" w:firstLine="0"/>
        <w:jc w:val="left"/>
        <w:rPr>
          <w:rFonts w:ascii="Cambria" w:hAnsi="Cambria"/>
          <w:b/>
          <w:sz w:val="19"/>
        </w:rPr>
      </w:pPr>
      <w:r>
        <w:rPr>
          <w:rFonts w:ascii="Cambria" w:hAnsi="Cambria"/>
          <w:b/>
          <w:color w:val="231F20"/>
          <w:w w:val="85"/>
          <w:sz w:val="19"/>
        </w:rPr>
        <w:t>¿Qué ha dejado de hacer para evitar ser víctima de algún delito?</w:t>
      </w:r>
    </w:p>
    <w:p>
      <w:pPr>
        <w:pStyle w:val="BodyText"/>
        <w:spacing w:before="7"/>
        <w:rPr>
          <w:rFonts w:ascii="Cambria"/>
          <w:b/>
          <w:sz w:val="18"/>
        </w:rPr>
      </w:pPr>
      <w:r>
        <w:rPr/>
        <w:pict>
          <v:group style="position:absolute;margin-left:75.983002pt;margin-top:12.889408pt;width:329.95pt;height:197.45pt;mso-position-horizontal-relative:page;mso-position-vertical-relative:paragraph;z-index:2608;mso-wrap-distance-left:0;mso-wrap-distance-right:0" coordorigin="1520,258" coordsize="6599,3949">
            <v:shape style="position:absolute;left:1525;top:263;width:6588;height:3939" type="#_x0000_t75" stroked="false">
              <v:imagedata r:id="rId85" o:title=""/>
            </v:shape>
            <v:rect style="position:absolute;left:1525;top:263;width:6588;height:3939" filled="false" stroked="true" strokeweight=".5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7"/>
        <w:rPr>
          <w:rFonts w:ascii="Cambria"/>
          <w:b/>
          <w:sz w:val="19"/>
        </w:rPr>
      </w:pPr>
    </w:p>
    <w:p>
      <w:pPr>
        <w:pStyle w:val="ListParagraph"/>
        <w:numPr>
          <w:ilvl w:val="0"/>
          <w:numId w:val="15"/>
        </w:numPr>
        <w:tabs>
          <w:tab w:pos="330" w:val="left" w:leader="none"/>
        </w:tabs>
        <w:spacing w:line="240" w:lineRule="auto" w:before="20" w:after="0"/>
        <w:ind w:left="330" w:right="0" w:hanging="230"/>
        <w:jc w:val="left"/>
        <w:rPr>
          <w:sz w:val="23"/>
        </w:rPr>
      </w:pPr>
      <w:r>
        <w:rPr>
          <w:color w:val="231F20"/>
          <w:sz w:val="23"/>
        </w:rPr>
        <w:t>Percepción sobre la</w:t>
      </w:r>
      <w:r>
        <w:rPr>
          <w:color w:val="231F20"/>
          <w:spacing w:val="-23"/>
          <w:sz w:val="23"/>
        </w:rPr>
        <w:t> </w:t>
      </w:r>
      <w:r>
        <w:rPr>
          <w:color w:val="231F20"/>
          <w:sz w:val="23"/>
        </w:rPr>
        <w:t>policía</w:t>
      </w:r>
    </w:p>
    <w:p>
      <w:pPr>
        <w:pStyle w:val="BodyText"/>
        <w:spacing w:before="11"/>
        <w:rPr>
          <w:sz w:val="19"/>
        </w:rPr>
      </w:pPr>
    </w:p>
    <w:p>
      <w:pPr>
        <w:spacing w:before="0"/>
        <w:ind w:left="907" w:right="12" w:firstLine="0"/>
        <w:jc w:val="left"/>
        <w:rPr>
          <w:rFonts w:ascii="Cambria" w:hAnsi="Cambria"/>
          <w:b/>
          <w:sz w:val="19"/>
        </w:rPr>
      </w:pPr>
      <w:r>
        <w:rPr>
          <w:rFonts w:ascii="Cambria" w:hAnsi="Cambria"/>
          <w:b/>
          <w:color w:val="231F20"/>
          <w:w w:val="85"/>
          <w:sz w:val="19"/>
        </w:rPr>
        <w:t>Desde su punto de vista, ¿en manos de quién debe recaer la seguridad  pública?</w:t>
      </w:r>
    </w:p>
    <w:p>
      <w:pPr>
        <w:pStyle w:val="BodyText"/>
        <w:spacing w:before="9"/>
        <w:rPr>
          <w:rFonts w:ascii="Cambria"/>
          <w:b/>
          <w:sz w:val="17"/>
        </w:rPr>
      </w:pPr>
      <w:r>
        <w:rPr/>
        <w:pict>
          <v:group style="position:absolute;margin-left:70.949997pt;margin-top:12.389433pt;width:340pt;height:205.95pt;mso-position-horizontal-relative:page;mso-position-vertical-relative:paragraph;z-index:2632;mso-wrap-distance-left:0;mso-wrap-distance-right:0" coordorigin="1419,248" coordsize="6800,4119">
            <v:shape style="position:absolute;left:1424;top:253;width:6790;height:4079" type="#_x0000_t75" stroked="false">
              <v:imagedata r:id="rId86" o:title=""/>
            </v:shape>
            <v:rect style="position:absolute;left:1424;top:253;width:6790;height:4108" filled="false" stroked="true" strokeweight=".5pt" strokecolor="#939598"/>
            <w10:wrap type="topAndBottom"/>
          </v:group>
        </w:pict>
      </w:r>
    </w:p>
    <w:p>
      <w:pPr>
        <w:pStyle w:val="BodyText"/>
        <w:rPr>
          <w:rFonts w:ascii="Cambria"/>
          <w:b/>
          <w:sz w:val="20"/>
        </w:rPr>
      </w:pPr>
    </w:p>
    <w:p>
      <w:pPr>
        <w:pStyle w:val="BodyText"/>
        <w:rPr>
          <w:rFonts w:ascii="Cambria"/>
          <w:b/>
        </w:rPr>
      </w:pPr>
    </w:p>
    <w:p>
      <w:pPr>
        <w:spacing w:before="65"/>
        <w:ind w:left="894" w:right="894" w:firstLine="0"/>
        <w:jc w:val="center"/>
        <w:rPr>
          <w:rFonts w:ascii="Cambria" w:hAnsi="Cambria"/>
          <w:b/>
          <w:sz w:val="19"/>
        </w:rPr>
      </w:pPr>
      <w:r>
        <w:rPr>
          <w:rFonts w:ascii="Cambria" w:hAnsi="Cambria"/>
          <w:b/>
          <w:color w:val="231F20"/>
          <w:w w:val="85"/>
          <w:sz w:val="19"/>
        </w:rPr>
        <w:t>Confianza  y desempeño</w:t>
      </w:r>
    </w:p>
    <w:p>
      <w:pPr>
        <w:pStyle w:val="BodyText"/>
        <w:spacing w:before="2"/>
        <w:rPr>
          <w:rFonts w:ascii="Cambria"/>
          <w:b/>
          <w:sz w:val="13"/>
        </w:rPr>
      </w:pPr>
      <w:r>
        <w:rPr/>
        <w:pict>
          <v:group style="position:absolute;margin-left:69.052002pt;margin-top:9.693389pt;width:343.8pt;height:204.9pt;mso-position-horizontal-relative:page;mso-position-vertical-relative:paragraph;z-index:2656;mso-wrap-distance-left:0;mso-wrap-distance-right:0" coordorigin="1381,194" coordsize="6876,4098">
            <v:shape style="position:absolute;left:1525;top:293;width:6727;height:3994" type="#_x0000_t75" stroked="false">
              <v:imagedata r:id="rId87" o:title=""/>
            </v:shape>
            <v:rect style="position:absolute;left:1386;top:199;width:6866;height:4088" filled="false" stroked="true" strokeweight=".5pt" strokecolor="#939598"/>
            <w10:wrap type="topAndBottom"/>
          </v:group>
        </w:pict>
      </w:r>
    </w:p>
    <w:p>
      <w:pPr>
        <w:spacing w:after="0"/>
        <w:rPr>
          <w:rFonts w:ascii="Cambria"/>
          <w:sz w:val="13"/>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before="64"/>
        <w:ind w:left="1711" w:right="1008" w:firstLine="0"/>
        <w:jc w:val="left"/>
        <w:rPr>
          <w:rFonts w:ascii="Cambria" w:hAnsi="Cambria"/>
          <w:b/>
          <w:sz w:val="19"/>
        </w:rPr>
      </w:pPr>
      <w:r>
        <w:rPr>
          <w:rFonts w:ascii="Cambria" w:hAnsi="Cambria"/>
          <w:b/>
          <w:color w:val="231F20"/>
          <w:w w:val="90"/>
          <w:sz w:val="19"/>
        </w:rPr>
        <w:t>¿Cuál cree usted que es la principal función de la policía?</w:t>
      </w:r>
    </w:p>
    <w:p>
      <w:pPr>
        <w:pStyle w:val="BodyText"/>
        <w:spacing w:before="7"/>
        <w:rPr>
          <w:rFonts w:ascii="Cambria"/>
          <w:b/>
          <w:sz w:val="18"/>
        </w:rPr>
      </w:pPr>
      <w:r>
        <w:rPr/>
        <w:pict>
          <v:group style="position:absolute;margin-left:105.888pt;margin-top:12.866397pt;width:270.150pt;height:204.25pt;mso-position-horizontal-relative:page;mso-position-vertical-relative:paragraph;z-index:2680;mso-wrap-distance-left:0;mso-wrap-distance-right:0" coordorigin="2118,257" coordsize="5403,4085">
            <v:shape style="position:absolute;left:2125;top:363;width:5388;height:3972" type="#_x0000_t75" stroked="false">
              <v:imagedata r:id="rId88" o:title=""/>
            </v:shape>
            <v:rect style="position:absolute;left:2125;top:264;width:5388;height:4070" filled="false" stroked="true" strokeweight=".654pt" strokecolor="#939598"/>
            <w10:wrap type="topAndBottom"/>
          </v:group>
        </w:pict>
      </w:r>
    </w:p>
    <w:p>
      <w:pPr>
        <w:pStyle w:val="BodyText"/>
        <w:rPr>
          <w:rFonts w:ascii="Cambria"/>
          <w:b/>
          <w:sz w:val="20"/>
        </w:rPr>
      </w:pPr>
    </w:p>
    <w:p>
      <w:pPr>
        <w:pStyle w:val="ListParagraph"/>
        <w:numPr>
          <w:ilvl w:val="0"/>
          <w:numId w:val="15"/>
        </w:numPr>
        <w:tabs>
          <w:tab w:pos="330" w:val="left" w:leader="none"/>
        </w:tabs>
        <w:spacing w:line="240" w:lineRule="auto" w:before="197" w:after="0"/>
        <w:ind w:left="330" w:right="0" w:hanging="230"/>
        <w:jc w:val="left"/>
        <w:rPr>
          <w:sz w:val="23"/>
        </w:rPr>
      </w:pPr>
      <w:r>
        <w:rPr>
          <w:color w:val="231F20"/>
          <w:sz w:val="23"/>
        </w:rPr>
        <w:t>Presencia de la</w:t>
      </w:r>
      <w:r>
        <w:rPr>
          <w:color w:val="231F20"/>
          <w:spacing w:val="-32"/>
          <w:sz w:val="23"/>
        </w:rPr>
        <w:t> </w:t>
      </w:r>
      <w:r>
        <w:rPr>
          <w:color w:val="231F20"/>
          <w:sz w:val="23"/>
        </w:rPr>
        <w:t>policía</w:t>
      </w:r>
    </w:p>
    <w:p>
      <w:pPr>
        <w:pStyle w:val="BodyText"/>
        <w:spacing w:before="11"/>
        <w:rPr>
          <w:sz w:val="19"/>
        </w:rPr>
      </w:pPr>
    </w:p>
    <w:p>
      <w:pPr>
        <w:spacing w:before="0"/>
        <w:ind w:left="262" w:right="262" w:firstLine="0"/>
        <w:jc w:val="center"/>
        <w:rPr>
          <w:rFonts w:ascii="Cambria" w:hAnsi="Cambria"/>
          <w:b/>
          <w:sz w:val="19"/>
        </w:rPr>
      </w:pPr>
      <w:r>
        <w:rPr>
          <w:rFonts w:ascii="Cambria" w:hAnsi="Cambria"/>
          <w:b/>
          <w:color w:val="231F20"/>
          <w:w w:val="85"/>
          <w:sz w:val="19"/>
        </w:rPr>
        <w:t>¿Me podría decir usted qué tan de acuerdo o desacuerdo está con las siguientes frases?</w:t>
      </w:r>
    </w:p>
    <w:p>
      <w:pPr>
        <w:spacing w:before="37"/>
        <w:ind w:left="894" w:right="894" w:firstLine="0"/>
        <w:jc w:val="center"/>
        <w:rPr>
          <w:rFonts w:ascii="Cambria"/>
          <w:b/>
          <w:sz w:val="19"/>
        </w:rPr>
      </w:pPr>
      <w:r>
        <w:rPr>
          <w:rFonts w:ascii="Cambria"/>
          <w:b/>
          <w:color w:val="231F20"/>
          <w:w w:val="90"/>
          <w:sz w:val="19"/>
        </w:rPr>
        <w:t>Cuando veo en una pantalla</w:t>
      </w:r>
    </w:p>
    <w:p>
      <w:pPr>
        <w:pStyle w:val="BodyText"/>
        <w:spacing w:before="7"/>
        <w:rPr>
          <w:rFonts w:ascii="Cambria"/>
          <w:b/>
          <w:sz w:val="18"/>
        </w:rPr>
      </w:pPr>
      <w:r>
        <w:rPr/>
        <w:pict>
          <v:group style="position:absolute;margin-left:56.394001pt;margin-top:12.878407pt;width:369.15pt;height:193.8pt;mso-position-horizontal-relative:page;mso-position-vertical-relative:paragraph;z-index:2704;mso-wrap-distance-left:0;mso-wrap-distance-right:0" coordorigin="1128,258" coordsize="7383,3876">
            <v:shape style="position:absolute;left:1253;top:549;width:7092;height:3477" type="#_x0000_t75" stroked="false">
              <v:imagedata r:id="rId89" o:title=""/>
            </v:shape>
            <v:rect style="position:absolute;left:1133;top:263;width:7372;height:3866" filled="false" stroked="true" strokeweight=".478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7"/>
        <w:rPr>
          <w:rFonts w:ascii="Cambria"/>
          <w:b/>
          <w:sz w:val="19"/>
        </w:rPr>
      </w:pPr>
    </w:p>
    <w:p>
      <w:pPr>
        <w:pStyle w:val="ListParagraph"/>
        <w:numPr>
          <w:ilvl w:val="0"/>
          <w:numId w:val="15"/>
        </w:numPr>
        <w:tabs>
          <w:tab w:pos="330" w:val="left" w:leader="none"/>
        </w:tabs>
        <w:spacing w:line="240" w:lineRule="auto" w:before="20" w:after="0"/>
        <w:ind w:left="330" w:right="0" w:hanging="230"/>
        <w:jc w:val="left"/>
        <w:rPr>
          <w:sz w:val="23"/>
        </w:rPr>
      </w:pPr>
      <w:r>
        <w:rPr>
          <w:color w:val="231F20"/>
          <w:sz w:val="23"/>
        </w:rPr>
        <w:t>Conocimiento de leyes y servicios de</w:t>
      </w:r>
      <w:r>
        <w:rPr>
          <w:color w:val="231F20"/>
          <w:spacing w:val="-2"/>
          <w:sz w:val="23"/>
        </w:rPr>
        <w:t> </w:t>
      </w:r>
      <w:r>
        <w:rPr>
          <w:color w:val="231F20"/>
          <w:sz w:val="23"/>
        </w:rPr>
        <w:t>seguridad</w:t>
      </w:r>
    </w:p>
    <w:p>
      <w:pPr>
        <w:pStyle w:val="BodyText"/>
        <w:spacing w:before="11"/>
        <w:rPr>
          <w:sz w:val="19"/>
        </w:rPr>
      </w:pPr>
    </w:p>
    <w:p>
      <w:pPr>
        <w:spacing w:before="0"/>
        <w:ind w:left="1248" w:right="12" w:firstLine="0"/>
        <w:jc w:val="left"/>
        <w:rPr>
          <w:rFonts w:ascii="Cambria" w:hAnsi="Cambria"/>
          <w:b/>
          <w:sz w:val="19"/>
        </w:rPr>
      </w:pPr>
      <w:r>
        <w:rPr>
          <w:rFonts w:ascii="Cambria" w:hAnsi="Cambria"/>
          <w:b/>
          <w:color w:val="231F20"/>
          <w:w w:val="90"/>
          <w:sz w:val="19"/>
        </w:rPr>
        <w:t>¿Sabe usted si en el Estado de México existe alguna ley que prevenga?</w:t>
      </w:r>
    </w:p>
    <w:p>
      <w:pPr>
        <w:pStyle w:val="BodyText"/>
        <w:spacing w:before="4"/>
        <w:rPr>
          <w:rFonts w:ascii="Cambria"/>
          <w:b/>
          <w:sz w:val="11"/>
        </w:rPr>
      </w:pPr>
      <w:r>
        <w:rPr/>
        <w:pict>
          <v:group style="position:absolute;margin-left:65.721001pt;margin-top:8.636433pt;width:350.45pt;height:206.3pt;mso-position-horizontal-relative:page;mso-position-vertical-relative:paragraph;z-index:2728;mso-wrap-distance-left:0;mso-wrap-distance-right:0" coordorigin="1314,173" coordsize="7009,4126">
            <v:shape style="position:absolute;left:1377;top:178;width:6942;height:4115" type="#_x0000_t75" stroked="false">
              <v:imagedata r:id="rId90" o:title=""/>
            </v:shape>
            <v:rect style="position:absolute;left:1319;top:178;width:6999;height:4115" filled="false" stroked="true" strokeweight=".5pt" strokecolor="#939598"/>
            <w10:wrap type="topAndBottom"/>
          </v:group>
        </w:pict>
      </w:r>
    </w:p>
    <w:p>
      <w:pPr>
        <w:pStyle w:val="BodyText"/>
        <w:rPr>
          <w:rFonts w:ascii="Cambria"/>
          <w:b/>
          <w:sz w:val="20"/>
        </w:rPr>
      </w:pPr>
    </w:p>
    <w:p>
      <w:pPr>
        <w:pStyle w:val="BodyText"/>
        <w:spacing w:before="9"/>
        <w:rPr>
          <w:rFonts w:ascii="Cambria"/>
          <w:b/>
          <w:sz w:val="28"/>
        </w:rPr>
      </w:pPr>
    </w:p>
    <w:p>
      <w:pPr>
        <w:spacing w:line="280" w:lineRule="auto" w:before="65"/>
        <w:ind w:left="2642" w:right="525" w:hanging="1787"/>
        <w:jc w:val="left"/>
        <w:rPr>
          <w:rFonts w:ascii="Cambria" w:hAnsi="Cambria"/>
          <w:b/>
          <w:sz w:val="19"/>
        </w:rPr>
      </w:pPr>
      <w:r>
        <w:rPr>
          <w:rFonts w:ascii="Cambria" w:hAnsi="Cambria"/>
          <w:b/>
          <w:color w:val="231F20"/>
          <w:w w:val="85"/>
          <w:sz w:val="19"/>
        </w:rPr>
        <w:t>¿Sabe usted a qué número telefónico llamar en caso de que tenga que denunciar algún delito o acto de violencia?</w:t>
      </w:r>
    </w:p>
    <w:p>
      <w:pPr>
        <w:pStyle w:val="BodyText"/>
        <w:spacing w:before="4"/>
        <w:rPr>
          <w:rFonts w:ascii="Cambria"/>
          <w:b/>
          <w:sz w:val="15"/>
        </w:rPr>
      </w:pPr>
      <w:r>
        <w:rPr/>
        <w:pict>
          <v:group style="position:absolute;margin-left:142.175003pt;margin-top:10.976053pt;width:197.55pt;height:195.65pt;mso-position-horizontal-relative:page;mso-position-vertical-relative:paragraph;z-index:2752;mso-wrap-distance-left:0;mso-wrap-distance-right:0" coordorigin="2844,220" coordsize="3951,3913">
            <v:shape style="position:absolute;left:2852;top:228;width:3934;height:3895" type="#_x0000_t75" stroked="false">
              <v:imagedata r:id="rId91" o:title=""/>
            </v:shape>
            <v:rect style="position:absolute;left:2852;top:228;width:3934;height:3895" filled="false" stroked="true" strokeweight=".81pt" strokecolor="#939598"/>
            <w10:wrap type="topAndBottom"/>
          </v:group>
        </w:pict>
      </w:r>
    </w:p>
    <w:p>
      <w:pPr>
        <w:spacing w:after="0"/>
        <w:rPr>
          <w:rFonts w:ascii="Cambria"/>
          <w:sz w:val="15"/>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line="280" w:lineRule="auto" w:before="64"/>
        <w:ind w:left="2329" w:right="1573" w:hanging="749"/>
        <w:jc w:val="left"/>
        <w:rPr>
          <w:rFonts w:ascii="Cambria" w:hAnsi="Cambria"/>
          <w:b/>
          <w:sz w:val="19"/>
        </w:rPr>
      </w:pPr>
      <w:r>
        <w:rPr/>
        <w:pict>
          <v:group style="position:absolute;margin-left:124.602997pt;margin-top:33.825848pt;width:232.7pt;height:198pt;mso-position-horizontal-relative:page;mso-position-vertical-relative:paragraph;z-index:2776;mso-wrap-distance-left:0;mso-wrap-distance-right:0" coordorigin="2492,677" coordsize="4654,3960">
            <v:shape style="position:absolute;left:2501;top:686;width:4636;height:3941" type="#_x0000_t75" stroked="false">
              <v:imagedata r:id="rId92" o:title=""/>
            </v:shape>
            <v:rect style="position:absolute;left:2501;top:686;width:4636;height:3941" filled="false" stroked="true" strokeweight=".853pt" strokecolor="#939598"/>
            <w10:wrap type="topAndBottom"/>
          </v:group>
        </w:pict>
      </w:r>
      <w:r>
        <w:rPr>
          <w:rFonts w:ascii="Cambria" w:hAnsi="Cambria"/>
          <w:b/>
          <w:color w:val="231F20"/>
          <w:w w:val="90"/>
          <w:sz w:val="19"/>
        </w:rPr>
        <w:t>¿En</w:t>
      </w:r>
      <w:r>
        <w:rPr>
          <w:rFonts w:ascii="Cambria" w:hAnsi="Cambria"/>
          <w:b/>
          <w:color w:val="231F20"/>
          <w:spacing w:val="-21"/>
          <w:w w:val="90"/>
          <w:sz w:val="19"/>
        </w:rPr>
        <w:t> </w:t>
      </w:r>
      <w:r>
        <w:rPr>
          <w:rFonts w:ascii="Cambria" w:hAnsi="Cambria"/>
          <w:b/>
          <w:color w:val="231F20"/>
          <w:w w:val="90"/>
          <w:sz w:val="19"/>
        </w:rPr>
        <w:t>los</w:t>
      </w:r>
      <w:r>
        <w:rPr>
          <w:rFonts w:ascii="Cambria" w:hAnsi="Cambria"/>
          <w:b/>
          <w:color w:val="231F20"/>
          <w:spacing w:val="-21"/>
          <w:w w:val="90"/>
          <w:sz w:val="19"/>
        </w:rPr>
        <w:t> </w:t>
      </w:r>
      <w:r>
        <w:rPr>
          <w:rFonts w:ascii="Cambria" w:hAnsi="Cambria"/>
          <w:b/>
          <w:color w:val="231F20"/>
          <w:w w:val="90"/>
          <w:sz w:val="19"/>
        </w:rPr>
        <w:t>últimos</w:t>
      </w:r>
      <w:r>
        <w:rPr>
          <w:rFonts w:ascii="Cambria" w:hAnsi="Cambria"/>
          <w:b/>
          <w:color w:val="231F20"/>
          <w:spacing w:val="-21"/>
          <w:w w:val="90"/>
          <w:sz w:val="19"/>
        </w:rPr>
        <w:t> </w:t>
      </w:r>
      <w:r>
        <w:rPr>
          <w:rFonts w:ascii="Cambria" w:hAnsi="Cambria"/>
          <w:b/>
          <w:color w:val="231F20"/>
          <w:w w:val="90"/>
          <w:sz w:val="19"/>
        </w:rPr>
        <w:t>años</w:t>
      </w:r>
      <w:r>
        <w:rPr>
          <w:rFonts w:ascii="Cambria" w:hAnsi="Cambria"/>
          <w:b/>
          <w:color w:val="231F20"/>
          <w:spacing w:val="-21"/>
          <w:w w:val="90"/>
          <w:sz w:val="19"/>
        </w:rPr>
        <w:t> </w:t>
      </w:r>
      <w:r>
        <w:rPr>
          <w:rFonts w:ascii="Cambria" w:hAnsi="Cambria"/>
          <w:b/>
          <w:color w:val="231F20"/>
          <w:w w:val="90"/>
          <w:sz w:val="19"/>
        </w:rPr>
        <w:t>ha</w:t>
      </w:r>
      <w:r>
        <w:rPr>
          <w:rFonts w:ascii="Cambria" w:hAnsi="Cambria"/>
          <w:b/>
          <w:color w:val="231F20"/>
          <w:spacing w:val="-21"/>
          <w:w w:val="90"/>
          <w:sz w:val="19"/>
        </w:rPr>
        <w:t> </w:t>
      </w:r>
      <w:r>
        <w:rPr>
          <w:rFonts w:ascii="Cambria" w:hAnsi="Cambria"/>
          <w:b/>
          <w:color w:val="231F20"/>
          <w:w w:val="90"/>
          <w:sz w:val="19"/>
        </w:rPr>
        <w:t>utilizado</w:t>
      </w:r>
      <w:r>
        <w:rPr>
          <w:rFonts w:ascii="Cambria" w:hAnsi="Cambria"/>
          <w:b/>
          <w:color w:val="231F20"/>
          <w:spacing w:val="-21"/>
          <w:w w:val="90"/>
          <w:sz w:val="19"/>
        </w:rPr>
        <w:t> </w:t>
      </w:r>
      <w:r>
        <w:rPr>
          <w:rFonts w:ascii="Cambria" w:hAnsi="Cambria"/>
          <w:b/>
          <w:color w:val="231F20"/>
          <w:w w:val="90"/>
          <w:sz w:val="19"/>
        </w:rPr>
        <w:t>usted</w:t>
      </w:r>
      <w:r>
        <w:rPr>
          <w:rFonts w:ascii="Cambria" w:hAnsi="Cambria"/>
          <w:b/>
          <w:color w:val="231F20"/>
          <w:spacing w:val="-21"/>
          <w:w w:val="90"/>
          <w:sz w:val="19"/>
        </w:rPr>
        <w:t> </w:t>
      </w:r>
      <w:r>
        <w:rPr>
          <w:rFonts w:ascii="Cambria" w:hAnsi="Cambria"/>
          <w:b/>
          <w:color w:val="231F20"/>
          <w:w w:val="90"/>
          <w:sz w:val="19"/>
        </w:rPr>
        <w:t>el</w:t>
      </w:r>
      <w:r>
        <w:rPr>
          <w:rFonts w:ascii="Cambria" w:hAnsi="Cambria"/>
          <w:b/>
          <w:color w:val="231F20"/>
          <w:spacing w:val="-21"/>
          <w:w w:val="90"/>
          <w:sz w:val="19"/>
        </w:rPr>
        <w:t> </w:t>
      </w:r>
      <w:r>
        <w:rPr>
          <w:rFonts w:ascii="Cambria" w:hAnsi="Cambria"/>
          <w:b/>
          <w:color w:val="231F20"/>
          <w:w w:val="90"/>
          <w:sz w:val="19"/>
        </w:rPr>
        <w:t>número</w:t>
      </w:r>
      <w:r>
        <w:rPr>
          <w:rFonts w:ascii="Cambria" w:hAnsi="Cambria"/>
          <w:b/>
          <w:color w:val="231F20"/>
          <w:spacing w:val="-21"/>
          <w:w w:val="90"/>
          <w:sz w:val="19"/>
        </w:rPr>
        <w:t> </w:t>
      </w:r>
      <w:r>
        <w:rPr>
          <w:rFonts w:ascii="Cambria" w:hAnsi="Cambria"/>
          <w:b/>
          <w:color w:val="231F20"/>
          <w:w w:val="90"/>
          <w:sz w:val="19"/>
        </w:rPr>
        <w:t>telefónico </w:t>
      </w:r>
      <w:r>
        <w:rPr>
          <w:rFonts w:ascii="Cambria" w:hAnsi="Cambria"/>
          <w:b/>
          <w:color w:val="231F20"/>
          <w:w w:val="85"/>
          <w:sz w:val="19"/>
        </w:rPr>
        <w:t>para denunciar delitos o actos</w:t>
      </w:r>
      <w:r>
        <w:rPr>
          <w:rFonts w:ascii="Cambria" w:hAnsi="Cambria"/>
          <w:b/>
          <w:color w:val="231F20"/>
          <w:spacing w:val="-14"/>
          <w:w w:val="85"/>
          <w:sz w:val="19"/>
        </w:rPr>
        <w:t> </w:t>
      </w:r>
      <w:r>
        <w:rPr>
          <w:rFonts w:ascii="Cambria" w:hAnsi="Cambria"/>
          <w:b/>
          <w:color w:val="231F20"/>
          <w:w w:val="85"/>
          <w:sz w:val="19"/>
        </w:rPr>
        <w:t>violentos?</w:t>
      </w:r>
    </w:p>
    <w:p>
      <w:pPr>
        <w:pStyle w:val="BodyText"/>
        <w:rPr>
          <w:rFonts w:ascii="Cambria"/>
          <w:b/>
          <w:sz w:val="20"/>
        </w:rPr>
      </w:pPr>
    </w:p>
    <w:p>
      <w:pPr>
        <w:pStyle w:val="BodyText"/>
        <w:spacing w:before="7"/>
        <w:rPr>
          <w:rFonts w:ascii="Cambria"/>
          <w:b/>
          <w:sz w:val="29"/>
        </w:rPr>
      </w:pPr>
    </w:p>
    <w:p>
      <w:pPr>
        <w:spacing w:before="64"/>
        <w:ind w:left="1032" w:right="12" w:firstLine="0"/>
        <w:jc w:val="left"/>
        <w:rPr>
          <w:rFonts w:ascii="Cambria" w:hAnsi="Cambria"/>
          <w:b/>
          <w:sz w:val="19"/>
        </w:rPr>
      </w:pPr>
      <w:r>
        <w:rPr>
          <w:rFonts w:ascii="Cambria" w:hAnsi="Cambria"/>
          <w:b/>
          <w:color w:val="231F20"/>
          <w:w w:val="90"/>
          <w:sz w:val="19"/>
        </w:rPr>
        <w:t>En escala del 1 al 10 en la que 1 es la calificación más baja y 10 la más alta,</w:t>
      </w:r>
    </w:p>
    <w:p>
      <w:pPr>
        <w:spacing w:line="280" w:lineRule="auto" w:before="37"/>
        <w:ind w:left="2304" w:right="972" w:hanging="1326"/>
        <w:jc w:val="left"/>
        <w:rPr>
          <w:rFonts w:ascii="Cambria" w:hAnsi="Cambria"/>
          <w:b/>
          <w:sz w:val="19"/>
        </w:rPr>
      </w:pPr>
      <w:r>
        <w:rPr/>
        <w:pict>
          <v:group style="position:absolute;margin-left:75.099998pt;margin-top:32.78186pt;width:331.7pt;height:218pt;mso-position-horizontal-relative:page;mso-position-vertical-relative:paragraph;z-index:2800;mso-wrap-distance-left:0;mso-wrap-distance-right:0" coordorigin="1502,656" coordsize="6634,4360">
            <v:shape style="position:absolute;left:1622;top:821;width:6509;height:4189" type="#_x0000_t75" stroked="false">
              <v:imagedata r:id="rId93" o:title=""/>
            </v:shape>
            <v:rect style="position:absolute;left:1507;top:661;width:6624;height:4350" filled="false" stroked="true" strokeweight=".5pt" strokecolor="#939598"/>
            <w10:wrap type="topAndBottom"/>
          </v:group>
        </w:pict>
      </w:r>
      <w:r>
        <w:rPr>
          <w:rFonts w:ascii="Cambria" w:hAnsi="Cambria"/>
          <w:b/>
          <w:color w:val="231F20"/>
          <w:w w:val="85"/>
          <w:sz w:val="19"/>
        </w:rPr>
        <w:t>¿cómo calificaría usted la eficiencia de respuesta de cuando utilizó el número para denunciar un delito o acto violento?</w:t>
      </w:r>
    </w:p>
    <w:p>
      <w:pPr>
        <w:spacing w:after="0" w:line="280" w:lineRule="auto"/>
        <w:jc w:val="left"/>
        <w:rPr>
          <w:rFonts w:ascii="Cambria" w:hAnsi="Cambria"/>
          <w:sz w:val="19"/>
        </w:rPr>
        <w:sectPr>
          <w:pgSz w:w="9640" w:h="13040"/>
          <w:pgMar w:header="780" w:footer="534" w:top="960" w:bottom="720" w:left="980" w:right="980"/>
        </w:sectPr>
      </w:pPr>
    </w:p>
    <w:p>
      <w:pPr>
        <w:pStyle w:val="BodyText"/>
        <w:rPr>
          <w:rFonts w:ascii="Cambria"/>
          <w:b/>
          <w:sz w:val="20"/>
        </w:rPr>
      </w:pPr>
    </w:p>
    <w:p>
      <w:pPr>
        <w:pStyle w:val="BodyText"/>
        <w:spacing w:before="7"/>
        <w:rPr>
          <w:rFonts w:ascii="Cambria"/>
          <w:b/>
          <w:sz w:val="19"/>
        </w:rPr>
      </w:pPr>
    </w:p>
    <w:p>
      <w:pPr>
        <w:pStyle w:val="BodyText"/>
        <w:spacing w:before="20"/>
        <w:ind w:left="100" w:right="1008"/>
      </w:pPr>
      <w:r>
        <w:rPr>
          <w:color w:val="231F20"/>
        </w:rPr>
        <w:t>7) Elasticidad de la violencia</w:t>
      </w:r>
    </w:p>
    <w:p>
      <w:pPr>
        <w:pStyle w:val="BodyText"/>
        <w:spacing w:before="12"/>
        <w:rPr>
          <w:sz w:val="22"/>
        </w:rPr>
      </w:pPr>
    </w:p>
    <w:p>
      <w:pPr>
        <w:spacing w:before="0"/>
        <w:ind w:left="688" w:right="12" w:firstLine="0"/>
        <w:jc w:val="left"/>
        <w:rPr>
          <w:rFonts w:ascii="Cambria" w:hAnsi="Cambria"/>
          <w:b/>
          <w:sz w:val="19"/>
        </w:rPr>
      </w:pPr>
      <w:r>
        <w:rPr>
          <w:rFonts w:ascii="Cambria" w:hAnsi="Cambria"/>
          <w:b/>
          <w:color w:val="231F20"/>
          <w:w w:val="85"/>
          <w:sz w:val="19"/>
        </w:rPr>
        <w:t>Para usted, ¿cuál de las siguientes palabras se acerca más a la definición de violencia?</w:t>
      </w:r>
    </w:p>
    <w:p>
      <w:pPr>
        <w:pStyle w:val="BodyText"/>
        <w:spacing w:before="7"/>
        <w:rPr>
          <w:rFonts w:ascii="Cambria"/>
          <w:b/>
          <w:sz w:val="18"/>
        </w:rPr>
      </w:pPr>
      <w:r>
        <w:rPr/>
        <w:pict>
          <v:group style="position:absolute;margin-left:116.690002pt;margin-top:12.886433pt;width:248.55pt;height:211.4pt;mso-position-horizontal-relative:page;mso-position-vertical-relative:paragraph;z-index:2824;mso-wrap-distance-left:0;mso-wrap-distance-right:0" coordorigin="2334,258" coordsize="4971,4228">
            <v:shape style="position:absolute;left:2340;top:381;width:4957;height:4097" type="#_x0000_t75" stroked="false">
              <v:imagedata r:id="rId94" o:title=""/>
            </v:shape>
            <v:rect style="position:absolute;left:2340;top:264;width:4957;height:4214" filled="false" stroked="true" strokeweight=".644pt" strokecolor="#939598"/>
            <w10:wrap type="topAndBottom"/>
          </v:group>
        </w:pict>
      </w:r>
    </w:p>
    <w:p>
      <w:pPr>
        <w:pStyle w:val="BodyText"/>
        <w:rPr>
          <w:rFonts w:ascii="Cambria"/>
          <w:b/>
          <w:sz w:val="20"/>
        </w:rPr>
      </w:pPr>
    </w:p>
    <w:p>
      <w:pPr>
        <w:pStyle w:val="BodyText"/>
        <w:spacing w:before="11"/>
        <w:rPr>
          <w:rFonts w:ascii="Cambria"/>
          <w:b/>
          <w:sz w:val="29"/>
        </w:rPr>
      </w:pPr>
    </w:p>
    <w:p>
      <w:pPr>
        <w:spacing w:before="64"/>
        <w:ind w:left="894" w:right="894" w:firstLine="0"/>
        <w:jc w:val="center"/>
        <w:rPr>
          <w:rFonts w:ascii="Cambria" w:hAnsi="Cambria"/>
          <w:b/>
          <w:sz w:val="19"/>
        </w:rPr>
      </w:pPr>
      <w:r>
        <w:rPr>
          <w:rFonts w:ascii="Cambria" w:hAnsi="Cambria"/>
          <w:b/>
          <w:color w:val="231F20"/>
          <w:w w:val="90"/>
          <w:sz w:val="19"/>
        </w:rPr>
        <w:t>Imagine que usted va en un autobús público. Observa que una señora</w:t>
      </w:r>
    </w:p>
    <w:p>
      <w:pPr>
        <w:spacing w:before="37"/>
        <w:ind w:left="262" w:right="262" w:firstLine="0"/>
        <w:jc w:val="center"/>
        <w:rPr>
          <w:rFonts w:ascii="Cambria" w:hAnsi="Cambria"/>
          <w:b/>
          <w:sz w:val="19"/>
        </w:rPr>
      </w:pPr>
      <w:r>
        <w:rPr>
          <w:rFonts w:ascii="Cambria" w:hAnsi="Cambria"/>
          <w:b/>
          <w:color w:val="231F20"/>
          <w:w w:val="90"/>
          <w:sz w:val="19"/>
        </w:rPr>
        <w:t>le está pegando a un niño que en apariencia puede ser su hijo ¿Qué piensa usted?</w:t>
      </w:r>
    </w:p>
    <w:p>
      <w:pPr>
        <w:pStyle w:val="BodyText"/>
        <w:spacing w:before="9"/>
        <w:rPr>
          <w:rFonts w:ascii="Cambria"/>
          <w:b/>
          <w:sz w:val="17"/>
        </w:rPr>
      </w:pPr>
      <w:r>
        <w:rPr/>
        <w:pict>
          <v:group style="position:absolute;margin-left:88.904999pt;margin-top:12.38942pt;width:304.1pt;height:182.3pt;mso-position-horizontal-relative:page;mso-position-vertical-relative:paragraph;z-index:2848;mso-wrap-distance-left:0;mso-wrap-distance-right:0" coordorigin="1778,248" coordsize="6082,3646">
            <v:shape style="position:absolute;left:1783;top:253;width:5838;height:3508" type="#_x0000_t75" stroked="false">
              <v:imagedata r:id="rId95" o:title=""/>
            </v:shape>
            <v:rect style="position:absolute;left:1783;top:253;width:6072;height:3636" filled="false" stroked="true" strokeweight=".5pt" strokecolor="#939598"/>
            <w10:wrap type="topAndBottom"/>
          </v:group>
        </w:pict>
      </w:r>
    </w:p>
    <w:p>
      <w:pPr>
        <w:spacing w:after="0"/>
        <w:rPr>
          <w:rFonts w:ascii="Cambria"/>
          <w:sz w:val="17"/>
        </w:rPr>
        <w:sectPr>
          <w:pgSz w:w="9640" w:h="13040"/>
          <w:pgMar w:header="788" w:footer="519" w:top="980" w:bottom="700" w:left="980" w:right="980"/>
        </w:sectPr>
      </w:pPr>
    </w:p>
    <w:p>
      <w:pPr>
        <w:pStyle w:val="BodyText"/>
        <w:rPr>
          <w:rFonts w:ascii="Cambria"/>
          <w:b/>
          <w:sz w:val="20"/>
        </w:rPr>
      </w:pPr>
    </w:p>
    <w:p>
      <w:pPr>
        <w:pStyle w:val="BodyText"/>
        <w:spacing w:before="5"/>
        <w:rPr>
          <w:rFonts w:ascii="Cambria"/>
          <w:b/>
          <w:sz w:val="20"/>
        </w:rPr>
      </w:pPr>
    </w:p>
    <w:p>
      <w:pPr>
        <w:spacing w:line="280" w:lineRule="auto" w:before="64"/>
        <w:ind w:left="691" w:right="525" w:hanging="152"/>
        <w:jc w:val="left"/>
        <w:rPr>
          <w:rFonts w:ascii="Cambria" w:hAnsi="Cambria"/>
          <w:b/>
          <w:sz w:val="19"/>
        </w:rPr>
      </w:pPr>
      <w:r>
        <w:rPr>
          <w:rFonts w:ascii="Cambria" w:hAnsi="Cambria"/>
          <w:b/>
          <w:color w:val="231F20"/>
          <w:w w:val="85"/>
          <w:sz w:val="19"/>
        </w:rPr>
        <w:t>Imagine usted que en la calle observa una pareja que discute, aparentemente son novios. </w:t>
      </w:r>
      <w:r>
        <w:rPr>
          <w:rFonts w:ascii="Cambria" w:hAnsi="Cambria"/>
          <w:b/>
          <w:color w:val="231F20"/>
          <w:w w:val="90"/>
          <w:sz w:val="19"/>
        </w:rPr>
        <w:t>Él</w:t>
      </w:r>
      <w:r>
        <w:rPr>
          <w:rFonts w:ascii="Cambria" w:hAnsi="Cambria"/>
          <w:b/>
          <w:color w:val="231F20"/>
          <w:spacing w:val="-18"/>
          <w:w w:val="90"/>
          <w:sz w:val="19"/>
        </w:rPr>
        <w:t> </w:t>
      </w:r>
      <w:r>
        <w:rPr>
          <w:rFonts w:ascii="Cambria" w:hAnsi="Cambria"/>
          <w:b/>
          <w:color w:val="231F20"/>
          <w:w w:val="90"/>
          <w:sz w:val="19"/>
        </w:rPr>
        <w:t>le</w:t>
      </w:r>
      <w:r>
        <w:rPr>
          <w:rFonts w:ascii="Cambria" w:hAnsi="Cambria"/>
          <w:b/>
          <w:color w:val="231F20"/>
          <w:spacing w:val="-18"/>
          <w:w w:val="90"/>
          <w:sz w:val="19"/>
        </w:rPr>
        <w:t> </w:t>
      </w:r>
      <w:r>
        <w:rPr>
          <w:rFonts w:ascii="Cambria" w:hAnsi="Cambria"/>
          <w:b/>
          <w:color w:val="231F20"/>
          <w:w w:val="90"/>
          <w:sz w:val="19"/>
        </w:rPr>
        <w:t>atiza</w:t>
      </w:r>
      <w:r>
        <w:rPr>
          <w:rFonts w:ascii="Cambria" w:hAnsi="Cambria"/>
          <w:b/>
          <w:color w:val="231F20"/>
          <w:spacing w:val="-18"/>
          <w:w w:val="90"/>
          <w:sz w:val="19"/>
        </w:rPr>
        <w:t> </w:t>
      </w:r>
      <w:r>
        <w:rPr>
          <w:rFonts w:ascii="Cambria" w:hAnsi="Cambria"/>
          <w:b/>
          <w:color w:val="231F20"/>
          <w:w w:val="90"/>
          <w:sz w:val="19"/>
        </w:rPr>
        <w:t>la</w:t>
      </w:r>
      <w:r>
        <w:rPr>
          <w:rFonts w:ascii="Cambria" w:hAnsi="Cambria"/>
          <w:b/>
          <w:color w:val="231F20"/>
          <w:spacing w:val="-18"/>
          <w:w w:val="90"/>
          <w:sz w:val="19"/>
        </w:rPr>
        <w:t> </w:t>
      </w:r>
      <w:r>
        <w:rPr>
          <w:rFonts w:ascii="Cambria" w:hAnsi="Cambria"/>
          <w:b/>
          <w:color w:val="231F20"/>
          <w:w w:val="90"/>
          <w:sz w:val="19"/>
        </w:rPr>
        <w:t>voz,</w:t>
      </w:r>
      <w:r>
        <w:rPr>
          <w:rFonts w:ascii="Cambria" w:hAnsi="Cambria"/>
          <w:b/>
          <w:color w:val="231F20"/>
          <w:spacing w:val="-18"/>
          <w:w w:val="90"/>
          <w:sz w:val="19"/>
        </w:rPr>
        <w:t> </w:t>
      </w:r>
      <w:r>
        <w:rPr>
          <w:rFonts w:ascii="Cambria" w:hAnsi="Cambria"/>
          <w:b/>
          <w:color w:val="231F20"/>
          <w:w w:val="90"/>
          <w:sz w:val="19"/>
        </w:rPr>
        <w:t>le</w:t>
      </w:r>
      <w:r>
        <w:rPr>
          <w:rFonts w:ascii="Cambria" w:hAnsi="Cambria"/>
          <w:b/>
          <w:color w:val="231F20"/>
          <w:spacing w:val="-18"/>
          <w:w w:val="90"/>
          <w:sz w:val="19"/>
        </w:rPr>
        <w:t> </w:t>
      </w:r>
      <w:r>
        <w:rPr>
          <w:rFonts w:ascii="Cambria" w:hAnsi="Cambria"/>
          <w:b/>
          <w:color w:val="231F20"/>
          <w:w w:val="90"/>
          <w:sz w:val="19"/>
        </w:rPr>
        <w:t>grita</w:t>
      </w:r>
      <w:r>
        <w:rPr>
          <w:rFonts w:ascii="Cambria" w:hAnsi="Cambria"/>
          <w:b/>
          <w:color w:val="231F20"/>
          <w:spacing w:val="-18"/>
          <w:w w:val="90"/>
          <w:sz w:val="19"/>
        </w:rPr>
        <w:t> </w:t>
      </w:r>
      <w:r>
        <w:rPr>
          <w:rFonts w:ascii="Cambria" w:hAnsi="Cambria"/>
          <w:b/>
          <w:color w:val="231F20"/>
          <w:w w:val="90"/>
          <w:sz w:val="19"/>
        </w:rPr>
        <w:t>y</w:t>
      </w:r>
      <w:r>
        <w:rPr>
          <w:rFonts w:ascii="Cambria" w:hAnsi="Cambria"/>
          <w:b/>
          <w:color w:val="231F20"/>
          <w:spacing w:val="-18"/>
          <w:w w:val="90"/>
          <w:sz w:val="19"/>
        </w:rPr>
        <w:t> </w:t>
      </w:r>
      <w:r>
        <w:rPr>
          <w:rFonts w:ascii="Cambria" w:hAnsi="Cambria"/>
          <w:b/>
          <w:color w:val="231F20"/>
          <w:w w:val="90"/>
          <w:sz w:val="19"/>
        </w:rPr>
        <w:t>le</w:t>
      </w:r>
      <w:r>
        <w:rPr>
          <w:rFonts w:ascii="Cambria" w:hAnsi="Cambria"/>
          <w:b/>
          <w:color w:val="231F20"/>
          <w:spacing w:val="-18"/>
          <w:w w:val="90"/>
          <w:sz w:val="19"/>
        </w:rPr>
        <w:t> </w:t>
      </w:r>
      <w:r>
        <w:rPr>
          <w:rFonts w:ascii="Cambria" w:hAnsi="Cambria"/>
          <w:b/>
          <w:color w:val="231F20"/>
          <w:w w:val="90"/>
          <w:sz w:val="19"/>
        </w:rPr>
        <w:t>apunta</w:t>
      </w:r>
      <w:r>
        <w:rPr>
          <w:rFonts w:ascii="Cambria" w:hAnsi="Cambria"/>
          <w:b/>
          <w:color w:val="231F20"/>
          <w:spacing w:val="-18"/>
          <w:w w:val="90"/>
          <w:sz w:val="19"/>
        </w:rPr>
        <w:t> </w:t>
      </w:r>
      <w:r>
        <w:rPr>
          <w:rFonts w:ascii="Cambria" w:hAnsi="Cambria"/>
          <w:b/>
          <w:color w:val="231F20"/>
          <w:w w:val="90"/>
          <w:sz w:val="19"/>
        </w:rPr>
        <w:t>con</w:t>
      </w:r>
      <w:r>
        <w:rPr>
          <w:rFonts w:ascii="Cambria" w:hAnsi="Cambria"/>
          <w:b/>
          <w:color w:val="231F20"/>
          <w:spacing w:val="-18"/>
          <w:w w:val="90"/>
          <w:sz w:val="19"/>
        </w:rPr>
        <w:t> </w:t>
      </w:r>
      <w:r>
        <w:rPr>
          <w:rFonts w:ascii="Cambria" w:hAnsi="Cambria"/>
          <w:b/>
          <w:color w:val="231F20"/>
          <w:w w:val="90"/>
          <w:sz w:val="19"/>
        </w:rPr>
        <w:t>el</w:t>
      </w:r>
      <w:r>
        <w:rPr>
          <w:rFonts w:ascii="Cambria" w:hAnsi="Cambria"/>
          <w:b/>
          <w:color w:val="231F20"/>
          <w:spacing w:val="-18"/>
          <w:w w:val="90"/>
          <w:sz w:val="19"/>
        </w:rPr>
        <w:t> </w:t>
      </w:r>
      <w:r>
        <w:rPr>
          <w:rFonts w:ascii="Cambria" w:hAnsi="Cambria"/>
          <w:b/>
          <w:color w:val="231F20"/>
          <w:w w:val="90"/>
          <w:sz w:val="19"/>
        </w:rPr>
        <w:t>dedo</w:t>
      </w:r>
      <w:r>
        <w:rPr>
          <w:rFonts w:ascii="Cambria" w:hAnsi="Cambria"/>
          <w:b/>
          <w:color w:val="231F20"/>
          <w:spacing w:val="-18"/>
          <w:w w:val="90"/>
          <w:sz w:val="19"/>
        </w:rPr>
        <w:t> </w:t>
      </w:r>
      <w:r>
        <w:rPr>
          <w:rFonts w:ascii="Cambria" w:hAnsi="Cambria"/>
          <w:b/>
          <w:color w:val="231F20"/>
          <w:w w:val="90"/>
          <w:sz w:val="19"/>
        </w:rPr>
        <w:t>reiteradamente.</w:t>
      </w:r>
      <w:r>
        <w:rPr>
          <w:rFonts w:ascii="Cambria" w:hAnsi="Cambria"/>
          <w:b/>
          <w:color w:val="231F20"/>
          <w:spacing w:val="-18"/>
          <w:w w:val="90"/>
          <w:sz w:val="19"/>
        </w:rPr>
        <w:t> </w:t>
      </w:r>
      <w:r>
        <w:rPr>
          <w:rFonts w:ascii="Cambria" w:hAnsi="Cambria"/>
          <w:b/>
          <w:color w:val="231F20"/>
          <w:w w:val="90"/>
          <w:sz w:val="19"/>
        </w:rPr>
        <w:t>¿Qué</w:t>
      </w:r>
      <w:r>
        <w:rPr>
          <w:rFonts w:ascii="Cambria" w:hAnsi="Cambria"/>
          <w:b/>
          <w:color w:val="231F20"/>
          <w:spacing w:val="-18"/>
          <w:w w:val="90"/>
          <w:sz w:val="19"/>
        </w:rPr>
        <w:t> </w:t>
      </w:r>
      <w:r>
        <w:rPr>
          <w:rFonts w:ascii="Cambria" w:hAnsi="Cambria"/>
          <w:b/>
          <w:color w:val="231F20"/>
          <w:w w:val="90"/>
          <w:sz w:val="19"/>
        </w:rPr>
        <w:t>piensa</w:t>
      </w:r>
      <w:r>
        <w:rPr>
          <w:rFonts w:ascii="Cambria" w:hAnsi="Cambria"/>
          <w:b/>
          <w:color w:val="231F20"/>
          <w:spacing w:val="-18"/>
          <w:w w:val="90"/>
          <w:sz w:val="19"/>
        </w:rPr>
        <w:t> </w:t>
      </w:r>
      <w:r>
        <w:rPr>
          <w:rFonts w:ascii="Cambria" w:hAnsi="Cambria"/>
          <w:b/>
          <w:color w:val="231F20"/>
          <w:w w:val="90"/>
          <w:sz w:val="19"/>
        </w:rPr>
        <w:t>usted?</w:t>
      </w:r>
    </w:p>
    <w:p>
      <w:pPr>
        <w:pStyle w:val="BodyText"/>
        <w:spacing w:before="6"/>
        <w:rPr>
          <w:rFonts w:ascii="Cambria"/>
          <w:b/>
          <w:sz w:val="14"/>
        </w:rPr>
      </w:pPr>
      <w:r>
        <w:rPr/>
        <w:pict>
          <v:group style="position:absolute;margin-left:92.373001pt;margin-top:10.495969pt;width:297.150pt;height:186.35pt;mso-position-horizontal-relative:page;mso-position-vertical-relative:paragraph;z-index:2872;mso-wrap-distance-left:0;mso-wrap-distance-right:0" coordorigin="1847,210" coordsize="5943,3727">
            <v:shape style="position:absolute;left:1852;top:215;width:5933;height:3572" type="#_x0000_t75" stroked="false">
              <v:imagedata r:id="rId96" o:title=""/>
            </v:shape>
            <v:rect style="position:absolute;left:1852;top:215;width:5933;height:3716" filled="false" stroked="true" strokeweight=".5pt" strokecolor="#939598"/>
            <w10:wrap type="topAndBottom"/>
          </v:group>
        </w:pict>
      </w:r>
    </w:p>
    <w:p>
      <w:pPr>
        <w:pStyle w:val="BodyText"/>
        <w:rPr>
          <w:rFonts w:ascii="Cambria"/>
          <w:b/>
          <w:sz w:val="20"/>
        </w:rPr>
      </w:pPr>
    </w:p>
    <w:p>
      <w:pPr>
        <w:pStyle w:val="BodyText"/>
        <w:spacing w:before="4"/>
        <w:rPr>
          <w:rFonts w:ascii="Cambria"/>
          <w:b/>
          <w:sz w:val="22"/>
        </w:rPr>
      </w:pPr>
    </w:p>
    <w:p>
      <w:pPr>
        <w:spacing w:line="280" w:lineRule="auto" w:before="64"/>
        <w:ind w:left="262" w:right="262" w:firstLine="0"/>
        <w:jc w:val="center"/>
        <w:rPr>
          <w:rFonts w:ascii="Cambria" w:hAnsi="Cambria"/>
          <w:b/>
          <w:sz w:val="19"/>
        </w:rPr>
      </w:pPr>
      <w:r>
        <w:rPr>
          <w:rFonts w:ascii="Cambria" w:hAnsi="Cambria"/>
          <w:b/>
          <w:color w:val="231F20"/>
          <w:w w:val="85"/>
          <w:sz w:val="19"/>
        </w:rPr>
        <w:t>Imagine usted que una persona encuentra que su hija tiene un mensaje con la siguiente leyenda: </w:t>
      </w:r>
      <w:r>
        <w:rPr>
          <w:rFonts w:ascii="Cambria" w:hAnsi="Cambria"/>
          <w:b/>
          <w:color w:val="231F20"/>
          <w:w w:val="90"/>
          <w:sz w:val="19"/>
        </w:rPr>
        <w:t>“Mi amor, no estires demasiado la liga, te recuerdo que se está poniendo de moda</w:t>
      </w:r>
    </w:p>
    <w:p>
      <w:pPr>
        <w:spacing w:before="39"/>
        <w:ind w:left="894" w:right="894" w:firstLine="0"/>
        <w:jc w:val="center"/>
        <w:rPr>
          <w:rFonts w:ascii="Cambria" w:hAnsi="Cambria"/>
          <w:b/>
          <w:sz w:val="19"/>
        </w:rPr>
      </w:pPr>
      <w:r>
        <w:rPr>
          <w:rFonts w:ascii="Cambria" w:hAnsi="Cambria"/>
          <w:b/>
          <w:color w:val="231F20"/>
          <w:w w:val="85"/>
          <w:sz w:val="19"/>
        </w:rPr>
        <w:t>pegarle a las novias, jajajaja” ¿Qué piensa usted?</w:t>
      </w:r>
    </w:p>
    <w:p>
      <w:pPr>
        <w:pStyle w:val="BodyText"/>
        <w:spacing w:before="7"/>
        <w:rPr>
          <w:rFonts w:ascii="Cambria"/>
          <w:b/>
          <w:sz w:val="18"/>
        </w:rPr>
      </w:pPr>
      <w:r>
        <w:rPr/>
        <w:pict>
          <v:group style="position:absolute;margin-left:91.883003pt;margin-top:12.889378pt;width:298.150pt;height:181pt;mso-position-horizontal-relative:page;mso-position-vertical-relative:paragraph;z-index:2896;mso-wrap-distance-left:0;mso-wrap-distance-right:0" coordorigin="1838,258" coordsize="5963,3620">
            <v:shape style="position:absolute;left:1843;top:263;width:5952;height:3532" type="#_x0000_t75" stroked="false">
              <v:imagedata r:id="rId97" o:title=""/>
            </v:shape>
            <v:rect style="position:absolute;left:1843;top:263;width:5952;height:3609" filled="false" stroked="true" strokeweight=".5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line="280" w:lineRule="auto" w:before="64"/>
        <w:ind w:left="1568" w:right="1008" w:hanging="336"/>
        <w:jc w:val="left"/>
        <w:rPr>
          <w:rFonts w:ascii="Cambria" w:hAnsi="Cambria"/>
          <w:b/>
          <w:sz w:val="19"/>
        </w:rPr>
      </w:pPr>
      <w:r>
        <w:rPr>
          <w:rFonts w:ascii="Cambria" w:hAnsi="Cambria"/>
          <w:b/>
          <w:color w:val="231F20"/>
          <w:w w:val="85"/>
          <w:sz w:val="19"/>
        </w:rPr>
        <w:t>Imagine usted que un maestro tiene fama de pegarle a sus estudiantes como parte de sus métodos de enseñanza ¿Que piensa usted?</w:t>
      </w:r>
    </w:p>
    <w:p>
      <w:pPr>
        <w:pStyle w:val="BodyText"/>
        <w:rPr>
          <w:rFonts w:ascii="Cambria"/>
          <w:b/>
          <w:sz w:val="12"/>
        </w:rPr>
      </w:pPr>
      <w:r>
        <w:rPr/>
        <w:pict>
          <v:group style="position:absolute;margin-left:71.058998pt;margin-top:8.986969pt;width:339.8pt;height:212.15pt;mso-position-horizontal-relative:page;mso-position-vertical-relative:paragraph;z-index:2920;mso-wrap-distance-left:0;mso-wrap-distance-right:0" coordorigin="1421,180" coordsize="6796,4243">
            <v:shape style="position:absolute;left:1426;top:185;width:6785;height:4077" type="#_x0000_t75" stroked="false">
              <v:imagedata r:id="rId100" o:title=""/>
            </v:shape>
            <v:rect style="position:absolute;left:1426;top:185;width:6785;height:4233" filled="false" stroked="true" strokeweight=".483pt" strokecolor="#939598"/>
            <w10:wrap type="topAndBottom"/>
          </v:group>
        </w:pict>
      </w:r>
    </w:p>
    <w:p>
      <w:pPr>
        <w:pStyle w:val="BodyText"/>
        <w:spacing w:before="1"/>
        <w:rPr>
          <w:rFonts w:ascii="Cambria"/>
          <w:b/>
          <w:sz w:val="18"/>
        </w:rPr>
      </w:pPr>
    </w:p>
    <w:p>
      <w:pPr>
        <w:spacing w:line="280" w:lineRule="auto" w:before="65"/>
        <w:ind w:left="1773" w:right="1551" w:hanging="213"/>
        <w:jc w:val="left"/>
        <w:rPr>
          <w:rFonts w:ascii="Cambria" w:hAnsi="Cambria"/>
          <w:b/>
          <w:sz w:val="19"/>
        </w:rPr>
      </w:pPr>
      <w:r>
        <w:rPr>
          <w:rFonts w:ascii="Cambria" w:hAnsi="Cambria"/>
          <w:b/>
          <w:color w:val="231F20"/>
          <w:w w:val="90"/>
          <w:sz w:val="19"/>
        </w:rPr>
        <w:t>Imagine</w:t>
      </w:r>
      <w:r>
        <w:rPr>
          <w:rFonts w:ascii="Cambria" w:hAnsi="Cambria"/>
          <w:b/>
          <w:color w:val="231F20"/>
          <w:spacing w:val="-21"/>
          <w:w w:val="90"/>
          <w:sz w:val="19"/>
        </w:rPr>
        <w:t> </w:t>
      </w:r>
      <w:r>
        <w:rPr>
          <w:rFonts w:ascii="Cambria" w:hAnsi="Cambria"/>
          <w:b/>
          <w:color w:val="231F20"/>
          <w:w w:val="90"/>
          <w:sz w:val="19"/>
        </w:rPr>
        <w:t>que</w:t>
      </w:r>
      <w:r>
        <w:rPr>
          <w:rFonts w:ascii="Cambria" w:hAnsi="Cambria"/>
          <w:b/>
          <w:color w:val="231F20"/>
          <w:spacing w:val="-21"/>
          <w:w w:val="90"/>
          <w:sz w:val="19"/>
        </w:rPr>
        <w:t> </w:t>
      </w:r>
      <w:r>
        <w:rPr>
          <w:rFonts w:ascii="Cambria" w:hAnsi="Cambria"/>
          <w:b/>
          <w:color w:val="231F20"/>
          <w:w w:val="90"/>
          <w:sz w:val="19"/>
        </w:rPr>
        <w:t>usted</w:t>
      </w:r>
      <w:r>
        <w:rPr>
          <w:rFonts w:ascii="Cambria" w:hAnsi="Cambria"/>
          <w:b/>
          <w:color w:val="231F20"/>
          <w:spacing w:val="-21"/>
          <w:w w:val="90"/>
          <w:sz w:val="19"/>
        </w:rPr>
        <w:t> </w:t>
      </w:r>
      <w:r>
        <w:rPr>
          <w:rFonts w:ascii="Cambria" w:hAnsi="Cambria"/>
          <w:b/>
          <w:color w:val="231F20"/>
          <w:w w:val="90"/>
          <w:sz w:val="19"/>
        </w:rPr>
        <w:t>llega</w:t>
      </w:r>
      <w:r>
        <w:rPr>
          <w:rFonts w:ascii="Cambria" w:hAnsi="Cambria"/>
          <w:b/>
          <w:color w:val="231F20"/>
          <w:spacing w:val="-21"/>
          <w:w w:val="90"/>
          <w:sz w:val="19"/>
        </w:rPr>
        <w:t> </w:t>
      </w:r>
      <w:r>
        <w:rPr>
          <w:rFonts w:ascii="Cambria" w:hAnsi="Cambria"/>
          <w:b/>
          <w:color w:val="231F20"/>
          <w:w w:val="90"/>
          <w:sz w:val="19"/>
        </w:rPr>
        <w:t>a</w:t>
      </w:r>
      <w:r>
        <w:rPr>
          <w:rFonts w:ascii="Cambria" w:hAnsi="Cambria"/>
          <w:b/>
          <w:color w:val="231F20"/>
          <w:spacing w:val="-21"/>
          <w:w w:val="90"/>
          <w:sz w:val="19"/>
        </w:rPr>
        <w:t> </w:t>
      </w:r>
      <w:r>
        <w:rPr>
          <w:rFonts w:ascii="Cambria" w:hAnsi="Cambria"/>
          <w:b/>
          <w:color w:val="231F20"/>
          <w:w w:val="90"/>
          <w:sz w:val="19"/>
        </w:rPr>
        <w:t>su</w:t>
      </w:r>
      <w:r>
        <w:rPr>
          <w:rFonts w:ascii="Cambria" w:hAnsi="Cambria"/>
          <w:b/>
          <w:color w:val="231F20"/>
          <w:spacing w:val="-21"/>
          <w:w w:val="90"/>
          <w:sz w:val="19"/>
        </w:rPr>
        <w:t> </w:t>
      </w:r>
      <w:r>
        <w:rPr>
          <w:rFonts w:ascii="Cambria" w:hAnsi="Cambria"/>
          <w:b/>
          <w:color w:val="231F20"/>
          <w:w w:val="90"/>
          <w:sz w:val="19"/>
        </w:rPr>
        <w:t>casa</w:t>
      </w:r>
      <w:r>
        <w:rPr>
          <w:rFonts w:ascii="Cambria" w:hAnsi="Cambria"/>
          <w:b/>
          <w:color w:val="231F20"/>
          <w:spacing w:val="-21"/>
          <w:w w:val="90"/>
          <w:sz w:val="19"/>
        </w:rPr>
        <w:t> </w:t>
      </w:r>
      <w:r>
        <w:rPr>
          <w:rFonts w:ascii="Cambria" w:hAnsi="Cambria"/>
          <w:b/>
          <w:color w:val="231F20"/>
          <w:w w:val="90"/>
          <w:sz w:val="19"/>
        </w:rPr>
        <w:t>y</w:t>
      </w:r>
      <w:r>
        <w:rPr>
          <w:rFonts w:ascii="Cambria" w:hAnsi="Cambria"/>
          <w:b/>
          <w:color w:val="231F20"/>
          <w:spacing w:val="-21"/>
          <w:w w:val="90"/>
          <w:sz w:val="19"/>
        </w:rPr>
        <w:t> </w:t>
      </w:r>
      <w:r>
        <w:rPr>
          <w:rFonts w:ascii="Cambria" w:hAnsi="Cambria"/>
          <w:b/>
          <w:color w:val="231F20"/>
          <w:w w:val="90"/>
          <w:sz w:val="19"/>
        </w:rPr>
        <w:t>observa</w:t>
      </w:r>
      <w:r>
        <w:rPr>
          <w:rFonts w:ascii="Cambria" w:hAnsi="Cambria"/>
          <w:b/>
          <w:color w:val="231F20"/>
          <w:spacing w:val="-21"/>
          <w:w w:val="90"/>
          <w:sz w:val="19"/>
        </w:rPr>
        <w:t> </w:t>
      </w:r>
      <w:r>
        <w:rPr>
          <w:rFonts w:ascii="Cambria" w:hAnsi="Cambria"/>
          <w:b/>
          <w:color w:val="231F20"/>
          <w:w w:val="90"/>
          <w:sz w:val="19"/>
        </w:rPr>
        <w:t>que</w:t>
      </w:r>
      <w:r>
        <w:rPr>
          <w:rFonts w:ascii="Cambria" w:hAnsi="Cambria"/>
          <w:b/>
          <w:color w:val="231F20"/>
          <w:spacing w:val="-21"/>
          <w:w w:val="90"/>
          <w:sz w:val="19"/>
        </w:rPr>
        <w:t> </w:t>
      </w:r>
      <w:r>
        <w:rPr>
          <w:rFonts w:ascii="Cambria" w:hAnsi="Cambria"/>
          <w:b/>
          <w:color w:val="231F20"/>
          <w:w w:val="90"/>
          <w:sz w:val="19"/>
        </w:rPr>
        <w:t>unos</w:t>
      </w:r>
      <w:r>
        <w:rPr>
          <w:rFonts w:ascii="Cambria" w:hAnsi="Cambria"/>
          <w:b/>
          <w:color w:val="231F20"/>
          <w:spacing w:val="-21"/>
          <w:w w:val="90"/>
          <w:sz w:val="19"/>
        </w:rPr>
        <w:t> </w:t>
      </w:r>
      <w:r>
        <w:rPr>
          <w:rFonts w:ascii="Cambria" w:hAnsi="Cambria"/>
          <w:b/>
          <w:color w:val="231F20"/>
          <w:w w:val="90"/>
          <w:sz w:val="19"/>
        </w:rPr>
        <w:t>policías se</w:t>
      </w:r>
      <w:r>
        <w:rPr>
          <w:rFonts w:ascii="Cambria" w:hAnsi="Cambria"/>
          <w:b/>
          <w:color w:val="231F20"/>
          <w:spacing w:val="-18"/>
          <w:w w:val="90"/>
          <w:sz w:val="19"/>
        </w:rPr>
        <w:t> </w:t>
      </w:r>
      <w:r>
        <w:rPr>
          <w:rFonts w:ascii="Cambria" w:hAnsi="Cambria"/>
          <w:b/>
          <w:color w:val="231F20"/>
          <w:w w:val="90"/>
          <w:sz w:val="19"/>
        </w:rPr>
        <w:t>lleven</w:t>
      </w:r>
      <w:r>
        <w:rPr>
          <w:rFonts w:ascii="Cambria" w:hAnsi="Cambria"/>
          <w:b/>
          <w:color w:val="231F20"/>
          <w:spacing w:val="-18"/>
          <w:w w:val="90"/>
          <w:sz w:val="19"/>
        </w:rPr>
        <w:t> </w:t>
      </w:r>
      <w:r>
        <w:rPr>
          <w:rFonts w:ascii="Cambria" w:hAnsi="Cambria"/>
          <w:b/>
          <w:color w:val="231F20"/>
          <w:w w:val="90"/>
          <w:sz w:val="19"/>
        </w:rPr>
        <w:t>a</w:t>
      </w:r>
      <w:r>
        <w:rPr>
          <w:rFonts w:ascii="Cambria" w:hAnsi="Cambria"/>
          <w:b/>
          <w:color w:val="231F20"/>
          <w:spacing w:val="-18"/>
          <w:w w:val="90"/>
          <w:sz w:val="19"/>
        </w:rPr>
        <w:t> </w:t>
      </w:r>
      <w:r>
        <w:rPr>
          <w:rFonts w:ascii="Cambria" w:hAnsi="Cambria"/>
          <w:b/>
          <w:color w:val="231F20"/>
          <w:w w:val="90"/>
          <w:sz w:val="19"/>
        </w:rPr>
        <w:t>un</w:t>
      </w:r>
      <w:r>
        <w:rPr>
          <w:rFonts w:ascii="Cambria" w:hAnsi="Cambria"/>
          <w:b/>
          <w:color w:val="231F20"/>
          <w:spacing w:val="-18"/>
          <w:w w:val="90"/>
          <w:sz w:val="19"/>
        </w:rPr>
        <w:t> </w:t>
      </w:r>
      <w:r>
        <w:rPr>
          <w:rFonts w:ascii="Cambria" w:hAnsi="Cambria"/>
          <w:b/>
          <w:color w:val="231F20"/>
          <w:w w:val="90"/>
          <w:sz w:val="19"/>
        </w:rPr>
        <w:t>joven</w:t>
      </w:r>
      <w:r>
        <w:rPr>
          <w:rFonts w:ascii="Cambria" w:hAnsi="Cambria"/>
          <w:b/>
          <w:color w:val="231F20"/>
          <w:spacing w:val="-18"/>
          <w:w w:val="90"/>
          <w:sz w:val="19"/>
        </w:rPr>
        <w:t> </w:t>
      </w:r>
      <w:r>
        <w:rPr>
          <w:rFonts w:ascii="Cambria" w:hAnsi="Cambria"/>
          <w:b/>
          <w:color w:val="231F20"/>
          <w:w w:val="90"/>
          <w:sz w:val="19"/>
        </w:rPr>
        <w:t>que</w:t>
      </w:r>
      <w:r>
        <w:rPr>
          <w:rFonts w:ascii="Cambria" w:hAnsi="Cambria"/>
          <w:b/>
          <w:color w:val="231F20"/>
          <w:spacing w:val="-18"/>
          <w:w w:val="90"/>
          <w:sz w:val="19"/>
        </w:rPr>
        <w:t> </w:t>
      </w:r>
      <w:r>
        <w:rPr>
          <w:rFonts w:ascii="Cambria" w:hAnsi="Cambria"/>
          <w:b/>
          <w:color w:val="231F20"/>
          <w:w w:val="90"/>
          <w:sz w:val="19"/>
        </w:rPr>
        <w:t>es</w:t>
      </w:r>
      <w:r>
        <w:rPr>
          <w:rFonts w:ascii="Cambria" w:hAnsi="Cambria"/>
          <w:b/>
          <w:color w:val="231F20"/>
          <w:spacing w:val="-18"/>
          <w:w w:val="90"/>
          <w:sz w:val="19"/>
        </w:rPr>
        <w:t> </w:t>
      </w:r>
      <w:r>
        <w:rPr>
          <w:rFonts w:ascii="Cambria" w:hAnsi="Cambria"/>
          <w:b/>
          <w:color w:val="231F20"/>
          <w:w w:val="90"/>
          <w:sz w:val="19"/>
        </w:rPr>
        <w:t>su</w:t>
      </w:r>
      <w:r>
        <w:rPr>
          <w:rFonts w:ascii="Cambria" w:hAnsi="Cambria"/>
          <w:b/>
          <w:color w:val="231F20"/>
          <w:spacing w:val="-18"/>
          <w:w w:val="90"/>
          <w:sz w:val="19"/>
        </w:rPr>
        <w:t> </w:t>
      </w:r>
      <w:r>
        <w:rPr>
          <w:rFonts w:ascii="Cambria" w:hAnsi="Cambria"/>
          <w:b/>
          <w:color w:val="231F20"/>
          <w:w w:val="90"/>
          <w:sz w:val="19"/>
        </w:rPr>
        <w:t>vecino.</w:t>
      </w:r>
      <w:r>
        <w:rPr>
          <w:rFonts w:ascii="Cambria" w:hAnsi="Cambria"/>
          <w:b/>
          <w:color w:val="231F20"/>
          <w:spacing w:val="-18"/>
          <w:w w:val="90"/>
          <w:sz w:val="19"/>
        </w:rPr>
        <w:t> </w:t>
      </w:r>
      <w:r>
        <w:rPr>
          <w:rFonts w:ascii="Cambria" w:hAnsi="Cambria"/>
          <w:b/>
          <w:color w:val="231F20"/>
          <w:w w:val="90"/>
          <w:sz w:val="19"/>
        </w:rPr>
        <w:t>¿Qué</w:t>
      </w:r>
      <w:r>
        <w:rPr>
          <w:rFonts w:ascii="Cambria" w:hAnsi="Cambria"/>
          <w:b/>
          <w:color w:val="231F20"/>
          <w:spacing w:val="-18"/>
          <w:w w:val="90"/>
          <w:sz w:val="19"/>
        </w:rPr>
        <w:t> </w:t>
      </w:r>
      <w:r>
        <w:rPr>
          <w:rFonts w:ascii="Cambria" w:hAnsi="Cambria"/>
          <w:b/>
          <w:color w:val="231F20"/>
          <w:w w:val="90"/>
          <w:sz w:val="19"/>
        </w:rPr>
        <w:t>haría</w:t>
      </w:r>
      <w:r>
        <w:rPr>
          <w:rFonts w:ascii="Cambria" w:hAnsi="Cambria"/>
          <w:b/>
          <w:color w:val="231F20"/>
          <w:spacing w:val="-18"/>
          <w:w w:val="90"/>
          <w:sz w:val="19"/>
        </w:rPr>
        <w:t> </w:t>
      </w:r>
      <w:r>
        <w:rPr>
          <w:rFonts w:ascii="Cambria" w:hAnsi="Cambria"/>
          <w:b/>
          <w:color w:val="231F20"/>
          <w:w w:val="90"/>
          <w:sz w:val="19"/>
        </w:rPr>
        <w:t>usted?</w:t>
      </w:r>
    </w:p>
    <w:p>
      <w:pPr>
        <w:pStyle w:val="BodyText"/>
        <w:spacing w:before="4"/>
        <w:rPr>
          <w:rFonts w:ascii="Cambria"/>
          <w:b/>
          <w:sz w:val="15"/>
        </w:rPr>
      </w:pPr>
      <w:r>
        <w:rPr/>
        <w:pict>
          <v:group style="position:absolute;margin-left:57.27pt;margin-top:10.990041pt;width:367.35pt;height:185.6pt;mso-position-horizontal-relative:page;mso-position-vertical-relative:paragraph;z-index:2944;mso-wrap-distance-left:0;mso-wrap-distance-right:0" coordorigin="1145,220" coordsize="7347,3712">
            <v:shape style="position:absolute;left:1150;top:225;width:7337;height:3595" type="#_x0000_t75" stroked="false">
              <v:imagedata r:id="rId101" o:title=""/>
            </v:shape>
            <v:rect style="position:absolute;left:1150;top:225;width:7337;height:3701" filled="false" stroked="true" strokeweight=".488pt" strokecolor="#939598"/>
            <w10:wrap type="topAndBottom"/>
          </v:group>
        </w:pict>
      </w:r>
    </w:p>
    <w:p>
      <w:pPr>
        <w:spacing w:after="0"/>
        <w:rPr>
          <w:rFonts w:ascii="Cambria"/>
          <w:sz w:val="15"/>
        </w:rPr>
        <w:sectPr>
          <w:footerReference w:type="even" r:id="rId98"/>
          <w:footerReference w:type="default" r:id="rId99"/>
          <w:pgSz w:w="9640" w:h="13040"/>
          <w:pgMar w:footer="519" w:header="788" w:top="980" w:bottom="700" w:left="980" w:right="980"/>
        </w:sectPr>
      </w:pPr>
    </w:p>
    <w:p>
      <w:pPr>
        <w:pStyle w:val="BodyText"/>
        <w:rPr>
          <w:rFonts w:ascii="Cambria"/>
          <w:b/>
          <w:sz w:val="20"/>
        </w:rPr>
      </w:pPr>
    </w:p>
    <w:p>
      <w:pPr>
        <w:pStyle w:val="BodyText"/>
        <w:spacing w:before="5"/>
        <w:rPr>
          <w:rFonts w:ascii="Cambria"/>
          <w:b/>
          <w:sz w:val="20"/>
        </w:rPr>
      </w:pPr>
    </w:p>
    <w:p>
      <w:pPr>
        <w:spacing w:line="280" w:lineRule="auto" w:before="64"/>
        <w:ind w:left="262" w:right="262" w:firstLine="0"/>
        <w:jc w:val="center"/>
        <w:rPr>
          <w:rFonts w:ascii="Cambria" w:hAnsi="Cambria"/>
          <w:b/>
          <w:sz w:val="19"/>
        </w:rPr>
      </w:pPr>
      <w:r>
        <w:rPr>
          <w:rFonts w:ascii="Cambria" w:hAnsi="Cambria"/>
          <w:b/>
          <w:color w:val="231F20"/>
          <w:w w:val="90"/>
          <w:sz w:val="19"/>
        </w:rPr>
        <w:t>Imagine</w:t>
      </w:r>
      <w:r>
        <w:rPr>
          <w:rFonts w:ascii="Cambria" w:hAnsi="Cambria"/>
          <w:b/>
          <w:color w:val="231F20"/>
          <w:spacing w:val="-21"/>
          <w:w w:val="90"/>
          <w:sz w:val="19"/>
        </w:rPr>
        <w:t> </w:t>
      </w:r>
      <w:r>
        <w:rPr>
          <w:rFonts w:ascii="Cambria" w:hAnsi="Cambria"/>
          <w:b/>
          <w:color w:val="231F20"/>
          <w:w w:val="90"/>
          <w:sz w:val="19"/>
        </w:rPr>
        <w:t>usted</w:t>
      </w:r>
      <w:r>
        <w:rPr>
          <w:rFonts w:ascii="Cambria" w:hAnsi="Cambria"/>
          <w:b/>
          <w:color w:val="231F20"/>
          <w:spacing w:val="-21"/>
          <w:w w:val="90"/>
          <w:sz w:val="19"/>
        </w:rPr>
        <w:t> </w:t>
      </w:r>
      <w:r>
        <w:rPr>
          <w:rFonts w:ascii="Cambria" w:hAnsi="Cambria"/>
          <w:b/>
          <w:color w:val="231F20"/>
          <w:w w:val="90"/>
          <w:sz w:val="19"/>
        </w:rPr>
        <w:t>que</w:t>
      </w:r>
      <w:r>
        <w:rPr>
          <w:rFonts w:ascii="Cambria" w:hAnsi="Cambria"/>
          <w:b/>
          <w:color w:val="231F20"/>
          <w:spacing w:val="-21"/>
          <w:w w:val="90"/>
          <w:sz w:val="19"/>
        </w:rPr>
        <w:t> </w:t>
      </w:r>
      <w:r>
        <w:rPr>
          <w:rFonts w:ascii="Cambria" w:hAnsi="Cambria"/>
          <w:b/>
          <w:color w:val="231F20"/>
          <w:w w:val="90"/>
          <w:sz w:val="19"/>
        </w:rPr>
        <w:t>ve</w:t>
      </w:r>
      <w:r>
        <w:rPr>
          <w:rFonts w:ascii="Cambria" w:hAnsi="Cambria"/>
          <w:b/>
          <w:color w:val="231F20"/>
          <w:spacing w:val="-21"/>
          <w:w w:val="90"/>
          <w:sz w:val="19"/>
        </w:rPr>
        <w:t> </w:t>
      </w:r>
      <w:r>
        <w:rPr>
          <w:rFonts w:ascii="Cambria" w:hAnsi="Cambria"/>
          <w:b/>
          <w:color w:val="231F20"/>
          <w:w w:val="90"/>
          <w:sz w:val="19"/>
        </w:rPr>
        <w:t>caminando</w:t>
      </w:r>
      <w:r>
        <w:rPr>
          <w:rFonts w:ascii="Cambria" w:hAnsi="Cambria"/>
          <w:b/>
          <w:color w:val="231F20"/>
          <w:spacing w:val="-21"/>
          <w:w w:val="90"/>
          <w:sz w:val="19"/>
        </w:rPr>
        <w:t> </w:t>
      </w:r>
      <w:r>
        <w:rPr>
          <w:rFonts w:ascii="Cambria" w:hAnsi="Cambria"/>
          <w:b/>
          <w:color w:val="231F20"/>
          <w:w w:val="90"/>
          <w:sz w:val="19"/>
        </w:rPr>
        <w:t>a</w:t>
      </w:r>
      <w:r>
        <w:rPr>
          <w:rFonts w:ascii="Cambria" w:hAnsi="Cambria"/>
          <w:b/>
          <w:color w:val="231F20"/>
          <w:spacing w:val="-21"/>
          <w:w w:val="90"/>
          <w:sz w:val="19"/>
        </w:rPr>
        <w:t> </w:t>
      </w:r>
      <w:r>
        <w:rPr>
          <w:rFonts w:ascii="Cambria" w:hAnsi="Cambria"/>
          <w:b/>
          <w:color w:val="231F20"/>
          <w:w w:val="90"/>
          <w:sz w:val="19"/>
        </w:rPr>
        <w:t>una</w:t>
      </w:r>
      <w:r>
        <w:rPr>
          <w:rFonts w:ascii="Cambria" w:hAnsi="Cambria"/>
          <w:b/>
          <w:color w:val="231F20"/>
          <w:spacing w:val="-21"/>
          <w:w w:val="90"/>
          <w:sz w:val="19"/>
        </w:rPr>
        <w:t> </w:t>
      </w:r>
      <w:r>
        <w:rPr>
          <w:rFonts w:ascii="Cambria" w:hAnsi="Cambria"/>
          <w:b/>
          <w:color w:val="231F20"/>
          <w:w w:val="90"/>
          <w:sz w:val="19"/>
        </w:rPr>
        <w:t>joven</w:t>
      </w:r>
      <w:r>
        <w:rPr>
          <w:rFonts w:ascii="Cambria" w:hAnsi="Cambria"/>
          <w:b/>
          <w:color w:val="231F20"/>
          <w:spacing w:val="-21"/>
          <w:w w:val="90"/>
          <w:sz w:val="19"/>
        </w:rPr>
        <w:t> </w:t>
      </w:r>
      <w:r>
        <w:rPr>
          <w:rFonts w:ascii="Cambria" w:hAnsi="Cambria"/>
          <w:b/>
          <w:color w:val="231F20"/>
          <w:w w:val="90"/>
          <w:sz w:val="19"/>
        </w:rPr>
        <w:t>por</w:t>
      </w:r>
      <w:r>
        <w:rPr>
          <w:rFonts w:ascii="Cambria" w:hAnsi="Cambria"/>
          <w:b/>
          <w:color w:val="231F20"/>
          <w:spacing w:val="-21"/>
          <w:w w:val="90"/>
          <w:sz w:val="19"/>
        </w:rPr>
        <w:t> </w:t>
      </w:r>
      <w:r>
        <w:rPr>
          <w:rFonts w:ascii="Cambria" w:hAnsi="Cambria"/>
          <w:b/>
          <w:color w:val="231F20"/>
          <w:w w:val="90"/>
          <w:sz w:val="19"/>
        </w:rPr>
        <w:t>la</w:t>
      </w:r>
      <w:r>
        <w:rPr>
          <w:rFonts w:ascii="Cambria" w:hAnsi="Cambria"/>
          <w:b/>
          <w:color w:val="231F20"/>
          <w:spacing w:val="-21"/>
          <w:w w:val="90"/>
          <w:sz w:val="19"/>
        </w:rPr>
        <w:t> </w:t>
      </w:r>
      <w:r>
        <w:rPr>
          <w:rFonts w:ascii="Cambria" w:hAnsi="Cambria"/>
          <w:b/>
          <w:color w:val="231F20"/>
          <w:w w:val="90"/>
          <w:sz w:val="19"/>
        </w:rPr>
        <w:t>calle</w:t>
      </w:r>
      <w:r>
        <w:rPr>
          <w:rFonts w:ascii="Cambria" w:hAnsi="Cambria"/>
          <w:b/>
          <w:color w:val="231F20"/>
          <w:spacing w:val="-21"/>
          <w:w w:val="90"/>
          <w:sz w:val="19"/>
        </w:rPr>
        <w:t> </w:t>
      </w:r>
      <w:r>
        <w:rPr>
          <w:rFonts w:ascii="Cambria" w:hAnsi="Cambria"/>
          <w:b/>
          <w:color w:val="231F20"/>
          <w:w w:val="90"/>
          <w:sz w:val="19"/>
        </w:rPr>
        <w:t>y</w:t>
      </w:r>
      <w:r>
        <w:rPr>
          <w:rFonts w:ascii="Cambria" w:hAnsi="Cambria"/>
          <w:b/>
          <w:color w:val="231F20"/>
          <w:spacing w:val="-21"/>
          <w:w w:val="90"/>
          <w:sz w:val="19"/>
        </w:rPr>
        <w:t> </w:t>
      </w:r>
      <w:r>
        <w:rPr>
          <w:rFonts w:ascii="Cambria" w:hAnsi="Cambria"/>
          <w:b/>
          <w:color w:val="231F20"/>
          <w:w w:val="90"/>
          <w:sz w:val="19"/>
        </w:rPr>
        <w:t>algunos</w:t>
      </w:r>
      <w:r>
        <w:rPr>
          <w:rFonts w:ascii="Cambria" w:hAnsi="Cambria"/>
          <w:b/>
          <w:color w:val="231F20"/>
          <w:spacing w:val="-21"/>
          <w:w w:val="90"/>
          <w:sz w:val="19"/>
        </w:rPr>
        <w:t> </w:t>
      </w:r>
      <w:r>
        <w:rPr>
          <w:rFonts w:ascii="Cambria" w:hAnsi="Cambria"/>
          <w:b/>
          <w:color w:val="231F20"/>
          <w:w w:val="90"/>
          <w:sz w:val="19"/>
        </w:rPr>
        <w:t>jóvenes</w:t>
      </w:r>
      <w:r>
        <w:rPr>
          <w:rFonts w:ascii="Cambria" w:hAnsi="Cambria"/>
          <w:b/>
          <w:color w:val="231F20"/>
          <w:spacing w:val="-21"/>
          <w:w w:val="90"/>
          <w:sz w:val="19"/>
        </w:rPr>
        <w:t> </w:t>
      </w:r>
      <w:r>
        <w:rPr>
          <w:rFonts w:ascii="Cambria" w:hAnsi="Cambria"/>
          <w:b/>
          <w:color w:val="231F20"/>
          <w:w w:val="90"/>
          <w:sz w:val="19"/>
        </w:rPr>
        <w:t>que</w:t>
      </w:r>
      <w:r>
        <w:rPr>
          <w:rFonts w:ascii="Cambria" w:hAnsi="Cambria"/>
          <w:b/>
          <w:color w:val="231F20"/>
          <w:spacing w:val="-21"/>
          <w:w w:val="90"/>
          <w:sz w:val="19"/>
        </w:rPr>
        <w:t> </w:t>
      </w:r>
      <w:r>
        <w:rPr>
          <w:rFonts w:ascii="Cambria" w:hAnsi="Cambria"/>
          <w:b/>
          <w:color w:val="231F20"/>
          <w:w w:val="90"/>
          <w:sz w:val="19"/>
        </w:rPr>
        <w:t>se</w:t>
      </w:r>
      <w:r>
        <w:rPr>
          <w:rFonts w:ascii="Cambria" w:hAnsi="Cambria"/>
          <w:b/>
          <w:color w:val="231F20"/>
          <w:spacing w:val="-21"/>
          <w:w w:val="90"/>
          <w:sz w:val="19"/>
        </w:rPr>
        <w:t> </w:t>
      </w:r>
      <w:r>
        <w:rPr>
          <w:rFonts w:ascii="Cambria" w:hAnsi="Cambria"/>
          <w:b/>
          <w:color w:val="231F20"/>
          <w:w w:val="90"/>
          <w:sz w:val="19"/>
        </w:rPr>
        <w:t>encuentran allí</w:t>
      </w:r>
      <w:r>
        <w:rPr>
          <w:rFonts w:ascii="Cambria" w:hAnsi="Cambria"/>
          <w:b/>
          <w:color w:val="231F20"/>
          <w:spacing w:val="-17"/>
          <w:w w:val="90"/>
          <w:sz w:val="19"/>
        </w:rPr>
        <w:t> </w:t>
      </w:r>
      <w:r>
        <w:rPr>
          <w:rFonts w:ascii="Cambria" w:hAnsi="Cambria"/>
          <w:b/>
          <w:color w:val="231F20"/>
          <w:w w:val="90"/>
          <w:sz w:val="19"/>
        </w:rPr>
        <w:t>le</w:t>
      </w:r>
      <w:r>
        <w:rPr>
          <w:rFonts w:ascii="Cambria" w:hAnsi="Cambria"/>
          <w:b/>
          <w:color w:val="231F20"/>
          <w:spacing w:val="-17"/>
          <w:w w:val="90"/>
          <w:sz w:val="19"/>
        </w:rPr>
        <w:t> </w:t>
      </w:r>
      <w:r>
        <w:rPr>
          <w:rFonts w:ascii="Cambria" w:hAnsi="Cambria"/>
          <w:b/>
          <w:color w:val="231F20"/>
          <w:w w:val="90"/>
          <w:sz w:val="19"/>
        </w:rPr>
        <w:t>chiflan</w:t>
      </w:r>
      <w:r>
        <w:rPr>
          <w:rFonts w:ascii="Cambria" w:hAnsi="Cambria"/>
          <w:b/>
          <w:color w:val="231F20"/>
          <w:spacing w:val="-17"/>
          <w:w w:val="90"/>
          <w:sz w:val="19"/>
        </w:rPr>
        <w:t> </w:t>
      </w:r>
      <w:r>
        <w:rPr>
          <w:rFonts w:ascii="Cambria" w:hAnsi="Cambria"/>
          <w:b/>
          <w:color w:val="231F20"/>
          <w:w w:val="90"/>
          <w:sz w:val="19"/>
        </w:rPr>
        <w:t>y</w:t>
      </w:r>
      <w:r>
        <w:rPr>
          <w:rFonts w:ascii="Cambria" w:hAnsi="Cambria"/>
          <w:b/>
          <w:color w:val="231F20"/>
          <w:spacing w:val="-17"/>
          <w:w w:val="90"/>
          <w:sz w:val="19"/>
        </w:rPr>
        <w:t> </w:t>
      </w:r>
      <w:r>
        <w:rPr>
          <w:rFonts w:ascii="Cambria" w:hAnsi="Cambria"/>
          <w:b/>
          <w:color w:val="231F20"/>
          <w:w w:val="90"/>
          <w:sz w:val="19"/>
        </w:rPr>
        <w:t>le</w:t>
      </w:r>
      <w:r>
        <w:rPr>
          <w:rFonts w:ascii="Cambria" w:hAnsi="Cambria"/>
          <w:b/>
          <w:color w:val="231F20"/>
          <w:spacing w:val="-17"/>
          <w:w w:val="90"/>
          <w:sz w:val="19"/>
        </w:rPr>
        <w:t> </w:t>
      </w:r>
      <w:r>
        <w:rPr>
          <w:rFonts w:ascii="Cambria" w:hAnsi="Cambria"/>
          <w:b/>
          <w:color w:val="231F20"/>
          <w:w w:val="90"/>
          <w:sz w:val="19"/>
        </w:rPr>
        <w:t>lanzan</w:t>
      </w:r>
      <w:r>
        <w:rPr>
          <w:rFonts w:ascii="Cambria" w:hAnsi="Cambria"/>
          <w:b/>
          <w:color w:val="231F20"/>
          <w:spacing w:val="-17"/>
          <w:w w:val="90"/>
          <w:sz w:val="19"/>
        </w:rPr>
        <w:t> </w:t>
      </w:r>
      <w:r>
        <w:rPr>
          <w:rFonts w:ascii="Cambria" w:hAnsi="Cambria"/>
          <w:b/>
          <w:color w:val="231F20"/>
          <w:w w:val="90"/>
          <w:sz w:val="19"/>
        </w:rPr>
        <w:t>piropos.</w:t>
      </w:r>
      <w:r>
        <w:rPr>
          <w:rFonts w:ascii="Cambria" w:hAnsi="Cambria"/>
          <w:b/>
          <w:color w:val="231F20"/>
          <w:spacing w:val="-17"/>
          <w:w w:val="90"/>
          <w:sz w:val="19"/>
        </w:rPr>
        <w:t> </w:t>
      </w:r>
      <w:r>
        <w:rPr>
          <w:rFonts w:ascii="Cambria" w:hAnsi="Cambria"/>
          <w:b/>
          <w:color w:val="231F20"/>
          <w:w w:val="90"/>
          <w:sz w:val="19"/>
        </w:rPr>
        <w:t>Ella</w:t>
      </w:r>
      <w:r>
        <w:rPr>
          <w:rFonts w:ascii="Cambria" w:hAnsi="Cambria"/>
          <w:b/>
          <w:color w:val="231F20"/>
          <w:spacing w:val="-17"/>
          <w:w w:val="90"/>
          <w:sz w:val="19"/>
        </w:rPr>
        <w:t> </w:t>
      </w:r>
      <w:r>
        <w:rPr>
          <w:rFonts w:ascii="Cambria" w:hAnsi="Cambria"/>
          <w:b/>
          <w:color w:val="231F20"/>
          <w:w w:val="90"/>
          <w:sz w:val="19"/>
        </w:rPr>
        <w:t>se</w:t>
      </w:r>
      <w:r>
        <w:rPr>
          <w:rFonts w:ascii="Cambria" w:hAnsi="Cambria"/>
          <w:b/>
          <w:color w:val="231F20"/>
          <w:spacing w:val="-17"/>
          <w:w w:val="90"/>
          <w:sz w:val="19"/>
        </w:rPr>
        <w:t> </w:t>
      </w:r>
      <w:r>
        <w:rPr>
          <w:rFonts w:ascii="Cambria" w:hAnsi="Cambria"/>
          <w:b/>
          <w:color w:val="231F20"/>
          <w:w w:val="90"/>
          <w:sz w:val="19"/>
        </w:rPr>
        <w:t>siente</w:t>
      </w:r>
      <w:r>
        <w:rPr>
          <w:rFonts w:ascii="Cambria" w:hAnsi="Cambria"/>
          <w:b/>
          <w:color w:val="231F20"/>
          <w:spacing w:val="-17"/>
          <w:w w:val="90"/>
          <w:sz w:val="19"/>
        </w:rPr>
        <w:t> </w:t>
      </w:r>
      <w:r>
        <w:rPr>
          <w:rFonts w:ascii="Cambria" w:hAnsi="Cambria"/>
          <w:b/>
          <w:color w:val="231F20"/>
          <w:w w:val="90"/>
          <w:sz w:val="19"/>
        </w:rPr>
        <w:t>ofendida.</w:t>
      </w:r>
      <w:r>
        <w:rPr>
          <w:rFonts w:ascii="Cambria" w:hAnsi="Cambria"/>
          <w:b/>
          <w:color w:val="231F20"/>
          <w:spacing w:val="-17"/>
          <w:w w:val="90"/>
          <w:sz w:val="19"/>
        </w:rPr>
        <w:t> </w:t>
      </w:r>
      <w:r>
        <w:rPr>
          <w:rFonts w:ascii="Cambria" w:hAnsi="Cambria"/>
          <w:b/>
          <w:color w:val="231F20"/>
          <w:w w:val="90"/>
          <w:sz w:val="19"/>
        </w:rPr>
        <w:t>Hay</w:t>
      </w:r>
      <w:r>
        <w:rPr>
          <w:rFonts w:ascii="Cambria" w:hAnsi="Cambria"/>
          <w:b/>
          <w:color w:val="231F20"/>
          <w:spacing w:val="-17"/>
          <w:w w:val="90"/>
          <w:sz w:val="19"/>
        </w:rPr>
        <w:t> </w:t>
      </w:r>
      <w:r>
        <w:rPr>
          <w:rFonts w:ascii="Cambria" w:hAnsi="Cambria"/>
          <w:b/>
          <w:color w:val="231F20"/>
          <w:w w:val="90"/>
          <w:sz w:val="19"/>
        </w:rPr>
        <w:t>una</w:t>
      </w:r>
      <w:r>
        <w:rPr>
          <w:rFonts w:ascii="Cambria" w:hAnsi="Cambria"/>
          <w:b/>
          <w:color w:val="231F20"/>
          <w:spacing w:val="-17"/>
          <w:w w:val="90"/>
          <w:sz w:val="19"/>
        </w:rPr>
        <w:t> </w:t>
      </w:r>
      <w:r>
        <w:rPr>
          <w:rFonts w:ascii="Cambria" w:hAnsi="Cambria"/>
          <w:b/>
          <w:color w:val="231F20"/>
          <w:w w:val="90"/>
          <w:sz w:val="19"/>
        </w:rPr>
        <w:t>patrulla</w:t>
      </w:r>
      <w:r>
        <w:rPr>
          <w:rFonts w:ascii="Cambria" w:hAnsi="Cambria"/>
          <w:b/>
          <w:color w:val="231F20"/>
          <w:spacing w:val="-17"/>
          <w:w w:val="90"/>
          <w:sz w:val="19"/>
        </w:rPr>
        <w:t> </w:t>
      </w:r>
      <w:r>
        <w:rPr>
          <w:rFonts w:ascii="Cambria" w:hAnsi="Cambria"/>
          <w:b/>
          <w:color w:val="231F20"/>
          <w:w w:val="90"/>
          <w:sz w:val="19"/>
        </w:rPr>
        <w:t>cerca,</w:t>
      </w:r>
    </w:p>
    <w:p>
      <w:pPr>
        <w:spacing w:before="39"/>
        <w:ind w:left="894" w:right="894" w:firstLine="0"/>
        <w:jc w:val="center"/>
        <w:rPr>
          <w:rFonts w:ascii="Cambria" w:hAnsi="Cambria"/>
          <w:b/>
          <w:sz w:val="19"/>
        </w:rPr>
      </w:pPr>
      <w:r>
        <w:rPr>
          <w:rFonts w:ascii="Cambria" w:hAnsi="Cambria"/>
          <w:b/>
          <w:color w:val="231F20"/>
          <w:w w:val="85"/>
          <w:sz w:val="19"/>
        </w:rPr>
        <w:t>ella se acerca para acusarlos. ¿Qué pensaría usted de esta situación?</w:t>
      </w:r>
    </w:p>
    <w:p>
      <w:pPr>
        <w:pStyle w:val="BodyText"/>
        <w:spacing w:before="7"/>
        <w:rPr>
          <w:rFonts w:ascii="Cambria"/>
          <w:b/>
          <w:sz w:val="18"/>
        </w:rPr>
      </w:pPr>
      <w:r>
        <w:rPr/>
        <w:pict>
          <v:group style="position:absolute;margin-left:64.309998pt;margin-top:12.872397pt;width:353.3pt;height:189.45pt;mso-position-horizontal-relative:page;mso-position-vertical-relative:paragraph;z-index:2968;mso-wrap-distance-left:0;mso-wrap-distance-right:0" coordorigin="1286,257" coordsize="7066,3789">
            <v:shape style="position:absolute;left:1365;top:263;width:6980;height:3731" type="#_x0000_t75" stroked="false">
              <v:imagedata r:id="rId102" o:title=""/>
            </v:shape>
            <v:rect style="position:absolute;left:1292;top:263;width:7053;height:3776" filled="false" stroked="true" strokeweight=".565pt" strokecolor="#939598"/>
            <w10:wrap type="topAndBottom"/>
          </v:group>
        </w:pict>
      </w:r>
    </w:p>
    <w:p>
      <w:pPr>
        <w:pStyle w:val="BodyText"/>
        <w:rPr>
          <w:rFonts w:ascii="Cambria"/>
          <w:b/>
          <w:sz w:val="20"/>
        </w:rPr>
      </w:pPr>
    </w:p>
    <w:p>
      <w:pPr>
        <w:pStyle w:val="BodyText"/>
        <w:spacing w:before="3"/>
        <w:rPr>
          <w:rFonts w:ascii="Cambria"/>
          <w:b/>
          <w:sz w:val="16"/>
        </w:rPr>
      </w:pPr>
    </w:p>
    <w:p>
      <w:pPr>
        <w:spacing w:before="64"/>
        <w:ind w:left="894" w:right="894" w:firstLine="0"/>
        <w:jc w:val="center"/>
        <w:rPr>
          <w:rFonts w:ascii="Cambria" w:hAnsi="Cambria"/>
          <w:b/>
          <w:sz w:val="19"/>
        </w:rPr>
      </w:pPr>
      <w:r>
        <w:rPr>
          <w:rFonts w:ascii="Cambria" w:hAnsi="Cambria"/>
          <w:b/>
          <w:color w:val="231F20"/>
          <w:w w:val="90"/>
          <w:sz w:val="19"/>
        </w:rPr>
        <w:t>Imagine que los policías no atienden la solicitud de la muchacha.</w:t>
      </w:r>
    </w:p>
    <w:p>
      <w:pPr>
        <w:spacing w:before="37"/>
        <w:ind w:left="894" w:right="894" w:firstLine="0"/>
        <w:jc w:val="center"/>
        <w:rPr>
          <w:rFonts w:ascii="Cambria" w:hAnsi="Cambria"/>
          <w:b/>
          <w:sz w:val="19"/>
        </w:rPr>
      </w:pPr>
      <w:r>
        <w:rPr>
          <w:rFonts w:ascii="Cambria" w:hAnsi="Cambria"/>
          <w:b/>
          <w:color w:val="231F20"/>
          <w:w w:val="85"/>
          <w:sz w:val="19"/>
        </w:rPr>
        <w:t>¿Qué pensaría usted de esta segunda situación?</w:t>
      </w:r>
    </w:p>
    <w:p>
      <w:pPr>
        <w:pStyle w:val="BodyText"/>
        <w:spacing w:before="7"/>
        <w:rPr>
          <w:rFonts w:ascii="Cambria"/>
          <w:b/>
          <w:sz w:val="18"/>
        </w:rPr>
      </w:pPr>
      <w:r>
        <w:rPr/>
        <w:pict>
          <v:group style="position:absolute;margin-left:62.210999pt;margin-top:12.872408pt;width:357.5pt;height:171.3pt;mso-position-horizontal-relative:page;mso-position-vertical-relative:paragraph;z-index:2992;mso-wrap-distance-left:0;mso-wrap-distance-right:0" coordorigin="1244,257" coordsize="7150,3426">
            <v:shape style="position:absolute;left:1250;top:263;width:6900;height:3413" type="#_x0000_t75" stroked="false">
              <v:imagedata r:id="rId103" o:title=""/>
            </v:shape>
            <v:rect style="position:absolute;left:1250;top:263;width:7137;height:3413" filled="false" stroked="true" strokeweight=".567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8"/>
        <w:rPr>
          <w:rFonts w:ascii="Cambria"/>
          <w:b/>
          <w:sz w:val="19"/>
        </w:rPr>
      </w:pPr>
    </w:p>
    <w:p>
      <w:pPr>
        <w:spacing w:before="64"/>
        <w:ind w:left="262" w:right="262" w:firstLine="0"/>
        <w:jc w:val="center"/>
        <w:rPr>
          <w:rFonts w:ascii="Cambria" w:hAnsi="Cambria"/>
          <w:b/>
          <w:sz w:val="19"/>
        </w:rPr>
      </w:pPr>
      <w:r>
        <w:rPr>
          <w:rFonts w:ascii="Cambria" w:hAnsi="Cambria"/>
          <w:b/>
          <w:color w:val="231F20"/>
          <w:w w:val="85"/>
          <w:sz w:val="19"/>
        </w:rPr>
        <w:t>Imagine que está usted en presencia de una comunidad que intenta linchar un   delincuente.</w:t>
      </w:r>
    </w:p>
    <w:p>
      <w:pPr>
        <w:spacing w:before="37"/>
        <w:ind w:left="894" w:right="894" w:firstLine="0"/>
        <w:jc w:val="center"/>
        <w:rPr>
          <w:rFonts w:ascii="Cambria" w:hAnsi="Cambria"/>
          <w:b/>
          <w:sz w:val="19"/>
        </w:rPr>
      </w:pPr>
      <w:r>
        <w:rPr>
          <w:rFonts w:ascii="Cambria" w:hAnsi="Cambria"/>
          <w:b/>
          <w:color w:val="231F20"/>
          <w:w w:val="85"/>
          <w:sz w:val="19"/>
        </w:rPr>
        <w:t>¿Qué piensa usted?</w:t>
      </w:r>
    </w:p>
    <w:p>
      <w:pPr>
        <w:pStyle w:val="BodyText"/>
        <w:spacing w:before="7"/>
        <w:rPr>
          <w:rFonts w:ascii="Cambria"/>
          <w:b/>
          <w:sz w:val="18"/>
        </w:rPr>
      </w:pPr>
      <w:r>
        <w:rPr/>
        <w:pict>
          <v:group style="position:absolute;margin-left:61.596001pt;margin-top:12.889336pt;width:358.7pt;height:209.5pt;mso-position-horizontal-relative:page;mso-position-vertical-relative:paragraph;z-index:3016;mso-wrap-distance-left:0;mso-wrap-distance-right:0" coordorigin="1232,258" coordsize="7174,4190">
            <v:shape style="position:absolute;left:1237;top:263;width:7164;height:3899" type="#_x0000_t75" stroked="false">
              <v:imagedata r:id="rId106" o:title=""/>
            </v:shape>
            <v:rect style="position:absolute;left:1237;top:263;width:7164;height:4180" filled="false" stroked="true" strokeweight=".5pt" strokecolor="#939598"/>
            <w10:wrap type="topAndBottom"/>
          </v:group>
        </w:pict>
      </w:r>
    </w:p>
    <w:p>
      <w:pPr>
        <w:pStyle w:val="BodyText"/>
        <w:spacing w:before="26"/>
        <w:ind w:left="100" w:right="1008"/>
      </w:pPr>
      <w:r>
        <w:rPr>
          <w:color w:val="231F20"/>
          <w:w w:val="105"/>
        </w:rPr>
        <w:t>8. Medios de comunicación</w:t>
      </w:r>
    </w:p>
    <w:p>
      <w:pPr>
        <w:pStyle w:val="BodyText"/>
        <w:spacing w:before="11"/>
        <w:rPr>
          <w:sz w:val="19"/>
        </w:rPr>
      </w:pPr>
    </w:p>
    <w:p>
      <w:pPr>
        <w:spacing w:before="0"/>
        <w:ind w:left="518" w:right="12" w:firstLine="0"/>
        <w:jc w:val="left"/>
        <w:rPr>
          <w:rFonts w:ascii="Cambria" w:hAnsi="Cambria"/>
          <w:b/>
          <w:sz w:val="19"/>
        </w:rPr>
      </w:pPr>
      <w:r>
        <w:rPr>
          <w:rFonts w:ascii="Cambria" w:hAnsi="Cambria"/>
          <w:b/>
          <w:color w:val="231F20"/>
          <w:w w:val="85"/>
          <w:sz w:val="19"/>
        </w:rPr>
        <w:t>¿A través de qué medios se entera usted de los problemas de inseguridad que vive el país?</w:t>
      </w:r>
    </w:p>
    <w:p>
      <w:pPr>
        <w:pStyle w:val="BodyText"/>
        <w:spacing w:before="7"/>
        <w:rPr>
          <w:rFonts w:ascii="Cambria"/>
          <w:b/>
          <w:sz w:val="18"/>
        </w:rPr>
      </w:pPr>
      <w:r>
        <w:rPr/>
        <w:pict>
          <v:group style="position:absolute;margin-left:67.787003pt;margin-top:12.889408pt;width:349.2pt;height:210.75pt;mso-position-horizontal-relative:page;mso-position-vertical-relative:paragraph;z-index:3040;mso-wrap-distance-left:0;mso-wrap-distance-right:0" coordorigin="1356,258" coordsize="6984,4215">
            <v:shape style="position:absolute;left:1622;top:263;width:6458;height:4204" type="#_x0000_t75" stroked="false">
              <v:imagedata r:id="rId107" o:title=""/>
            </v:shape>
            <v:rect style="position:absolute;left:1361;top:263;width:6974;height:4204" filled="false" stroked="true" strokeweight=".5pt" strokecolor="#939598"/>
            <w10:wrap type="topAndBottom"/>
          </v:group>
        </w:pict>
      </w:r>
    </w:p>
    <w:p>
      <w:pPr>
        <w:spacing w:after="0"/>
        <w:rPr>
          <w:rFonts w:ascii="Cambria"/>
          <w:sz w:val="18"/>
        </w:rPr>
        <w:sectPr>
          <w:footerReference w:type="even" r:id="rId104"/>
          <w:footerReference w:type="default" r:id="rId105"/>
          <w:pgSz w:w="9640" w:h="13040"/>
          <w:pgMar w:footer="519" w:header="788" w:top="980" w:bottom="700" w:left="980" w:right="980"/>
          <w:pgNumType w:start="102"/>
        </w:sect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11"/>
        <w:rPr>
          <w:rFonts w:ascii="Cambria"/>
          <w:b/>
          <w:sz w:val="21"/>
        </w:rPr>
      </w:pPr>
    </w:p>
    <w:p>
      <w:pPr>
        <w:spacing w:before="64"/>
        <w:ind w:left="551" w:right="12" w:firstLine="0"/>
        <w:jc w:val="left"/>
        <w:rPr>
          <w:rFonts w:ascii="Cambria" w:hAnsi="Cambria"/>
          <w:b/>
          <w:sz w:val="19"/>
        </w:rPr>
      </w:pPr>
      <w:r>
        <w:rPr>
          <w:rFonts w:ascii="Cambria" w:hAnsi="Cambria"/>
          <w:b/>
          <w:color w:val="231F20"/>
          <w:w w:val="85"/>
          <w:sz w:val="19"/>
        </w:rPr>
        <w:t>¿Cuál cree usted que sea el principal problema de inseguridad que los medios informan?</w:t>
      </w:r>
    </w:p>
    <w:p>
      <w:pPr>
        <w:pStyle w:val="BodyText"/>
        <w:spacing w:before="7"/>
        <w:rPr>
          <w:rFonts w:ascii="Cambria"/>
          <w:b/>
          <w:sz w:val="18"/>
        </w:rPr>
      </w:pPr>
      <w:r>
        <w:rPr/>
        <w:pict>
          <v:group style="position:absolute;margin-left:129.022995pt;margin-top:12.878407pt;width:223.85pt;height:206.3pt;mso-position-horizontal-relative:page;mso-position-vertical-relative:paragraph;z-index:3064;mso-wrap-distance-left:0;mso-wrap-distance-right:0" coordorigin="2580,258" coordsize="4477,4126">
            <v:shape style="position:absolute;left:2587;top:497;width:4463;height:3879" type="#_x0000_t75" stroked="false">
              <v:imagedata r:id="rId108" o:title=""/>
            </v:shape>
            <v:rect style="position:absolute;left:2587;top:265;width:4463;height:4111" filled="false" stroked="true" strokeweight=".679pt" strokecolor="#939598"/>
            <w10:wrap type="topAndBottom"/>
          </v:group>
        </w:pict>
      </w:r>
    </w:p>
    <w:p>
      <w:pPr>
        <w:pStyle w:val="BodyText"/>
        <w:rPr>
          <w:rFonts w:ascii="Cambria"/>
          <w:b/>
          <w:sz w:val="20"/>
        </w:rPr>
      </w:pPr>
    </w:p>
    <w:p>
      <w:pPr>
        <w:pStyle w:val="BodyText"/>
        <w:spacing w:before="5"/>
        <w:rPr>
          <w:rFonts w:ascii="Cambria"/>
          <w:b/>
          <w:sz w:val="20"/>
        </w:rPr>
      </w:pPr>
    </w:p>
    <w:p>
      <w:pPr>
        <w:spacing w:before="65"/>
        <w:ind w:left="404" w:right="12" w:firstLine="0"/>
        <w:jc w:val="left"/>
        <w:rPr>
          <w:rFonts w:ascii="Cambria" w:hAnsi="Cambria"/>
          <w:b/>
          <w:sz w:val="19"/>
        </w:rPr>
      </w:pPr>
      <w:r>
        <w:rPr>
          <w:rFonts w:ascii="Cambria" w:hAnsi="Cambria"/>
          <w:b/>
          <w:color w:val="231F20"/>
          <w:w w:val="85"/>
          <w:sz w:val="19"/>
        </w:rPr>
        <w:t>¿Usted cree que los medios de comunicación contribuyen al clima de inseguridad en el  país?</w:t>
      </w:r>
    </w:p>
    <w:p>
      <w:pPr>
        <w:pStyle w:val="BodyText"/>
        <w:spacing w:before="7"/>
        <w:rPr>
          <w:rFonts w:ascii="Cambria"/>
          <w:b/>
          <w:sz w:val="18"/>
        </w:rPr>
      </w:pPr>
      <w:r>
        <w:rPr/>
        <w:pict>
          <v:group style="position:absolute;margin-left:126.821999pt;margin-top:12.875405pt;width:228.25pt;height:199.15pt;mso-position-horizontal-relative:page;mso-position-vertical-relative:paragraph;z-index:3088;mso-wrap-distance-left:0;mso-wrap-distance-right:0" coordorigin="2536,258" coordsize="4565,3983">
            <v:shape style="position:absolute;left:2543;top:365;width:4551;height:3868" type="#_x0000_t75" stroked="false">
              <v:imagedata r:id="rId109" o:title=""/>
            </v:shape>
            <v:rect style="position:absolute;left:2543;top:265;width:4551;height:3969" filled="false" stroked="true" strokeweight=".671pt" strokecolor="#939598"/>
            <w10:wrap type="topAndBottom"/>
          </v:group>
        </w:pict>
      </w:r>
    </w:p>
    <w:p>
      <w:pPr>
        <w:spacing w:after="0"/>
        <w:rPr>
          <w:rFonts w:ascii="Cambria"/>
          <w:sz w:val="18"/>
        </w:rPr>
        <w:sectPr>
          <w:pgSz w:w="9640" w:h="13040"/>
          <w:pgMar w:header="780" w:footer="534" w:top="960" w:bottom="720" w:left="980" w:right="980"/>
        </w:sectPr>
      </w:pPr>
    </w:p>
    <w:p>
      <w:pPr>
        <w:pStyle w:val="BodyText"/>
        <w:rPr>
          <w:rFonts w:ascii="Cambria"/>
          <w:b/>
          <w:sz w:val="20"/>
        </w:rPr>
      </w:pPr>
    </w:p>
    <w:p>
      <w:pPr>
        <w:pStyle w:val="BodyText"/>
        <w:spacing w:before="7"/>
        <w:rPr>
          <w:rFonts w:ascii="Cambria"/>
          <w:b/>
          <w:sz w:val="19"/>
        </w:rPr>
      </w:pPr>
    </w:p>
    <w:p>
      <w:pPr>
        <w:spacing w:before="20"/>
        <w:ind w:left="100" w:right="0" w:firstLine="0"/>
        <w:jc w:val="both"/>
        <w:rPr>
          <w:sz w:val="16"/>
        </w:rPr>
      </w:pPr>
      <w:r>
        <w:rPr>
          <w:color w:val="231F20"/>
          <w:w w:val="105"/>
          <w:sz w:val="23"/>
        </w:rPr>
        <w:t>P</w:t>
      </w:r>
      <w:r>
        <w:rPr>
          <w:color w:val="231F20"/>
          <w:w w:val="105"/>
          <w:sz w:val="16"/>
        </w:rPr>
        <w:t>ROCESO DE  AGLOMERACIÓN URBANA EN  EL  ESTADO  DE  MÉXICO</w:t>
      </w:r>
      <w:r>
        <w:rPr>
          <w:color w:val="231F20"/>
          <w:w w:val="105"/>
          <w:sz w:val="23"/>
        </w:rPr>
        <w:t>. </w:t>
      </w:r>
      <w:r>
        <w:rPr>
          <w:color w:val="231F20"/>
          <w:w w:val="105"/>
          <w:sz w:val="16"/>
        </w:rPr>
        <w:t>ANÁLISIS TERRITORIAL</w:t>
      </w:r>
    </w:p>
    <w:p>
      <w:pPr>
        <w:pStyle w:val="BodyText"/>
        <w:spacing w:before="12"/>
        <w:rPr>
          <w:sz w:val="25"/>
        </w:rPr>
      </w:pPr>
    </w:p>
    <w:p>
      <w:pPr>
        <w:spacing w:before="0"/>
        <w:ind w:left="100" w:right="0" w:firstLine="0"/>
        <w:jc w:val="both"/>
        <w:rPr>
          <w:rFonts w:ascii="Times New Roman" w:hAnsi="Times New Roman"/>
          <w:i/>
          <w:sz w:val="23"/>
        </w:rPr>
      </w:pPr>
      <w:r>
        <w:rPr>
          <w:rFonts w:ascii="Times New Roman" w:hAnsi="Times New Roman"/>
          <w:i/>
          <w:color w:val="231F20"/>
          <w:w w:val="90"/>
          <w:sz w:val="23"/>
        </w:rPr>
        <w:t>Hacia la construcción de la caracterización territorial</w:t>
      </w:r>
    </w:p>
    <w:p>
      <w:pPr>
        <w:pStyle w:val="BodyText"/>
        <w:spacing w:before="7"/>
        <w:rPr>
          <w:rFonts w:ascii="Times New Roman"/>
          <w:i/>
          <w:sz w:val="25"/>
        </w:rPr>
      </w:pPr>
    </w:p>
    <w:p>
      <w:pPr>
        <w:pStyle w:val="BodyText"/>
        <w:ind w:left="100" w:right="99"/>
        <w:jc w:val="both"/>
      </w:pPr>
      <w:r>
        <w:rPr>
          <w:color w:val="231F20"/>
          <w:spacing w:val="-3"/>
        </w:rPr>
        <w:t>Una </w:t>
      </w:r>
      <w:r>
        <w:rPr>
          <w:color w:val="231F20"/>
        </w:rPr>
        <w:t>hipótesis eventual que surge de este estudio refiere a una posible relación entre la forma del crecimiento urbano megalopolitano y las formas de vida que se generan, potenciando o debilitando las posibles violencias que se experimentan. Es </w:t>
      </w:r>
      <w:r>
        <w:rPr>
          <w:color w:val="231F20"/>
          <w:spacing w:val="-3"/>
        </w:rPr>
        <w:t>decir, </w:t>
      </w:r>
      <w:r>
        <w:rPr>
          <w:color w:val="231F20"/>
        </w:rPr>
        <w:t>se trata de una relación compleja que si bien no determina casualmente la violencia (mayor urbanización en mayor violencia) sí se puede esclarecer como un factor que indirectamente la influye, según las cualidades de dicho crecimiento urbano. De esta forma, se tiene que un crecimiento difuso, como lo presenta la megalópoli, puede afectar directamente en la apropiación del espacio urbano o en la apropiación de los bienes urbanos (tales como el cine, el teatro, los espacios de diversión, etcétera). A mayor distancia de esta oferta cultural se tiene una menor apropiación del espacio urbano y mayor potenciación del uso del tiempo en actividades que poco contribuyen al crecimiento de la personalidad (tales como reuniones en las esquinas de las calles, tolerancias a la violencia a las mujeres cuando transitan un espacio urbano, una creciente confrontación entre las policías y los jóvenes,</w:t>
      </w:r>
      <w:r>
        <w:rPr>
          <w:color w:val="231F20"/>
          <w:spacing w:val="-20"/>
        </w:rPr>
        <w:t> </w:t>
      </w:r>
      <w:r>
        <w:rPr>
          <w:color w:val="231F20"/>
        </w:rPr>
        <w:t>etcétera).</w:t>
      </w:r>
    </w:p>
    <w:p>
      <w:pPr>
        <w:pStyle w:val="BodyText"/>
        <w:ind w:left="100" w:right="99" w:firstLine="360"/>
        <w:jc w:val="both"/>
      </w:pPr>
      <w:r>
        <w:rPr>
          <w:color w:val="231F20"/>
        </w:rPr>
        <w:t>El Estado de México es una entidad compleja con historias locales singulares insertas en  la  dinámica macro que significa la composición política de la entidad.  En este sentido, la meta narrativa que acompaña el proceso de composición singular de los municipios y barrios o colonias, será la marca de su crecimiento y desarrollo. </w:t>
      </w:r>
      <w:r>
        <w:rPr>
          <w:color w:val="231F20"/>
          <w:spacing w:val="-4"/>
        </w:rPr>
        <w:t>Por  </w:t>
      </w:r>
      <w:r>
        <w:rPr>
          <w:color w:val="231F20"/>
        </w:rPr>
        <w:t>ejemplo, la política de crecimiento industrial y la desecación de las lagunas      de Lerma para abastecer de agua a los habitantes del Distrito Federal, afectaron el desarrollo natural de comunidades rurales (de tradición indígena ancestral) de los habitantes de los municipios de Lerma, San Mateo Atenco y </w:t>
      </w:r>
      <w:r>
        <w:rPr>
          <w:color w:val="231F20"/>
          <w:spacing w:val="-4"/>
        </w:rPr>
        <w:t>Toluca; </w:t>
      </w:r>
      <w:r>
        <w:rPr>
          <w:color w:val="231F20"/>
        </w:rPr>
        <w:t>la desecación  del lago de </w:t>
      </w:r>
      <w:r>
        <w:rPr>
          <w:color w:val="231F20"/>
          <w:spacing w:val="-4"/>
        </w:rPr>
        <w:t>Texcoco </w:t>
      </w:r>
      <w:r>
        <w:rPr>
          <w:color w:val="231F20"/>
        </w:rPr>
        <w:t>determinó en buena medida la apertura de suelo que se utilizó para vivienda popular, a través de asentamientos irregulares, como son los casos     de Ciudad Nezahualcóyotl, </w:t>
      </w:r>
      <w:r>
        <w:rPr>
          <w:color w:val="231F20"/>
          <w:spacing w:val="-4"/>
        </w:rPr>
        <w:t>Valle</w:t>
      </w:r>
      <w:r>
        <w:rPr>
          <w:color w:val="231F20"/>
          <w:spacing w:val="51"/>
        </w:rPr>
        <w:t> </w:t>
      </w:r>
      <w:r>
        <w:rPr>
          <w:color w:val="231F20"/>
        </w:rPr>
        <w:t>de Chalco Solidaridad y Chimalhuacán: los municipios metropolitanos del valle de México han experimentado el crecimiento a partir de la migración interna, caracterizándose muchos de estos flujos por la llegada de habitantes desde el Distrito </w:t>
      </w:r>
      <w:r>
        <w:rPr>
          <w:color w:val="231F20"/>
          <w:spacing w:val="27"/>
        </w:rPr>
        <w:t> </w:t>
      </w:r>
      <w:r>
        <w:rPr>
          <w:color w:val="231F20"/>
        </w:rPr>
        <w:t>Federal.</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279" w:right="259" w:firstLine="360"/>
        <w:jc w:val="both"/>
      </w:pPr>
      <w:r>
        <w:rPr>
          <w:color w:val="231F20"/>
          <w:w w:val="105"/>
        </w:rPr>
        <w:t>Este cambio abrupto entre estilos de vida rurales a urbanos genera también la pérdida de sentidos culturales a prácticas rituales, prácticas que en buena medida contribuyen al tejido social de dichas regiones, a la unión comunitaria de sus habitantes.</w:t>
      </w:r>
      <w:r>
        <w:rPr>
          <w:color w:val="231F20"/>
          <w:spacing w:val="-30"/>
          <w:w w:val="105"/>
        </w:rPr>
        <w:t> </w:t>
      </w:r>
      <w:r>
        <w:rPr>
          <w:color w:val="231F20"/>
          <w:spacing w:val="-7"/>
          <w:w w:val="105"/>
        </w:rPr>
        <w:t>Toda</w:t>
      </w:r>
      <w:r>
        <w:rPr>
          <w:color w:val="231F20"/>
          <w:spacing w:val="-23"/>
          <w:w w:val="105"/>
        </w:rPr>
        <w:t> </w:t>
      </w:r>
      <w:r>
        <w:rPr>
          <w:color w:val="231F20"/>
          <w:w w:val="105"/>
        </w:rPr>
        <w:t>cultura</w:t>
      </w:r>
      <w:r>
        <w:rPr>
          <w:color w:val="231F20"/>
          <w:spacing w:val="-23"/>
          <w:w w:val="105"/>
        </w:rPr>
        <w:t> </w:t>
      </w:r>
      <w:r>
        <w:rPr>
          <w:color w:val="231F20"/>
          <w:w w:val="105"/>
        </w:rPr>
        <w:t>no</w:t>
      </w:r>
      <w:r>
        <w:rPr>
          <w:color w:val="231F20"/>
          <w:spacing w:val="-23"/>
          <w:w w:val="105"/>
        </w:rPr>
        <w:t> </w:t>
      </w:r>
      <w:r>
        <w:rPr>
          <w:color w:val="231F20"/>
          <w:w w:val="105"/>
        </w:rPr>
        <w:t>representa</w:t>
      </w:r>
      <w:r>
        <w:rPr>
          <w:color w:val="231F20"/>
          <w:spacing w:val="-23"/>
          <w:w w:val="105"/>
        </w:rPr>
        <w:t> </w:t>
      </w:r>
      <w:r>
        <w:rPr>
          <w:color w:val="231F20"/>
          <w:w w:val="105"/>
        </w:rPr>
        <w:t>solamente</w:t>
      </w:r>
      <w:r>
        <w:rPr>
          <w:color w:val="231F20"/>
          <w:spacing w:val="-23"/>
          <w:w w:val="105"/>
        </w:rPr>
        <w:t> </w:t>
      </w:r>
      <w:r>
        <w:rPr>
          <w:color w:val="231F20"/>
          <w:w w:val="105"/>
        </w:rPr>
        <w:t>un</w:t>
      </w:r>
      <w:r>
        <w:rPr>
          <w:color w:val="231F20"/>
          <w:spacing w:val="-23"/>
          <w:w w:val="105"/>
        </w:rPr>
        <w:t> </w:t>
      </w:r>
      <w:r>
        <w:rPr>
          <w:color w:val="231F20"/>
          <w:w w:val="105"/>
        </w:rPr>
        <w:t>código</w:t>
      </w:r>
      <w:r>
        <w:rPr>
          <w:color w:val="231F20"/>
          <w:spacing w:val="-23"/>
          <w:w w:val="105"/>
        </w:rPr>
        <w:t> </w:t>
      </w:r>
      <w:r>
        <w:rPr>
          <w:color w:val="231F20"/>
          <w:w w:val="105"/>
        </w:rPr>
        <w:t>cultural</w:t>
      </w:r>
      <w:r>
        <w:rPr>
          <w:color w:val="231F20"/>
          <w:spacing w:val="-23"/>
          <w:w w:val="105"/>
        </w:rPr>
        <w:t> </w:t>
      </w:r>
      <w:r>
        <w:rPr>
          <w:color w:val="231F20"/>
          <w:w w:val="105"/>
        </w:rPr>
        <w:t>compartido</w:t>
      </w:r>
      <w:r>
        <w:rPr>
          <w:color w:val="231F20"/>
          <w:spacing w:val="-23"/>
          <w:w w:val="105"/>
        </w:rPr>
        <w:t> </w:t>
      </w:r>
      <w:r>
        <w:rPr>
          <w:color w:val="231F20"/>
          <w:w w:val="105"/>
        </w:rPr>
        <w:t>sino fundamentalmente</w:t>
      </w:r>
      <w:r>
        <w:rPr>
          <w:color w:val="231F20"/>
          <w:spacing w:val="-24"/>
          <w:w w:val="105"/>
        </w:rPr>
        <w:t> </w:t>
      </w:r>
      <w:r>
        <w:rPr>
          <w:color w:val="231F20"/>
          <w:w w:val="105"/>
        </w:rPr>
        <w:t>una</w:t>
      </w:r>
      <w:r>
        <w:rPr>
          <w:color w:val="231F20"/>
          <w:spacing w:val="-24"/>
          <w:w w:val="105"/>
        </w:rPr>
        <w:t> </w:t>
      </w:r>
      <w:r>
        <w:rPr>
          <w:color w:val="231F20"/>
          <w:w w:val="105"/>
        </w:rPr>
        <w:t>urdimbre</w:t>
      </w:r>
      <w:r>
        <w:rPr>
          <w:color w:val="231F20"/>
          <w:spacing w:val="-24"/>
          <w:w w:val="105"/>
        </w:rPr>
        <w:t> </w:t>
      </w:r>
      <w:r>
        <w:rPr>
          <w:color w:val="231F20"/>
          <w:w w:val="105"/>
        </w:rPr>
        <w:t>de</w:t>
      </w:r>
      <w:r>
        <w:rPr>
          <w:color w:val="231F20"/>
          <w:spacing w:val="-24"/>
          <w:w w:val="105"/>
        </w:rPr>
        <w:t> </w:t>
      </w:r>
      <w:r>
        <w:rPr>
          <w:color w:val="231F20"/>
          <w:w w:val="105"/>
        </w:rPr>
        <w:t>vida</w:t>
      </w:r>
      <w:r>
        <w:rPr>
          <w:color w:val="231F20"/>
          <w:spacing w:val="-24"/>
          <w:w w:val="105"/>
        </w:rPr>
        <w:t> </w:t>
      </w:r>
      <w:r>
        <w:rPr>
          <w:color w:val="231F20"/>
          <w:w w:val="105"/>
        </w:rPr>
        <w:t>colectiva</w:t>
      </w:r>
      <w:r>
        <w:rPr>
          <w:color w:val="231F20"/>
          <w:spacing w:val="-24"/>
          <w:w w:val="105"/>
        </w:rPr>
        <w:t> </w:t>
      </w:r>
      <w:r>
        <w:rPr>
          <w:color w:val="231F20"/>
          <w:w w:val="105"/>
        </w:rPr>
        <w:t>que</w:t>
      </w:r>
      <w:r>
        <w:rPr>
          <w:color w:val="231F20"/>
          <w:spacing w:val="-24"/>
          <w:w w:val="105"/>
        </w:rPr>
        <w:t> </w:t>
      </w:r>
      <w:r>
        <w:rPr>
          <w:color w:val="231F20"/>
          <w:w w:val="105"/>
        </w:rPr>
        <w:t>contribuye</w:t>
      </w:r>
      <w:r>
        <w:rPr>
          <w:color w:val="231F20"/>
          <w:spacing w:val="-24"/>
          <w:w w:val="105"/>
        </w:rPr>
        <w:t> </w:t>
      </w:r>
      <w:r>
        <w:rPr>
          <w:color w:val="231F20"/>
          <w:w w:val="105"/>
        </w:rPr>
        <w:t>al</w:t>
      </w:r>
      <w:r>
        <w:rPr>
          <w:color w:val="231F20"/>
          <w:spacing w:val="-24"/>
          <w:w w:val="105"/>
        </w:rPr>
        <w:t> </w:t>
      </w:r>
      <w:r>
        <w:rPr>
          <w:color w:val="231F20"/>
          <w:w w:val="105"/>
        </w:rPr>
        <w:t>tejido</w:t>
      </w:r>
      <w:r>
        <w:rPr>
          <w:color w:val="231F20"/>
          <w:spacing w:val="-24"/>
          <w:w w:val="105"/>
        </w:rPr>
        <w:t> </w:t>
      </w:r>
      <w:r>
        <w:rPr>
          <w:color w:val="231F20"/>
          <w:w w:val="105"/>
        </w:rPr>
        <w:t>social.</w:t>
      </w:r>
    </w:p>
    <w:p>
      <w:pPr>
        <w:pStyle w:val="BodyText"/>
        <w:ind w:left="279" w:right="259" w:firstLine="360"/>
        <w:jc w:val="both"/>
      </w:pPr>
      <w:r>
        <w:rPr>
          <w:color w:val="231F20"/>
        </w:rPr>
        <w:t>El mapa 1 indica el proceso de migración como componente poblacional de la entidad. Se pueden ver las zonas metropolitanas donde los migrantes conforman el grueso de la población.</w:t>
      </w:r>
    </w:p>
    <w:p>
      <w:pPr>
        <w:pStyle w:val="BodyText"/>
        <w:spacing w:before="4"/>
        <w:rPr>
          <w:sz w:val="16"/>
        </w:rPr>
      </w:pPr>
    </w:p>
    <w:p>
      <w:pPr>
        <w:spacing w:before="0"/>
        <w:ind w:left="3714" w:right="3697" w:firstLine="0"/>
        <w:jc w:val="center"/>
        <w:rPr>
          <w:rFonts w:ascii="Cambria"/>
          <w:b/>
          <w:sz w:val="19"/>
        </w:rPr>
      </w:pPr>
      <w:r>
        <w:rPr/>
        <w:drawing>
          <wp:anchor distT="0" distB="0" distL="0" distR="0" allowOverlap="1" layoutInCell="1" locked="0" behindDoc="0" simplePos="0" relativeHeight="3112">
            <wp:simplePos x="0" y="0"/>
            <wp:positionH relativeFrom="page">
              <wp:posOffset>583920</wp:posOffset>
            </wp:positionH>
            <wp:positionV relativeFrom="paragraph">
              <wp:posOffset>179144</wp:posOffset>
            </wp:positionV>
            <wp:extent cx="4948264" cy="2788824"/>
            <wp:effectExtent l="0" t="0" r="0" b="0"/>
            <wp:wrapTopAndBottom/>
            <wp:docPr id="13" name="image53.jpeg" descr=""/>
            <wp:cNvGraphicFramePr>
              <a:graphicFrameLocks noChangeAspect="1"/>
            </wp:cNvGraphicFramePr>
            <a:graphic>
              <a:graphicData uri="http://schemas.openxmlformats.org/drawingml/2006/picture">
                <pic:pic>
                  <pic:nvPicPr>
                    <pic:cNvPr id="14" name="image53.jpeg"/>
                    <pic:cNvPicPr/>
                  </pic:nvPicPr>
                  <pic:blipFill>
                    <a:blip r:embed="rId110" cstate="print"/>
                    <a:stretch>
                      <a:fillRect/>
                    </a:stretch>
                  </pic:blipFill>
                  <pic:spPr>
                    <a:xfrm>
                      <a:off x="0" y="0"/>
                      <a:ext cx="4948264" cy="2788824"/>
                    </a:xfrm>
                    <a:prstGeom prst="rect">
                      <a:avLst/>
                    </a:prstGeom>
                  </pic:spPr>
                </pic:pic>
              </a:graphicData>
            </a:graphic>
          </wp:anchor>
        </w:drawing>
      </w:r>
      <w:r>
        <w:rPr>
          <w:rFonts w:ascii="Cambria"/>
          <w:b/>
          <w:color w:val="231F20"/>
          <w:w w:val="90"/>
          <w:sz w:val="19"/>
        </w:rPr>
        <w:t>Mapa 1</w:t>
      </w:r>
    </w:p>
    <w:p>
      <w:pPr>
        <w:pStyle w:val="BodyText"/>
        <w:spacing w:before="22"/>
        <w:ind w:left="280" w:right="259"/>
        <w:jc w:val="both"/>
      </w:pPr>
      <w:r>
        <w:rPr>
          <w:color w:val="231F20"/>
        </w:rPr>
        <w:t>En este mismo orden de ideas, la densidad poblacional es una cualidad de la entidad, este proceso de densidad poblacional se puede extender al de conductas (mayor densidad de sentidos implementados a las conductas sociales en un mismo territorio  o lugar), mensajes (intereses, intencionalidades diversas), objetos (mercados, puestos comerciales, transporte privado y público, calles principales y calles interiores), etcétera, que vuelven más compleja la identificación de conductas civiles. El mapa 2 muestra la densidad poblacional de la entidad y resalta, como es obvio, la presentada en las zonas metropolitanas, pero llama la atención que la zona sur y norte empiezan a incorporarse en esta dinámica de manera </w:t>
      </w:r>
      <w:r>
        <w:rPr>
          <w:color w:val="231F20"/>
          <w:spacing w:val="9"/>
        </w:rPr>
        <w:t> </w:t>
      </w:r>
      <w:r>
        <w:rPr>
          <w:color w:val="231F20"/>
        </w:rPr>
        <w:t>paulatina.</w:t>
      </w:r>
    </w:p>
    <w:p>
      <w:pPr>
        <w:spacing w:after="0"/>
        <w:jc w:val="both"/>
        <w:sectPr>
          <w:pgSz w:w="9640" w:h="13040"/>
          <w:pgMar w:header="780" w:footer="534" w:top="960" w:bottom="720" w:left="800" w:right="820"/>
        </w:sectPr>
      </w:pPr>
    </w:p>
    <w:p>
      <w:pPr>
        <w:pStyle w:val="BodyText"/>
        <w:rPr>
          <w:sz w:val="20"/>
        </w:rPr>
      </w:pPr>
    </w:p>
    <w:p>
      <w:pPr>
        <w:pStyle w:val="BodyText"/>
        <w:spacing w:before="7"/>
        <w:rPr>
          <w:sz w:val="15"/>
        </w:rPr>
      </w:pPr>
    </w:p>
    <w:p>
      <w:pPr>
        <w:spacing w:before="65"/>
        <w:ind w:left="3574" w:right="3557" w:firstLine="0"/>
        <w:jc w:val="center"/>
        <w:rPr>
          <w:rFonts w:ascii="Cambria"/>
          <w:b/>
          <w:sz w:val="19"/>
        </w:rPr>
      </w:pPr>
      <w:r>
        <w:rPr>
          <w:rFonts w:ascii="Cambria"/>
          <w:b/>
          <w:color w:val="231F20"/>
          <w:w w:val="90"/>
          <w:sz w:val="19"/>
        </w:rPr>
        <w:t>Mapa 2</w:t>
      </w:r>
    </w:p>
    <w:p>
      <w:pPr>
        <w:pStyle w:val="BodyText"/>
        <w:spacing w:before="7"/>
        <w:rPr>
          <w:rFonts w:ascii="Cambria"/>
          <w:b/>
          <w:sz w:val="18"/>
        </w:rPr>
      </w:pPr>
      <w:r>
        <w:rPr/>
        <w:drawing>
          <wp:anchor distT="0" distB="0" distL="0" distR="0" allowOverlap="1" layoutInCell="1" locked="0" behindDoc="0" simplePos="0" relativeHeight="3136">
            <wp:simplePos x="0" y="0"/>
            <wp:positionH relativeFrom="page">
              <wp:posOffset>671880</wp:posOffset>
            </wp:positionH>
            <wp:positionV relativeFrom="paragraph">
              <wp:posOffset>163695</wp:posOffset>
            </wp:positionV>
            <wp:extent cx="4799908" cy="2933700"/>
            <wp:effectExtent l="0" t="0" r="0" b="0"/>
            <wp:wrapTopAndBottom/>
            <wp:docPr id="15" name="image54.jpeg" descr=""/>
            <wp:cNvGraphicFramePr>
              <a:graphicFrameLocks noChangeAspect="1"/>
            </wp:cNvGraphicFramePr>
            <a:graphic>
              <a:graphicData uri="http://schemas.openxmlformats.org/drawingml/2006/picture">
                <pic:pic>
                  <pic:nvPicPr>
                    <pic:cNvPr id="16" name="image54.jpeg"/>
                    <pic:cNvPicPr/>
                  </pic:nvPicPr>
                  <pic:blipFill>
                    <a:blip r:embed="rId111" cstate="print"/>
                    <a:stretch>
                      <a:fillRect/>
                    </a:stretch>
                  </pic:blipFill>
                  <pic:spPr>
                    <a:xfrm>
                      <a:off x="0" y="0"/>
                      <a:ext cx="4799908" cy="2933700"/>
                    </a:xfrm>
                    <a:prstGeom prst="rect">
                      <a:avLst/>
                    </a:prstGeom>
                  </pic:spPr>
                </pic:pic>
              </a:graphicData>
            </a:graphic>
          </wp:anchor>
        </w:drawing>
      </w:r>
    </w:p>
    <w:p>
      <w:pPr>
        <w:pStyle w:val="BodyText"/>
        <w:spacing w:before="8"/>
        <w:rPr>
          <w:rFonts w:ascii="Cambria"/>
          <w:b/>
          <w:sz w:val="16"/>
        </w:rPr>
      </w:pPr>
    </w:p>
    <w:p>
      <w:pPr>
        <w:pStyle w:val="BodyText"/>
        <w:ind w:left="140" w:right="119"/>
        <w:jc w:val="both"/>
      </w:pPr>
      <w:r>
        <w:rPr>
          <w:color w:val="231F20"/>
          <w:w w:val="105"/>
        </w:rPr>
        <w:t>La</w:t>
      </w:r>
      <w:r>
        <w:rPr>
          <w:color w:val="231F20"/>
          <w:spacing w:val="-38"/>
          <w:w w:val="105"/>
        </w:rPr>
        <w:t> </w:t>
      </w:r>
      <w:r>
        <w:rPr>
          <w:color w:val="231F20"/>
          <w:w w:val="105"/>
        </w:rPr>
        <w:t>construcción</w:t>
      </w:r>
      <w:r>
        <w:rPr>
          <w:color w:val="231F20"/>
          <w:spacing w:val="-38"/>
          <w:w w:val="105"/>
        </w:rPr>
        <w:t> </w:t>
      </w:r>
      <w:r>
        <w:rPr>
          <w:color w:val="231F20"/>
          <w:w w:val="105"/>
        </w:rPr>
        <w:t>de</w:t>
      </w:r>
      <w:r>
        <w:rPr>
          <w:color w:val="231F20"/>
          <w:spacing w:val="-38"/>
          <w:w w:val="105"/>
        </w:rPr>
        <w:t> </w:t>
      </w:r>
      <w:r>
        <w:rPr>
          <w:color w:val="231F20"/>
          <w:w w:val="105"/>
        </w:rPr>
        <w:t>casas</w:t>
      </w:r>
      <w:r>
        <w:rPr>
          <w:color w:val="231F20"/>
          <w:spacing w:val="-38"/>
          <w:w w:val="105"/>
        </w:rPr>
        <w:t> </w:t>
      </w:r>
      <w:r>
        <w:rPr>
          <w:color w:val="231F20"/>
          <w:w w:val="105"/>
        </w:rPr>
        <w:t>de</w:t>
      </w:r>
      <w:r>
        <w:rPr>
          <w:color w:val="231F20"/>
          <w:spacing w:val="-38"/>
          <w:w w:val="105"/>
        </w:rPr>
        <w:t> </w:t>
      </w:r>
      <w:r>
        <w:rPr>
          <w:color w:val="231F20"/>
          <w:w w:val="105"/>
        </w:rPr>
        <w:t>interés</w:t>
      </w:r>
      <w:r>
        <w:rPr>
          <w:color w:val="231F20"/>
          <w:spacing w:val="-38"/>
          <w:w w:val="105"/>
        </w:rPr>
        <w:t> </w:t>
      </w:r>
      <w:r>
        <w:rPr>
          <w:color w:val="231F20"/>
          <w:w w:val="105"/>
        </w:rPr>
        <w:t>social</w:t>
      </w:r>
      <w:r>
        <w:rPr>
          <w:color w:val="231F20"/>
          <w:spacing w:val="-38"/>
          <w:w w:val="105"/>
        </w:rPr>
        <w:t> </w:t>
      </w:r>
      <w:r>
        <w:rPr>
          <w:color w:val="231F20"/>
          <w:w w:val="105"/>
        </w:rPr>
        <w:t>en</w:t>
      </w:r>
      <w:r>
        <w:rPr>
          <w:color w:val="231F20"/>
          <w:spacing w:val="-38"/>
          <w:w w:val="105"/>
        </w:rPr>
        <w:t> </w:t>
      </w:r>
      <w:r>
        <w:rPr>
          <w:color w:val="231F20"/>
          <w:w w:val="105"/>
        </w:rPr>
        <w:t>regiones</w:t>
      </w:r>
      <w:r>
        <w:rPr>
          <w:color w:val="231F20"/>
          <w:spacing w:val="-38"/>
          <w:w w:val="105"/>
        </w:rPr>
        <w:t> </w:t>
      </w:r>
      <w:r>
        <w:rPr>
          <w:color w:val="231F20"/>
          <w:w w:val="105"/>
        </w:rPr>
        <w:t>aisladas</w:t>
      </w:r>
      <w:r>
        <w:rPr>
          <w:color w:val="231F20"/>
          <w:spacing w:val="-38"/>
          <w:w w:val="105"/>
        </w:rPr>
        <w:t> </w:t>
      </w:r>
      <w:r>
        <w:rPr>
          <w:color w:val="231F20"/>
          <w:w w:val="105"/>
        </w:rPr>
        <w:t>y</w:t>
      </w:r>
      <w:r>
        <w:rPr>
          <w:color w:val="231F20"/>
          <w:spacing w:val="-38"/>
          <w:w w:val="105"/>
        </w:rPr>
        <w:t> </w:t>
      </w:r>
      <w:r>
        <w:rPr>
          <w:color w:val="231F20"/>
          <w:w w:val="105"/>
        </w:rPr>
        <w:t>alejadas</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centros urbanos ha afectado a la totalidad de municipios metropolitanos de los valles de México</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9"/>
          <w:w w:val="105"/>
        </w:rPr>
        <w:t> </w:t>
      </w:r>
      <w:r>
        <w:rPr>
          <w:color w:val="231F20"/>
          <w:spacing w:val="-4"/>
          <w:w w:val="105"/>
        </w:rPr>
        <w:t>Toluca;</w:t>
      </w:r>
      <w:r>
        <w:rPr>
          <w:color w:val="231F20"/>
          <w:spacing w:val="-4"/>
          <w:w w:val="105"/>
          <w:position w:val="8"/>
          <w:sz w:val="13"/>
        </w:rPr>
        <w:t>11</w:t>
      </w:r>
      <w:r>
        <w:rPr>
          <w:color w:val="231F20"/>
          <w:spacing w:val="16"/>
          <w:w w:val="105"/>
          <w:position w:val="8"/>
          <w:sz w:val="13"/>
        </w:rPr>
        <w:t> </w:t>
      </w:r>
      <w:r>
        <w:rPr>
          <w:color w:val="231F20"/>
          <w:w w:val="105"/>
        </w:rPr>
        <w:t>al</w:t>
      </w:r>
      <w:r>
        <w:rPr>
          <w:color w:val="231F20"/>
          <w:spacing w:val="-11"/>
          <w:w w:val="105"/>
        </w:rPr>
        <w:t> </w:t>
      </w:r>
      <w:r>
        <w:rPr>
          <w:color w:val="231F20"/>
          <w:w w:val="105"/>
        </w:rPr>
        <w:t>mismo</w:t>
      </w:r>
      <w:r>
        <w:rPr>
          <w:color w:val="231F20"/>
          <w:spacing w:val="-11"/>
          <w:w w:val="105"/>
        </w:rPr>
        <w:t> </w:t>
      </w:r>
      <w:r>
        <w:rPr>
          <w:color w:val="231F20"/>
          <w:w w:val="105"/>
        </w:rPr>
        <w:t>tiempo,</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proceso</w:t>
      </w:r>
      <w:r>
        <w:rPr>
          <w:color w:val="231F20"/>
          <w:spacing w:val="-11"/>
          <w:w w:val="105"/>
        </w:rPr>
        <w:t> </w:t>
      </w:r>
      <w:r>
        <w:rPr>
          <w:color w:val="231F20"/>
          <w:w w:val="105"/>
        </w:rPr>
        <w:t>metropolitano,</w:t>
      </w:r>
      <w:r>
        <w:rPr>
          <w:color w:val="231F20"/>
          <w:spacing w:val="-11"/>
          <w:w w:val="105"/>
        </w:rPr>
        <w:t> </w:t>
      </w:r>
      <w:r>
        <w:rPr>
          <w:color w:val="231F20"/>
          <w:w w:val="105"/>
        </w:rPr>
        <w:t>los</w:t>
      </w:r>
      <w:r>
        <w:rPr>
          <w:color w:val="231F20"/>
          <w:spacing w:val="-11"/>
          <w:w w:val="105"/>
        </w:rPr>
        <w:t> </w:t>
      </w:r>
      <w:r>
        <w:rPr>
          <w:color w:val="231F20"/>
          <w:w w:val="105"/>
        </w:rPr>
        <w:t>pueblos rurales</w:t>
      </w:r>
      <w:r>
        <w:rPr>
          <w:color w:val="231F20"/>
          <w:spacing w:val="-21"/>
          <w:w w:val="105"/>
        </w:rPr>
        <w:t> </w:t>
      </w:r>
      <w:r>
        <w:rPr>
          <w:color w:val="231F20"/>
          <w:w w:val="105"/>
        </w:rPr>
        <w:t>de</w:t>
      </w:r>
      <w:r>
        <w:rPr>
          <w:color w:val="231F20"/>
          <w:spacing w:val="-21"/>
          <w:w w:val="105"/>
        </w:rPr>
        <w:t> </w:t>
      </w:r>
      <w:r>
        <w:rPr>
          <w:color w:val="231F20"/>
          <w:w w:val="105"/>
        </w:rPr>
        <w:t>existencia</w:t>
      </w:r>
      <w:r>
        <w:rPr>
          <w:color w:val="231F20"/>
          <w:spacing w:val="-21"/>
          <w:w w:val="105"/>
        </w:rPr>
        <w:t> </w:t>
      </w:r>
      <w:r>
        <w:rPr>
          <w:color w:val="231F20"/>
          <w:w w:val="105"/>
        </w:rPr>
        <w:t>ancestral</w:t>
      </w:r>
      <w:r>
        <w:rPr>
          <w:color w:val="231F20"/>
          <w:spacing w:val="-21"/>
          <w:w w:val="105"/>
        </w:rPr>
        <w:t> </w:t>
      </w:r>
      <w:r>
        <w:rPr>
          <w:color w:val="231F20"/>
          <w:w w:val="105"/>
        </w:rPr>
        <w:t>(prehispánica)</w:t>
      </w:r>
      <w:r>
        <w:rPr>
          <w:color w:val="231F20"/>
          <w:w w:val="105"/>
          <w:position w:val="8"/>
          <w:sz w:val="13"/>
        </w:rPr>
        <w:t>12</w:t>
      </w:r>
      <w:r>
        <w:rPr>
          <w:color w:val="231F20"/>
          <w:spacing w:val="6"/>
          <w:w w:val="105"/>
          <w:position w:val="8"/>
          <w:sz w:val="13"/>
        </w:rPr>
        <w:t> </w:t>
      </w:r>
      <w:r>
        <w:rPr>
          <w:color w:val="231F20"/>
          <w:w w:val="105"/>
        </w:rPr>
        <w:t>forman</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características</w:t>
      </w:r>
      <w:r>
        <w:rPr>
          <w:color w:val="231F20"/>
          <w:spacing w:val="-21"/>
          <w:w w:val="105"/>
        </w:rPr>
        <w:t> </w:t>
      </w:r>
      <w:r>
        <w:rPr>
          <w:color w:val="231F20"/>
          <w:w w:val="105"/>
        </w:rPr>
        <w:t>de crecimiento metropolitano del Estado de México. Es importante mencionar esto, pues</w:t>
      </w:r>
      <w:r>
        <w:rPr>
          <w:color w:val="231F20"/>
          <w:spacing w:val="-19"/>
          <w:w w:val="105"/>
        </w:rPr>
        <w:t> </w:t>
      </w:r>
      <w:r>
        <w:rPr>
          <w:color w:val="231F20"/>
          <w:w w:val="105"/>
        </w:rPr>
        <w:t>el</w:t>
      </w:r>
      <w:r>
        <w:rPr>
          <w:color w:val="231F20"/>
          <w:spacing w:val="-19"/>
          <w:w w:val="105"/>
        </w:rPr>
        <w:t> </w:t>
      </w:r>
      <w:r>
        <w:rPr>
          <w:color w:val="231F20"/>
          <w:w w:val="105"/>
        </w:rPr>
        <w:t>crecimiento</w:t>
      </w:r>
      <w:r>
        <w:rPr>
          <w:color w:val="231F20"/>
          <w:spacing w:val="-19"/>
          <w:w w:val="105"/>
        </w:rPr>
        <w:t> </w:t>
      </w:r>
      <w:r>
        <w:rPr>
          <w:color w:val="231F20"/>
          <w:w w:val="105"/>
        </w:rPr>
        <w:t>megalopolitano</w:t>
      </w:r>
      <w:r>
        <w:rPr>
          <w:color w:val="231F20"/>
          <w:spacing w:val="-19"/>
          <w:w w:val="105"/>
        </w:rPr>
        <w:t> </w:t>
      </w:r>
      <w:r>
        <w:rPr>
          <w:color w:val="231F20"/>
          <w:w w:val="105"/>
        </w:rPr>
        <w:t>está</w:t>
      </w:r>
      <w:r>
        <w:rPr>
          <w:color w:val="231F20"/>
          <w:spacing w:val="-19"/>
          <w:w w:val="105"/>
        </w:rPr>
        <w:t> </w:t>
      </w:r>
      <w:r>
        <w:rPr>
          <w:color w:val="231F20"/>
          <w:w w:val="105"/>
        </w:rPr>
        <w:t>transformando</w:t>
      </w:r>
      <w:r>
        <w:rPr>
          <w:color w:val="231F20"/>
          <w:spacing w:val="-19"/>
          <w:w w:val="105"/>
        </w:rPr>
        <w:t> </w:t>
      </w:r>
      <w:r>
        <w:rPr>
          <w:color w:val="231F20"/>
          <w:w w:val="105"/>
        </w:rPr>
        <w:t>la</w:t>
      </w:r>
      <w:r>
        <w:rPr>
          <w:color w:val="231F20"/>
          <w:spacing w:val="-19"/>
          <w:w w:val="105"/>
        </w:rPr>
        <w:t> </w:t>
      </w:r>
      <w:r>
        <w:rPr>
          <w:color w:val="231F20"/>
          <w:w w:val="105"/>
        </w:rPr>
        <w:t>cultura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pueblos</w:t>
      </w:r>
      <w:r>
        <w:rPr>
          <w:color w:val="231F20"/>
          <w:spacing w:val="-19"/>
          <w:w w:val="105"/>
        </w:rPr>
        <w:t> </w:t>
      </w:r>
      <w:r>
        <w:rPr>
          <w:color w:val="231F20"/>
          <w:w w:val="105"/>
        </w:rPr>
        <w:t>sin proveerlos</w:t>
      </w:r>
      <w:r>
        <w:rPr>
          <w:color w:val="231F20"/>
          <w:spacing w:val="-27"/>
          <w:w w:val="105"/>
        </w:rPr>
        <w:t> </w:t>
      </w:r>
      <w:r>
        <w:rPr>
          <w:color w:val="231F20"/>
          <w:w w:val="105"/>
        </w:rPr>
        <w:t>de</w:t>
      </w:r>
      <w:r>
        <w:rPr>
          <w:color w:val="231F20"/>
          <w:spacing w:val="-27"/>
          <w:w w:val="105"/>
        </w:rPr>
        <w:t> </w:t>
      </w:r>
      <w:r>
        <w:rPr>
          <w:color w:val="231F20"/>
          <w:w w:val="105"/>
        </w:rPr>
        <w:t>oferta</w:t>
      </w:r>
      <w:r>
        <w:rPr>
          <w:color w:val="231F20"/>
          <w:spacing w:val="-27"/>
          <w:w w:val="105"/>
        </w:rPr>
        <w:t> </w:t>
      </w:r>
      <w:r>
        <w:rPr>
          <w:color w:val="231F20"/>
          <w:w w:val="105"/>
        </w:rPr>
        <w:t>cultural</w:t>
      </w:r>
      <w:r>
        <w:rPr>
          <w:color w:val="231F20"/>
          <w:spacing w:val="-27"/>
          <w:w w:val="105"/>
        </w:rPr>
        <w:t> </w:t>
      </w:r>
      <w:r>
        <w:rPr>
          <w:color w:val="231F20"/>
          <w:w w:val="105"/>
        </w:rPr>
        <w:t>adecuada,</w:t>
      </w:r>
      <w:r>
        <w:rPr>
          <w:color w:val="231F20"/>
          <w:spacing w:val="-27"/>
          <w:w w:val="105"/>
        </w:rPr>
        <w:t> </w:t>
      </w:r>
      <w:r>
        <w:rPr>
          <w:color w:val="231F20"/>
          <w:w w:val="105"/>
        </w:rPr>
        <w:t>por</w:t>
      </w:r>
      <w:r>
        <w:rPr>
          <w:color w:val="231F20"/>
          <w:spacing w:val="-27"/>
          <w:w w:val="105"/>
        </w:rPr>
        <w:t> </w:t>
      </w:r>
      <w:r>
        <w:rPr>
          <w:color w:val="231F20"/>
          <w:w w:val="105"/>
        </w:rPr>
        <w:t>el</w:t>
      </w:r>
      <w:r>
        <w:rPr>
          <w:color w:val="231F20"/>
          <w:spacing w:val="-27"/>
          <w:w w:val="105"/>
        </w:rPr>
        <w:t> </w:t>
      </w:r>
      <w:r>
        <w:rPr>
          <w:color w:val="231F20"/>
          <w:w w:val="105"/>
        </w:rPr>
        <w:t>contrario,</w:t>
      </w:r>
      <w:r>
        <w:rPr>
          <w:color w:val="231F20"/>
          <w:spacing w:val="-27"/>
          <w:w w:val="105"/>
        </w:rPr>
        <w:t> </w:t>
      </w:r>
      <w:r>
        <w:rPr>
          <w:color w:val="231F20"/>
          <w:w w:val="105"/>
        </w:rPr>
        <w:t>pareciera</w:t>
      </w:r>
      <w:r>
        <w:rPr>
          <w:color w:val="231F20"/>
          <w:spacing w:val="-27"/>
          <w:w w:val="105"/>
        </w:rPr>
        <w:t> </w:t>
      </w:r>
      <w:r>
        <w:rPr>
          <w:color w:val="231F20"/>
          <w:w w:val="105"/>
        </w:rPr>
        <w:t>más</w:t>
      </w:r>
      <w:r>
        <w:rPr>
          <w:color w:val="231F20"/>
          <w:spacing w:val="-27"/>
          <w:w w:val="105"/>
        </w:rPr>
        <w:t> </w:t>
      </w:r>
      <w:r>
        <w:rPr>
          <w:color w:val="231F20"/>
          <w:w w:val="105"/>
        </w:rPr>
        <w:t>el</w:t>
      </w:r>
      <w:r>
        <w:rPr>
          <w:color w:val="231F20"/>
          <w:spacing w:val="-27"/>
          <w:w w:val="105"/>
        </w:rPr>
        <w:t> </w:t>
      </w:r>
      <w:r>
        <w:rPr>
          <w:color w:val="231F20"/>
          <w:w w:val="105"/>
        </w:rPr>
        <w:t>crecimiento difuso y separado de localidades que la integración completa de la urbe. En este sentido, no es suficiente generar un crecimiento urbano de vivienda popular, pues falta</w:t>
      </w:r>
      <w:r>
        <w:rPr>
          <w:color w:val="231F20"/>
          <w:spacing w:val="-15"/>
          <w:w w:val="105"/>
        </w:rPr>
        <w:t> </w:t>
      </w:r>
      <w:r>
        <w:rPr>
          <w:color w:val="231F20"/>
          <w:w w:val="105"/>
        </w:rPr>
        <w:t>la</w:t>
      </w:r>
      <w:r>
        <w:rPr>
          <w:color w:val="231F20"/>
          <w:spacing w:val="-15"/>
          <w:w w:val="105"/>
        </w:rPr>
        <w:t> </w:t>
      </w:r>
      <w:r>
        <w:rPr>
          <w:color w:val="231F20"/>
          <w:w w:val="105"/>
        </w:rPr>
        <w:t>forma</w:t>
      </w:r>
      <w:r>
        <w:rPr>
          <w:color w:val="231F20"/>
          <w:spacing w:val="-15"/>
          <w:w w:val="105"/>
        </w:rPr>
        <w:t> </w:t>
      </w:r>
      <w:r>
        <w:rPr>
          <w:color w:val="231F20"/>
          <w:w w:val="105"/>
        </w:rPr>
        <w:t>social,</w:t>
      </w:r>
      <w:r>
        <w:rPr>
          <w:color w:val="231F20"/>
          <w:spacing w:val="-15"/>
          <w:w w:val="105"/>
        </w:rPr>
        <w:t> </w:t>
      </w:r>
      <w:r>
        <w:rPr>
          <w:color w:val="231F20"/>
          <w:w w:val="105"/>
        </w:rPr>
        <w:t>política</w:t>
      </w:r>
      <w:r>
        <w:rPr>
          <w:color w:val="231F20"/>
          <w:spacing w:val="-15"/>
          <w:w w:val="105"/>
        </w:rPr>
        <w:t> </w:t>
      </w:r>
      <w:r>
        <w:rPr>
          <w:color w:val="231F20"/>
          <w:w w:val="105"/>
        </w:rPr>
        <w:t>y</w:t>
      </w:r>
      <w:r>
        <w:rPr>
          <w:color w:val="231F20"/>
          <w:spacing w:val="-15"/>
          <w:w w:val="105"/>
        </w:rPr>
        <w:t> </w:t>
      </w:r>
      <w:r>
        <w:rPr>
          <w:color w:val="231F20"/>
          <w:w w:val="105"/>
        </w:rPr>
        <w:t>cultural</w:t>
      </w:r>
      <w:r>
        <w:rPr>
          <w:color w:val="231F20"/>
          <w:spacing w:val="-15"/>
          <w:w w:val="105"/>
        </w:rPr>
        <w:t> </w:t>
      </w:r>
      <w:r>
        <w:rPr>
          <w:color w:val="231F20"/>
          <w:w w:val="105"/>
        </w:rPr>
        <w:t>de</w:t>
      </w:r>
      <w:r>
        <w:rPr>
          <w:color w:val="231F20"/>
          <w:spacing w:val="-15"/>
          <w:w w:val="105"/>
        </w:rPr>
        <w:t> </w:t>
      </w:r>
      <w:r>
        <w:rPr>
          <w:color w:val="231F20"/>
          <w:w w:val="105"/>
        </w:rPr>
        <w:t>integración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vida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urbe.</w:t>
      </w:r>
      <w:r>
        <w:rPr>
          <w:color w:val="231F20"/>
          <w:spacing w:val="-15"/>
          <w:w w:val="105"/>
        </w:rPr>
        <w:t> </w:t>
      </w:r>
      <w:r>
        <w:rPr>
          <w:color w:val="231F20"/>
          <w:w w:val="105"/>
        </w:rPr>
        <w:t>Sin</w:t>
      </w:r>
      <w:r>
        <w:rPr>
          <w:color w:val="231F20"/>
          <w:spacing w:val="-15"/>
          <w:w w:val="105"/>
        </w:rPr>
        <w:t> </w:t>
      </w:r>
      <w:r>
        <w:rPr>
          <w:color w:val="231F20"/>
          <w:w w:val="105"/>
        </w:rPr>
        <w:t>este</w:t>
      </w:r>
    </w:p>
    <w:p>
      <w:pPr>
        <w:pStyle w:val="BodyText"/>
        <w:spacing w:before="7"/>
        <w:rPr>
          <w:sz w:val="15"/>
        </w:rPr>
      </w:pPr>
      <w:r>
        <w:rPr/>
        <w:pict>
          <v:line style="position:absolute;mso-position-horizontal-relative:page;mso-position-vertical-relative:paragraph;z-index:3160;mso-wrap-distance-left:0;mso-wrap-distance-right:0" from="54pt,12.412404pt" to="101.906pt,12.412404pt" stroked="true" strokeweight=".5pt" strokecolor="#231f20">
            <w10:wrap type="topAndBottom"/>
          </v:line>
        </w:pict>
      </w:r>
    </w:p>
    <w:p>
      <w:pPr>
        <w:spacing w:line="230" w:lineRule="exact" w:before="13"/>
        <w:ind w:left="139" w:right="118" w:firstLine="360"/>
        <w:jc w:val="both"/>
        <w:rPr>
          <w:rFonts w:ascii="Arial" w:hAnsi="Arial"/>
          <w:sz w:val="19"/>
        </w:rPr>
      </w:pPr>
      <w:r>
        <w:rPr>
          <w:color w:val="231F20"/>
          <w:w w:val="105"/>
          <w:position w:val="6"/>
          <w:sz w:val="11"/>
        </w:rPr>
        <w:t>11</w:t>
      </w:r>
      <w:r>
        <w:rPr>
          <w:color w:val="231F20"/>
          <w:spacing w:val="-7"/>
          <w:w w:val="105"/>
          <w:position w:val="6"/>
          <w:sz w:val="11"/>
        </w:rPr>
        <w:t> </w:t>
      </w:r>
      <w:r>
        <w:rPr>
          <w:color w:val="231F20"/>
          <w:w w:val="105"/>
          <w:sz w:val="19"/>
        </w:rPr>
        <w:t>En</w:t>
      </w:r>
      <w:r>
        <w:rPr>
          <w:color w:val="231F20"/>
          <w:spacing w:val="-11"/>
          <w:w w:val="105"/>
          <w:sz w:val="19"/>
        </w:rPr>
        <w:t> </w:t>
      </w:r>
      <w:r>
        <w:rPr>
          <w:color w:val="231F20"/>
          <w:w w:val="105"/>
          <w:sz w:val="19"/>
        </w:rPr>
        <w:t>esta</w:t>
      </w:r>
      <w:r>
        <w:rPr>
          <w:color w:val="231F20"/>
          <w:spacing w:val="-11"/>
          <w:w w:val="105"/>
          <w:sz w:val="19"/>
        </w:rPr>
        <w:t> </w:t>
      </w:r>
      <w:r>
        <w:rPr>
          <w:color w:val="231F20"/>
          <w:w w:val="105"/>
          <w:sz w:val="19"/>
        </w:rPr>
        <w:t>dinámica</w:t>
      </w:r>
      <w:r>
        <w:rPr>
          <w:color w:val="231F20"/>
          <w:spacing w:val="-11"/>
          <w:w w:val="105"/>
          <w:sz w:val="19"/>
        </w:rPr>
        <w:t> </w:t>
      </w:r>
      <w:r>
        <w:rPr>
          <w:color w:val="231F20"/>
          <w:w w:val="105"/>
          <w:sz w:val="19"/>
        </w:rPr>
        <w:t>pensamos</w:t>
      </w:r>
      <w:r>
        <w:rPr>
          <w:color w:val="231F20"/>
          <w:spacing w:val="-11"/>
          <w:w w:val="105"/>
          <w:sz w:val="19"/>
        </w:rPr>
        <w:t> </w:t>
      </w:r>
      <w:r>
        <w:rPr>
          <w:color w:val="231F20"/>
          <w:w w:val="105"/>
          <w:sz w:val="19"/>
        </w:rPr>
        <w:t>que</w:t>
      </w:r>
      <w:r>
        <w:rPr>
          <w:color w:val="231F20"/>
          <w:spacing w:val="-11"/>
          <w:w w:val="105"/>
          <w:sz w:val="19"/>
        </w:rPr>
        <w:t> </w:t>
      </w:r>
      <w:r>
        <w:rPr>
          <w:color w:val="231F20"/>
          <w:w w:val="105"/>
          <w:sz w:val="19"/>
        </w:rPr>
        <w:t>si</w:t>
      </w:r>
      <w:r>
        <w:rPr>
          <w:color w:val="231F20"/>
          <w:spacing w:val="-11"/>
          <w:w w:val="105"/>
          <w:sz w:val="19"/>
        </w:rPr>
        <w:t> </w:t>
      </w:r>
      <w:r>
        <w:rPr>
          <w:color w:val="231F20"/>
          <w:w w:val="105"/>
          <w:sz w:val="19"/>
        </w:rPr>
        <w:t>bien</w:t>
      </w:r>
      <w:r>
        <w:rPr>
          <w:color w:val="231F20"/>
          <w:spacing w:val="-11"/>
          <w:w w:val="105"/>
          <w:sz w:val="19"/>
        </w:rPr>
        <w:t> </w:t>
      </w:r>
      <w:r>
        <w:rPr>
          <w:color w:val="231F20"/>
          <w:w w:val="105"/>
          <w:sz w:val="19"/>
        </w:rPr>
        <w:t>la</w:t>
      </w:r>
      <w:r>
        <w:rPr>
          <w:color w:val="231F20"/>
          <w:spacing w:val="-11"/>
          <w:w w:val="105"/>
          <w:sz w:val="19"/>
        </w:rPr>
        <w:t> </w:t>
      </w:r>
      <w:r>
        <w:rPr>
          <w:color w:val="231F20"/>
          <w:w w:val="105"/>
          <w:sz w:val="19"/>
        </w:rPr>
        <w:t>vivienda</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interés</w:t>
      </w:r>
      <w:r>
        <w:rPr>
          <w:color w:val="231F20"/>
          <w:spacing w:val="-11"/>
          <w:w w:val="105"/>
          <w:sz w:val="19"/>
        </w:rPr>
        <w:t> </w:t>
      </w:r>
      <w:r>
        <w:rPr>
          <w:color w:val="231F20"/>
          <w:w w:val="105"/>
          <w:sz w:val="19"/>
        </w:rPr>
        <w:t>social</w:t>
      </w:r>
      <w:r>
        <w:rPr>
          <w:color w:val="231F20"/>
          <w:spacing w:val="-11"/>
          <w:w w:val="105"/>
          <w:sz w:val="19"/>
        </w:rPr>
        <w:t> </w:t>
      </w:r>
      <w:r>
        <w:rPr>
          <w:color w:val="231F20"/>
          <w:w w:val="105"/>
          <w:sz w:val="19"/>
        </w:rPr>
        <w:t>aporta</w:t>
      </w:r>
      <w:r>
        <w:rPr>
          <w:color w:val="231F20"/>
          <w:spacing w:val="-11"/>
          <w:w w:val="105"/>
          <w:sz w:val="19"/>
        </w:rPr>
        <w:t> </w:t>
      </w:r>
      <w:r>
        <w:rPr>
          <w:color w:val="231F20"/>
          <w:w w:val="105"/>
          <w:sz w:val="19"/>
        </w:rPr>
        <w:t>al</w:t>
      </w:r>
      <w:r>
        <w:rPr>
          <w:color w:val="231F20"/>
          <w:spacing w:val="-11"/>
          <w:w w:val="105"/>
          <w:sz w:val="19"/>
        </w:rPr>
        <w:t> </w:t>
      </w:r>
      <w:r>
        <w:rPr>
          <w:color w:val="231F20"/>
          <w:w w:val="105"/>
          <w:sz w:val="19"/>
        </w:rPr>
        <w:t>cumplimiento</w:t>
      </w:r>
      <w:r>
        <w:rPr>
          <w:color w:val="231F20"/>
          <w:spacing w:val="-11"/>
          <w:w w:val="105"/>
          <w:sz w:val="19"/>
        </w:rPr>
        <w:t> </w:t>
      </w:r>
      <w:r>
        <w:rPr>
          <w:color w:val="231F20"/>
          <w:w w:val="105"/>
          <w:sz w:val="19"/>
        </w:rPr>
        <w:t>de un</w:t>
      </w:r>
      <w:r>
        <w:rPr>
          <w:color w:val="231F20"/>
          <w:spacing w:val="-20"/>
          <w:w w:val="105"/>
          <w:sz w:val="19"/>
        </w:rPr>
        <w:t> </w:t>
      </w:r>
      <w:r>
        <w:rPr>
          <w:color w:val="231F20"/>
          <w:w w:val="105"/>
          <w:sz w:val="19"/>
        </w:rPr>
        <w:t>derecho</w:t>
      </w:r>
      <w:r>
        <w:rPr>
          <w:color w:val="231F20"/>
          <w:spacing w:val="-20"/>
          <w:w w:val="105"/>
          <w:sz w:val="19"/>
        </w:rPr>
        <w:t> </w:t>
      </w:r>
      <w:r>
        <w:rPr>
          <w:color w:val="231F20"/>
          <w:w w:val="105"/>
          <w:sz w:val="19"/>
        </w:rPr>
        <w:t>social,</w:t>
      </w:r>
      <w:r>
        <w:rPr>
          <w:color w:val="231F20"/>
          <w:spacing w:val="-20"/>
          <w:w w:val="105"/>
          <w:sz w:val="19"/>
        </w:rPr>
        <w:t> </w:t>
      </w:r>
      <w:r>
        <w:rPr>
          <w:color w:val="231F20"/>
          <w:w w:val="105"/>
          <w:sz w:val="19"/>
        </w:rPr>
        <w:t>el</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vivienda,</w:t>
      </w:r>
      <w:r>
        <w:rPr>
          <w:color w:val="231F20"/>
          <w:spacing w:val="-20"/>
          <w:w w:val="105"/>
          <w:sz w:val="19"/>
        </w:rPr>
        <w:t> </w:t>
      </w:r>
      <w:r>
        <w:rPr>
          <w:color w:val="231F20"/>
          <w:w w:val="105"/>
          <w:sz w:val="19"/>
        </w:rPr>
        <w:t>no</w:t>
      </w:r>
      <w:r>
        <w:rPr>
          <w:color w:val="231F20"/>
          <w:spacing w:val="-20"/>
          <w:w w:val="105"/>
          <w:sz w:val="19"/>
        </w:rPr>
        <w:t> </w:t>
      </w:r>
      <w:r>
        <w:rPr>
          <w:color w:val="231F20"/>
          <w:w w:val="105"/>
          <w:sz w:val="19"/>
        </w:rPr>
        <w:t>lo</w:t>
      </w:r>
      <w:r>
        <w:rPr>
          <w:color w:val="231F20"/>
          <w:spacing w:val="-20"/>
          <w:w w:val="105"/>
          <w:sz w:val="19"/>
        </w:rPr>
        <w:t> </w:t>
      </w:r>
      <w:r>
        <w:rPr>
          <w:color w:val="231F20"/>
          <w:w w:val="105"/>
          <w:sz w:val="19"/>
        </w:rPr>
        <w:t>hace</w:t>
      </w:r>
      <w:r>
        <w:rPr>
          <w:color w:val="231F20"/>
          <w:spacing w:val="-20"/>
          <w:w w:val="105"/>
          <w:sz w:val="19"/>
        </w:rPr>
        <w:t> </w:t>
      </w:r>
      <w:r>
        <w:rPr>
          <w:color w:val="231F20"/>
          <w:w w:val="105"/>
          <w:sz w:val="19"/>
        </w:rPr>
        <w:t>en</w:t>
      </w:r>
      <w:r>
        <w:rPr>
          <w:color w:val="231F20"/>
          <w:spacing w:val="-20"/>
          <w:w w:val="105"/>
          <w:sz w:val="19"/>
        </w:rPr>
        <w:t> </w:t>
      </w:r>
      <w:r>
        <w:rPr>
          <w:color w:val="231F20"/>
          <w:w w:val="105"/>
          <w:sz w:val="19"/>
        </w:rPr>
        <w:t>lo</w:t>
      </w:r>
      <w:r>
        <w:rPr>
          <w:color w:val="231F20"/>
          <w:spacing w:val="-20"/>
          <w:w w:val="105"/>
          <w:sz w:val="19"/>
        </w:rPr>
        <w:t> </w:t>
      </w:r>
      <w:r>
        <w:rPr>
          <w:color w:val="231F20"/>
          <w:w w:val="105"/>
          <w:sz w:val="19"/>
        </w:rPr>
        <w:t>que</w:t>
      </w:r>
      <w:r>
        <w:rPr>
          <w:color w:val="231F20"/>
          <w:spacing w:val="-20"/>
          <w:w w:val="105"/>
          <w:sz w:val="19"/>
        </w:rPr>
        <w:t> </w:t>
      </w:r>
      <w:r>
        <w:rPr>
          <w:color w:val="231F20"/>
          <w:w w:val="105"/>
          <w:sz w:val="19"/>
        </w:rPr>
        <w:t>refiere</w:t>
      </w:r>
      <w:r>
        <w:rPr>
          <w:color w:val="231F20"/>
          <w:spacing w:val="-20"/>
          <w:w w:val="105"/>
          <w:sz w:val="19"/>
        </w:rPr>
        <w:t> </w:t>
      </w:r>
      <w:r>
        <w:rPr>
          <w:color w:val="231F20"/>
          <w:w w:val="105"/>
          <w:sz w:val="19"/>
        </w:rPr>
        <w:t>al</w:t>
      </w:r>
      <w:r>
        <w:rPr>
          <w:color w:val="231F20"/>
          <w:spacing w:val="-20"/>
          <w:w w:val="105"/>
          <w:sz w:val="19"/>
        </w:rPr>
        <w:t> </w:t>
      </w:r>
      <w:r>
        <w:rPr>
          <w:color w:val="231F20"/>
          <w:w w:val="105"/>
          <w:sz w:val="19"/>
        </w:rPr>
        <w:t>derecho</w:t>
      </w:r>
      <w:r>
        <w:rPr>
          <w:color w:val="231F20"/>
          <w:spacing w:val="-20"/>
          <w:w w:val="105"/>
          <w:sz w:val="19"/>
        </w:rPr>
        <w:t> </w:t>
      </w:r>
      <w:r>
        <w:rPr>
          <w:color w:val="231F20"/>
          <w:w w:val="105"/>
          <w:sz w:val="19"/>
        </w:rPr>
        <w:t>a</w:t>
      </w:r>
      <w:r>
        <w:rPr>
          <w:color w:val="231F20"/>
          <w:spacing w:val="-20"/>
          <w:w w:val="105"/>
          <w:sz w:val="19"/>
        </w:rPr>
        <w:t> </w:t>
      </w:r>
      <w:r>
        <w:rPr>
          <w:color w:val="231F20"/>
          <w:w w:val="105"/>
          <w:sz w:val="19"/>
        </w:rPr>
        <w:t>la</w:t>
      </w:r>
      <w:r>
        <w:rPr>
          <w:color w:val="231F20"/>
          <w:spacing w:val="-20"/>
          <w:w w:val="105"/>
          <w:sz w:val="19"/>
        </w:rPr>
        <w:t> </w:t>
      </w:r>
      <w:r>
        <w:rPr>
          <w:color w:val="231F20"/>
          <w:w w:val="105"/>
          <w:sz w:val="19"/>
        </w:rPr>
        <w:t>ciudad</w:t>
      </w:r>
      <w:r>
        <w:rPr>
          <w:color w:val="231F20"/>
          <w:spacing w:val="-20"/>
          <w:w w:val="105"/>
          <w:sz w:val="19"/>
        </w:rPr>
        <w:t> </w:t>
      </w:r>
      <w:r>
        <w:rPr>
          <w:color w:val="231F20"/>
          <w:w w:val="105"/>
          <w:sz w:val="19"/>
        </w:rPr>
        <w:t>(Lefebvre,</w:t>
      </w:r>
      <w:r>
        <w:rPr>
          <w:color w:val="231F20"/>
          <w:spacing w:val="-20"/>
          <w:w w:val="105"/>
          <w:sz w:val="19"/>
        </w:rPr>
        <w:t> </w:t>
      </w:r>
      <w:r>
        <w:rPr>
          <w:color w:val="231F20"/>
          <w:w w:val="105"/>
          <w:sz w:val="19"/>
        </w:rPr>
        <w:t>1972)</w:t>
      </w:r>
      <w:r>
        <w:rPr>
          <w:rFonts w:ascii="Arial" w:hAnsi="Arial"/>
          <w:color w:val="231F20"/>
          <w:w w:val="105"/>
          <w:sz w:val="19"/>
        </w:rPr>
        <w:t>.</w:t>
      </w:r>
    </w:p>
    <w:p>
      <w:pPr>
        <w:spacing w:line="230" w:lineRule="exact" w:before="0"/>
        <w:ind w:left="140" w:right="120" w:firstLine="360"/>
        <w:jc w:val="both"/>
        <w:rPr>
          <w:sz w:val="19"/>
        </w:rPr>
      </w:pPr>
      <w:r>
        <w:rPr>
          <w:color w:val="231F20"/>
          <w:position w:val="6"/>
          <w:sz w:val="11"/>
        </w:rPr>
        <w:t>12 </w:t>
      </w:r>
      <w:r>
        <w:rPr>
          <w:color w:val="231F20"/>
          <w:sz w:val="19"/>
        </w:rPr>
        <w:t>García Castro muestra que buena parte de los poblados del valle de</w:t>
      </w:r>
      <w:r>
        <w:rPr>
          <w:color w:val="231F20"/>
          <w:spacing w:val="-35"/>
          <w:sz w:val="19"/>
        </w:rPr>
        <w:t> </w:t>
      </w:r>
      <w:r>
        <w:rPr>
          <w:color w:val="231F20"/>
          <w:spacing w:val="-4"/>
          <w:sz w:val="19"/>
        </w:rPr>
        <w:t>Toluca </w:t>
      </w:r>
      <w:r>
        <w:rPr>
          <w:color w:val="231F20"/>
          <w:sz w:val="19"/>
        </w:rPr>
        <w:t>ya existían antes de la llegada de Cortés (1999); para un análisis de los pueblos existentes antes de la llegada de los españoles puede verse a Soustelle (1993) o Gibson (1996). Las crónicas de Ixtlilxóchitl (1985) también ilustran los poblados anteriores a la Conquista existentes en la región centro de México. Dos estudios históricos de suma importancia para este tema son el de Carrasco (1950, 1998) y el de Hernández  </w:t>
      </w:r>
      <w:r>
        <w:rPr>
          <w:color w:val="231F20"/>
          <w:spacing w:val="37"/>
          <w:sz w:val="19"/>
        </w:rPr>
        <w:t> </w:t>
      </w:r>
      <w:r>
        <w:rPr>
          <w:color w:val="231F20"/>
          <w:sz w:val="19"/>
        </w:rPr>
        <w:t>(1988).</w:t>
      </w:r>
    </w:p>
    <w:p>
      <w:pPr>
        <w:spacing w:after="0" w:line="230" w:lineRule="exact"/>
        <w:jc w:val="both"/>
        <w:rPr>
          <w:sz w:val="19"/>
        </w:rPr>
        <w:sectPr>
          <w:pgSz w:w="9640" w:h="13040"/>
          <w:pgMar w:header="788" w:footer="519" w:top="980" w:bottom="700" w:left="940" w:right="960"/>
        </w:sectPr>
      </w:pPr>
    </w:p>
    <w:p>
      <w:pPr>
        <w:pStyle w:val="BodyText"/>
        <w:rPr>
          <w:sz w:val="20"/>
        </w:rPr>
      </w:pPr>
    </w:p>
    <w:p>
      <w:pPr>
        <w:pStyle w:val="BodyText"/>
        <w:spacing w:before="2"/>
        <w:rPr>
          <w:sz w:val="16"/>
        </w:rPr>
      </w:pPr>
    </w:p>
    <w:p>
      <w:pPr>
        <w:pStyle w:val="BodyText"/>
        <w:spacing w:before="20"/>
        <w:ind w:left="220" w:right="199"/>
        <w:jc w:val="both"/>
      </w:pPr>
      <w:r>
        <w:rPr>
          <w:color w:val="231F20"/>
        </w:rPr>
        <w:t>componente se dejan lugares no seguros, se discriminan los más pobres con menor </w:t>
      </w:r>
      <w:r>
        <w:rPr>
          <w:color w:val="231F20"/>
          <w:w w:val="97"/>
        </w:rPr>
        <w:t>carga</w:t>
      </w:r>
      <w:r>
        <w:rPr>
          <w:color w:val="231F20"/>
          <w:spacing w:val="-7"/>
        </w:rPr>
        <w:t> </w:t>
      </w:r>
      <w:r>
        <w:rPr>
          <w:color w:val="231F20"/>
          <w:w w:val="99"/>
        </w:rPr>
        <w:t>policial</w:t>
      </w:r>
      <w:r>
        <w:rPr>
          <w:color w:val="231F20"/>
          <w:spacing w:val="-7"/>
        </w:rPr>
        <w:t> </w:t>
      </w:r>
      <w:r>
        <w:rPr>
          <w:color w:val="231F20"/>
          <w:w w:val="93"/>
        </w:rPr>
        <w:t>y</w:t>
      </w:r>
      <w:r>
        <w:rPr>
          <w:color w:val="231F20"/>
          <w:spacing w:val="-7"/>
        </w:rPr>
        <w:t> </w:t>
      </w:r>
      <w:r>
        <w:rPr>
          <w:color w:val="231F20"/>
          <w:w w:val="91"/>
        </w:rPr>
        <w:t>se</w:t>
      </w:r>
      <w:r>
        <w:rPr>
          <w:color w:val="231F20"/>
          <w:spacing w:val="-7"/>
        </w:rPr>
        <w:t> </w:t>
      </w:r>
      <w:r>
        <w:rPr>
          <w:color w:val="231F20"/>
          <w:w w:val="101"/>
        </w:rPr>
        <w:t>generan</w:t>
      </w:r>
      <w:r>
        <w:rPr>
          <w:color w:val="231F20"/>
          <w:spacing w:val="-7"/>
        </w:rPr>
        <w:t> </w:t>
      </w:r>
      <w:r>
        <w:rPr>
          <w:color w:val="231F20"/>
          <w:w w:val="96"/>
        </w:rPr>
        <w:t>los</w:t>
      </w:r>
      <w:r>
        <w:rPr>
          <w:color w:val="231F20"/>
          <w:spacing w:val="-7"/>
        </w:rPr>
        <w:t> </w:t>
      </w:r>
      <w:r>
        <w:rPr>
          <w:color w:val="231F20"/>
          <w:w w:val="97"/>
        </w:rPr>
        <w:t>espacios</w:t>
      </w:r>
      <w:r>
        <w:rPr>
          <w:color w:val="231F20"/>
          <w:spacing w:val="-7"/>
        </w:rPr>
        <w:t> </w:t>
      </w:r>
      <w:r>
        <w:rPr>
          <w:color w:val="231F20"/>
          <w:w w:val="102"/>
        </w:rPr>
        <w:t>de</w:t>
      </w:r>
      <w:r>
        <w:rPr>
          <w:color w:val="231F20"/>
          <w:spacing w:val="-7"/>
        </w:rPr>
        <w:t> </w:t>
      </w:r>
      <w:r>
        <w:rPr>
          <w:color w:val="231F20"/>
          <w:w w:val="100"/>
        </w:rPr>
        <w:t>seguridad</w:t>
      </w:r>
      <w:r>
        <w:rPr>
          <w:color w:val="231F20"/>
          <w:spacing w:val="-7"/>
        </w:rPr>
        <w:t> </w:t>
      </w:r>
      <w:r>
        <w:rPr>
          <w:color w:val="231F20"/>
          <w:w w:val="103"/>
        </w:rPr>
        <w:t>urbana:</w:t>
      </w:r>
      <w:r>
        <w:rPr>
          <w:color w:val="231F20"/>
          <w:spacing w:val="-7"/>
        </w:rPr>
        <w:t> </w:t>
      </w:r>
      <w:r>
        <w:rPr>
          <w:color w:val="231F20"/>
          <w:spacing w:val="-12"/>
          <w:w w:val="40"/>
        </w:rPr>
        <w:t>“</w:t>
      </w:r>
      <w:r>
        <w:rPr>
          <w:color w:val="231F20"/>
          <w:w w:val="103"/>
        </w:rPr>
        <w:t>quién</w:t>
      </w:r>
      <w:r>
        <w:rPr>
          <w:color w:val="231F20"/>
          <w:spacing w:val="-7"/>
        </w:rPr>
        <w:t> </w:t>
      </w:r>
      <w:r>
        <w:rPr>
          <w:color w:val="231F20"/>
          <w:w w:val="91"/>
        </w:rPr>
        <w:t>se</w:t>
      </w:r>
      <w:r>
        <w:rPr>
          <w:color w:val="231F20"/>
          <w:spacing w:val="-7"/>
        </w:rPr>
        <w:t> </w:t>
      </w:r>
      <w:r>
        <w:rPr>
          <w:color w:val="231F20"/>
          <w:w w:val="94"/>
        </w:rPr>
        <w:t>salga</w:t>
      </w:r>
      <w:r>
        <w:rPr>
          <w:color w:val="231F20"/>
          <w:spacing w:val="-7"/>
        </w:rPr>
        <w:t> </w:t>
      </w:r>
      <w:r>
        <w:rPr>
          <w:color w:val="231F20"/>
          <w:w w:val="102"/>
        </w:rPr>
        <w:t>de</w:t>
      </w:r>
      <w:r>
        <w:rPr>
          <w:color w:val="231F20"/>
          <w:spacing w:val="-7"/>
        </w:rPr>
        <w:t> </w:t>
      </w:r>
      <w:r>
        <w:rPr>
          <w:color w:val="231F20"/>
          <w:w w:val="95"/>
        </w:rPr>
        <w:t>ellos</w:t>
      </w:r>
      <w:r>
        <w:rPr>
          <w:color w:val="231F20"/>
          <w:spacing w:val="-7"/>
        </w:rPr>
        <w:t> </w:t>
      </w:r>
      <w:r>
        <w:rPr>
          <w:color w:val="231F20"/>
          <w:w w:val="91"/>
        </w:rPr>
        <w:t>es </w:t>
      </w:r>
      <w:r>
        <w:rPr>
          <w:color w:val="231F20"/>
        </w:rPr>
        <w:t>a su propio riesgo”. La cualidad eminentemente rural de la entidad se puede rastrear desde tiempos prehispánicos. El mapa 3 muestra los poblados existentes a la llegada de</w:t>
      </w:r>
      <w:r>
        <w:rPr>
          <w:color w:val="231F20"/>
          <w:spacing w:val="21"/>
        </w:rPr>
        <w:t> </w:t>
      </w:r>
      <w:r>
        <w:rPr>
          <w:color w:val="231F20"/>
        </w:rPr>
        <w:t>Cortés.</w:t>
      </w:r>
    </w:p>
    <w:p>
      <w:pPr>
        <w:spacing w:before="33"/>
        <w:ind w:left="3654" w:right="3637" w:firstLine="0"/>
        <w:jc w:val="center"/>
        <w:rPr>
          <w:rFonts w:ascii="Cambria"/>
          <w:b/>
          <w:sz w:val="19"/>
        </w:rPr>
      </w:pPr>
      <w:r>
        <w:rPr>
          <w:rFonts w:ascii="Cambria"/>
          <w:b/>
          <w:color w:val="231F20"/>
          <w:w w:val="90"/>
          <w:sz w:val="19"/>
        </w:rPr>
        <w:t>Mapa 3</w:t>
      </w:r>
    </w:p>
    <w:p>
      <w:pPr>
        <w:pStyle w:val="BodyText"/>
        <w:spacing w:before="11"/>
        <w:rPr>
          <w:rFonts w:ascii="Cambria"/>
          <w:b/>
          <w:sz w:val="15"/>
        </w:rPr>
      </w:pPr>
      <w:r>
        <w:rPr/>
        <w:drawing>
          <wp:anchor distT="0" distB="0" distL="0" distR="0" allowOverlap="1" layoutInCell="1" locked="0" behindDoc="0" simplePos="0" relativeHeight="3184">
            <wp:simplePos x="0" y="0"/>
            <wp:positionH relativeFrom="page">
              <wp:posOffset>621563</wp:posOffset>
            </wp:positionH>
            <wp:positionV relativeFrom="paragraph">
              <wp:posOffset>143857</wp:posOffset>
            </wp:positionV>
            <wp:extent cx="4875360" cy="3767328"/>
            <wp:effectExtent l="0" t="0" r="0" b="0"/>
            <wp:wrapTopAndBottom/>
            <wp:docPr id="17" name="image55.png" descr=""/>
            <wp:cNvGraphicFramePr>
              <a:graphicFrameLocks noChangeAspect="1"/>
            </wp:cNvGraphicFramePr>
            <a:graphic>
              <a:graphicData uri="http://schemas.openxmlformats.org/drawingml/2006/picture">
                <pic:pic>
                  <pic:nvPicPr>
                    <pic:cNvPr id="18" name="image55.png"/>
                    <pic:cNvPicPr/>
                  </pic:nvPicPr>
                  <pic:blipFill>
                    <a:blip r:embed="rId112" cstate="print"/>
                    <a:stretch>
                      <a:fillRect/>
                    </a:stretch>
                  </pic:blipFill>
                  <pic:spPr>
                    <a:xfrm>
                      <a:off x="0" y="0"/>
                      <a:ext cx="4875360" cy="3767328"/>
                    </a:xfrm>
                    <a:prstGeom prst="rect">
                      <a:avLst/>
                    </a:prstGeom>
                  </pic:spPr>
                </pic:pic>
              </a:graphicData>
            </a:graphic>
          </wp:anchor>
        </w:drawing>
      </w:r>
    </w:p>
    <w:p>
      <w:pPr>
        <w:pStyle w:val="BodyText"/>
        <w:spacing w:before="114"/>
        <w:ind w:left="220" w:right="199"/>
        <w:jc w:val="both"/>
      </w:pPr>
      <w:r>
        <w:rPr>
          <w:color w:val="231F20"/>
          <w:spacing w:val="-5"/>
        </w:rPr>
        <w:t>Por </w:t>
      </w:r>
      <w:r>
        <w:rPr>
          <w:color w:val="231F20"/>
        </w:rPr>
        <w:t>otro lado, la migración internacional a los Estados Unidos caracteriza a la zona sur de la entidad, que se ha insertado como una actividad del modo de vida de       sus habitantes; en la región norte, zona indígena de la entidad, se experimenta la paulatina incorporación de las comunidades al crecimiento metropolitano, además   de la migración internacional, ambos componentes que se combinan con expresiones rituales de corte</w:t>
      </w:r>
      <w:r>
        <w:rPr>
          <w:color w:val="231F20"/>
          <w:spacing w:val="4"/>
        </w:rPr>
        <w:t> </w:t>
      </w:r>
      <w:r>
        <w:rPr>
          <w:color w:val="231F20"/>
        </w:rPr>
        <w:t>religioso-político.</w:t>
      </w:r>
    </w:p>
    <w:p>
      <w:pPr>
        <w:spacing w:after="0"/>
        <w:jc w:val="both"/>
        <w:sectPr>
          <w:pgSz w:w="9640" w:h="13040"/>
          <w:pgMar w:header="780" w:footer="534" w:top="960" w:bottom="720" w:left="860" w:right="880"/>
        </w:sectPr>
      </w:pPr>
    </w:p>
    <w:p>
      <w:pPr>
        <w:pStyle w:val="BodyText"/>
        <w:rPr>
          <w:sz w:val="20"/>
        </w:rPr>
      </w:pPr>
    </w:p>
    <w:p>
      <w:pPr>
        <w:pStyle w:val="BodyText"/>
        <w:spacing w:before="7"/>
        <w:rPr>
          <w:sz w:val="15"/>
        </w:rPr>
      </w:pPr>
    </w:p>
    <w:p>
      <w:pPr>
        <w:pStyle w:val="BodyText"/>
        <w:spacing w:before="19"/>
        <w:ind w:left="119" w:right="98" w:firstLine="360"/>
        <w:jc w:val="both"/>
      </w:pPr>
      <w:r>
        <w:rPr>
          <w:color w:val="231F20"/>
        </w:rPr>
        <w:t>En </w:t>
      </w:r>
      <w:r>
        <w:rPr>
          <w:color w:val="231F20"/>
          <w:spacing w:val="-3"/>
        </w:rPr>
        <w:t>términos  generales,  todo  parece  indicar  </w:t>
      </w:r>
      <w:r>
        <w:rPr>
          <w:color w:val="231F20"/>
        </w:rPr>
        <w:t>que  el  </w:t>
      </w:r>
      <w:r>
        <w:rPr>
          <w:color w:val="231F20"/>
          <w:spacing w:val="-3"/>
        </w:rPr>
        <w:t>crecimiento  metropolitano  </w:t>
      </w:r>
      <w:r>
        <w:rPr>
          <w:color w:val="231F20"/>
        </w:rPr>
        <w:t>es la </w:t>
      </w:r>
      <w:r>
        <w:rPr>
          <w:color w:val="231F20"/>
          <w:spacing w:val="-3"/>
        </w:rPr>
        <w:t>principal marca </w:t>
      </w:r>
      <w:r>
        <w:rPr>
          <w:color w:val="231F20"/>
        </w:rPr>
        <w:t>del </w:t>
      </w:r>
      <w:r>
        <w:rPr>
          <w:color w:val="231F20"/>
          <w:spacing w:val="-3"/>
        </w:rPr>
        <w:t>Estado </w:t>
      </w:r>
      <w:r>
        <w:rPr>
          <w:color w:val="231F20"/>
        </w:rPr>
        <w:t>de </w:t>
      </w:r>
      <w:r>
        <w:rPr>
          <w:color w:val="231F20"/>
          <w:spacing w:val="-3"/>
        </w:rPr>
        <w:t>México. Ante esta situación, </w:t>
      </w:r>
      <w:r>
        <w:rPr>
          <w:color w:val="231F20"/>
        </w:rPr>
        <w:t>los </w:t>
      </w:r>
      <w:r>
        <w:rPr>
          <w:color w:val="231F20"/>
          <w:spacing w:val="-3"/>
        </w:rPr>
        <w:t>espacios </w:t>
      </w:r>
      <w:r>
        <w:rPr>
          <w:color w:val="231F20"/>
          <w:spacing w:val="-4"/>
        </w:rPr>
        <w:t>verdes</w:t>
      </w:r>
      <w:r>
        <w:rPr>
          <w:color w:val="231F20"/>
          <w:spacing w:val="51"/>
        </w:rPr>
        <w:t> </w:t>
      </w:r>
      <w:r>
        <w:rPr>
          <w:color w:val="231F20"/>
          <w:spacing w:val="-3"/>
        </w:rPr>
        <w:t>disminuyen</w:t>
      </w:r>
      <w:r>
        <w:rPr>
          <w:color w:val="231F20"/>
          <w:spacing w:val="-12"/>
        </w:rPr>
        <w:t> </w:t>
      </w:r>
      <w:r>
        <w:rPr>
          <w:color w:val="231F20"/>
        </w:rPr>
        <w:t>a</w:t>
      </w:r>
      <w:r>
        <w:rPr>
          <w:color w:val="231F20"/>
          <w:spacing w:val="-12"/>
        </w:rPr>
        <w:t> </w:t>
      </w:r>
      <w:r>
        <w:rPr>
          <w:color w:val="231F20"/>
          <w:spacing w:val="-3"/>
        </w:rPr>
        <w:t>favor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urbanización,</w:t>
      </w:r>
      <w:r>
        <w:rPr>
          <w:color w:val="231F20"/>
          <w:spacing w:val="-12"/>
        </w:rPr>
        <w:t> </w:t>
      </w:r>
      <w:r>
        <w:rPr>
          <w:color w:val="231F20"/>
        </w:rPr>
        <w:t>la</w:t>
      </w:r>
      <w:r>
        <w:rPr>
          <w:color w:val="231F20"/>
          <w:spacing w:val="-12"/>
        </w:rPr>
        <w:t> </w:t>
      </w:r>
      <w:r>
        <w:rPr>
          <w:color w:val="231F20"/>
          <w:spacing w:val="-3"/>
        </w:rPr>
        <w:t>tierra</w:t>
      </w:r>
      <w:r>
        <w:rPr>
          <w:color w:val="231F20"/>
          <w:spacing w:val="-12"/>
        </w:rPr>
        <w:t> </w:t>
      </w:r>
      <w:r>
        <w:rPr>
          <w:color w:val="231F20"/>
          <w:spacing w:val="-3"/>
        </w:rPr>
        <w:t>forestal</w:t>
      </w:r>
      <w:r>
        <w:rPr>
          <w:color w:val="231F20"/>
          <w:spacing w:val="-12"/>
        </w:rPr>
        <w:t> </w:t>
      </w:r>
      <w:r>
        <w:rPr>
          <w:color w:val="231F20"/>
        </w:rPr>
        <w:t>o</w:t>
      </w:r>
      <w:r>
        <w:rPr>
          <w:color w:val="231F20"/>
          <w:spacing w:val="-12"/>
        </w:rPr>
        <w:t> </w:t>
      </w:r>
      <w:r>
        <w:rPr>
          <w:color w:val="231F20"/>
          <w:spacing w:val="-3"/>
        </w:rPr>
        <w:t>agrícola</w:t>
      </w:r>
      <w:r>
        <w:rPr>
          <w:color w:val="231F20"/>
          <w:spacing w:val="-12"/>
        </w:rPr>
        <w:t> </w:t>
      </w:r>
      <w:r>
        <w:rPr>
          <w:color w:val="231F20"/>
        </w:rPr>
        <w:t>se</w:t>
      </w:r>
      <w:r>
        <w:rPr>
          <w:color w:val="231F20"/>
          <w:spacing w:val="-12"/>
        </w:rPr>
        <w:t> </w:t>
      </w:r>
      <w:r>
        <w:rPr>
          <w:color w:val="231F20"/>
          <w:spacing w:val="-3"/>
        </w:rPr>
        <w:t>transforma</w:t>
      </w:r>
      <w:r>
        <w:rPr>
          <w:color w:val="231F20"/>
          <w:spacing w:val="-12"/>
        </w:rPr>
        <w:t> </w:t>
      </w:r>
      <w:r>
        <w:rPr>
          <w:color w:val="231F20"/>
        </w:rPr>
        <w:t>en</w:t>
      </w:r>
      <w:r>
        <w:rPr>
          <w:color w:val="231F20"/>
          <w:spacing w:val="-12"/>
        </w:rPr>
        <w:t> </w:t>
      </w:r>
      <w:r>
        <w:rPr>
          <w:color w:val="231F20"/>
          <w:spacing w:val="-3"/>
        </w:rPr>
        <w:t>suelo urbano sometido </w:t>
      </w:r>
      <w:r>
        <w:rPr>
          <w:color w:val="231F20"/>
        </w:rPr>
        <w:t>a la </w:t>
      </w:r>
      <w:r>
        <w:rPr>
          <w:color w:val="231F20"/>
          <w:spacing w:val="-3"/>
        </w:rPr>
        <w:t>demanda </w:t>
      </w:r>
      <w:r>
        <w:rPr>
          <w:color w:val="231F20"/>
        </w:rPr>
        <w:t>de las </w:t>
      </w:r>
      <w:r>
        <w:rPr>
          <w:color w:val="231F20"/>
          <w:spacing w:val="-3"/>
        </w:rPr>
        <w:t>inmobiliarias </w:t>
      </w:r>
      <w:r>
        <w:rPr>
          <w:color w:val="231F20"/>
        </w:rPr>
        <w:t>y en </w:t>
      </w:r>
      <w:r>
        <w:rPr>
          <w:color w:val="231F20"/>
          <w:spacing w:val="-3"/>
        </w:rPr>
        <w:t>detrimento </w:t>
      </w:r>
      <w:r>
        <w:rPr>
          <w:color w:val="231F20"/>
        </w:rPr>
        <w:t>de la </w:t>
      </w:r>
      <w:r>
        <w:rPr>
          <w:color w:val="231F20"/>
          <w:spacing w:val="-3"/>
        </w:rPr>
        <w:t>zona forestal  </w:t>
      </w:r>
      <w:r>
        <w:rPr>
          <w:color w:val="231F20"/>
        </w:rPr>
        <w:t>y las </w:t>
      </w:r>
      <w:r>
        <w:rPr>
          <w:color w:val="231F20"/>
          <w:spacing w:val="-3"/>
        </w:rPr>
        <w:t>vocaciones agrícolas. </w:t>
      </w:r>
      <w:r>
        <w:rPr>
          <w:color w:val="231F20"/>
        </w:rPr>
        <w:t>Es </w:t>
      </w:r>
      <w:r>
        <w:rPr>
          <w:color w:val="231F20"/>
          <w:spacing w:val="-3"/>
        </w:rPr>
        <w:t>importante mencionar esto porque </w:t>
      </w:r>
      <w:r>
        <w:rPr>
          <w:color w:val="231F20"/>
        </w:rPr>
        <w:t>la </w:t>
      </w:r>
      <w:r>
        <w:rPr>
          <w:color w:val="231F20"/>
          <w:spacing w:val="-3"/>
        </w:rPr>
        <w:t>deforestación </w:t>
      </w:r>
      <w:r>
        <w:rPr>
          <w:color w:val="231F20"/>
        </w:rPr>
        <w:t>no </w:t>
      </w:r>
      <w:r>
        <w:rPr>
          <w:color w:val="231F20"/>
          <w:spacing w:val="-3"/>
        </w:rPr>
        <w:t>sólo genera desastre ecológico, sino afecta </w:t>
      </w:r>
      <w:r>
        <w:rPr>
          <w:color w:val="231F20"/>
        </w:rPr>
        <w:t>los </w:t>
      </w:r>
      <w:r>
        <w:rPr>
          <w:color w:val="231F20"/>
          <w:spacing w:val="-3"/>
        </w:rPr>
        <w:t>modos </w:t>
      </w:r>
      <w:r>
        <w:rPr>
          <w:color w:val="231F20"/>
        </w:rPr>
        <w:t>de </w:t>
      </w:r>
      <w:r>
        <w:rPr>
          <w:color w:val="231F20"/>
          <w:spacing w:val="-3"/>
        </w:rPr>
        <w:t>vida </w:t>
      </w:r>
      <w:r>
        <w:rPr>
          <w:color w:val="231F20"/>
        </w:rPr>
        <w:t>de las </w:t>
      </w:r>
      <w:r>
        <w:rPr>
          <w:color w:val="231F20"/>
          <w:spacing w:val="-3"/>
        </w:rPr>
        <w:t>comunidades antes agrícolas </w:t>
      </w:r>
      <w:r>
        <w:rPr>
          <w:color w:val="231F20"/>
        </w:rPr>
        <w:t>sin </w:t>
      </w:r>
      <w:r>
        <w:rPr>
          <w:color w:val="231F20"/>
          <w:spacing w:val="-3"/>
        </w:rPr>
        <w:t>tener </w:t>
      </w:r>
      <w:r>
        <w:rPr>
          <w:color w:val="231F20"/>
        </w:rPr>
        <w:t>a </w:t>
      </w:r>
      <w:r>
        <w:rPr>
          <w:color w:val="231F20"/>
          <w:spacing w:val="-3"/>
        </w:rPr>
        <w:t>cambio </w:t>
      </w:r>
      <w:r>
        <w:rPr>
          <w:color w:val="231F20"/>
        </w:rPr>
        <w:t>la </w:t>
      </w:r>
      <w:r>
        <w:rPr>
          <w:color w:val="231F20"/>
          <w:spacing w:val="-3"/>
        </w:rPr>
        <w:t>oferta cultural propia </w:t>
      </w:r>
      <w:r>
        <w:rPr>
          <w:color w:val="231F20"/>
        </w:rPr>
        <w:t>de los </w:t>
      </w:r>
      <w:r>
        <w:rPr>
          <w:color w:val="231F20"/>
          <w:spacing w:val="-3"/>
        </w:rPr>
        <w:t>modos </w:t>
      </w:r>
      <w:r>
        <w:rPr>
          <w:color w:val="231F20"/>
        </w:rPr>
        <w:t>de </w:t>
      </w:r>
      <w:r>
        <w:rPr>
          <w:color w:val="231F20"/>
          <w:spacing w:val="-3"/>
        </w:rPr>
        <w:t>vida urbanos. </w:t>
      </w:r>
      <w:r>
        <w:rPr>
          <w:color w:val="231F20"/>
        </w:rPr>
        <w:t>Los </w:t>
      </w:r>
      <w:r>
        <w:rPr>
          <w:color w:val="231F20"/>
          <w:spacing w:val="-3"/>
        </w:rPr>
        <w:t>mapas </w:t>
      </w:r>
      <w:r>
        <w:rPr>
          <w:color w:val="231F20"/>
        </w:rPr>
        <w:t>4 y 5 </w:t>
      </w:r>
      <w:r>
        <w:rPr>
          <w:color w:val="231F20"/>
          <w:spacing w:val="-3"/>
        </w:rPr>
        <w:t>muestran </w:t>
      </w:r>
      <w:r>
        <w:rPr>
          <w:color w:val="231F20"/>
        </w:rPr>
        <w:t>el </w:t>
      </w:r>
      <w:r>
        <w:rPr>
          <w:color w:val="231F20"/>
          <w:spacing w:val="-3"/>
        </w:rPr>
        <w:t>paulatino avance </w:t>
      </w:r>
      <w:r>
        <w:rPr>
          <w:color w:val="231F20"/>
        </w:rPr>
        <w:t>de </w:t>
      </w:r>
      <w:r>
        <w:rPr>
          <w:color w:val="231F20"/>
          <w:spacing w:val="-3"/>
        </w:rPr>
        <w:t>este proceso </w:t>
      </w:r>
      <w:r>
        <w:rPr>
          <w:color w:val="231F20"/>
        </w:rPr>
        <w:t>en la</w:t>
      </w:r>
      <w:r>
        <w:rPr>
          <w:color w:val="231F20"/>
          <w:spacing w:val="31"/>
        </w:rPr>
        <w:t> </w:t>
      </w:r>
      <w:r>
        <w:rPr>
          <w:color w:val="231F20"/>
          <w:spacing w:val="-3"/>
        </w:rPr>
        <w:t>entidad.</w:t>
      </w:r>
    </w:p>
    <w:p>
      <w:pPr>
        <w:pStyle w:val="BodyText"/>
        <w:spacing w:before="11"/>
        <w:rPr>
          <w:sz w:val="20"/>
        </w:rPr>
      </w:pPr>
    </w:p>
    <w:p>
      <w:pPr>
        <w:spacing w:before="1"/>
        <w:ind w:left="351" w:right="334" w:firstLine="0"/>
        <w:jc w:val="center"/>
        <w:rPr>
          <w:rFonts w:ascii="Cambria"/>
          <w:b/>
          <w:sz w:val="19"/>
        </w:rPr>
      </w:pPr>
      <w:r>
        <w:rPr/>
        <w:drawing>
          <wp:anchor distT="0" distB="0" distL="0" distR="0" allowOverlap="1" layoutInCell="1" locked="0" behindDoc="0" simplePos="0" relativeHeight="3208">
            <wp:simplePos x="0" y="0"/>
            <wp:positionH relativeFrom="page">
              <wp:posOffset>704481</wp:posOffset>
            </wp:positionH>
            <wp:positionV relativeFrom="paragraph">
              <wp:posOffset>206779</wp:posOffset>
            </wp:positionV>
            <wp:extent cx="4743368" cy="3702367"/>
            <wp:effectExtent l="0" t="0" r="0" b="0"/>
            <wp:wrapTopAndBottom/>
            <wp:docPr id="19" name="image56.jpeg" descr=""/>
            <wp:cNvGraphicFramePr>
              <a:graphicFrameLocks noChangeAspect="1"/>
            </wp:cNvGraphicFramePr>
            <a:graphic>
              <a:graphicData uri="http://schemas.openxmlformats.org/drawingml/2006/picture">
                <pic:pic>
                  <pic:nvPicPr>
                    <pic:cNvPr id="20" name="image56.jpeg"/>
                    <pic:cNvPicPr/>
                  </pic:nvPicPr>
                  <pic:blipFill>
                    <a:blip r:embed="rId113" cstate="print"/>
                    <a:stretch>
                      <a:fillRect/>
                    </a:stretch>
                  </pic:blipFill>
                  <pic:spPr>
                    <a:xfrm>
                      <a:off x="0" y="0"/>
                      <a:ext cx="4743368" cy="3702367"/>
                    </a:xfrm>
                    <a:prstGeom prst="rect">
                      <a:avLst/>
                    </a:prstGeom>
                  </pic:spPr>
                </pic:pic>
              </a:graphicData>
            </a:graphic>
          </wp:anchor>
        </w:drawing>
      </w:r>
      <w:r>
        <w:rPr>
          <w:rFonts w:ascii="Cambria"/>
          <w:b/>
          <w:color w:val="231F20"/>
          <w:w w:val="90"/>
          <w:sz w:val="19"/>
        </w:rPr>
        <w:t>Mapa 4</w:t>
      </w:r>
    </w:p>
    <w:p>
      <w:pPr>
        <w:pStyle w:val="BodyText"/>
        <w:spacing w:before="41"/>
        <w:ind w:left="120" w:right="98"/>
        <w:jc w:val="both"/>
      </w:pPr>
      <w:r>
        <w:rPr>
          <w:color w:val="231F20"/>
        </w:rPr>
        <w:t>El pigmento rojo muestra la zona forestal existente, mientras que el negro las zonas urbanas. Este proceso va a aumentar con el paso del tiempo en detrimento de la zona forestal y de las comunidades con vocación agrícola. Los mapas 4 y 5 lo ilustran; el primero para la década de 1970 a 1980 y el segundo de 1980 a 2000. En este  marco,</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40" w:right="138"/>
        <w:jc w:val="both"/>
      </w:pPr>
      <w:r>
        <w:rPr>
          <w:color w:val="231F20"/>
        </w:rPr>
        <w:t>es </w:t>
      </w:r>
      <w:r>
        <w:rPr>
          <w:color w:val="231F20"/>
          <w:spacing w:val="-3"/>
        </w:rPr>
        <w:t>importante anotar </w:t>
      </w:r>
      <w:r>
        <w:rPr>
          <w:color w:val="231F20"/>
        </w:rPr>
        <w:t>que las </w:t>
      </w:r>
      <w:r>
        <w:rPr>
          <w:color w:val="231F20"/>
          <w:spacing w:val="-3"/>
        </w:rPr>
        <w:t>actividades </w:t>
      </w:r>
      <w:r>
        <w:rPr>
          <w:color w:val="231F20"/>
        </w:rPr>
        <w:t>y </w:t>
      </w:r>
      <w:r>
        <w:rPr>
          <w:color w:val="231F20"/>
          <w:spacing w:val="-3"/>
        </w:rPr>
        <w:t>vocaciones agrícolas ceden </w:t>
      </w:r>
      <w:r>
        <w:rPr>
          <w:color w:val="231F20"/>
        </w:rPr>
        <w:t>su </w:t>
      </w:r>
      <w:r>
        <w:rPr>
          <w:color w:val="231F20"/>
          <w:spacing w:val="-3"/>
        </w:rPr>
        <w:t>lugar </w:t>
      </w:r>
      <w:r>
        <w:rPr>
          <w:color w:val="231F20"/>
        </w:rPr>
        <w:t>a una </w:t>
      </w:r>
      <w:r>
        <w:rPr>
          <w:color w:val="231F20"/>
          <w:spacing w:val="-3"/>
        </w:rPr>
        <w:t>mayor dependencia  </w:t>
      </w:r>
      <w:r>
        <w:rPr>
          <w:color w:val="231F20"/>
        </w:rPr>
        <w:t>al </w:t>
      </w:r>
      <w:r>
        <w:rPr>
          <w:color w:val="231F20"/>
          <w:spacing w:val="-3"/>
        </w:rPr>
        <w:t>mercado  </w:t>
      </w:r>
      <w:r>
        <w:rPr>
          <w:color w:val="231F20"/>
        </w:rPr>
        <w:t>de </w:t>
      </w:r>
      <w:r>
        <w:rPr>
          <w:color w:val="231F20"/>
          <w:spacing w:val="-3"/>
        </w:rPr>
        <w:t>trabajo  </w:t>
      </w:r>
      <w:r>
        <w:rPr>
          <w:color w:val="231F20"/>
        </w:rPr>
        <w:t>y el </w:t>
      </w:r>
      <w:r>
        <w:rPr>
          <w:color w:val="231F20"/>
          <w:spacing w:val="-3"/>
        </w:rPr>
        <w:t>aumento  </w:t>
      </w:r>
      <w:r>
        <w:rPr>
          <w:color w:val="231F20"/>
        </w:rPr>
        <w:t>de la </w:t>
      </w:r>
      <w:r>
        <w:rPr>
          <w:color w:val="231F20"/>
          <w:spacing w:val="-3"/>
        </w:rPr>
        <w:t>inseguridad  crece  </w:t>
      </w:r>
      <w:r>
        <w:rPr>
          <w:color w:val="231F20"/>
        </w:rPr>
        <w:t>en  la </w:t>
      </w:r>
      <w:r>
        <w:rPr>
          <w:color w:val="231F20"/>
          <w:spacing w:val="-3"/>
        </w:rPr>
        <w:t>misma proporción </w:t>
      </w:r>
      <w:r>
        <w:rPr>
          <w:color w:val="231F20"/>
        </w:rPr>
        <w:t>que </w:t>
      </w:r>
      <w:r>
        <w:rPr>
          <w:color w:val="231F20"/>
          <w:spacing w:val="-3"/>
        </w:rPr>
        <w:t>disminuyen </w:t>
      </w:r>
      <w:r>
        <w:rPr>
          <w:color w:val="231F20"/>
        </w:rPr>
        <w:t>las </w:t>
      </w:r>
      <w:r>
        <w:rPr>
          <w:color w:val="231F20"/>
          <w:spacing w:val="-3"/>
        </w:rPr>
        <w:t>solidaridades </w:t>
      </w:r>
      <w:r>
        <w:rPr>
          <w:color w:val="231F20"/>
        </w:rPr>
        <w:t>que </w:t>
      </w:r>
      <w:r>
        <w:rPr>
          <w:color w:val="231F20"/>
          <w:spacing w:val="-3"/>
        </w:rPr>
        <w:t>brindaba </w:t>
      </w:r>
      <w:r>
        <w:rPr>
          <w:color w:val="231F20"/>
        </w:rPr>
        <w:t>la </w:t>
      </w:r>
      <w:r>
        <w:rPr>
          <w:color w:val="231F20"/>
          <w:spacing w:val="-3"/>
        </w:rPr>
        <w:t>comunidad pequeña que, </w:t>
      </w:r>
      <w:r>
        <w:rPr>
          <w:color w:val="231F20"/>
        </w:rPr>
        <w:t>si </w:t>
      </w:r>
      <w:r>
        <w:rPr>
          <w:color w:val="231F20"/>
          <w:spacing w:val="-3"/>
        </w:rPr>
        <w:t>bien </w:t>
      </w:r>
      <w:r>
        <w:rPr>
          <w:color w:val="231F20"/>
        </w:rPr>
        <w:t>no </w:t>
      </w:r>
      <w:r>
        <w:rPr>
          <w:color w:val="231F20"/>
          <w:spacing w:val="-4"/>
        </w:rPr>
        <w:t>representan  </w:t>
      </w:r>
      <w:r>
        <w:rPr>
          <w:color w:val="231F20"/>
        </w:rPr>
        <w:t>una </w:t>
      </w:r>
      <w:r>
        <w:rPr>
          <w:color w:val="231F20"/>
          <w:spacing w:val="-3"/>
        </w:rPr>
        <w:t>relación </w:t>
      </w:r>
      <w:r>
        <w:rPr>
          <w:color w:val="231F20"/>
        </w:rPr>
        <w:t>de </w:t>
      </w:r>
      <w:r>
        <w:rPr>
          <w:color w:val="231F20"/>
          <w:spacing w:val="-3"/>
        </w:rPr>
        <w:t>causa </w:t>
      </w:r>
      <w:r>
        <w:rPr>
          <w:color w:val="231F20"/>
        </w:rPr>
        <w:t>y </w:t>
      </w:r>
      <w:r>
        <w:rPr>
          <w:color w:val="231F20"/>
          <w:spacing w:val="-3"/>
        </w:rPr>
        <w:t>efecto, </w:t>
      </w:r>
      <w:r>
        <w:rPr>
          <w:color w:val="231F20"/>
        </w:rPr>
        <w:t>se </w:t>
      </w:r>
      <w:r>
        <w:rPr>
          <w:color w:val="231F20"/>
          <w:spacing w:val="-3"/>
        </w:rPr>
        <w:t>potencian </w:t>
      </w:r>
      <w:r>
        <w:rPr>
          <w:color w:val="231F20"/>
        </w:rPr>
        <w:t>en     la </w:t>
      </w:r>
      <w:r>
        <w:rPr>
          <w:color w:val="231F20"/>
          <w:spacing w:val="-3"/>
        </w:rPr>
        <w:t>medida </w:t>
      </w:r>
      <w:r>
        <w:rPr>
          <w:color w:val="231F20"/>
        </w:rPr>
        <w:t>que </w:t>
      </w:r>
      <w:r>
        <w:rPr>
          <w:color w:val="231F20"/>
          <w:spacing w:val="-3"/>
        </w:rPr>
        <w:t>este cambio </w:t>
      </w:r>
      <w:r>
        <w:rPr>
          <w:color w:val="231F20"/>
        </w:rPr>
        <w:t>de </w:t>
      </w:r>
      <w:r>
        <w:rPr>
          <w:color w:val="231F20"/>
          <w:spacing w:val="-3"/>
        </w:rPr>
        <w:t>estilos </w:t>
      </w:r>
      <w:r>
        <w:rPr>
          <w:color w:val="231F20"/>
        </w:rPr>
        <w:t>de </w:t>
      </w:r>
      <w:r>
        <w:rPr>
          <w:color w:val="231F20"/>
          <w:spacing w:val="-3"/>
        </w:rPr>
        <w:t>vida </w:t>
      </w:r>
      <w:r>
        <w:rPr>
          <w:color w:val="231F20"/>
        </w:rPr>
        <w:t>y </w:t>
      </w:r>
      <w:r>
        <w:rPr>
          <w:color w:val="231F20"/>
          <w:spacing w:val="-3"/>
        </w:rPr>
        <w:t>cosmovisiones </w:t>
      </w:r>
      <w:r>
        <w:rPr>
          <w:color w:val="231F20"/>
        </w:rPr>
        <w:t>de la </w:t>
      </w:r>
      <w:r>
        <w:rPr>
          <w:color w:val="231F20"/>
          <w:spacing w:val="-3"/>
        </w:rPr>
        <w:t>vida </w:t>
      </w:r>
      <w:r>
        <w:rPr>
          <w:color w:val="231F20"/>
        </w:rPr>
        <w:t>no se </w:t>
      </w:r>
      <w:r>
        <w:rPr>
          <w:color w:val="231F20"/>
          <w:spacing w:val="-3"/>
        </w:rPr>
        <w:t>ven recompensados </w:t>
      </w:r>
      <w:r>
        <w:rPr>
          <w:color w:val="231F20"/>
        </w:rPr>
        <w:t>por una </w:t>
      </w:r>
      <w:r>
        <w:rPr>
          <w:color w:val="231F20"/>
          <w:spacing w:val="-3"/>
        </w:rPr>
        <w:t>oferta cultural </w:t>
      </w:r>
      <w:r>
        <w:rPr>
          <w:color w:val="231F20"/>
        </w:rPr>
        <w:t>que se </w:t>
      </w:r>
      <w:r>
        <w:rPr>
          <w:color w:val="231F20"/>
          <w:spacing w:val="-3"/>
        </w:rPr>
        <w:t>traduzca </w:t>
      </w:r>
      <w:r>
        <w:rPr>
          <w:color w:val="231F20"/>
        </w:rPr>
        <w:t>en la </w:t>
      </w:r>
      <w:r>
        <w:rPr>
          <w:color w:val="231F20"/>
          <w:spacing w:val="-3"/>
        </w:rPr>
        <w:t>apropiación </w:t>
      </w:r>
      <w:r>
        <w:rPr>
          <w:color w:val="231F20"/>
        </w:rPr>
        <w:t>del </w:t>
      </w:r>
      <w:r>
        <w:rPr>
          <w:color w:val="231F20"/>
          <w:spacing w:val="-3"/>
        </w:rPr>
        <w:t>espacio público urbano (zonas </w:t>
      </w:r>
      <w:r>
        <w:rPr>
          <w:color w:val="231F20"/>
        </w:rPr>
        <w:t>de </w:t>
      </w:r>
      <w:r>
        <w:rPr>
          <w:color w:val="231F20"/>
          <w:spacing w:val="-3"/>
        </w:rPr>
        <w:t>disfrute </w:t>
      </w:r>
      <w:r>
        <w:rPr>
          <w:color w:val="231F20"/>
        </w:rPr>
        <w:t>y </w:t>
      </w:r>
      <w:r>
        <w:rPr>
          <w:color w:val="231F20"/>
          <w:spacing w:val="-3"/>
        </w:rPr>
        <w:t>oferta cultural </w:t>
      </w:r>
      <w:r>
        <w:rPr>
          <w:color w:val="231F20"/>
        </w:rPr>
        <w:t>y </w:t>
      </w:r>
      <w:r>
        <w:rPr>
          <w:color w:val="231F20"/>
          <w:spacing w:val="14"/>
        </w:rPr>
        <w:t> </w:t>
      </w:r>
      <w:r>
        <w:rPr>
          <w:color w:val="231F20"/>
          <w:spacing w:val="-3"/>
        </w:rPr>
        <w:t>deportiva).</w:t>
      </w:r>
    </w:p>
    <w:p>
      <w:pPr>
        <w:pStyle w:val="BodyText"/>
        <w:spacing w:before="5"/>
        <w:rPr>
          <w:sz w:val="22"/>
        </w:rPr>
      </w:pPr>
    </w:p>
    <w:p>
      <w:pPr>
        <w:spacing w:before="0"/>
        <w:ind w:left="3575" w:right="3575" w:firstLine="0"/>
        <w:jc w:val="center"/>
        <w:rPr>
          <w:rFonts w:ascii="Cambria"/>
          <w:b/>
          <w:sz w:val="19"/>
        </w:rPr>
      </w:pPr>
      <w:r>
        <w:rPr>
          <w:rFonts w:ascii="Cambria"/>
          <w:b/>
          <w:color w:val="231F20"/>
          <w:w w:val="90"/>
          <w:sz w:val="19"/>
        </w:rPr>
        <w:t>Mapa 5</w:t>
      </w:r>
    </w:p>
    <w:p>
      <w:pPr>
        <w:pStyle w:val="BodyText"/>
        <w:spacing w:before="2"/>
        <w:rPr>
          <w:rFonts w:ascii="Cambria"/>
          <w:b/>
          <w:sz w:val="10"/>
        </w:rPr>
      </w:pPr>
      <w:r>
        <w:rPr/>
        <w:drawing>
          <wp:anchor distT="0" distB="0" distL="0" distR="0" allowOverlap="1" layoutInCell="1" locked="0" behindDoc="0" simplePos="0" relativeHeight="3232">
            <wp:simplePos x="0" y="0"/>
            <wp:positionH relativeFrom="page">
              <wp:posOffset>663892</wp:posOffset>
            </wp:positionH>
            <wp:positionV relativeFrom="paragraph">
              <wp:posOffset>100703</wp:posOffset>
            </wp:positionV>
            <wp:extent cx="4793325" cy="3681984"/>
            <wp:effectExtent l="0" t="0" r="0" b="0"/>
            <wp:wrapTopAndBottom/>
            <wp:docPr id="21" name="image57.jpeg" descr=""/>
            <wp:cNvGraphicFramePr>
              <a:graphicFrameLocks noChangeAspect="1"/>
            </wp:cNvGraphicFramePr>
            <a:graphic>
              <a:graphicData uri="http://schemas.openxmlformats.org/drawingml/2006/picture">
                <pic:pic>
                  <pic:nvPicPr>
                    <pic:cNvPr id="22" name="image57.jpeg"/>
                    <pic:cNvPicPr/>
                  </pic:nvPicPr>
                  <pic:blipFill>
                    <a:blip r:embed="rId114" cstate="print"/>
                    <a:stretch>
                      <a:fillRect/>
                    </a:stretch>
                  </pic:blipFill>
                  <pic:spPr>
                    <a:xfrm>
                      <a:off x="0" y="0"/>
                      <a:ext cx="4793325" cy="3681984"/>
                    </a:xfrm>
                    <a:prstGeom prst="rect">
                      <a:avLst/>
                    </a:prstGeom>
                  </pic:spPr>
                </pic:pic>
              </a:graphicData>
            </a:graphic>
          </wp:anchor>
        </w:drawing>
      </w:r>
    </w:p>
    <w:p>
      <w:pPr>
        <w:pStyle w:val="BodyText"/>
        <w:spacing w:before="16"/>
        <w:ind w:left="140" w:right="139"/>
        <w:jc w:val="both"/>
      </w:pPr>
      <w:r>
        <w:rPr>
          <w:color w:val="231F20"/>
        </w:rPr>
        <w:t>Visto así, el Estado de México es una entidad compleja por los procesos que implica la metropolización, tales como la migración, la densidad poblacional, de procesos     y  objetos;  la  migración  internacional,  la  presencia  de  comunidades  indígenas  de existencia ancestral y los procesos de deforestación natural y de erosión de las vocaciones</w:t>
      </w:r>
      <w:r>
        <w:rPr>
          <w:color w:val="231F20"/>
          <w:spacing w:val="-18"/>
        </w:rPr>
        <w:t> </w:t>
      </w:r>
      <w:r>
        <w:rPr>
          <w:color w:val="231F20"/>
        </w:rPr>
        <w:t>agrícolas.</w:t>
      </w:r>
      <w:r>
        <w:rPr>
          <w:color w:val="231F20"/>
          <w:spacing w:val="-18"/>
        </w:rPr>
        <w:t> </w:t>
      </w:r>
      <w:r>
        <w:rPr>
          <w:color w:val="231F20"/>
        </w:rPr>
        <w:t>A</w:t>
      </w:r>
      <w:r>
        <w:rPr>
          <w:color w:val="231F20"/>
          <w:spacing w:val="-18"/>
        </w:rPr>
        <w:t> </w:t>
      </w:r>
      <w:r>
        <w:rPr>
          <w:color w:val="231F20"/>
        </w:rPr>
        <w:t>esto</w:t>
      </w:r>
      <w:r>
        <w:rPr>
          <w:color w:val="231F20"/>
          <w:spacing w:val="-18"/>
        </w:rPr>
        <w:t> </w:t>
      </w:r>
      <w:r>
        <w:rPr>
          <w:color w:val="231F20"/>
        </w:rPr>
        <w:t>se</w:t>
      </w:r>
      <w:r>
        <w:rPr>
          <w:color w:val="231F20"/>
          <w:spacing w:val="-18"/>
        </w:rPr>
        <w:t> </w:t>
      </w:r>
      <w:r>
        <w:rPr>
          <w:color w:val="231F20"/>
        </w:rPr>
        <w:t>debe</w:t>
      </w:r>
      <w:r>
        <w:rPr>
          <w:color w:val="231F20"/>
          <w:spacing w:val="-18"/>
        </w:rPr>
        <w:t> </w:t>
      </w:r>
      <w:r>
        <w:rPr>
          <w:color w:val="231F20"/>
        </w:rPr>
        <w:t>sumar</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entidad</w:t>
      </w:r>
      <w:r>
        <w:rPr>
          <w:color w:val="231F20"/>
          <w:spacing w:val="-18"/>
        </w:rPr>
        <w:t> </w:t>
      </w:r>
      <w:r>
        <w:rPr>
          <w:color w:val="231F20"/>
        </w:rPr>
        <w:t>tiene</w:t>
      </w:r>
      <w:r>
        <w:rPr>
          <w:color w:val="231F20"/>
          <w:spacing w:val="-18"/>
        </w:rPr>
        <w:t> </w:t>
      </w:r>
      <w:r>
        <w:rPr>
          <w:color w:val="231F20"/>
        </w:rPr>
        <w:t>grados</w:t>
      </w:r>
      <w:r>
        <w:rPr>
          <w:color w:val="231F20"/>
          <w:spacing w:val="-18"/>
        </w:rPr>
        <w:t> </w:t>
      </w:r>
      <w:r>
        <w:rPr>
          <w:color w:val="231F20"/>
        </w:rPr>
        <w:t>altos</w:t>
      </w:r>
      <w:r>
        <w:rPr>
          <w:color w:val="231F20"/>
          <w:spacing w:val="-18"/>
        </w:rPr>
        <w:t> </w:t>
      </w:r>
      <w:r>
        <w:rPr>
          <w:color w:val="231F20"/>
        </w:rPr>
        <w:t>de</w:t>
      </w:r>
      <w:r>
        <w:rPr>
          <w:color w:val="231F20"/>
          <w:spacing w:val="-18"/>
        </w:rPr>
        <w:t> </w:t>
      </w:r>
      <w:r>
        <w:rPr>
          <w:color w:val="231F20"/>
        </w:rPr>
        <w:t>pobreza,</w:t>
      </w:r>
    </w:p>
    <w:p>
      <w:pPr>
        <w:spacing w:after="0"/>
        <w:jc w:val="both"/>
        <w:sectPr>
          <w:pgSz w:w="9640" w:h="13040"/>
          <w:pgMar w:header="780" w:footer="534" w:top="960" w:bottom="720" w:left="940" w:right="940"/>
        </w:sectPr>
      </w:pPr>
    </w:p>
    <w:p>
      <w:pPr>
        <w:pStyle w:val="BodyText"/>
        <w:rPr>
          <w:sz w:val="20"/>
        </w:rPr>
      </w:pPr>
    </w:p>
    <w:p>
      <w:pPr>
        <w:pStyle w:val="BodyText"/>
        <w:spacing w:before="7"/>
        <w:rPr>
          <w:sz w:val="15"/>
        </w:rPr>
      </w:pPr>
    </w:p>
    <w:p>
      <w:pPr>
        <w:pStyle w:val="BodyText"/>
        <w:spacing w:before="19"/>
        <w:ind w:left="280" w:right="281"/>
        <w:jc w:val="both"/>
      </w:pPr>
      <w:r>
        <w:rPr>
          <w:color w:val="231F20"/>
        </w:rPr>
        <w:t>expresándose</w:t>
      </w:r>
      <w:r>
        <w:rPr>
          <w:color w:val="231F20"/>
          <w:spacing w:val="-8"/>
        </w:rPr>
        <w:t> </w:t>
      </w:r>
      <w:r>
        <w:rPr>
          <w:color w:val="231F20"/>
        </w:rPr>
        <w:t>ésta,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más</w:t>
      </w:r>
      <w:r>
        <w:rPr>
          <w:color w:val="231F20"/>
          <w:spacing w:val="-9"/>
        </w:rPr>
        <w:t> </w:t>
      </w:r>
      <w:r>
        <w:rPr>
          <w:color w:val="231F20"/>
        </w:rPr>
        <w:t>fuerte</w:t>
      </w:r>
      <w:r>
        <w:rPr>
          <w:color w:val="231F20"/>
          <w:spacing w:val="-8"/>
        </w:rPr>
        <w:t> </w:t>
      </w:r>
      <w:r>
        <w:rPr>
          <w:color w:val="231F20"/>
        </w:rPr>
        <w:t>en</w:t>
      </w:r>
      <w:r>
        <w:rPr>
          <w:color w:val="231F20"/>
          <w:spacing w:val="-9"/>
        </w:rPr>
        <w:t> </w:t>
      </w:r>
      <w:r>
        <w:rPr>
          <w:color w:val="231F20"/>
        </w:rPr>
        <w:t>las</w:t>
      </w:r>
      <w:r>
        <w:rPr>
          <w:color w:val="231F20"/>
          <w:spacing w:val="-9"/>
        </w:rPr>
        <w:t> </w:t>
      </w:r>
      <w:r>
        <w:rPr>
          <w:color w:val="231F20"/>
        </w:rPr>
        <w:t>zonas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pueden</w:t>
      </w:r>
      <w:r>
        <w:rPr>
          <w:color w:val="231F20"/>
          <w:spacing w:val="-9"/>
        </w:rPr>
        <w:t> </w:t>
      </w:r>
      <w:r>
        <w:rPr>
          <w:color w:val="231F20"/>
        </w:rPr>
        <w:t>considerar</w:t>
      </w:r>
      <w:r>
        <w:rPr>
          <w:color w:val="231F20"/>
          <w:spacing w:val="-9"/>
        </w:rPr>
        <w:t> </w:t>
      </w:r>
      <w:r>
        <w:rPr>
          <w:color w:val="231F20"/>
        </w:rPr>
        <w:t>rurales (sur y norte de la</w:t>
      </w:r>
      <w:r>
        <w:rPr>
          <w:color w:val="231F20"/>
          <w:spacing w:val="46"/>
        </w:rPr>
        <w:t> </w:t>
      </w:r>
      <w:r>
        <w:rPr>
          <w:color w:val="231F20"/>
        </w:rPr>
        <w:t>entidad).</w:t>
      </w:r>
    </w:p>
    <w:p>
      <w:pPr>
        <w:pStyle w:val="BodyText"/>
        <w:ind w:left="280" w:firstLine="360"/>
      </w:pPr>
      <w:r>
        <w:rPr>
          <w:color w:val="231F20"/>
        </w:rPr>
        <w:t>El</w:t>
      </w:r>
      <w:r>
        <w:rPr>
          <w:color w:val="231F20"/>
          <w:spacing w:val="-17"/>
        </w:rPr>
        <w:t> </w:t>
      </w:r>
      <w:r>
        <w:rPr>
          <w:color w:val="231F20"/>
        </w:rPr>
        <w:t>mapa</w:t>
      </w:r>
      <w:r>
        <w:rPr>
          <w:color w:val="231F20"/>
          <w:spacing w:val="-17"/>
        </w:rPr>
        <w:t> </w:t>
      </w:r>
      <w:r>
        <w:rPr>
          <w:color w:val="231F20"/>
        </w:rPr>
        <w:t>6</w:t>
      </w:r>
      <w:r>
        <w:rPr>
          <w:color w:val="231F20"/>
          <w:spacing w:val="-17"/>
        </w:rPr>
        <w:t> </w:t>
      </w:r>
      <w:r>
        <w:rPr>
          <w:color w:val="231F20"/>
        </w:rPr>
        <w:t>ilustra</w:t>
      </w:r>
      <w:r>
        <w:rPr>
          <w:color w:val="231F20"/>
          <w:spacing w:val="-17"/>
        </w:rPr>
        <w:t> </w:t>
      </w:r>
      <w:r>
        <w:rPr>
          <w:color w:val="231F20"/>
        </w:rPr>
        <w:t>estas</w:t>
      </w:r>
      <w:r>
        <w:rPr>
          <w:color w:val="231F20"/>
          <w:spacing w:val="-17"/>
        </w:rPr>
        <w:t> </w:t>
      </w:r>
      <w:r>
        <w:rPr>
          <w:color w:val="231F20"/>
        </w:rPr>
        <w:t>diferencias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grado</w:t>
      </w:r>
      <w:r>
        <w:rPr>
          <w:color w:val="231F20"/>
          <w:spacing w:val="-17"/>
        </w:rPr>
        <w:t> </w:t>
      </w:r>
      <w:r>
        <w:rPr>
          <w:color w:val="231F20"/>
        </w:rPr>
        <w:t>de</w:t>
      </w:r>
      <w:r>
        <w:rPr>
          <w:color w:val="231F20"/>
          <w:spacing w:val="-17"/>
        </w:rPr>
        <w:t> </w:t>
      </w:r>
      <w:r>
        <w:rPr>
          <w:color w:val="231F20"/>
        </w:rPr>
        <w:t>pobreza.</w:t>
      </w:r>
      <w:r>
        <w:rPr>
          <w:color w:val="231F20"/>
          <w:spacing w:val="-17"/>
        </w:rPr>
        <w:t> </w:t>
      </w:r>
      <w:r>
        <w:rPr>
          <w:color w:val="231F20"/>
        </w:rPr>
        <w:t>La</w:t>
      </w:r>
      <w:r>
        <w:rPr>
          <w:color w:val="231F20"/>
          <w:spacing w:val="-17"/>
        </w:rPr>
        <w:t> </w:t>
      </w:r>
      <w:r>
        <w:rPr>
          <w:color w:val="231F20"/>
          <w:spacing w:val="-2"/>
        </w:rPr>
        <w:t>correspondencia</w:t>
      </w:r>
      <w:r>
        <w:rPr>
          <w:color w:val="231F20"/>
          <w:spacing w:val="-17"/>
        </w:rPr>
        <w:t> </w:t>
      </w:r>
      <w:r>
        <w:rPr>
          <w:color w:val="231F20"/>
        </w:rPr>
        <w:t>entre pobreza</w:t>
      </w:r>
      <w:r>
        <w:rPr>
          <w:color w:val="231F20"/>
          <w:spacing w:val="-19"/>
        </w:rPr>
        <w:t> </w:t>
      </w:r>
      <w:r>
        <w:rPr>
          <w:color w:val="231F20"/>
        </w:rPr>
        <w:t>y</w:t>
      </w:r>
      <w:r>
        <w:rPr>
          <w:color w:val="231F20"/>
          <w:spacing w:val="-19"/>
        </w:rPr>
        <w:t> </w:t>
      </w:r>
      <w:r>
        <w:rPr>
          <w:color w:val="231F20"/>
        </w:rPr>
        <w:t>rezago</w:t>
      </w:r>
      <w:r>
        <w:rPr>
          <w:color w:val="231F20"/>
          <w:spacing w:val="-19"/>
        </w:rPr>
        <w:t> </w:t>
      </w:r>
      <w:r>
        <w:rPr>
          <w:color w:val="231F20"/>
        </w:rPr>
        <w:t>social</w:t>
      </w:r>
      <w:r>
        <w:rPr>
          <w:color w:val="231F20"/>
          <w:spacing w:val="-19"/>
        </w:rPr>
        <w:t> </w:t>
      </w:r>
      <w:r>
        <w:rPr>
          <w:color w:val="231F20"/>
        </w:rPr>
        <w:t>es</w:t>
      </w:r>
      <w:r>
        <w:rPr>
          <w:color w:val="231F20"/>
          <w:spacing w:val="-19"/>
        </w:rPr>
        <w:t> </w:t>
      </w:r>
      <w:r>
        <w:rPr>
          <w:color w:val="231F20"/>
        </w:rPr>
        <w:t>significativa,</w:t>
      </w:r>
      <w:r>
        <w:rPr>
          <w:color w:val="231F20"/>
          <w:spacing w:val="-19"/>
        </w:rPr>
        <w:t> </w:t>
      </w:r>
      <w:r>
        <w:rPr>
          <w:color w:val="231F20"/>
        </w:rPr>
        <w:t>mostrándose</w:t>
      </w:r>
      <w:r>
        <w:rPr>
          <w:color w:val="231F20"/>
          <w:spacing w:val="-19"/>
        </w:rPr>
        <w:t> </w:t>
      </w:r>
      <w:r>
        <w:rPr>
          <w:color w:val="231F20"/>
        </w:rPr>
        <w:t>mayormente</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zonas</w:t>
      </w:r>
      <w:r>
        <w:rPr>
          <w:color w:val="231F20"/>
          <w:spacing w:val="-19"/>
        </w:rPr>
        <w:t> </w:t>
      </w:r>
      <w:r>
        <w:rPr>
          <w:color w:val="231F20"/>
        </w:rPr>
        <w:t>rurales.</w:t>
      </w:r>
    </w:p>
    <w:p>
      <w:pPr>
        <w:pStyle w:val="BodyText"/>
        <w:spacing w:before="11"/>
        <w:rPr>
          <w:sz w:val="17"/>
        </w:rPr>
      </w:pPr>
    </w:p>
    <w:p>
      <w:pPr>
        <w:spacing w:before="0"/>
        <w:ind w:left="3715" w:right="3715" w:firstLine="0"/>
        <w:jc w:val="center"/>
        <w:rPr>
          <w:rFonts w:ascii="Cambria"/>
          <w:b/>
          <w:sz w:val="19"/>
        </w:rPr>
      </w:pPr>
      <w:r>
        <w:rPr>
          <w:rFonts w:ascii="Cambria"/>
          <w:b/>
          <w:color w:val="231F20"/>
          <w:w w:val="90"/>
          <w:sz w:val="19"/>
        </w:rPr>
        <w:t>Mapa 6</w:t>
      </w:r>
    </w:p>
    <w:p>
      <w:pPr>
        <w:pStyle w:val="BodyText"/>
        <w:spacing w:before="7"/>
        <w:rPr>
          <w:rFonts w:ascii="Cambria"/>
          <w:b/>
          <w:sz w:val="18"/>
        </w:rPr>
      </w:pPr>
      <w:r>
        <w:rPr/>
        <w:drawing>
          <wp:anchor distT="0" distB="0" distL="0" distR="0" allowOverlap="1" layoutInCell="1" locked="0" behindDoc="0" simplePos="0" relativeHeight="3256">
            <wp:simplePos x="0" y="0"/>
            <wp:positionH relativeFrom="page">
              <wp:posOffset>579824</wp:posOffset>
            </wp:positionH>
            <wp:positionV relativeFrom="paragraph">
              <wp:posOffset>163695</wp:posOffset>
            </wp:positionV>
            <wp:extent cx="4934456" cy="3044952"/>
            <wp:effectExtent l="0" t="0" r="0" b="0"/>
            <wp:wrapTopAndBottom/>
            <wp:docPr id="23" name="image58.jpeg" descr=""/>
            <wp:cNvGraphicFramePr>
              <a:graphicFrameLocks noChangeAspect="1"/>
            </wp:cNvGraphicFramePr>
            <a:graphic>
              <a:graphicData uri="http://schemas.openxmlformats.org/drawingml/2006/picture">
                <pic:pic>
                  <pic:nvPicPr>
                    <pic:cNvPr id="24" name="image58.jpeg"/>
                    <pic:cNvPicPr/>
                  </pic:nvPicPr>
                  <pic:blipFill>
                    <a:blip r:embed="rId115" cstate="print"/>
                    <a:stretch>
                      <a:fillRect/>
                    </a:stretch>
                  </pic:blipFill>
                  <pic:spPr>
                    <a:xfrm>
                      <a:off x="0" y="0"/>
                      <a:ext cx="4934456" cy="3044952"/>
                    </a:xfrm>
                    <a:prstGeom prst="rect">
                      <a:avLst/>
                    </a:prstGeom>
                  </pic:spPr>
                </pic:pic>
              </a:graphicData>
            </a:graphic>
          </wp:anchor>
        </w:drawing>
      </w:r>
    </w:p>
    <w:p>
      <w:pPr>
        <w:pStyle w:val="BodyText"/>
        <w:rPr>
          <w:rFonts w:ascii="Cambria"/>
          <w:b/>
          <w:sz w:val="18"/>
        </w:rPr>
      </w:pPr>
    </w:p>
    <w:p>
      <w:pPr>
        <w:pStyle w:val="BodyText"/>
        <w:spacing w:before="109"/>
        <w:ind w:left="280" w:right="278"/>
        <w:jc w:val="both"/>
      </w:pPr>
      <w:r>
        <w:rPr>
          <w:color w:val="231F20"/>
        </w:rPr>
        <w:t>El mapa 7 lo ilustra. El índice de rezago social se construye a partir del indicador educación,</w:t>
      </w:r>
      <w:r>
        <w:rPr>
          <w:color w:val="231F20"/>
          <w:spacing w:val="-12"/>
        </w:rPr>
        <w:t> </w:t>
      </w:r>
      <w:r>
        <w:rPr>
          <w:color w:val="231F20"/>
        </w:rPr>
        <w:t>salud,</w:t>
      </w:r>
      <w:r>
        <w:rPr>
          <w:color w:val="231F20"/>
          <w:spacing w:val="-12"/>
        </w:rPr>
        <w:t> </w:t>
      </w:r>
      <w:r>
        <w:rPr>
          <w:color w:val="231F20"/>
        </w:rPr>
        <w:t>servicios</w:t>
      </w:r>
      <w:r>
        <w:rPr>
          <w:color w:val="231F20"/>
          <w:spacing w:val="-12"/>
        </w:rPr>
        <w:t> </w:t>
      </w:r>
      <w:r>
        <w:rPr>
          <w:color w:val="231F20"/>
        </w:rPr>
        <w:t>básicos</w:t>
      </w:r>
      <w:r>
        <w:rPr>
          <w:color w:val="231F20"/>
          <w:spacing w:val="-12"/>
        </w:rPr>
        <w:t> </w:t>
      </w:r>
      <w:r>
        <w:rPr>
          <w:color w:val="231F20"/>
        </w:rPr>
        <w:t>y</w:t>
      </w:r>
      <w:r>
        <w:rPr>
          <w:color w:val="231F20"/>
          <w:spacing w:val="-12"/>
        </w:rPr>
        <w:t> </w:t>
      </w:r>
      <w:r>
        <w:rPr>
          <w:color w:val="231F20"/>
        </w:rPr>
        <w:t>espacios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vivienda,</w:t>
      </w:r>
      <w:r>
        <w:rPr>
          <w:color w:val="231F20"/>
          <w:spacing w:val="-12"/>
        </w:rPr>
        <w:t> </w:t>
      </w:r>
      <w:r>
        <w:rPr>
          <w:color w:val="231F20"/>
        </w:rPr>
        <w:t>de</w:t>
      </w:r>
      <w:r>
        <w:rPr>
          <w:color w:val="231F20"/>
          <w:spacing w:val="-12"/>
        </w:rPr>
        <w:t> </w:t>
      </w:r>
      <w:r>
        <w:rPr>
          <w:color w:val="231F20"/>
        </w:rPr>
        <w:t>ahí</w:t>
      </w:r>
      <w:r>
        <w:rPr>
          <w:color w:val="231F20"/>
          <w:spacing w:val="-12"/>
        </w:rPr>
        <w:t> </w:t>
      </w:r>
      <w:r>
        <w:rPr>
          <w:color w:val="231F20"/>
        </w:rPr>
        <w:t>podemos</w:t>
      </w:r>
      <w:r>
        <w:rPr>
          <w:color w:val="231F20"/>
          <w:spacing w:val="-12"/>
        </w:rPr>
        <w:t> </w:t>
      </w:r>
      <w:r>
        <w:rPr>
          <w:color w:val="231F20"/>
        </w:rPr>
        <w:t>decir</w:t>
      </w:r>
      <w:r>
        <w:rPr>
          <w:color w:val="231F20"/>
          <w:spacing w:val="-12"/>
        </w:rPr>
        <w:t> </w:t>
      </w:r>
      <w:r>
        <w:rPr>
          <w:color w:val="231F20"/>
        </w:rPr>
        <w:t>que en</w:t>
      </w:r>
      <w:r>
        <w:rPr>
          <w:color w:val="231F20"/>
          <w:spacing w:val="-6"/>
        </w:rPr>
        <w:t> </w:t>
      </w:r>
      <w:r>
        <w:rPr>
          <w:color w:val="231F20"/>
        </w:rPr>
        <w:t>las</w:t>
      </w:r>
      <w:r>
        <w:rPr>
          <w:color w:val="231F20"/>
          <w:spacing w:val="-6"/>
        </w:rPr>
        <w:t> </w:t>
      </w:r>
      <w:r>
        <w:rPr>
          <w:color w:val="231F20"/>
        </w:rPr>
        <w:t>zonas</w:t>
      </w:r>
      <w:r>
        <w:rPr>
          <w:color w:val="231F20"/>
          <w:spacing w:val="-6"/>
        </w:rPr>
        <w:t> </w:t>
      </w:r>
      <w:r>
        <w:rPr>
          <w:color w:val="231F20"/>
        </w:rPr>
        <w:t>densamente</w:t>
      </w:r>
      <w:r>
        <w:rPr>
          <w:color w:val="231F20"/>
          <w:spacing w:val="-6"/>
        </w:rPr>
        <w:t> </w:t>
      </w:r>
      <w:r>
        <w:rPr>
          <w:color w:val="231F20"/>
        </w:rPr>
        <w:t>pobladas</w:t>
      </w:r>
      <w:r>
        <w:rPr>
          <w:color w:val="231F20"/>
          <w:spacing w:val="-6"/>
        </w:rPr>
        <w:t> </w:t>
      </w:r>
      <w:r>
        <w:rPr>
          <w:color w:val="231F20"/>
        </w:rPr>
        <w:t>hay</w:t>
      </w:r>
      <w:r>
        <w:rPr>
          <w:color w:val="231F20"/>
          <w:spacing w:val="-6"/>
        </w:rPr>
        <w:t> </w:t>
      </w:r>
      <w:r>
        <w:rPr>
          <w:color w:val="231F20"/>
        </w:rPr>
        <w:t>crecimiento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refleja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calidad</w:t>
      </w:r>
      <w:r>
        <w:rPr>
          <w:color w:val="231F20"/>
          <w:spacing w:val="-6"/>
        </w:rPr>
        <w:t> </w:t>
      </w:r>
      <w:r>
        <w:rPr>
          <w:color w:val="231F20"/>
        </w:rPr>
        <w:t>de</w:t>
      </w:r>
      <w:r>
        <w:rPr>
          <w:color w:val="231F20"/>
          <w:spacing w:val="-6"/>
        </w:rPr>
        <w:t> </w:t>
      </w:r>
      <w:r>
        <w:rPr>
          <w:color w:val="231F20"/>
        </w:rPr>
        <w:t>la educación, en el acceso a servicios de salud, en los índices de urbanización</w:t>
      </w:r>
      <w:r>
        <w:rPr>
          <w:color w:val="231F20"/>
          <w:spacing w:val="-10"/>
        </w:rPr>
        <w:t> </w:t>
      </w:r>
      <w:r>
        <w:rPr>
          <w:color w:val="231F20"/>
        </w:rPr>
        <w:t>(precarios en zonas pobres) y reducidos espacios en la</w:t>
      </w:r>
      <w:r>
        <w:rPr>
          <w:color w:val="231F20"/>
          <w:spacing w:val="-30"/>
        </w:rPr>
        <w:t> </w:t>
      </w:r>
      <w:r>
        <w:rPr>
          <w:color w:val="231F20"/>
        </w:rPr>
        <w:t>vivienda.</w:t>
      </w:r>
    </w:p>
    <w:p>
      <w:pPr>
        <w:spacing w:after="0"/>
        <w:jc w:val="both"/>
        <w:sectPr>
          <w:pgSz w:w="9640" w:h="13040"/>
          <w:pgMar w:header="788" w:footer="519" w:top="980" w:bottom="700" w:left="800" w:right="800"/>
        </w:sectPr>
      </w:pPr>
    </w:p>
    <w:p>
      <w:pPr>
        <w:pStyle w:val="BodyText"/>
        <w:rPr>
          <w:sz w:val="20"/>
        </w:rPr>
      </w:pPr>
    </w:p>
    <w:p>
      <w:pPr>
        <w:pStyle w:val="BodyText"/>
        <w:spacing w:before="2"/>
        <w:rPr>
          <w:sz w:val="16"/>
        </w:rPr>
      </w:pPr>
    </w:p>
    <w:p>
      <w:pPr>
        <w:spacing w:before="65"/>
        <w:ind w:left="3634" w:right="3617" w:firstLine="0"/>
        <w:jc w:val="center"/>
        <w:rPr>
          <w:rFonts w:ascii="Cambria"/>
          <w:b/>
          <w:sz w:val="19"/>
        </w:rPr>
      </w:pPr>
      <w:r>
        <w:rPr>
          <w:rFonts w:ascii="Cambria"/>
          <w:b/>
          <w:color w:val="231F20"/>
          <w:w w:val="90"/>
          <w:sz w:val="19"/>
        </w:rPr>
        <w:t>Mapa 7</w:t>
      </w:r>
    </w:p>
    <w:p>
      <w:pPr>
        <w:pStyle w:val="BodyText"/>
        <w:spacing w:before="7"/>
        <w:rPr>
          <w:rFonts w:ascii="Cambria"/>
          <w:b/>
          <w:sz w:val="18"/>
        </w:rPr>
      </w:pPr>
      <w:r>
        <w:rPr/>
        <w:drawing>
          <wp:anchor distT="0" distB="0" distL="0" distR="0" allowOverlap="1" layoutInCell="1" locked="0" behindDoc="0" simplePos="0" relativeHeight="3280">
            <wp:simplePos x="0" y="0"/>
            <wp:positionH relativeFrom="page">
              <wp:posOffset>634580</wp:posOffset>
            </wp:positionH>
            <wp:positionV relativeFrom="paragraph">
              <wp:posOffset>163695</wp:posOffset>
            </wp:positionV>
            <wp:extent cx="4873140" cy="3072383"/>
            <wp:effectExtent l="0" t="0" r="0" b="0"/>
            <wp:wrapTopAndBottom/>
            <wp:docPr id="25" name="image59.jpeg" descr=""/>
            <wp:cNvGraphicFramePr>
              <a:graphicFrameLocks noChangeAspect="1"/>
            </wp:cNvGraphicFramePr>
            <a:graphic>
              <a:graphicData uri="http://schemas.openxmlformats.org/drawingml/2006/picture">
                <pic:pic>
                  <pic:nvPicPr>
                    <pic:cNvPr id="26" name="image59.jpeg"/>
                    <pic:cNvPicPr/>
                  </pic:nvPicPr>
                  <pic:blipFill>
                    <a:blip r:embed="rId116" cstate="print"/>
                    <a:stretch>
                      <a:fillRect/>
                    </a:stretch>
                  </pic:blipFill>
                  <pic:spPr>
                    <a:xfrm>
                      <a:off x="0" y="0"/>
                      <a:ext cx="4873140" cy="3072383"/>
                    </a:xfrm>
                    <a:prstGeom prst="rect">
                      <a:avLst/>
                    </a:prstGeom>
                  </pic:spPr>
                </pic:pic>
              </a:graphicData>
            </a:graphic>
          </wp:anchor>
        </w:drawing>
      </w:r>
    </w:p>
    <w:p>
      <w:pPr>
        <w:pStyle w:val="BodyText"/>
        <w:spacing w:before="7"/>
        <w:rPr>
          <w:rFonts w:ascii="Cambria"/>
          <w:b/>
        </w:rPr>
      </w:pPr>
    </w:p>
    <w:p>
      <w:pPr>
        <w:pStyle w:val="BodyText"/>
        <w:spacing w:before="1"/>
        <w:ind w:left="200" w:right="179"/>
        <w:jc w:val="both"/>
      </w:pPr>
      <w:r>
        <w:rPr>
          <w:color w:val="231F20"/>
          <w:w w:val="105"/>
        </w:rPr>
        <w:t>De</w:t>
      </w:r>
      <w:r>
        <w:rPr>
          <w:color w:val="231F20"/>
          <w:spacing w:val="-18"/>
          <w:w w:val="105"/>
        </w:rPr>
        <w:t> </w:t>
      </w:r>
      <w:r>
        <w:rPr>
          <w:color w:val="231F20"/>
          <w:spacing w:val="-3"/>
          <w:w w:val="105"/>
        </w:rPr>
        <w:t>esta</w:t>
      </w:r>
      <w:r>
        <w:rPr>
          <w:color w:val="231F20"/>
          <w:spacing w:val="-18"/>
          <w:w w:val="105"/>
        </w:rPr>
        <w:t> </w:t>
      </w:r>
      <w:r>
        <w:rPr>
          <w:color w:val="231F20"/>
          <w:spacing w:val="-3"/>
          <w:w w:val="105"/>
        </w:rPr>
        <w:t>manera,</w:t>
      </w:r>
      <w:r>
        <w:rPr>
          <w:color w:val="231F20"/>
          <w:spacing w:val="-18"/>
          <w:w w:val="105"/>
        </w:rPr>
        <w:t> </w:t>
      </w:r>
      <w:r>
        <w:rPr>
          <w:color w:val="231F20"/>
          <w:spacing w:val="-3"/>
          <w:w w:val="105"/>
        </w:rPr>
        <w:t>como</w:t>
      </w:r>
      <w:r>
        <w:rPr>
          <w:color w:val="231F20"/>
          <w:spacing w:val="-18"/>
          <w:w w:val="105"/>
        </w:rPr>
        <w:t> </w:t>
      </w:r>
      <w:r>
        <w:rPr>
          <w:color w:val="231F20"/>
          <w:w w:val="105"/>
        </w:rPr>
        <w:t>se</w:t>
      </w:r>
      <w:r>
        <w:rPr>
          <w:color w:val="231F20"/>
          <w:spacing w:val="-18"/>
          <w:w w:val="105"/>
        </w:rPr>
        <w:t> </w:t>
      </w:r>
      <w:r>
        <w:rPr>
          <w:color w:val="231F20"/>
          <w:spacing w:val="-3"/>
          <w:w w:val="105"/>
        </w:rPr>
        <w:t>ilustra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mapa</w:t>
      </w:r>
      <w:r>
        <w:rPr>
          <w:color w:val="231F20"/>
          <w:spacing w:val="-18"/>
          <w:w w:val="105"/>
        </w:rPr>
        <w:t> </w:t>
      </w:r>
      <w:r>
        <w:rPr>
          <w:color w:val="231F20"/>
          <w:w w:val="105"/>
        </w:rPr>
        <w:t>8,</w:t>
      </w:r>
      <w:r>
        <w:rPr>
          <w:color w:val="231F20"/>
          <w:spacing w:val="-18"/>
          <w:w w:val="105"/>
        </w:rPr>
        <w:t> </w:t>
      </w:r>
      <w:r>
        <w:rPr>
          <w:color w:val="231F20"/>
          <w:spacing w:val="-3"/>
          <w:w w:val="105"/>
        </w:rPr>
        <w:t>vemos</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spacing w:val="-3"/>
          <w:w w:val="105"/>
        </w:rPr>
        <w:t>promedios</w:t>
      </w:r>
      <w:r>
        <w:rPr>
          <w:color w:val="231F20"/>
          <w:spacing w:val="-18"/>
          <w:w w:val="105"/>
        </w:rPr>
        <w:t> </w:t>
      </w:r>
      <w:r>
        <w:rPr>
          <w:color w:val="231F20"/>
          <w:w w:val="105"/>
        </w:rPr>
        <w:t>de</w:t>
      </w:r>
      <w:r>
        <w:rPr>
          <w:color w:val="231F20"/>
          <w:spacing w:val="-18"/>
          <w:w w:val="105"/>
        </w:rPr>
        <w:t> </w:t>
      </w:r>
      <w:r>
        <w:rPr>
          <w:color w:val="231F20"/>
          <w:spacing w:val="-3"/>
          <w:w w:val="105"/>
        </w:rPr>
        <w:t>educación mayormente</w:t>
      </w:r>
      <w:r>
        <w:rPr>
          <w:color w:val="231F20"/>
          <w:spacing w:val="-32"/>
          <w:w w:val="105"/>
        </w:rPr>
        <w:t> </w:t>
      </w:r>
      <w:r>
        <w:rPr>
          <w:color w:val="231F20"/>
          <w:spacing w:val="-3"/>
          <w:w w:val="105"/>
        </w:rPr>
        <w:t>realizados</w:t>
      </w:r>
      <w:r>
        <w:rPr>
          <w:color w:val="231F20"/>
          <w:spacing w:val="-32"/>
          <w:w w:val="105"/>
        </w:rPr>
        <w:t> </w:t>
      </w:r>
      <w:r>
        <w:rPr>
          <w:color w:val="231F20"/>
          <w:w w:val="105"/>
        </w:rPr>
        <w:t>por</w:t>
      </w:r>
      <w:r>
        <w:rPr>
          <w:color w:val="231F20"/>
          <w:spacing w:val="-32"/>
          <w:w w:val="105"/>
        </w:rPr>
        <w:t> </w:t>
      </w:r>
      <w:r>
        <w:rPr>
          <w:color w:val="231F20"/>
          <w:w w:val="105"/>
        </w:rPr>
        <w:t>la</w:t>
      </w:r>
      <w:r>
        <w:rPr>
          <w:color w:val="231F20"/>
          <w:spacing w:val="-32"/>
          <w:w w:val="105"/>
        </w:rPr>
        <w:t> </w:t>
      </w:r>
      <w:r>
        <w:rPr>
          <w:color w:val="231F20"/>
          <w:spacing w:val="-3"/>
          <w:w w:val="105"/>
        </w:rPr>
        <w:t>población</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spacing w:val="-3"/>
          <w:w w:val="105"/>
        </w:rPr>
        <w:t>entidad</w:t>
      </w:r>
      <w:r>
        <w:rPr>
          <w:color w:val="231F20"/>
          <w:spacing w:val="-32"/>
          <w:w w:val="105"/>
        </w:rPr>
        <w:t> </w:t>
      </w:r>
      <w:r>
        <w:rPr>
          <w:color w:val="231F20"/>
          <w:w w:val="105"/>
        </w:rPr>
        <w:t>se</w:t>
      </w:r>
      <w:r>
        <w:rPr>
          <w:color w:val="231F20"/>
          <w:spacing w:val="-32"/>
          <w:w w:val="105"/>
        </w:rPr>
        <w:t> </w:t>
      </w:r>
      <w:r>
        <w:rPr>
          <w:color w:val="231F20"/>
          <w:spacing w:val="-3"/>
          <w:w w:val="105"/>
        </w:rPr>
        <w:t>centran</w:t>
      </w:r>
      <w:r>
        <w:rPr>
          <w:color w:val="231F20"/>
          <w:spacing w:val="-32"/>
          <w:w w:val="105"/>
        </w:rPr>
        <w:t> </w:t>
      </w:r>
      <w:r>
        <w:rPr>
          <w:color w:val="231F20"/>
          <w:w w:val="105"/>
        </w:rPr>
        <w:t>en</w:t>
      </w:r>
      <w:r>
        <w:rPr>
          <w:color w:val="231F20"/>
          <w:spacing w:val="-32"/>
          <w:w w:val="105"/>
        </w:rPr>
        <w:t> </w:t>
      </w:r>
      <w:r>
        <w:rPr>
          <w:color w:val="231F20"/>
          <w:w w:val="105"/>
        </w:rPr>
        <w:t>11</w:t>
      </w:r>
      <w:r>
        <w:rPr>
          <w:color w:val="231F20"/>
          <w:spacing w:val="-32"/>
          <w:w w:val="105"/>
        </w:rPr>
        <w:t> </w:t>
      </w:r>
      <w:r>
        <w:rPr>
          <w:color w:val="231F20"/>
          <w:spacing w:val="-3"/>
          <w:w w:val="105"/>
        </w:rPr>
        <w:t>años,</w:t>
      </w:r>
      <w:r>
        <w:rPr>
          <w:color w:val="231F20"/>
          <w:spacing w:val="-32"/>
          <w:w w:val="105"/>
        </w:rPr>
        <w:t> </w:t>
      </w:r>
      <w:r>
        <w:rPr>
          <w:color w:val="231F20"/>
          <w:w w:val="105"/>
        </w:rPr>
        <w:t>es</w:t>
      </w:r>
      <w:r>
        <w:rPr>
          <w:color w:val="231F20"/>
          <w:spacing w:val="-32"/>
          <w:w w:val="105"/>
        </w:rPr>
        <w:t> </w:t>
      </w:r>
      <w:r>
        <w:rPr>
          <w:color w:val="231F20"/>
          <w:spacing w:val="-5"/>
          <w:w w:val="105"/>
        </w:rPr>
        <w:t>decir,</w:t>
      </w:r>
      <w:r>
        <w:rPr>
          <w:color w:val="231F20"/>
          <w:spacing w:val="-32"/>
          <w:w w:val="105"/>
        </w:rPr>
        <w:t> </w:t>
      </w:r>
      <w:r>
        <w:rPr>
          <w:color w:val="231F20"/>
          <w:w w:val="105"/>
        </w:rPr>
        <w:t>en la</w:t>
      </w:r>
      <w:r>
        <w:rPr>
          <w:color w:val="231F20"/>
          <w:spacing w:val="-30"/>
          <w:w w:val="105"/>
        </w:rPr>
        <w:t> </w:t>
      </w:r>
      <w:r>
        <w:rPr>
          <w:color w:val="231F20"/>
          <w:spacing w:val="-3"/>
          <w:w w:val="105"/>
        </w:rPr>
        <w:t>educación</w:t>
      </w:r>
      <w:r>
        <w:rPr>
          <w:color w:val="231F20"/>
          <w:spacing w:val="-30"/>
          <w:w w:val="105"/>
        </w:rPr>
        <w:t> </w:t>
      </w:r>
      <w:r>
        <w:rPr>
          <w:color w:val="231F20"/>
          <w:spacing w:val="-3"/>
          <w:w w:val="105"/>
        </w:rPr>
        <w:t>media</w:t>
      </w:r>
      <w:r>
        <w:rPr>
          <w:color w:val="231F20"/>
          <w:spacing w:val="-30"/>
          <w:w w:val="105"/>
        </w:rPr>
        <w:t> </w:t>
      </w:r>
      <w:r>
        <w:rPr>
          <w:color w:val="231F20"/>
          <w:spacing w:val="-5"/>
          <w:w w:val="105"/>
        </w:rPr>
        <w:t>superior,</w:t>
      </w:r>
      <w:r>
        <w:rPr>
          <w:color w:val="231F20"/>
          <w:spacing w:val="-30"/>
          <w:w w:val="105"/>
        </w:rPr>
        <w:t> </w:t>
      </w:r>
      <w:r>
        <w:rPr>
          <w:color w:val="231F20"/>
          <w:w w:val="105"/>
        </w:rPr>
        <w:t>y</w:t>
      </w:r>
      <w:r>
        <w:rPr>
          <w:color w:val="231F20"/>
          <w:spacing w:val="-30"/>
          <w:w w:val="105"/>
        </w:rPr>
        <w:t> </w:t>
      </w:r>
      <w:r>
        <w:rPr>
          <w:color w:val="231F20"/>
          <w:spacing w:val="-3"/>
          <w:w w:val="105"/>
        </w:rPr>
        <w:t>esto</w:t>
      </w:r>
      <w:r>
        <w:rPr>
          <w:color w:val="231F20"/>
          <w:spacing w:val="-30"/>
          <w:w w:val="105"/>
        </w:rPr>
        <w:t> </w:t>
      </w:r>
      <w:r>
        <w:rPr>
          <w:color w:val="231F20"/>
          <w:w w:val="105"/>
        </w:rPr>
        <w:t>se</w:t>
      </w:r>
      <w:r>
        <w:rPr>
          <w:color w:val="231F20"/>
          <w:spacing w:val="-30"/>
          <w:w w:val="105"/>
        </w:rPr>
        <w:t> </w:t>
      </w:r>
      <w:r>
        <w:rPr>
          <w:color w:val="231F20"/>
          <w:spacing w:val="-3"/>
          <w:w w:val="105"/>
        </w:rPr>
        <w:t>observa</w:t>
      </w:r>
      <w:r>
        <w:rPr>
          <w:color w:val="231F20"/>
          <w:spacing w:val="-30"/>
          <w:w w:val="105"/>
        </w:rPr>
        <w:t> </w:t>
      </w:r>
      <w:r>
        <w:rPr>
          <w:color w:val="231F20"/>
          <w:spacing w:val="-3"/>
          <w:w w:val="105"/>
        </w:rPr>
        <w:t>fundamentalmente</w:t>
      </w:r>
      <w:r>
        <w:rPr>
          <w:color w:val="231F20"/>
          <w:spacing w:val="-30"/>
          <w:w w:val="105"/>
        </w:rPr>
        <w:t> </w:t>
      </w:r>
      <w:r>
        <w:rPr>
          <w:color w:val="231F20"/>
          <w:w w:val="105"/>
        </w:rPr>
        <w:t>en</w:t>
      </w:r>
      <w:r>
        <w:rPr>
          <w:color w:val="231F20"/>
          <w:spacing w:val="-30"/>
          <w:w w:val="105"/>
        </w:rPr>
        <w:t> </w:t>
      </w:r>
      <w:r>
        <w:rPr>
          <w:color w:val="231F20"/>
          <w:w w:val="105"/>
        </w:rPr>
        <w:t>las</w:t>
      </w:r>
      <w:r>
        <w:rPr>
          <w:color w:val="231F20"/>
          <w:spacing w:val="-30"/>
          <w:w w:val="105"/>
        </w:rPr>
        <w:t> </w:t>
      </w:r>
      <w:r>
        <w:rPr>
          <w:color w:val="231F20"/>
          <w:spacing w:val="-3"/>
          <w:w w:val="105"/>
        </w:rPr>
        <w:t>zonas</w:t>
      </w:r>
      <w:r>
        <w:rPr>
          <w:color w:val="231F20"/>
          <w:spacing w:val="-30"/>
          <w:w w:val="105"/>
        </w:rPr>
        <w:t> </w:t>
      </w:r>
      <w:r>
        <w:rPr>
          <w:color w:val="231F20"/>
          <w:spacing w:val="-3"/>
          <w:w w:val="105"/>
        </w:rPr>
        <w:t>urbanas.</w:t>
      </w:r>
    </w:p>
    <w:p>
      <w:pPr>
        <w:spacing w:after="0"/>
        <w:jc w:val="both"/>
        <w:sectPr>
          <w:pgSz w:w="9640" w:h="13040"/>
          <w:pgMar w:header="780" w:footer="534" w:top="960" w:bottom="720" w:left="880" w:right="900"/>
        </w:sectPr>
      </w:pPr>
    </w:p>
    <w:p>
      <w:pPr>
        <w:pStyle w:val="BodyText"/>
        <w:rPr>
          <w:sz w:val="20"/>
        </w:rPr>
      </w:pPr>
    </w:p>
    <w:p>
      <w:pPr>
        <w:pStyle w:val="BodyText"/>
        <w:spacing w:before="7"/>
        <w:rPr>
          <w:sz w:val="15"/>
        </w:rPr>
      </w:pPr>
    </w:p>
    <w:p>
      <w:pPr>
        <w:spacing w:before="65"/>
        <w:ind w:left="3734" w:right="3717" w:firstLine="0"/>
        <w:jc w:val="center"/>
        <w:rPr>
          <w:rFonts w:ascii="Cambria"/>
          <w:b/>
          <w:sz w:val="19"/>
        </w:rPr>
      </w:pPr>
      <w:r>
        <w:rPr>
          <w:rFonts w:ascii="Cambria"/>
          <w:b/>
          <w:color w:val="231F20"/>
          <w:w w:val="90"/>
          <w:sz w:val="19"/>
        </w:rPr>
        <w:t>Mapa 8</w:t>
      </w:r>
    </w:p>
    <w:p>
      <w:pPr>
        <w:pStyle w:val="BodyText"/>
        <w:spacing w:before="7"/>
        <w:rPr>
          <w:rFonts w:ascii="Cambria"/>
          <w:b/>
          <w:sz w:val="18"/>
        </w:rPr>
      </w:pPr>
      <w:r>
        <w:rPr/>
        <w:drawing>
          <wp:anchor distT="0" distB="0" distL="0" distR="0" allowOverlap="1" layoutInCell="1" locked="0" behindDoc="0" simplePos="0" relativeHeight="3304">
            <wp:simplePos x="0" y="0"/>
            <wp:positionH relativeFrom="page">
              <wp:posOffset>571055</wp:posOffset>
            </wp:positionH>
            <wp:positionV relativeFrom="paragraph">
              <wp:posOffset>163695</wp:posOffset>
            </wp:positionV>
            <wp:extent cx="4944370" cy="3031236"/>
            <wp:effectExtent l="0" t="0" r="0" b="0"/>
            <wp:wrapTopAndBottom/>
            <wp:docPr id="27" name="image60.jpeg" descr=""/>
            <wp:cNvGraphicFramePr>
              <a:graphicFrameLocks noChangeAspect="1"/>
            </wp:cNvGraphicFramePr>
            <a:graphic>
              <a:graphicData uri="http://schemas.openxmlformats.org/drawingml/2006/picture">
                <pic:pic>
                  <pic:nvPicPr>
                    <pic:cNvPr id="28" name="image60.jpeg"/>
                    <pic:cNvPicPr/>
                  </pic:nvPicPr>
                  <pic:blipFill>
                    <a:blip r:embed="rId117" cstate="print"/>
                    <a:stretch>
                      <a:fillRect/>
                    </a:stretch>
                  </pic:blipFill>
                  <pic:spPr>
                    <a:xfrm>
                      <a:off x="0" y="0"/>
                      <a:ext cx="4944370" cy="3031236"/>
                    </a:xfrm>
                    <a:prstGeom prst="rect">
                      <a:avLst/>
                    </a:prstGeom>
                  </pic:spPr>
                </pic:pic>
              </a:graphicData>
            </a:graphic>
          </wp:anchor>
        </w:drawing>
      </w:r>
    </w:p>
    <w:p>
      <w:pPr>
        <w:pStyle w:val="BodyText"/>
        <w:rPr>
          <w:rFonts w:ascii="Cambria"/>
          <w:b/>
          <w:sz w:val="18"/>
        </w:rPr>
      </w:pPr>
    </w:p>
    <w:p>
      <w:pPr>
        <w:pStyle w:val="BodyText"/>
        <w:spacing w:before="131"/>
        <w:ind w:left="300" w:right="279"/>
        <w:jc w:val="both"/>
      </w:pPr>
      <w:r>
        <w:rPr>
          <w:color w:val="231F20"/>
        </w:rPr>
        <w:t>En este contexto, nos gustaría dejar claro que en un contexto megalopolitano como  es que presenta el centro de México, la violencia estructural (pobreza, marginación, acceso limitado o nulo a la oferta cultural de la ciudad, habitación en zonas de no seguridad garantizada, espacios en los que la tierra agrícola se transforma en suelo urbano,</w:t>
      </w:r>
      <w:r>
        <w:rPr>
          <w:color w:val="231F20"/>
          <w:spacing w:val="-10"/>
        </w:rPr>
        <w:t> </w:t>
      </w:r>
      <w:r>
        <w:rPr>
          <w:color w:val="231F20"/>
        </w:rPr>
        <w:t>zonas</w:t>
      </w:r>
      <w:r>
        <w:rPr>
          <w:color w:val="231F20"/>
          <w:spacing w:val="-9"/>
        </w:rPr>
        <w:t> </w:t>
      </w:r>
      <w:r>
        <w:rPr>
          <w:color w:val="231F20"/>
        </w:rPr>
        <w:t>de</w:t>
      </w:r>
      <w:r>
        <w:rPr>
          <w:color w:val="231F20"/>
          <w:spacing w:val="-9"/>
        </w:rPr>
        <w:t> </w:t>
      </w:r>
      <w:r>
        <w:rPr>
          <w:color w:val="231F20"/>
        </w:rPr>
        <w:t>tradición</w:t>
      </w:r>
      <w:r>
        <w:rPr>
          <w:color w:val="231F20"/>
          <w:spacing w:val="-9"/>
        </w:rPr>
        <w:t> </w:t>
      </w:r>
      <w:r>
        <w:rPr>
          <w:color w:val="231F20"/>
        </w:rPr>
        <w:t>indígena</w:t>
      </w:r>
      <w:r>
        <w:rPr>
          <w:color w:val="231F20"/>
          <w:spacing w:val="-9"/>
        </w:rPr>
        <w:t> </w:t>
      </w:r>
      <w:r>
        <w:rPr>
          <w:color w:val="231F20"/>
        </w:rPr>
        <w:t>que</w:t>
      </w:r>
      <w:r>
        <w:rPr>
          <w:color w:val="231F20"/>
          <w:spacing w:val="-9"/>
        </w:rPr>
        <w:t> </w:t>
      </w:r>
      <w:r>
        <w:rPr>
          <w:color w:val="231F20"/>
        </w:rPr>
        <w:t>transforman</w:t>
      </w:r>
      <w:r>
        <w:rPr>
          <w:color w:val="231F20"/>
          <w:spacing w:val="-9"/>
        </w:rPr>
        <w:t> </w:t>
      </w:r>
      <w:r>
        <w:rPr>
          <w:color w:val="231F20"/>
        </w:rPr>
        <w:t>su</w:t>
      </w:r>
      <w:r>
        <w:rPr>
          <w:color w:val="231F20"/>
          <w:spacing w:val="-9"/>
        </w:rPr>
        <w:t> </w:t>
      </w:r>
      <w:r>
        <w:rPr>
          <w:color w:val="231F20"/>
        </w:rPr>
        <w:t>tradición</w:t>
      </w:r>
      <w:r>
        <w:rPr>
          <w:color w:val="231F20"/>
          <w:spacing w:val="-9"/>
        </w:rPr>
        <w:t> </w:t>
      </w:r>
      <w:r>
        <w:rPr>
          <w:color w:val="231F20"/>
        </w:rPr>
        <w:t>colectiva</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vida individual, etcétera) se convierte en causas eventuales que potencian las posibilidades del aumento de la violencia y la delincuencia. El mapa 9 muestra el crecimiento de la zona megalopolitana del centro de México. Como puede apreciarse, lo primero que resalta es la dificultad por abarcarla toda en términos de</w:t>
      </w:r>
      <w:r>
        <w:rPr>
          <w:color w:val="231F20"/>
          <w:spacing w:val="32"/>
        </w:rPr>
        <w:t> </w:t>
      </w:r>
      <w:r>
        <w:rPr>
          <w:color w:val="231F20"/>
        </w:rPr>
        <w:t>seguridad.</w:t>
      </w:r>
    </w:p>
    <w:p>
      <w:pPr>
        <w:spacing w:after="0"/>
        <w:jc w:val="both"/>
        <w:sectPr>
          <w:pgSz w:w="9640" w:h="13040"/>
          <w:pgMar w:header="788" w:footer="519" w:top="980" w:bottom="700" w:left="780" w:right="800"/>
        </w:sectPr>
      </w:pPr>
    </w:p>
    <w:p>
      <w:pPr>
        <w:pStyle w:val="BodyText"/>
        <w:rPr>
          <w:sz w:val="20"/>
        </w:rPr>
      </w:pPr>
    </w:p>
    <w:p>
      <w:pPr>
        <w:pStyle w:val="BodyText"/>
        <w:spacing w:before="2"/>
        <w:rPr>
          <w:sz w:val="16"/>
        </w:rPr>
      </w:pPr>
    </w:p>
    <w:p>
      <w:pPr>
        <w:spacing w:before="65"/>
        <w:ind w:left="1258" w:right="1258" w:firstLine="0"/>
        <w:jc w:val="center"/>
        <w:rPr>
          <w:rFonts w:ascii="Cambria"/>
          <w:b/>
          <w:sz w:val="19"/>
        </w:rPr>
      </w:pPr>
      <w:r>
        <w:rPr>
          <w:rFonts w:ascii="Cambria"/>
          <w:b/>
          <w:color w:val="231F20"/>
          <w:w w:val="90"/>
          <w:sz w:val="19"/>
        </w:rPr>
        <w:t>Mapa 9</w:t>
      </w:r>
    </w:p>
    <w:p>
      <w:pPr>
        <w:pStyle w:val="BodyText"/>
        <w:spacing w:before="7"/>
        <w:rPr>
          <w:rFonts w:ascii="Cambria"/>
          <w:b/>
          <w:sz w:val="18"/>
        </w:rPr>
      </w:pPr>
      <w:r>
        <w:rPr/>
        <w:drawing>
          <wp:anchor distT="0" distB="0" distL="0" distR="0" allowOverlap="1" layoutInCell="1" locked="0" behindDoc="0" simplePos="0" relativeHeight="3328">
            <wp:simplePos x="0" y="0"/>
            <wp:positionH relativeFrom="page">
              <wp:posOffset>682853</wp:posOffset>
            </wp:positionH>
            <wp:positionV relativeFrom="paragraph">
              <wp:posOffset>163708</wp:posOffset>
            </wp:positionV>
            <wp:extent cx="4756807" cy="3364991"/>
            <wp:effectExtent l="0" t="0" r="0" b="0"/>
            <wp:wrapTopAndBottom/>
            <wp:docPr id="29" name="image61.jpeg" descr=""/>
            <wp:cNvGraphicFramePr>
              <a:graphicFrameLocks noChangeAspect="1"/>
            </wp:cNvGraphicFramePr>
            <a:graphic>
              <a:graphicData uri="http://schemas.openxmlformats.org/drawingml/2006/picture">
                <pic:pic>
                  <pic:nvPicPr>
                    <pic:cNvPr id="30" name="image61.jpeg"/>
                    <pic:cNvPicPr/>
                  </pic:nvPicPr>
                  <pic:blipFill>
                    <a:blip r:embed="rId118" cstate="print"/>
                    <a:stretch>
                      <a:fillRect/>
                    </a:stretch>
                  </pic:blipFill>
                  <pic:spPr>
                    <a:xfrm>
                      <a:off x="0" y="0"/>
                      <a:ext cx="4756807" cy="3364991"/>
                    </a:xfrm>
                    <a:prstGeom prst="rect">
                      <a:avLst/>
                    </a:prstGeom>
                  </pic:spPr>
                </pic:pic>
              </a:graphicData>
            </a:graphic>
          </wp:anchor>
        </w:drawing>
      </w:r>
    </w:p>
    <w:p>
      <w:pPr>
        <w:pStyle w:val="BodyText"/>
        <w:spacing w:before="116"/>
        <w:ind w:left="120" w:right="119"/>
        <w:jc w:val="both"/>
      </w:pPr>
      <w:r>
        <w:rPr>
          <w:color w:val="231F20"/>
        </w:rPr>
        <w:t>En la medida  que  una  zona  megalopolitana  encuentra  su  articulación  mediante la interacción estructural de dos o más metrópolis (Garza, 2000) y de las zonas intermedias que transitan entre sociedades rurales agrícolas y urbanas, se establece   la difusidad de las megalópolis. En esta dinámica, el mapa 10 muestra la forma       de crecimiento de la zona metropolitana del valle de </w:t>
      </w:r>
      <w:r>
        <w:rPr>
          <w:color w:val="231F20"/>
          <w:spacing w:val="-4"/>
        </w:rPr>
        <w:t>Toluca,</w:t>
      </w:r>
      <w:r>
        <w:rPr>
          <w:color w:val="231F20"/>
          <w:spacing w:val="51"/>
        </w:rPr>
        <w:t> </w:t>
      </w:r>
      <w:r>
        <w:rPr>
          <w:color w:val="231F20"/>
        </w:rPr>
        <w:t>caracterizada principalmente por la integración discontinua de pueblos o localidades rurales a  zonas  completamente</w:t>
      </w:r>
      <w:r>
        <w:rPr>
          <w:color w:val="231F20"/>
          <w:spacing w:val="24"/>
        </w:rPr>
        <w:t> </w:t>
      </w:r>
      <w:r>
        <w:rPr>
          <w:color w:val="231F20"/>
        </w:rPr>
        <w:t>urbanas.</w:t>
      </w:r>
    </w:p>
    <w:p>
      <w:pPr>
        <w:spacing w:after="0"/>
        <w:jc w:val="both"/>
        <w:sectPr>
          <w:pgSz w:w="9640" w:h="13040"/>
          <w:pgMar w:header="780" w:footer="534" w:top="960" w:bottom="720" w:left="960" w:right="960"/>
        </w:sectPr>
      </w:pPr>
    </w:p>
    <w:p>
      <w:pPr>
        <w:pStyle w:val="BodyText"/>
        <w:rPr>
          <w:sz w:val="20"/>
        </w:rPr>
      </w:pPr>
    </w:p>
    <w:p>
      <w:pPr>
        <w:pStyle w:val="BodyText"/>
        <w:spacing w:before="7"/>
        <w:rPr>
          <w:sz w:val="15"/>
        </w:rPr>
      </w:pPr>
    </w:p>
    <w:p>
      <w:pPr>
        <w:spacing w:before="65"/>
        <w:ind w:left="894" w:right="894" w:firstLine="0"/>
        <w:jc w:val="center"/>
        <w:rPr>
          <w:rFonts w:ascii="Cambria"/>
          <w:b/>
          <w:sz w:val="19"/>
        </w:rPr>
      </w:pPr>
      <w:r>
        <w:rPr>
          <w:rFonts w:ascii="Cambria"/>
          <w:b/>
          <w:color w:val="231F20"/>
          <w:w w:val="90"/>
          <w:sz w:val="19"/>
        </w:rPr>
        <w:t>Mapa 10</w:t>
      </w:r>
    </w:p>
    <w:p>
      <w:pPr>
        <w:pStyle w:val="BodyText"/>
        <w:spacing w:before="7"/>
        <w:rPr>
          <w:rFonts w:ascii="Cambria"/>
          <w:b/>
          <w:sz w:val="18"/>
        </w:rPr>
      </w:pPr>
      <w:r>
        <w:rPr/>
        <w:drawing>
          <wp:anchor distT="0" distB="0" distL="0" distR="0" allowOverlap="1" layoutInCell="1" locked="0" behindDoc="0" simplePos="0" relativeHeight="3352">
            <wp:simplePos x="0" y="0"/>
            <wp:positionH relativeFrom="page">
              <wp:posOffset>941755</wp:posOffset>
            </wp:positionH>
            <wp:positionV relativeFrom="paragraph">
              <wp:posOffset>163695</wp:posOffset>
            </wp:positionV>
            <wp:extent cx="4451809" cy="3462528"/>
            <wp:effectExtent l="0" t="0" r="0" b="0"/>
            <wp:wrapTopAndBottom/>
            <wp:docPr id="31" name="image62.png" descr=""/>
            <wp:cNvGraphicFramePr>
              <a:graphicFrameLocks noChangeAspect="1"/>
            </wp:cNvGraphicFramePr>
            <a:graphic>
              <a:graphicData uri="http://schemas.openxmlformats.org/drawingml/2006/picture">
                <pic:pic>
                  <pic:nvPicPr>
                    <pic:cNvPr id="32" name="image62.png"/>
                    <pic:cNvPicPr/>
                  </pic:nvPicPr>
                  <pic:blipFill>
                    <a:blip r:embed="rId119" cstate="print"/>
                    <a:stretch>
                      <a:fillRect/>
                    </a:stretch>
                  </pic:blipFill>
                  <pic:spPr>
                    <a:xfrm>
                      <a:off x="0" y="0"/>
                      <a:ext cx="4451809" cy="3462528"/>
                    </a:xfrm>
                    <a:prstGeom prst="rect">
                      <a:avLst/>
                    </a:prstGeom>
                  </pic:spPr>
                </pic:pic>
              </a:graphicData>
            </a:graphic>
          </wp:anchor>
        </w:drawing>
      </w:r>
    </w:p>
    <w:p>
      <w:pPr>
        <w:pStyle w:val="BodyText"/>
        <w:rPr>
          <w:rFonts w:ascii="Cambria"/>
          <w:b/>
          <w:sz w:val="18"/>
        </w:rPr>
      </w:pPr>
    </w:p>
    <w:p>
      <w:pPr>
        <w:pStyle w:val="BodyText"/>
        <w:rPr>
          <w:rFonts w:ascii="Cambria"/>
          <w:b/>
          <w:sz w:val="18"/>
        </w:rPr>
      </w:pPr>
    </w:p>
    <w:p>
      <w:pPr>
        <w:pStyle w:val="BodyText"/>
        <w:spacing w:before="141"/>
        <w:ind w:left="100" w:right="99"/>
        <w:jc w:val="both"/>
      </w:pPr>
      <w:r>
        <w:rPr>
          <w:color w:val="231F20"/>
        </w:rPr>
        <w:t>En este mismo contexto, el crecimiento metropolitano lleva en su seno la expansión industrial, la cual ha generado contaminación ambiental y deforestación en la misma medida de su localización territorial, lo cual transforma los estilos de vida lacustres   y agrícolas antes existentes en la zona. Esto genera una incertidumbre de vida en la medida que se separa a estas comunidades de sus antiguos estilos de vida. Véase por ejemplo</w:t>
      </w:r>
      <w:r>
        <w:rPr>
          <w:color w:val="231F20"/>
          <w:spacing w:val="-17"/>
        </w:rPr>
        <w:t> </w:t>
      </w:r>
      <w:r>
        <w:rPr>
          <w:color w:val="231F20"/>
        </w:rPr>
        <w:t>la</w:t>
      </w:r>
      <w:r>
        <w:rPr>
          <w:color w:val="231F20"/>
          <w:spacing w:val="-17"/>
        </w:rPr>
        <w:t> </w:t>
      </w:r>
      <w:r>
        <w:rPr>
          <w:color w:val="231F20"/>
        </w:rPr>
        <w:t>coincidencia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localización</w:t>
      </w:r>
      <w:r>
        <w:rPr>
          <w:color w:val="231F20"/>
          <w:spacing w:val="-17"/>
        </w:rPr>
        <w:t> </w:t>
      </w:r>
      <w:r>
        <w:rPr>
          <w:color w:val="231F20"/>
        </w:rPr>
        <w:t>industrial</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ancestrales</w:t>
      </w:r>
      <w:r>
        <w:rPr>
          <w:color w:val="231F20"/>
          <w:spacing w:val="-17"/>
        </w:rPr>
        <w:t> </w:t>
      </w:r>
      <w:r>
        <w:rPr>
          <w:color w:val="231F20"/>
        </w:rPr>
        <w:t>existentes en el valle de </w:t>
      </w:r>
      <w:r>
        <w:rPr>
          <w:color w:val="231F20"/>
          <w:spacing w:val="-5"/>
        </w:rPr>
        <w:t>Toluca </w:t>
      </w:r>
      <w:r>
        <w:rPr>
          <w:color w:val="231F20"/>
        </w:rPr>
        <w:t>desde antes de Cortés (Mapa</w:t>
      </w:r>
      <w:r>
        <w:rPr>
          <w:color w:val="231F20"/>
          <w:spacing w:val="32"/>
        </w:rPr>
        <w:t> </w:t>
      </w:r>
      <w:r>
        <w:rPr>
          <w:color w:val="231F20"/>
        </w:rPr>
        <w:t>11).</w:t>
      </w:r>
    </w:p>
    <w:p>
      <w:pPr>
        <w:spacing w:after="0"/>
        <w:jc w:val="both"/>
        <w:sectPr>
          <w:pgSz w:w="9640" w:h="13040"/>
          <w:pgMar w:header="788" w:footer="519" w:top="980" w:bottom="700" w:left="980" w:right="980"/>
        </w:sectPr>
      </w:pPr>
    </w:p>
    <w:p>
      <w:pPr>
        <w:pStyle w:val="BodyText"/>
        <w:rPr>
          <w:rFonts w:ascii="Times New Roman"/>
          <w:sz w:val="20"/>
        </w:rPr>
      </w:pPr>
      <w:r>
        <w:rPr/>
        <w:pict>
          <v:shape style="position:absolute;margin-left:52.696041pt;margin-top:313.130005pt;width:11.5pt;height:35.65pt;mso-position-horizontal-relative:page;mso-position-vertical-relative:page;z-index:3376" type="#_x0000_t202" filled="false" stroked="false">
            <v:textbox inset="0,0,0,0" style="layout-flow:vertical;mso-layout-flow-alt:bottom-to-top">
              <w:txbxContent>
                <w:p>
                  <w:pPr>
                    <w:spacing w:line="207" w:lineRule="exact" w:before="0"/>
                    <w:ind w:left="20" w:right="-240" w:firstLine="0"/>
                    <w:jc w:val="left"/>
                    <w:rPr>
                      <w:rFonts w:ascii="Cambria"/>
                      <w:b/>
                      <w:sz w:val="19"/>
                    </w:rPr>
                  </w:pPr>
                  <w:r>
                    <w:rPr>
                      <w:rFonts w:ascii="Cambria"/>
                      <w:b/>
                      <w:color w:val="231F20"/>
                      <w:spacing w:val="-3"/>
                      <w:w w:val="108"/>
                      <w:sz w:val="19"/>
                    </w:rPr>
                    <w:t>M</w:t>
                  </w:r>
                  <w:r>
                    <w:rPr>
                      <w:rFonts w:ascii="Cambria"/>
                      <w:b/>
                      <w:color w:val="231F20"/>
                      <w:w w:val="81"/>
                      <w:sz w:val="19"/>
                    </w:rPr>
                    <w:t>apa</w:t>
                  </w:r>
                  <w:r>
                    <w:rPr>
                      <w:rFonts w:ascii="Cambria"/>
                      <w:b/>
                      <w:color w:val="231F20"/>
                      <w:spacing w:val="6"/>
                      <w:sz w:val="19"/>
                    </w:rPr>
                    <w:t> </w:t>
                  </w:r>
                  <w:r>
                    <w:rPr>
                      <w:rFonts w:ascii="Cambria"/>
                      <w:b/>
                      <w:color w:val="231F20"/>
                      <w:w w:val="86"/>
                      <w:sz w:val="19"/>
                    </w:rPr>
                    <w:t>11</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after="1"/>
        <w:rPr>
          <w:rFonts w:ascii="Times New Roman"/>
          <w:sz w:val="18"/>
        </w:rPr>
      </w:pPr>
    </w:p>
    <w:p>
      <w:pPr>
        <w:pStyle w:val="BodyText"/>
        <w:ind w:left="538"/>
        <w:rPr>
          <w:rFonts w:ascii="Times New Roman"/>
          <w:sz w:val="20"/>
        </w:rPr>
      </w:pPr>
      <w:r>
        <w:rPr>
          <w:rFonts w:ascii="Times New Roman"/>
          <w:sz w:val="20"/>
        </w:rPr>
        <w:drawing>
          <wp:inline distT="0" distB="0" distL="0" distR="0">
            <wp:extent cx="3975699" cy="5145024"/>
            <wp:effectExtent l="0" t="0" r="0" b="0"/>
            <wp:docPr id="33" name="image63.png" descr=""/>
            <wp:cNvGraphicFramePr>
              <a:graphicFrameLocks noChangeAspect="1"/>
            </wp:cNvGraphicFramePr>
            <a:graphic>
              <a:graphicData uri="http://schemas.openxmlformats.org/drawingml/2006/picture">
                <pic:pic>
                  <pic:nvPicPr>
                    <pic:cNvPr id="34" name="image63.png"/>
                    <pic:cNvPicPr/>
                  </pic:nvPicPr>
                  <pic:blipFill>
                    <a:blip r:embed="rId120" cstate="print"/>
                    <a:stretch>
                      <a:fillRect/>
                    </a:stretch>
                  </pic:blipFill>
                  <pic:spPr>
                    <a:xfrm>
                      <a:off x="0" y="0"/>
                      <a:ext cx="3975699" cy="5145024"/>
                    </a:xfrm>
                    <a:prstGeom prst="rect">
                      <a:avLst/>
                    </a:prstGeom>
                  </pic:spPr>
                </pic:pic>
              </a:graphicData>
            </a:graphic>
          </wp:inline>
        </w:drawing>
      </w:r>
      <w:r>
        <w:rPr>
          <w:rFonts w:ascii="Times New Roman"/>
          <w:sz w:val="20"/>
        </w:rPr>
      </w:r>
    </w:p>
    <w:p>
      <w:pPr>
        <w:spacing w:after="0"/>
        <w:rPr>
          <w:rFonts w:ascii="Times New Roman"/>
          <w:sz w:val="20"/>
        </w:rPr>
        <w:sectPr>
          <w:pgSz w:w="9640" w:h="13040"/>
          <w:pgMar w:header="780" w:footer="534" w:top="960" w:bottom="720" w:left="980" w:right="980"/>
        </w:sectPr>
      </w:pPr>
    </w:p>
    <w:p>
      <w:pPr>
        <w:pStyle w:val="BodyText"/>
        <w:rPr>
          <w:rFonts w:ascii="Times New Roman"/>
          <w:sz w:val="20"/>
        </w:rPr>
      </w:pPr>
    </w:p>
    <w:p>
      <w:pPr>
        <w:pStyle w:val="BodyText"/>
        <w:spacing w:before="5"/>
        <w:rPr>
          <w:rFonts w:ascii="Times New Roman"/>
          <w:sz w:val="20"/>
        </w:rPr>
      </w:pPr>
    </w:p>
    <w:p>
      <w:pPr>
        <w:spacing w:before="19"/>
        <w:ind w:left="100" w:right="0" w:firstLine="0"/>
        <w:jc w:val="both"/>
        <w:rPr>
          <w:sz w:val="16"/>
        </w:rPr>
      </w:pPr>
      <w:r>
        <w:rPr>
          <w:color w:val="231F20"/>
          <w:w w:val="110"/>
          <w:sz w:val="23"/>
        </w:rPr>
        <w:t>C</w:t>
      </w:r>
      <w:r>
        <w:rPr>
          <w:color w:val="231F20"/>
          <w:w w:val="110"/>
          <w:sz w:val="16"/>
        </w:rPr>
        <w:t>ONCLUSIÓN</w:t>
      </w:r>
    </w:p>
    <w:p>
      <w:pPr>
        <w:pStyle w:val="BodyText"/>
        <w:spacing w:before="12"/>
        <w:rPr>
          <w:sz w:val="21"/>
        </w:rPr>
      </w:pPr>
    </w:p>
    <w:p>
      <w:pPr>
        <w:pStyle w:val="BodyText"/>
        <w:ind w:left="100" w:right="99"/>
        <w:jc w:val="both"/>
      </w:pPr>
      <w:r>
        <w:rPr>
          <w:color w:val="231F20"/>
        </w:rPr>
        <w:t>El</w:t>
      </w:r>
      <w:r>
        <w:rPr>
          <w:color w:val="231F20"/>
          <w:spacing w:val="-22"/>
        </w:rPr>
        <w:t> </w:t>
      </w:r>
      <w:r>
        <w:rPr>
          <w:color w:val="231F20"/>
        </w:rPr>
        <w:t>análisis</w:t>
      </w:r>
      <w:r>
        <w:rPr>
          <w:color w:val="231F20"/>
          <w:spacing w:val="-22"/>
        </w:rPr>
        <w:t> </w:t>
      </w:r>
      <w:r>
        <w:rPr>
          <w:color w:val="231F20"/>
        </w:rPr>
        <w:t>territorial</w:t>
      </w:r>
      <w:r>
        <w:rPr>
          <w:color w:val="231F20"/>
          <w:spacing w:val="-22"/>
        </w:rPr>
        <w:t> </w:t>
      </w:r>
      <w:r>
        <w:rPr>
          <w:color w:val="231F20"/>
        </w:rPr>
        <w:t>permite</w:t>
      </w:r>
      <w:r>
        <w:rPr>
          <w:color w:val="231F20"/>
          <w:spacing w:val="-22"/>
        </w:rPr>
        <w:t> </w:t>
      </w:r>
      <w:r>
        <w:rPr>
          <w:color w:val="231F20"/>
        </w:rPr>
        <w:t>vislumbrar</w:t>
      </w:r>
      <w:r>
        <w:rPr>
          <w:color w:val="231F20"/>
          <w:spacing w:val="-22"/>
        </w:rPr>
        <w:t> </w:t>
      </w:r>
      <w:r>
        <w:rPr>
          <w:color w:val="231F20"/>
        </w:rPr>
        <w:t>una</w:t>
      </w:r>
      <w:r>
        <w:rPr>
          <w:color w:val="231F20"/>
          <w:spacing w:val="-22"/>
        </w:rPr>
        <w:t> </w:t>
      </w:r>
      <w:r>
        <w:rPr>
          <w:color w:val="231F20"/>
        </w:rPr>
        <w:t>serie</w:t>
      </w:r>
      <w:r>
        <w:rPr>
          <w:color w:val="231F20"/>
          <w:spacing w:val="-22"/>
        </w:rPr>
        <w:t> </w:t>
      </w:r>
      <w:r>
        <w:rPr>
          <w:color w:val="231F20"/>
        </w:rPr>
        <w:t>de</w:t>
      </w:r>
      <w:r>
        <w:rPr>
          <w:color w:val="231F20"/>
          <w:spacing w:val="-22"/>
        </w:rPr>
        <w:t> </w:t>
      </w:r>
      <w:r>
        <w:rPr>
          <w:color w:val="231F20"/>
        </w:rPr>
        <w:t>factores</w:t>
      </w:r>
      <w:r>
        <w:rPr>
          <w:color w:val="231F20"/>
          <w:spacing w:val="-22"/>
        </w:rPr>
        <w:t> </w:t>
      </w:r>
      <w:r>
        <w:rPr>
          <w:color w:val="231F20"/>
        </w:rPr>
        <w:t>que</w:t>
      </w:r>
      <w:r>
        <w:rPr>
          <w:color w:val="231F20"/>
          <w:spacing w:val="-22"/>
        </w:rPr>
        <w:t> </w:t>
      </w:r>
      <w:r>
        <w:rPr>
          <w:color w:val="231F20"/>
        </w:rPr>
        <w:t>pueden</w:t>
      </w:r>
      <w:r>
        <w:rPr>
          <w:color w:val="231F20"/>
          <w:spacing w:val="-22"/>
        </w:rPr>
        <w:t> </w:t>
      </w:r>
      <w:r>
        <w:rPr>
          <w:color w:val="231F20"/>
        </w:rPr>
        <w:t>ser</w:t>
      </w:r>
      <w:r>
        <w:rPr>
          <w:color w:val="231F20"/>
          <w:spacing w:val="-22"/>
        </w:rPr>
        <w:t> </w:t>
      </w:r>
      <w:r>
        <w:rPr>
          <w:color w:val="231F20"/>
        </w:rPr>
        <w:t>impulsores de</w:t>
      </w:r>
      <w:r>
        <w:rPr>
          <w:color w:val="231F20"/>
          <w:spacing w:val="-15"/>
        </w:rPr>
        <w:t> </w:t>
      </w:r>
      <w:r>
        <w:rPr>
          <w:color w:val="231F20"/>
        </w:rPr>
        <w:t>la</w:t>
      </w:r>
      <w:r>
        <w:rPr>
          <w:color w:val="231F20"/>
          <w:spacing w:val="-15"/>
        </w:rPr>
        <w:t> </w:t>
      </w:r>
      <w:r>
        <w:rPr>
          <w:color w:val="231F20"/>
        </w:rPr>
        <w:t>violencia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delito.</w:t>
      </w:r>
      <w:r>
        <w:rPr>
          <w:color w:val="231F20"/>
          <w:spacing w:val="-15"/>
        </w:rPr>
        <w:t> </w:t>
      </w:r>
      <w:r>
        <w:rPr>
          <w:color w:val="231F20"/>
        </w:rPr>
        <w:t>Dichos</w:t>
      </w:r>
      <w:r>
        <w:rPr>
          <w:color w:val="231F20"/>
          <w:spacing w:val="-15"/>
        </w:rPr>
        <w:t> </w:t>
      </w:r>
      <w:r>
        <w:rPr>
          <w:color w:val="231F20"/>
        </w:rPr>
        <w:t>factores</w:t>
      </w:r>
      <w:r>
        <w:rPr>
          <w:color w:val="231F20"/>
          <w:spacing w:val="-15"/>
        </w:rPr>
        <w:t> </w:t>
      </w:r>
      <w:r>
        <w:rPr>
          <w:color w:val="231F20"/>
        </w:rPr>
        <w:t>se</w:t>
      </w:r>
      <w:r>
        <w:rPr>
          <w:color w:val="231F20"/>
          <w:spacing w:val="-15"/>
        </w:rPr>
        <w:t> </w:t>
      </w:r>
      <w:r>
        <w:rPr>
          <w:color w:val="231F20"/>
        </w:rPr>
        <w:t>observan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cambio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solidaridades colectivas, pues si la tradición generaba un mínimo de confianza, con el aumento y densidad de procesos, esto se convierte en un aumento de la incertidumbre. De la misma manera, la pérdida de la agricultura va erosionando las formas tradicionales</w:t>
      </w:r>
      <w:r>
        <w:rPr>
          <w:color w:val="231F20"/>
          <w:spacing w:val="-19"/>
        </w:rPr>
        <w:t> </w:t>
      </w:r>
      <w:r>
        <w:rPr>
          <w:color w:val="231F20"/>
        </w:rPr>
        <w:t>de solidaridad a favor del individualismo, lo que, si no se acompaña de una educación civil adecuada, puede terminar por hacer emerger conductas violentas que no</w:t>
      </w:r>
      <w:r>
        <w:rPr>
          <w:color w:val="231F20"/>
          <w:spacing w:val="-37"/>
        </w:rPr>
        <w:t> </w:t>
      </w:r>
      <w:r>
        <w:rPr>
          <w:color w:val="231F20"/>
        </w:rPr>
        <w:t>respeten al</w:t>
      </w:r>
      <w:r>
        <w:rPr>
          <w:color w:val="231F20"/>
          <w:spacing w:val="10"/>
        </w:rPr>
        <w:t> </w:t>
      </w:r>
      <w:r>
        <w:rPr>
          <w:color w:val="231F20"/>
        </w:rPr>
        <w:t>otro.</w:t>
      </w:r>
    </w:p>
    <w:p>
      <w:pPr>
        <w:pStyle w:val="BodyText"/>
        <w:ind w:left="100" w:right="99" w:firstLine="360"/>
        <w:jc w:val="both"/>
      </w:pPr>
      <w:r>
        <w:rPr>
          <w:color w:val="231F20"/>
        </w:rPr>
        <w:t>Este diagnóstico general da cuenta a la vez de que en el Estado de México existe una desconfianza entre la ciudadanía y las instituciones encargadas de la seguridad    y la implementación de justicia. Éste quizás sea el componente más delicado de    esta frágil relación y sea el objetivo a alcanzar en cualquier acción de gobierno que intente construir los procesos de paz y disminuir la violencia directa, la estructural    y la simbólica. Se trata, en última instancia, de reconstruir el tejido social, y éste necesita de la confianza mínima entre la ciudadanía y las instituciones. De ahí que   el diagnóstico ha generado una serie de actos pertinentes de impacto directo en las policías que pueden leerse y valorar su aplicación y posterior</w:t>
      </w:r>
      <w:r>
        <w:rPr>
          <w:color w:val="231F20"/>
          <w:spacing w:val="-26"/>
        </w:rPr>
        <w:t> </w:t>
      </w:r>
      <w:r>
        <w:rPr>
          <w:color w:val="231F20"/>
        </w:rPr>
        <w:t>evaluación.</w:t>
      </w:r>
    </w:p>
    <w:p>
      <w:pPr>
        <w:pStyle w:val="BodyText"/>
        <w:ind w:left="100" w:right="100" w:firstLine="360"/>
        <w:jc w:val="both"/>
      </w:pPr>
      <w:r>
        <w:rPr>
          <w:color w:val="231F20"/>
        </w:rPr>
        <w:t>De la misma manera, la encuesta arroja resultados interesantes y es coherente</w:t>
      </w:r>
      <w:r>
        <w:rPr>
          <w:color w:val="231F20"/>
          <w:spacing w:val="-24"/>
        </w:rPr>
        <w:t> </w:t>
      </w:r>
      <w:r>
        <w:rPr>
          <w:color w:val="231F20"/>
        </w:rPr>
        <w:t>con los resultados encontrados en la técnica cualitativa que refiere a las entrevistas de los grupos de enfoque. Es interesante el dato sobre la elasticidad de la violencia que esta encuesta</w:t>
      </w:r>
      <w:r>
        <w:rPr>
          <w:color w:val="231F20"/>
          <w:spacing w:val="-16"/>
        </w:rPr>
        <w:t> </w:t>
      </w:r>
      <w:r>
        <w:rPr>
          <w:color w:val="231F20"/>
        </w:rPr>
        <w:t>realiza.</w:t>
      </w:r>
    </w:p>
    <w:p>
      <w:pPr>
        <w:pStyle w:val="BodyText"/>
        <w:ind w:left="100" w:right="98" w:firstLine="360"/>
        <w:jc w:val="both"/>
      </w:pPr>
      <w:r>
        <w:rPr>
          <w:color w:val="231F20"/>
        </w:rPr>
        <w:t>Vivimos en un entorno donde el ambiente está subordinado al proceso de crecimiento urbano. Una conclusión reflexiva obliga a pensar que este crecimiento debe incorporar los elementos para hacer espacio público, y el espacio público requiere de oferta cultural, la cual sólo prosperará si somos capaces de construir el espacio público en condiciones que inhiban la violencia y generen la seguridad y la paz colectiva.</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20"/>
        <w:ind w:left="120" w:right="4" w:firstLine="0"/>
        <w:jc w:val="left"/>
        <w:rPr>
          <w:sz w:val="16"/>
        </w:rPr>
      </w:pPr>
      <w:r>
        <w:rPr>
          <w:color w:val="231F20"/>
          <w:w w:val="105"/>
          <w:sz w:val="23"/>
        </w:rPr>
        <w:t>R</w:t>
      </w:r>
      <w:r>
        <w:rPr>
          <w:color w:val="231F20"/>
          <w:w w:val="105"/>
          <w:sz w:val="16"/>
        </w:rPr>
        <w:t>EFERENCIAS</w:t>
      </w:r>
    </w:p>
    <w:p>
      <w:pPr>
        <w:pStyle w:val="BodyText"/>
        <w:spacing w:before="7"/>
        <w:rPr>
          <w:sz w:val="24"/>
        </w:rPr>
      </w:pPr>
    </w:p>
    <w:p>
      <w:pPr>
        <w:spacing w:line="276" w:lineRule="auto" w:before="0"/>
        <w:ind w:left="479" w:right="100" w:hanging="360"/>
        <w:jc w:val="both"/>
        <w:rPr>
          <w:sz w:val="21"/>
        </w:rPr>
      </w:pPr>
      <w:r>
        <w:rPr>
          <w:color w:val="231F20"/>
          <w:sz w:val="21"/>
        </w:rPr>
        <w:t>Arias,</w:t>
      </w:r>
      <w:r>
        <w:rPr>
          <w:color w:val="231F20"/>
          <w:spacing w:val="-28"/>
          <w:sz w:val="21"/>
        </w:rPr>
        <w:t> </w:t>
      </w:r>
      <w:r>
        <w:rPr>
          <w:color w:val="231F20"/>
          <w:spacing w:val="-3"/>
          <w:sz w:val="21"/>
        </w:rPr>
        <w:t>Valdés,</w:t>
      </w:r>
      <w:r>
        <w:rPr>
          <w:color w:val="231F20"/>
          <w:spacing w:val="-27"/>
          <w:sz w:val="21"/>
        </w:rPr>
        <w:t> </w:t>
      </w:r>
      <w:r>
        <w:rPr>
          <w:color w:val="231F20"/>
          <w:sz w:val="21"/>
        </w:rPr>
        <w:t>R.</w:t>
      </w:r>
      <w:r>
        <w:rPr>
          <w:color w:val="231F20"/>
          <w:spacing w:val="-27"/>
          <w:sz w:val="21"/>
        </w:rPr>
        <w:t> </w:t>
      </w:r>
      <w:r>
        <w:rPr>
          <w:color w:val="231F20"/>
          <w:sz w:val="21"/>
        </w:rPr>
        <w:t>(1990).</w:t>
      </w:r>
      <w:r>
        <w:rPr>
          <w:color w:val="231F20"/>
          <w:spacing w:val="-27"/>
          <w:sz w:val="21"/>
        </w:rPr>
        <w:t> </w:t>
      </w:r>
      <w:r>
        <w:rPr>
          <w:rFonts w:ascii="Times New Roman" w:hAnsi="Times New Roman"/>
          <w:i/>
          <w:color w:val="231F20"/>
          <w:sz w:val="21"/>
        </w:rPr>
        <w:t>La</w:t>
      </w:r>
      <w:r>
        <w:rPr>
          <w:rFonts w:ascii="Times New Roman" w:hAnsi="Times New Roman"/>
          <w:i/>
          <w:color w:val="231F20"/>
          <w:spacing w:val="-25"/>
          <w:sz w:val="21"/>
        </w:rPr>
        <w:t> </w:t>
      </w:r>
      <w:r>
        <w:rPr>
          <w:rFonts w:ascii="Times New Roman" w:hAnsi="Times New Roman"/>
          <w:i/>
          <w:color w:val="231F20"/>
          <w:sz w:val="21"/>
        </w:rPr>
        <w:t>delimitación</w:t>
      </w:r>
      <w:r>
        <w:rPr>
          <w:rFonts w:ascii="Times New Roman" w:hAnsi="Times New Roman"/>
          <w:i/>
          <w:color w:val="231F20"/>
          <w:spacing w:val="-25"/>
          <w:sz w:val="21"/>
        </w:rPr>
        <w:t> </w:t>
      </w:r>
      <w:r>
        <w:rPr>
          <w:rFonts w:ascii="Times New Roman" w:hAnsi="Times New Roman"/>
          <w:i/>
          <w:color w:val="231F20"/>
          <w:sz w:val="21"/>
        </w:rPr>
        <w:t>de</w:t>
      </w:r>
      <w:r>
        <w:rPr>
          <w:rFonts w:ascii="Times New Roman" w:hAnsi="Times New Roman"/>
          <w:i/>
          <w:color w:val="231F20"/>
          <w:spacing w:val="-25"/>
          <w:sz w:val="21"/>
        </w:rPr>
        <w:t> </w:t>
      </w:r>
      <w:r>
        <w:rPr>
          <w:rFonts w:ascii="Times New Roman" w:hAnsi="Times New Roman"/>
          <w:i/>
          <w:color w:val="231F20"/>
          <w:sz w:val="21"/>
        </w:rPr>
        <w:t>una</w:t>
      </w:r>
      <w:r>
        <w:rPr>
          <w:rFonts w:ascii="Times New Roman" w:hAnsi="Times New Roman"/>
          <w:i/>
          <w:color w:val="231F20"/>
          <w:spacing w:val="-25"/>
          <w:sz w:val="21"/>
        </w:rPr>
        <w:t> </w:t>
      </w:r>
      <w:r>
        <w:rPr>
          <w:rFonts w:ascii="Times New Roman" w:hAnsi="Times New Roman"/>
          <w:i/>
          <w:color w:val="231F20"/>
          <w:sz w:val="21"/>
        </w:rPr>
        <w:t>megalópolis:</w:t>
      </w:r>
      <w:r>
        <w:rPr>
          <w:rFonts w:ascii="Times New Roman" w:hAnsi="Times New Roman"/>
          <w:i/>
          <w:color w:val="231F20"/>
          <w:spacing w:val="-25"/>
          <w:sz w:val="21"/>
        </w:rPr>
        <w:t> </w:t>
      </w:r>
      <w:r>
        <w:rPr>
          <w:rFonts w:ascii="Times New Roman" w:hAnsi="Times New Roman"/>
          <w:i/>
          <w:color w:val="231F20"/>
          <w:sz w:val="21"/>
        </w:rPr>
        <w:t>el</w:t>
      </w:r>
      <w:r>
        <w:rPr>
          <w:rFonts w:ascii="Times New Roman" w:hAnsi="Times New Roman"/>
          <w:i/>
          <w:color w:val="231F20"/>
          <w:spacing w:val="-25"/>
          <w:sz w:val="21"/>
        </w:rPr>
        <w:t> </w:t>
      </w:r>
      <w:r>
        <w:rPr>
          <w:rFonts w:ascii="Times New Roman" w:hAnsi="Times New Roman"/>
          <w:i/>
          <w:color w:val="231F20"/>
          <w:sz w:val="21"/>
        </w:rPr>
        <w:t>desplazamiento</w:t>
      </w:r>
      <w:r>
        <w:rPr>
          <w:rFonts w:ascii="Times New Roman" w:hAnsi="Times New Roman"/>
          <w:i/>
          <w:color w:val="231F20"/>
          <w:spacing w:val="-25"/>
          <w:sz w:val="21"/>
        </w:rPr>
        <w:t> </w:t>
      </w:r>
      <w:r>
        <w:rPr>
          <w:rFonts w:ascii="Times New Roman" w:hAnsi="Times New Roman"/>
          <w:i/>
          <w:color w:val="231F20"/>
          <w:sz w:val="21"/>
        </w:rPr>
        <w:t>diario</w:t>
      </w:r>
      <w:r>
        <w:rPr>
          <w:rFonts w:ascii="Times New Roman" w:hAnsi="Times New Roman"/>
          <w:i/>
          <w:color w:val="231F20"/>
          <w:spacing w:val="-25"/>
          <w:sz w:val="21"/>
        </w:rPr>
        <w:t> </w:t>
      </w:r>
      <w:r>
        <w:rPr>
          <w:rFonts w:ascii="Times New Roman" w:hAnsi="Times New Roman"/>
          <w:i/>
          <w:color w:val="231F20"/>
          <w:sz w:val="21"/>
        </w:rPr>
        <w:t>de</w:t>
      </w:r>
      <w:r>
        <w:rPr>
          <w:rFonts w:ascii="Times New Roman" w:hAnsi="Times New Roman"/>
          <w:i/>
          <w:color w:val="231F20"/>
          <w:spacing w:val="-25"/>
          <w:sz w:val="21"/>
        </w:rPr>
        <w:t> </w:t>
      </w:r>
      <w:r>
        <w:rPr>
          <w:rFonts w:ascii="Times New Roman" w:hAnsi="Times New Roman"/>
          <w:i/>
          <w:color w:val="231F20"/>
          <w:sz w:val="21"/>
        </w:rPr>
        <w:t>los </w:t>
      </w:r>
      <w:r>
        <w:rPr>
          <w:rFonts w:ascii="Times New Roman" w:hAnsi="Times New Roman"/>
          <w:i/>
          <w:color w:val="231F20"/>
          <w:w w:val="95"/>
          <w:sz w:val="21"/>
        </w:rPr>
        <w:t>trabajadores</w:t>
      </w:r>
      <w:r>
        <w:rPr>
          <w:rFonts w:ascii="Times New Roman" w:hAnsi="Times New Roman"/>
          <w:i/>
          <w:color w:val="231F20"/>
          <w:spacing w:val="-10"/>
          <w:w w:val="95"/>
          <w:sz w:val="21"/>
        </w:rPr>
        <w:t> </w:t>
      </w:r>
      <w:r>
        <w:rPr>
          <w:rFonts w:ascii="Times New Roman" w:hAnsi="Times New Roman"/>
          <w:i/>
          <w:color w:val="231F20"/>
          <w:w w:val="95"/>
          <w:sz w:val="21"/>
        </w:rPr>
        <w:t>en</w:t>
      </w:r>
      <w:r>
        <w:rPr>
          <w:rFonts w:ascii="Times New Roman" w:hAnsi="Times New Roman"/>
          <w:i/>
          <w:color w:val="231F20"/>
          <w:spacing w:val="-10"/>
          <w:w w:val="95"/>
          <w:sz w:val="21"/>
        </w:rPr>
        <w:t> </w:t>
      </w:r>
      <w:r>
        <w:rPr>
          <w:rFonts w:ascii="Times New Roman" w:hAnsi="Times New Roman"/>
          <w:i/>
          <w:color w:val="231F20"/>
          <w:w w:val="95"/>
          <w:sz w:val="21"/>
        </w:rPr>
        <w:t>el</w:t>
      </w:r>
      <w:r>
        <w:rPr>
          <w:rFonts w:ascii="Times New Roman" w:hAnsi="Times New Roman"/>
          <w:i/>
          <w:color w:val="231F20"/>
          <w:spacing w:val="-10"/>
          <w:w w:val="95"/>
          <w:sz w:val="21"/>
        </w:rPr>
        <w:t> </w:t>
      </w:r>
      <w:r>
        <w:rPr>
          <w:rFonts w:ascii="Times New Roman" w:hAnsi="Times New Roman"/>
          <w:i/>
          <w:color w:val="231F20"/>
          <w:w w:val="95"/>
          <w:sz w:val="21"/>
        </w:rPr>
        <w:t>área</w:t>
      </w:r>
      <w:r>
        <w:rPr>
          <w:rFonts w:ascii="Times New Roman" w:hAnsi="Times New Roman"/>
          <w:i/>
          <w:color w:val="231F20"/>
          <w:spacing w:val="-10"/>
          <w:w w:val="95"/>
          <w:sz w:val="21"/>
        </w:rPr>
        <w:t> </w:t>
      </w:r>
      <w:r>
        <w:rPr>
          <w:rFonts w:ascii="Times New Roman" w:hAnsi="Times New Roman"/>
          <w:i/>
          <w:color w:val="231F20"/>
          <w:w w:val="95"/>
          <w:sz w:val="21"/>
        </w:rPr>
        <w:t>de</w:t>
      </w:r>
      <w:r>
        <w:rPr>
          <w:rFonts w:ascii="Times New Roman" w:hAnsi="Times New Roman"/>
          <w:i/>
          <w:color w:val="231F20"/>
          <w:spacing w:val="-10"/>
          <w:w w:val="95"/>
          <w:sz w:val="21"/>
        </w:rPr>
        <w:t> </w:t>
      </w:r>
      <w:r>
        <w:rPr>
          <w:rFonts w:ascii="Times New Roman" w:hAnsi="Times New Roman"/>
          <w:i/>
          <w:color w:val="231F20"/>
          <w:w w:val="95"/>
          <w:sz w:val="21"/>
        </w:rPr>
        <w:t>influencia</w:t>
      </w:r>
      <w:r>
        <w:rPr>
          <w:rFonts w:ascii="Times New Roman" w:hAnsi="Times New Roman"/>
          <w:i/>
          <w:color w:val="231F20"/>
          <w:spacing w:val="-10"/>
          <w:w w:val="95"/>
          <w:sz w:val="21"/>
        </w:rPr>
        <w:t> </w:t>
      </w:r>
      <w:r>
        <w:rPr>
          <w:rFonts w:ascii="Times New Roman" w:hAnsi="Times New Roman"/>
          <w:i/>
          <w:color w:val="231F20"/>
          <w:w w:val="95"/>
          <w:sz w:val="21"/>
        </w:rPr>
        <w:t>inmediata</w:t>
      </w:r>
      <w:r>
        <w:rPr>
          <w:rFonts w:ascii="Times New Roman" w:hAnsi="Times New Roman"/>
          <w:i/>
          <w:color w:val="231F20"/>
          <w:spacing w:val="-10"/>
          <w:w w:val="95"/>
          <w:sz w:val="21"/>
        </w:rPr>
        <w:t> </w:t>
      </w:r>
      <w:r>
        <w:rPr>
          <w:rFonts w:ascii="Times New Roman" w:hAnsi="Times New Roman"/>
          <w:i/>
          <w:color w:val="231F20"/>
          <w:w w:val="95"/>
          <w:sz w:val="21"/>
        </w:rPr>
        <w:t>de</w:t>
      </w:r>
      <w:r>
        <w:rPr>
          <w:rFonts w:ascii="Times New Roman" w:hAnsi="Times New Roman"/>
          <w:i/>
          <w:color w:val="231F20"/>
          <w:spacing w:val="-10"/>
          <w:w w:val="95"/>
          <w:sz w:val="21"/>
        </w:rPr>
        <w:t> </w:t>
      </w:r>
      <w:r>
        <w:rPr>
          <w:rFonts w:ascii="Times New Roman" w:hAnsi="Times New Roman"/>
          <w:i/>
          <w:color w:val="231F20"/>
          <w:w w:val="95"/>
          <w:sz w:val="21"/>
        </w:rPr>
        <w:t>la</w:t>
      </w:r>
      <w:r>
        <w:rPr>
          <w:rFonts w:ascii="Times New Roman" w:hAnsi="Times New Roman"/>
          <w:i/>
          <w:color w:val="231F20"/>
          <w:spacing w:val="-10"/>
          <w:w w:val="95"/>
          <w:sz w:val="21"/>
        </w:rPr>
        <w:t> </w:t>
      </w:r>
      <w:r>
        <w:rPr>
          <w:rFonts w:ascii="Times New Roman" w:hAnsi="Times New Roman"/>
          <w:i/>
          <w:color w:val="231F20"/>
          <w:w w:val="95"/>
          <w:sz w:val="21"/>
        </w:rPr>
        <w:t>Zona</w:t>
      </w:r>
      <w:r>
        <w:rPr>
          <w:rFonts w:ascii="Times New Roman" w:hAnsi="Times New Roman"/>
          <w:i/>
          <w:color w:val="231F20"/>
          <w:spacing w:val="-10"/>
          <w:w w:val="95"/>
          <w:sz w:val="21"/>
        </w:rPr>
        <w:t> </w:t>
      </w:r>
      <w:r>
        <w:rPr>
          <w:rFonts w:ascii="Times New Roman" w:hAnsi="Times New Roman"/>
          <w:i/>
          <w:color w:val="231F20"/>
          <w:w w:val="95"/>
          <w:sz w:val="21"/>
        </w:rPr>
        <w:t>Metropolitana</w:t>
      </w:r>
      <w:r>
        <w:rPr>
          <w:rFonts w:ascii="Times New Roman" w:hAnsi="Times New Roman"/>
          <w:i/>
          <w:color w:val="231F20"/>
          <w:spacing w:val="-10"/>
          <w:w w:val="95"/>
          <w:sz w:val="21"/>
        </w:rPr>
        <w:t> </w:t>
      </w:r>
      <w:r>
        <w:rPr>
          <w:rFonts w:ascii="Times New Roman" w:hAnsi="Times New Roman"/>
          <w:i/>
          <w:color w:val="231F20"/>
          <w:w w:val="95"/>
          <w:sz w:val="21"/>
        </w:rPr>
        <w:t>de</w:t>
      </w:r>
      <w:r>
        <w:rPr>
          <w:rFonts w:ascii="Times New Roman" w:hAnsi="Times New Roman"/>
          <w:i/>
          <w:color w:val="231F20"/>
          <w:spacing w:val="-10"/>
          <w:w w:val="95"/>
          <w:sz w:val="21"/>
        </w:rPr>
        <w:t> </w:t>
      </w:r>
      <w:r>
        <w:rPr>
          <w:rFonts w:ascii="Times New Roman" w:hAnsi="Times New Roman"/>
          <w:i/>
          <w:color w:val="231F20"/>
          <w:w w:val="95"/>
          <w:sz w:val="21"/>
        </w:rPr>
        <w:t>la</w:t>
      </w:r>
      <w:r>
        <w:rPr>
          <w:rFonts w:ascii="Times New Roman" w:hAnsi="Times New Roman"/>
          <w:i/>
          <w:color w:val="231F20"/>
          <w:spacing w:val="-10"/>
          <w:w w:val="95"/>
          <w:sz w:val="21"/>
        </w:rPr>
        <w:t> </w:t>
      </w:r>
      <w:r>
        <w:rPr>
          <w:rFonts w:ascii="Times New Roman" w:hAnsi="Times New Roman"/>
          <w:i/>
          <w:color w:val="231F20"/>
          <w:w w:val="95"/>
          <w:sz w:val="21"/>
        </w:rPr>
        <w:t>Ciudad</w:t>
      </w:r>
      <w:r>
        <w:rPr>
          <w:rFonts w:ascii="Times New Roman" w:hAnsi="Times New Roman"/>
          <w:i/>
          <w:color w:val="231F20"/>
          <w:spacing w:val="-10"/>
          <w:w w:val="95"/>
          <w:sz w:val="21"/>
        </w:rPr>
        <w:t> </w:t>
      </w:r>
      <w:r>
        <w:rPr>
          <w:rFonts w:ascii="Times New Roman" w:hAnsi="Times New Roman"/>
          <w:i/>
          <w:color w:val="231F20"/>
          <w:w w:val="95"/>
          <w:sz w:val="21"/>
        </w:rPr>
        <w:t>de </w:t>
      </w:r>
      <w:r>
        <w:rPr>
          <w:rFonts w:ascii="Times New Roman" w:hAnsi="Times New Roman"/>
          <w:i/>
          <w:color w:val="231F20"/>
          <w:sz w:val="21"/>
        </w:rPr>
        <w:t>México.</w:t>
      </w:r>
      <w:r>
        <w:rPr>
          <w:rFonts w:ascii="Times New Roman" w:hAnsi="Times New Roman"/>
          <w:i/>
          <w:color w:val="231F20"/>
          <w:spacing w:val="-14"/>
          <w:sz w:val="21"/>
        </w:rPr>
        <w:t> </w:t>
      </w:r>
      <w:r>
        <w:rPr>
          <w:color w:val="231F20"/>
          <w:sz w:val="21"/>
        </w:rPr>
        <w:t>México:</w:t>
      </w:r>
      <w:r>
        <w:rPr>
          <w:color w:val="231F20"/>
          <w:spacing w:val="-17"/>
          <w:sz w:val="21"/>
        </w:rPr>
        <w:t> </w:t>
      </w:r>
      <w:r>
        <w:rPr>
          <w:color w:val="231F20"/>
          <w:sz w:val="21"/>
        </w:rPr>
        <w:t>El</w:t>
      </w:r>
      <w:r>
        <w:rPr>
          <w:color w:val="231F20"/>
          <w:spacing w:val="-17"/>
          <w:sz w:val="21"/>
        </w:rPr>
        <w:t> </w:t>
      </w:r>
      <w:r>
        <w:rPr>
          <w:color w:val="231F20"/>
          <w:sz w:val="21"/>
        </w:rPr>
        <w:t>Colegio</w:t>
      </w:r>
      <w:r>
        <w:rPr>
          <w:color w:val="231F20"/>
          <w:spacing w:val="-17"/>
          <w:sz w:val="21"/>
        </w:rPr>
        <w:t> </w:t>
      </w:r>
      <w:r>
        <w:rPr>
          <w:color w:val="231F20"/>
          <w:sz w:val="21"/>
        </w:rPr>
        <w:t>Mexiquense.</w:t>
      </w:r>
    </w:p>
    <w:p>
      <w:pPr>
        <w:spacing w:line="262" w:lineRule="exact" w:before="0"/>
        <w:ind w:left="479" w:right="0" w:hanging="360"/>
        <w:jc w:val="both"/>
        <w:rPr>
          <w:sz w:val="21"/>
        </w:rPr>
      </w:pPr>
      <w:r>
        <w:rPr>
          <w:color w:val="231F20"/>
          <w:sz w:val="21"/>
        </w:rPr>
        <w:t>Arteaga</w:t>
      </w:r>
      <w:r>
        <w:rPr>
          <w:color w:val="231F20"/>
          <w:spacing w:val="-16"/>
          <w:sz w:val="21"/>
        </w:rPr>
        <w:t> </w:t>
      </w:r>
      <w:r>
        <w:rPr>
          <w:color w:val="231F20"/>
          <w:sz w:val="21"/>
        </w:rPr>
        <w:t>Botello,</w:t>
      </w:r>
      <w:r>
        <w:rPr>
          <w:color w:val="231F20"/>
          <w:spacing w:val="-16"/>
          <w:sz w:val="21"/>
        </w:rPr>
        <w:t> </w:t>
      </w:r>
      <w:r>
        <w:rPr>
          <w:color w:val="231F20"/>
          <w:sz w:val="21"/>
        </w:rPr>
        <w:t>Nelson</w:t>
      </w:r>
      <w:r>
        <w:rPr>
          <w:color w:val="231F20"/>
          <w:spacing w:val="-16"/>
          <w:sz w:val="21"/>
        </w:rPr>
        <w:t> </w:t>
      </w:r>
      <w:r>
        <w:rPr>
          <w:color w:val="231F20"/>
          <w:sz w:val="21"/>
        </w:rPr>
        <w:t>(2005).</w:t>
      </w:r>
      <w:r>
        <w:rPr>
          <w:color w:val="231F20"/>
          <w:spacing w:val="-16"/>
          <w:sz w:val="21"/>
        </w:rPr>
        <w:t> </w:t>
      </w:r>
      <w:r>
        <w:rPr>
          <w:color w:val="231F20"/>
          <w:sz w:val="21"/>
        </w:rPr>
        <w:t>Región</w:t>
      </w:r>
      <w:r>
        <w:rPr>
          <w:color w:val="231F20"/>
          <w:spacing w:val="-16"/>
          <w:sz w:val="21"/>
        </w:rPr>
        <w:t> </w:t>
      </w:r>
      <w:r>
        <w:rPr>
          <w:color w:val="231F20"/>
          <w:sz w:val="21"/>
        </w:rPr>
        <w:t>y</w:t>
      </w:r>
      <w:r>
        <w:rPr>
          <w:color w:val="231F20"/>
          <w:spacing w:val="-16"/>
          <w:sz w:val="21"/>
        </w:rPr>
        <w:t> </w:t>
      </w:r>
      <w:r>
        <w:rPr>
          <w:color w:val="231F20"/>
          <w:sz w:val="21"/>
        </w:rPr>
        <w:t>sociedad:</w:t>
      </w:r>
      <w:r>
        <w:rPr>
          <w:color w:val="231F20"/>
          <w:spacing w:val="-16"/>
          <w:sz w:val="21"/>
        </w:rPr>
        <w:t> </w:t>
      </w:r>
      <w:r>
        <w:rPr>
          <w:color w:val="231F20"/>
          <w:sz w:val="21"/>
        </w:rPr>
        <w:t>“Los</w:t>
      </w:r>
      <w:r>
        <w:rPr>
          <w:color w:val="231F20"/>
          <w:spacing w:val="-16"/>
          <w:sz w:val="21"/>
        </w:rPr>
        <w:t> </w:t>
      </w:r>
      <w:r>
        <w:rPr>
          <w:color w:val="231F20"/>
          <w:sz w:val="21"/>
        </w:rPr>
        <w:t>estudios</w:t>
      </w:r>
      <w:r>
        <w:rPr>
          <w:color w:val="231F20"/>
          <w:spacing w:val="-16"/>
          <w:sz w:val="21"/>
        </w:rPr>
        <w:t> </w:t>
      </w:r>
      <w:r>
        <w:rPr>
          <w:color w:val="231F20"/>
          <w:sz w:val="21"/>
        </w:rPr>
        <w:t>sobre</w:t>
      </w:r>
      <w:r>
        <w:rPr>
          <w:color w:val="231F20"/>
          <w:spacing w:val="-16"/>
          <w:sz w:val="21"/>
        </w:rPr>
        <w:t> </w:t>
      </w:r>
      <w:r>
        <w:rPr>
          <w:color w:val="231F20"/>
          <w:sz w:val="21"/>
        </w:rPr>
        <w:t>la</w:t>
      </w:r>
      <w:r>
        <w:rPr>
          <w:color w:val="231F20"/>
          <w:spacing w:val="-16"/>
          <w:sz w:val="21"/>
        </w:rPr>
        <w:t> </w:t>
      </w:r>
      <w:r>
        <w:rPr>
          <w:color w:val="231F20"/>
          <w:sz w:val="21"/>
        </w:rPr>
        <w:t>zona</w:t>
      </w:r>
      <w:r>
        <w:rPr>
          <w:color w:val="231F20"/>
          <w:spacing w:val="-16"/>
          <w:sz w:val="21"/>
        </w:rPr>
        <w:t> </w:t>
      </w:r>
      <w:r>
        <w:rPr>
          <w:color w:val="231F20"/>
          <w:sz w:val="21"/>
        </w:rPr>
        <w:t>metropolitana</w:t>
      </w:r>
    </w:p>
    <w:p>
      <w:pPr>
        <w:spacing w:line="259" w:lineRule="auto" w:before="25"/>
        <w:ind w:left="479" w:right="98" w:firstLine="0"/>
        <w:jc w:val="left"/>
        <w:rPr>
          <w:sz w:val="21"/>
        </w:rPr>
      </w:pPr>
      <w:r>
        <w:rPr>
          <w:color w:val="231F20"/>
          <w:sz w:val="21"/>
        </w:rPr>
        <w:t>del</w:t>
      </w:r>
      <w:r>
        <w:rPr>
          <w:color w:val="231F20"/>
          <w:spacing w:val="-28"/>
          <w:sz w:val="21"/>
        </w:rPr>
        <w:t> </w:t>
      </w:r>
      <w:r>
        <w:rPr>
          <w:color w:val="231F20"/>
          <w:sz w:val="21"/>
        </w:rPr>
        <w:t>valle</w:t>
      </w:r>
      <w:r>
        <w:rPr>
          <w:color w:val="231F20"/>
          <w:spacing w:val="-28"/>
          <w:sz w:val="21"/>
        </w:rPr>
        <w:t> </w:t>
      </w:r>
      <w:r>
        <w:rPr>
          <w:color w:val="231F20"/>
          <w:sz w:val="21"/>
        </w:rPr>
        <w:t>de</w:t>
      </w:r>
      <w:r>
        <w:rPr>
          <w:color w:val="231F20"/>
          <w:spacing w:val="-33"/>
          <w:sz w:val="21"/>
        </w:rPr>
        <w:t> </w:t>
      </w:r>
      <w:r>
        <w:rPr>
          <w:color w:val="231F20"/>
          <w:spacing w:val="-4"/>
          <w:sz w:val="21"/>
        </w:rPr>
        <w:t>Toluca.</w:t>
      </w:r>
      <w:r>
        <w:rPr>
          <w:color w:val="231F20"/>
          <w:spacing w:val="-28"/>
          <w:sz w:val="21"/>
        </w:rPr>
        <w:t> </w:t>
      </w:r>
      <w:r>
        <w:rPr>
          <w:color w:val="231F20"/>
          <w:sz w:val="21"/>
        </w:rPr>
        <w:t>Aproximaciones</w:t>
      </w:r>
      <w:r>
        <w:rPr>
          <w:color w:val="231F20"/>
          <w:spacing w:val="-28"/>
          <w:sz w:val="21"/>
        </w:rPr>
        <w:t> </w:t>
      </w:r>
      <w:r>
        <w:rPr>
          <w:color w:val="231F20"/>
          <w:sz w:val="21"/>
        </w:rPr>
        <w:t>estructurales</w:t>
      </w:r>
      <w:r>
        <w:rPr>
          <w:color w:val="231F20"/>
          <w:spacing w:val="-28"/>
          <w:sz w:val="21"/>
        </w:rPr>
        <w:t> </w:t>
      </w:r>
      <w:r>
        <w:rPr>
          <w:color w:val="231F20"/>
          <w:sz w:val="21"/>
        </w:rPr>
        <w:t>y</w:t>
      </w:r>
      <w:r>
        <w:rPr>
          <w:color w:val="231F20"/>
          <w:spacing w:val="-28"/>
          <w:sz w:val="21"/>
        </w:rPr>
        <w:t> </w:t>
      </w:r>
      <w:r>
        <w:rPr>
          <w:color w:val="231F20"/>
          <w:sz w:val="21"/>
        </w:rPr>
        <w:t>centradas</w:t>
      </w:r>
      <w:r>
        <w:rPr>
          <w:color w:val="231F20"/>
          <w:spacing w:val="-28"/>
          <w:sz w:val="21"/>
        </w:rPr>
        <w:t> </w:t>
      </w:r>
      <w:r>
        <w:rPr>
          <w:color w:val="231F20"/>
          <w:sz w:val="21"/>
        </w:rPr>
        <w:t>en</w:t>
      </w:r>
      <w:r>
        <w:rPr>
          <w:color w:val="231F20"/>
          <w:spacing w:val="-28"/>
          <w:sz w:val="21"/>
        </w:rPr>
        <w:t> </w:t>
      </w:r>
      <w:r>
        <w:rPr>
          <w:color w:val="231F20"/>
          <w:sz w:val="21"/>
        </w:rPr>
        <w:t>los</w:t>
      </w:r>
      <w:r>
        <w:rPr>
          <w:color w:val="231F20"/>
          <w:spacing w:val="-28"/>
          <w:sz w:val="21"/>
        </w:rPr>
        <w:t> </w:t>
      </w:r>
      <w:r>
        <w:rPr>
          <w:color w:val="231F20"/>
          <w:sz w:val="21"/>
        </w:rPr>
        <w:t>actores”.</w:t>
      </w:r>
      <w:r>
        <w:rPr>
          <w:color w:val="231F20"/>
          <w:spacing w:val="-27"/>
          <w:sz w:val="21"/>
        </w:rPr>
        <w:t> </w:t>
      </w:r>
      <w:r>
        <w:rPr>
          <w:rFonts w:ascii="Times New Roman" w:hAnsi="Times New Roman"/>
          <w:i/>
          <w:color w:val="231F20"/>
          <w:sz w:val="21"/>
        </w:rPr>
        <w:t>Revista</w:t>
      </w:r>
      <w:r>
        <w:rPr>
          <w:rFonts w:ascii="Times New Roman" w:hAnsi="Times New Roman"/>
          <w:i/>
          <w:color w:val="231F20"/>
          <w:spacing w:val="-26"/>
          <w:sz w:val="21"/>
        </w:rPr>
        <w:t> </w:t>
      </w:r>
      <w:r>
        <w:rPr>
          <w:rFonts w:ascii="Times New Roman" w:hAnsi="Times New Roman"/>
          <w:i/>
          <w:color w:val="231F20"/>
          <w:sz w:val="21"/>
        </w:rPr>
        <w:t>de</w:t>
      </w:r>
      <w:r>
        <w:rPr>
          <w:rFonts w:ascii="Times New Roman" w:hAnsi="Times New Roman"/>
          <w:i/>
          <w:color w:val="231F20"/>
          <w:spacing w:val="-26"/>
          <w:sz w:val="21"/>
        </w:rPr>
        <w:t> </w:t>
      </w:r>
      <w:r>
        <w:rPr>
          <w:rFonts w:ascii="Times New Roman" w:hAnsi="Times New Roman"/>
          <w:i/>
          <w:color w:val="231F20"/>
          <w:sz w:val="21"/>
        </w:rPr>
        <w:t>El </w:t>
      </w:r>
      <w:r>
        <w:rPr>
          <w:rFonts w:ascii="Times New Roman" w:hAnsi="Times New Roman"/>
          <w:i/>
          <w:color w:val="231F20"/>
          <w:sz w:val="21"/>
        </w:rPr>
        <w:t>Colegio</w:t>
      </w:r>
      <w:r>
        <w:rPr>
          <w:rFonts w:ascii="Times New Roman" w:hAnsi="Times New Roman"/>
          <w:i/>
          <w:color w:val="231F20"/>
          <w:spacing w:val="-25"/>
          <w:sz w:val="21"/>
        </w:rPr>
        <w:t> </w:t>
      </w:r>
      <w:r>
        <w:rPr>
          <w:rFonts w:ascii="Times New Roman" w:hAnsi="Times New Roman"/>
          <w:i/>
          <w:color w:val="231F20"/>
          <w:sz w:val="21"/>
        </w:rPr>
        <w:t>de</w:t>
      </w:r>
      <w:r>
        <w:rPr>
          <w:rFonts w:ascii="Times New Roman" w:hAnsi="Times New Roman"/>
          <w:i/>
          <w:color w:val="231F20"/>
          <w:spacing w:val="-25"/>
          <w:sz w:val="21"/>
        </w:rPr>
        <w:t> </w:t>
      </w:r>
      <w:r>
        <w:rPr>
          <w:rFonts w:ascii="Times New Roman" w:hAnsi="Times New Roman"/>
          <w:i/>
          <w:color w:val="231F20"/>
          <w:sz w:val="21"/>
        </w:rPr>
        <w:t>Sonora.</w:t>
      </w:r>
      <w:r>
        <w:rPr>
          <w:rFonts w:ascii="Times New Roman" w:hAnsi="Times New Roman"/>
          <w:i/>
          <w:color w:val="231F20"/>
          <w:spacing w:val="-25"/>
          <w:sz w:val="21"/>
        </w:rPr>
        <w:t> </w:t>
      </w:r>
      <w:r>
        <w:rPr>
          <w:color w:val="231F20"/>
          <w:sz w:val="21"/>
        </w:rPr>
        <w:t>Sonora:</w:t>
      </w:r>
      <w:r>
        <w:rPr>
          <w:color w:val="231F20"/>
          <w:spacing w:val="-27"/>
          <w:sz w:val="21"/>
        </w:rPr>
        <w:t> </w:t>
      </w:r>
      <w:r>
        <w:rPr>
          <w:color w:val="231F20"/>
          <w:sz w:val="21"/>
        </w:rPr>
        <w:t>El</w:t>
      </w:r>
      <w:r>
        <w:rPr>
          <w:color w:val="231F20"/>
          <w:spacing w:val="-27"/>
          <w:sz w:val="21"/>
        </w:rPr>
        <w:t> </w:t>
      </w:r>
      <w:r>
        <w:rPr>
          <w:color w:val="231F20"/>
          <w:sz w:val="21"/>
        </w:rPr>
        <w:t>Colegio</w:t>
      </w:r>
      <w:r>
        <w:rPr>
          <w:color w:val="231F20"/>
          <w:spacing w:val="-27"/>
          <w:sz w:val="21"/>
        </w:rPr>
        <w:t> </w:t>
      </w:r>
      <w:r>
        <w:rPr>
          <w:color w:val="231F20"/>
          <w:sz w:val="21"/>
        </w:rPr>
        <w:t>de</w:t>
      </w:r>
      <w:r>
        <w:rPr>
          <w:color w:val="231F20"/>
          <w:spacing w:val="-27"/>
          <w:sz w:val="21"/>
        </w:rPr>
        <w:t> </w:t>
      </w:r>
      <w:r>
        <w:rPr>
          <w:color w:val="231F20"/>
          <w:sz w:val="21"/>
        </w:rPr>
        <w:t>Sonora.</w:t>
      </w:r>
    </w:p>
    <w:p>
      <w:pPr>
        <w:spacing w:line="259" w:lineRule="auto" w:before="3"/>
        <w:ind w:left="479" w:right="100" w:hanging="360"/>
        <w:jc w:val="both"/>
        <w:rPr>
          <w:sz w:val="21"/>
        </w:rPr>
      </w:pPr>
      <w:r>
        <w:rPr>
          <w:color w:val="231F20"/>
          <w:sz w:val="21"/>
        </w:rPr>
        <w:t>Augé, M. (1993). </w:t>
      </w:r>
      <w:r>
        <w:rPr>
          <w:rFonts w:ascii="Times New Roman" w:hAnsi="Times New Roman"/>
          <w:i/>
          <w:color w:val="231F20"/>
          <w:sz w:val="21"/>
        </w:rPr>
        <w:t>Los “no lugares”: espacios del anonimato : una antropología de la </w:t>
      </w:r>
      <w:r>
        <w:rPr>
          <w:rFonts w:ascii="Times New Roman" w:hAnsi="Times New Roman"/>
          <w:i/>
          <w:color w:val="231F20"/>
          <w:w w:val="95"/>
          <w:sz w:val="21"/>
        </w:rPr>
        <w:t>sobremodernidad. </w:t>
      </w:r>
      <w:r>
        <w:rPr>
          <w:color w:val="231F20"/>
          <w:w w:val="95"/>
          <w:sz w:val="21"/>
        </w:rPr>
        <w:t>Gedisa.</w:t>
      </w:r>
    </w:p>
    <w:p>
      <w:pPr>
        <w:spacing w:line="259" w:lineRule="auto" w:before="3"/>
        <w:ind w:left="479" w:right="99" w:hanging="360"/>
        <w:jc w:val="both"/>
        <w:rPr>
          <w:sz w:val="21"/>
        </w:rPr>
      </w:pPr>
      <w:r>
        <w:rPr>
          <w:color w:val="231F20"/>
          <w:w w:val="95"/>
          <w:sz w:val="21"/>
        </w:rPr>
        <w:t>Baratta,</w:t>
      </w:r>
      <w:r>
        <w:rPr>
          <w:color w:val="231F20"/>
          <w:spacing w:val="-18"/>
          <w:w w:val="95"/>
          <w:sz w:val="21"/>
        </w:rPr>
        <w:t> </w:t>
      </w:r>
      <w:r>
        <w:rPr>
          <w:color w:val="231F20"/>
          <w:w w:val="95"/>
          <w:sz w:val="21"/>
        </w:rPr>
        <w:t>A.</w:t>
      </w:r>
      <w:r>
        <w:rPr>
          <w:color w:val="231F20"/>
          <w:spacing w:val="-18"/>
          <w:w w:val="95"/>
          <w:sz w:val="21"/>
        </w:rPr>
        <w:t> </w:t>
      </w:r>
      <w:r>
        <w:rPr>
          <w:color w:val="231F20"/>
          <w:w w:val="95"/>
          <w:sz w:val="21"/>
        </w:rPr>
        <w:t>(1986).</w:t>
      </w:r>
      <w:r>
        <w:rPr>
          <w:color w:val="231F20"/>
          <w:spacing w:val="-18"/>
          <w:w w:val="95"/>
          <w:sz w:val="21"/>
        </w:rPr>
        <w:t> </w:t>
      </w:r>
      <w:r>
        <w:rPr>
          <w:rFonts w:ascii="Times New Roman" w:hAnsi="Times New Roman"/>
          <w:i/>
          <w:color w:val="231F20"/>
          <w:w w:val="95"/>
          <w:sz w:val="21"/>
        </w:rPr>
        <w:t>Criminología</w:t>
      </w:r>
      <w:r>
        <w:rPr>
          <w:rFonts w:ascii="Times New Roman" w:hAnsi="Times New Roman"/>
          <w:i/>
          <w:color w:val="231F20"/>
          <w:spacing w:val="-15"/>
          <w:w w:val="95"/>
          <w:sz w:val="21"/>
        </w:rPr>
        <w:t> </w:t>
      </w:r>
      <w:r>
        <w:rPr>
          <w:rFonts w:ascii="Times New Roman" w:hAnsi="Times New Roman"/>
          <w:i/>
          <w:color w:val="231F20"/>
          <w:w w:val="95"/>
          <w:sz w:val="21"/>
        </w:rPr>
        <w:t>crítica</w:t>
      </w:r>
      <w:r>
        <w:rPr>
          <w:rFonts w:ascii="Times New Roman" w:hAnsi="Times New Roman"/>
          <w:i/>
          <w:color w:val="231F20"/>
          <w:spacing w:val="-15"/>
          <w:w w:val="95"/>
          <w:sz w:val="21"/>
        </w:rPr>
        <w:t> </w:t>
      </w:r>
      <w:r>
        <w:rPr>
          <w:rFonts w:ascii="Times New Roman" w:hAnsi="Times New Roman"/>
          <w:i/>
          <w:color w:val="231F20"/>
          <w:w w:val="95"/>
          <w:sz w:val="21"/>
        </w:rPr>
        <w:t>y</w:t>
      </w:r>
      <w:r>
        <w:rPr>
          <w:rFonts w:ascii="Times New Roman" w:hAnsi="Times New Roman"/>
          <w:i/>
          <w:color w:val="231F20"/>
          <w:spacing w:val="-15"/>
          <w:w w:val="95"/>
          <w:sz w:val="21"/>
        </w:rPr>
        <w:t> </w:t>
      </w:r>
      <w:r>
        <w:rPr>
          <w:rFonts w:ascii="Times New Roman" w:hAnsi="Times New Roman"/>
          <w:i/>
          <w:color w:val="231F20"/>
          <w:w w:val="95"/>
          <w:sz w:val="21"/>
        </w:rPr>
        <w:t>crítica</w:t>
      </w:r>
      <w:r>
        <w:rPr>
          <w:rFonts w:ascii="Times New Roman" w:hAnsi="Times New Roman"/>
          <w:i/>
          <w:color w:val="231F20"/>
          <w:spacing w:val="-15"/>
          <w:w w:val="95"/>
          <w:sz w:val="21"/>
        </w:rPr>
        <w:t> </w:t>
      </w:r>
      <w:r>
        <w:rPr>
          <w:rFonts w:ascii="Times New Roman" w:hAnsi="Times New Roman"/>
          <w:i/>
          <w:color w:val="231F20"/>
          <w:w w:val="95"/>
          <w:sz w:val="21"/>
        </w:rPr>
        <w:t>del</w:t>
      </w:r>
      <w:r>
        <w:rPr>
          <w:rFonts w:ascii="Times New Roman" w:hAnsi="Times New Roman"/>
          <w:i/>
          <w:color w:val="231F20"/>
          <w:spacing w:val="-15"/>
          <w:w w:val="95"/>
          <w:sz w:val="21"/>
        </w:rPr>
        <w:t> </w:t>
      </w:r>
      <w:r>
        <w:rPr>
          <w:rFonts w:ascii="Times New Roman" w:hAnsi="Times New Roman"/>
          <w:i/>
          <w:color w:val="231F20"/>
          <w:w w:val="95"/>
          <w:sz w:val="21"/>
        </w:rPr>
        <w:t>derecho</w:t>
      </w:r>
      <w:r>
        <w:rPr>
          <w:rFonts w:ascii="Times New Roman" w:hAnsi="Times New Roman"/>
          <w:i/>
          <w:color w:val="231F20"/>
          <w:spacing w:val="-15"/>
          <w:w w:val="95"/>
          <w:sz w:val="21"/>
        </w:rPr>
        <w:t> </w:t>
      </w:r>
      <w:r>
        <w:rPr>
          <w:rFonts w:ascii="Times New Roman" w:hAnsi="Times New Roman"/>
          <w:i/>
          <w:color w:val="231F20"/>
          <w:w w:val="95"/>
          <w:sz w:val="21"/>
        </w:rPr>
        <w:t>penal:</w:t>
      </w:r>
      <w:r>
        <w:rPr>
          <w:rFonts w:ascii="Times New Roman" w:hAnsi="Times New Roman"/>
          <w:i/>
          <w:color w:val="231F20"/>
          <w:spacing w:val="-15"/>
          <w:w w:val="95"/>
          <w:sz w:val="21"/>
        </w:rPr>
        <w:t> </w:t>
      </w:r>
      <w:r>
        <w:rPr>
          <w:rFonts w:ascii="Times New Roman" w:hAnsi="Times New Roman"/>
          <w:i/>
          <w:color w:val="231F20"/>
          <w:w w:val="95"/>
          <w:sz w:val="21"/>
        </w:rPr>
        <w:t>introducción</w:t>
      </w:r>
      <w:r>
        <w:rPr>
          <w:rFonts w:ascii="Times New Roman" w:hAnsi="Times New Roman"/>
          <w:i/>
          <w:color w:val="231F20"/>
          <w:spacing w:val="-15"/>
          <w:w w:val="95"/>
          <w:sz w:val="21"/>
        </w:rPr>
        <w:t> </w:t>
      </w:r>
      <w:r>
        <w:rPr>
          <w:rFonts w:ascii="Times New Roman" w:hAnsi="Times New Roman"/>
          <w:i/>
          <w:color w:val="231F20"/>
          <w:w w:val="95"/>
          <w:sz w:val="21"/>
        </w:rPr>
        <w:t>a</w:t>
      </w:r>
      <w:r>
        <w:rPr>
          <w:rFonts w:ascii="Times New Roman" w:hAnsi="Times New Roman"/>
          <w:i/>
          <w:color w:val="231F20"/>
          <w:spacing w:val="-16"/>
          <w:w w:val="95"/>
          <w:sz w:val="21"/>
        </w:rPr>
        <w:t> </w:t>
      </w:r>
      <w:r>
        <w:rPr>
          <w:rFonts w:ascii="Times New Roman" w:hAnsi="Times New Roman"/>
          <w:i/>
          <w:color w:val="231F20"/>
          <w:w w:val="95"/>
          <w:sz w:val="21"/>
        </w:rPr>
        <w:t>la</w:t>
      </w:r>
      <w:r>
        <w:rPr>
          <w:rFonts w:ascii="Times New Roman" w:hAnsi="Times New Roman"/>
          <w:i/>
          <w:color w:val="231F20"/>
          <w:spacing w:val="-16"/>
          <w:w w:val="95"/>
          <w:sz w:val="21"/>
        </w:rPr>
        <w:t> </w:t>
      </w:r>
      <w:r>
        <w:rPr>
          <w:rFonts w:ascii="Times New Roman" w:hAnsi="Times New Roman"/>
          <w:i/>
          <w:color w:val="231F20"/>
          <w:w w:val="95"/>
          <w:sz w:val="21"/>
        </w:rPr>
        <w:t>sociología </w:t>
      </w:r>
      <w:r>
        <w:rPr>
          <w:rFonts w:ascii="Times New Roman" w:hAnsi="Times New Roman"/>
          <w:i/>
          <w:color w:val="231F20"/>
          <w:w w:val="95"/>
          <w:sz w:val="21"/>
        </w:rPr>
        <w:t>jurídico-penal. </w:t>
      </w:r>
      <w:r>
        <w:rPr>
          <w:color w:val="231F20"/>
          <w:w w:val="95"/>
          <w:sz w:val="21"/>
        </w:rPr>
        <w:t>México: Siglo</w:t>
      </w:r>
      <w:r>
        <w:rPr>
          <w:color w:val="231F20"/>
          <w:spacing w:val="-2"/>
          <w:w w:val="95"/>
          <w:sz w:val="21"/>
        </w:rPr>
        <w:t> </w:t>
      </w:r>
      <w:r>
        <w:rPr>
          <w:color w:val="231F20"/>
          <w:w w:val="95"/>
          <w:sz w:val="21"/>
        </w:rPr>
        <w:t>XXI.</w:t>
      </w:r>
    </w:p>
    <w:p>
      <w:pPr>
        <w:spacing w:line="259" w:lineRule="auto" w:before="3"/>
        <w:ind w:left="479" w:right="101" w:hanging="360"/>
        <w:jc w:val="both"/>
        <w:rPr>
          <w:sz w:val="21"/>
        </w:rPr>
      </w:pPr>
      <w:r>
        <w:rPr>
          <w:color w:val="231F20"/>
          <w:sz w:val="21"/>
        </w:rPr>
        <w:t>Carrasco</w:t>
      </w:r>
      <w:r>
        <w:rPr>
          <w:color w:val="231F20"/>
          <w:spacing w:val="-9"/>
          <w:sz w:val="21"/>
        </w:rPr>
        <w:t> </w:t>
      </w:r>
      <w:r>
        <w:rPr>
          <w:color w:val="231F20"/>
          <w:sz w:val="21"/>
        </w:rPr>
        <w:t>Pizana,</w:t>
      </w:r>
      <w:r>
        <w:rPr>
          <w:color w:val="231F20"/>
          <w:spacing w:val="-9"/>
          <w:sz w:val="21"/>
        </w:rPr>
        <w:t> </w:t>
      </w:r>
      <w:r>
        <w:rPr>
          <w:color w:val="231F20"/>
          <w:spacing w:val="-3"/>
          <w:sz w:val="21"/>
        </w:rPr>
        <w:t>Pedro</w:t>
      </w:r>
      <w:r>
        <w:rPr>
          <w:color w:val="231F20"/>
          <w:spacing w:val="-9"/>
          <w:sz w:val="21"/>
        </w:rPr>
        <w:t> </w:t>
      </w:r>
      <w:r>
        <w:rPr>
          <w:color w:val="231F20"/>
          <w:sz w:val="21"/>
        </w:rPr>
        <w:t>(1950).</w:t>
      </w:r>
      <w:r>
        <w:rPr>
          <w:color w:val="231F20"/>
          <w:spacing w:val="-9"/>
          <w:sz w:val="21"/>
        </w:rPr>
        <w:t> </w:t>
      </w:r>
      <w:r>
        <w:rPr>
          <w:rFonts w:ascii="Times New Roman" w:hAnsi="Times New Roman"/>
          <w:i/>
          <w:color w:val="231F20"/>
          <w:sz w:val="21"/>
        </w:rPr>
        <w:t>Los</w:t>
      </w:r>
      <w:r>
        <w:rPr>
          <w:rFonts w:ascii="Times New Roman" w:hAnsi="Times New Roman"/>
          <w:i/>
          <w:color w:val="231F20"/>
          <w:spacing w:val="-7"/>
          <w:sz w:val="21"/>
        </w:rPr>
        <w:t> </w:t>
      </w:r>
      <w:r>
        <w:rPr>
          <w:rFonts w:ascii="Times New Roman" w:hAnsi="Times New Roman"/>
          <w:i/>
          <w:color w:val="231F20"/>
          <w:sz w:val="21"/>
        </w:rPr>
        <w:t>otomíes:</w:t>
      </w:r>
      <w:r>
        <w:rPr>
          <w:rFonts w:ascii="Times New Roman" w:hAnsi="Times New Roman"/>
          <w:i/>
          <w:color w:val="231F20"/>
          <w:spacing w:val="-7"/>
          <w:sz w:val="21"/>
        </w:rPr>
        <w:t> </w:t>
      </w:r>
      <w:r>
        <w:rPr>
          <w:rFonts w:ascii="Times New Roman" w:hAnsi="Times New Roman"/>
          <w:i/>
          <w:color w:val="231F20"/>
          <w:sz w:val="21"/>
        </w:rPr>
        <w:t>Cultura</w:t>
      </w:r>
      <w:r>
        <w:rPr>
          <w:rFonts w:ascii="Times New Roman" w:hAnsi="Times New Roman"/>
          <w:i/>
          <w:color w:val="231F20"/>
          <w:spacing w:val="-7"/>
          <w:sz w:val="21"/>
        </w:rPr>
        <w:t> </w:t>
      </w:r>
      <w:r>
        <w:rPr>
          <w:rFonts w:ascii="Times New Roman" w:hAnsi="Times New Roman"/>
          <w:i/>
          <w:color w:val="231F20"/>
          <w:sz w:val="21"/>
        </w:rPr>
        <w:t>e</w:t>
      </w:r>
      <w:r>
        <w:rPr>
          <w:rFonts w:ascii="Times New Roman" w:hAnsi="Times New Roman"/>
          <w:i/>
          <w:color w:val="231F20"/>
          <w:spacing w:val="-7"/>
          <w:sz w:val="21"/>
        </w:rPr>
        <w:t> </w:t>
      </w:r>
      <w:r>
        <w:rPr>
          <w:rFonts w:ascii="Times New Roman" w:hAnsi="Times New Roman"/>
          <w:i/>
          <w:color w:val="231F20"/>
          <w:sz w:val="21"/>
        </w:rPr>
        <w:t>historia</w:t>
      </w:r>
      <w:r>
        <w:rPr>
          <w:rFonts w:ascii="Times New Roman" w:hAnsi="Times New Roman"/>
          <w:i/>
          <w:color w:val="231F20"/>
          <w:spacing w:val="-7"/>
          <w:sz w:val="21"/>
        </w:rPr>
        <w:t> </w:t>
      </w:r>
      <w:r>
        <w:rPr>
          <w:rFonts w:ascii="Times New Roman" w:hAnsi="Times New Roman"/>
          <w:i/>
          <w:color w:val="231F20"/>
          <w:sz w:val="21"/>
        </w:rPr>
        <w:t>prehispánica</w:t>
      </w:r>
      <w:r>
        <w:rPr>
          <w:rFonts w:ascii="Times New Roman" w:hAnsi="Times New Roman"/>
          <w:i/>
          <w:color w:val="231F20"/>
          <w:spacing w:val="-7"/>
          <w:sz w:val="21"/>
        </w:rPr>
        <w:t> </w:t>
      </w:r>
      <w:r>
        <w:rPr>
          <w:rFonts w:ascii="Times New Roman" w:hAnsi="Times New Roman"/>
          <w:i/>
          <w:color w:val="231F20"/>
          <w:sz w:val="21"/>
        </w:rPr>
        <w:t>de</w:t>
      </w:r>
      <w:r>
        <w:rPr>
          <w:rFonts w:ascii="Times New Roman" w:hAnsi="Times New Roman"/>
          <w:i/>
          <w:color w:val="231F20"/>
          <w:spacing w:val="-7"/>
          <w:sz w:val="21"/>
        </w:rPr>
        <w:t> </w:t>
      </w:r>
      <w:r>
        <w:rPr>
          <w:rFonts w:ascii="Times New Roman" w:hAnsi="Times New Roman"/>
          <w:i/>
          <w:color w:val="231F20"/>
          <w:sz w:val="21"/>
        </w:rPr>
        <w:t>los</w:t>
      </w:r>
      <w:r>
        <w:rPr>
          <w:rFonts w:ascii="Times New Roman" w:hAnsi="Times New Roman"/>
          <w:i/>
          <w:color w:val="231F20"/>
          <w:spacing w:val="-7"/>
          <w:sz w:val="21"/>
        </w:rPr>
        <w:t> </w:t>
      </w:r>
      <w:r>
        <w:rPr>
          <w:rFonts w:ascii="Times New Roman" w:hAnsi="Times New Roman"/>
          <w:i/>
          <w:color w:val="231F20"/>
          <w:sz w:val="21"/>
        </w:rPr>
        <w:t>pueblos </w:t>
      </w:r>
      <w:r>
        <w:rPr>
          <w:rFonts w:ascii="Times New Roman" w:hAnsi="Times New Roman"/>
          <w:i/>
          <w:color w:val="231F20"/>
          <w:w w:val="95"/>
          <w:sz w:val="21"/>
        </w:rPr>
        <w:t>mesoamericanos de habla otomiana. </w:t>
      </w:r>
      <w:r>
        <w:rPr>
          <w:color w:val="231F20"/>
          <w:w w:val="95"/>
          <w:sz w:val="21"/>
        </w:rPr>
        <w:t>México: </w:t>
      </w:r>
      <w:r>
        <w:rPr>
          <w:color w:val="231F20"/>
          <w:w w:val="95"/>
          <w:sz w:val="14"/>
        </w:rPr>
        <w:t>UNAM</w:t>
      </w:r>
      <w:r>
        <w:rPr>
          <w:color w:val="231F20"/>
          <w:w w:val="95"/>
          <w:sz w:val="21"/>
        </w:rPr>
        <w:t>,</w:t>
      </w:r>
      <w:r>
        <w:rPr>
          <w:color w:val="231F20"/>
          <w:spacing w:val="13"/>
          <w:w w:val="95"/>
          <w:sz w:val="21"/>
        </w:rPr>
        <w:t> </w:t>
      </w:r>
      <w:r>
        <w:rPr>
          <w:color w:val="231F20"/>
          <w:w w:val="95"/>
          <w:sz w:val="14"/>
        </w:rPr>
        <w:t>INAH</w:t>
      </w:r>
      <w:r>
        <w:rPr>
          <w:color w:val="231F20"/>
          <w:w w:val="95"/>
          <w:sz w:val="21"/>
        </w:rPr>
        <w:t>.</w:t>
      </w:r>
    </w:p>
    <w:p>
      <w:pPr>
        <w:spacing w:before="3"/>
        <w:ind w:left="120" w:right="4" w:firstLine="0"/>
        <w:jc w:val="left"/>
        <w:rPr>
          <w:sz w:val="21"/>
        </w:rPr>
      </w:pPr>
      <w:r>
        <w:rPr>
          <w:color w:val="231F20"/>
          <w:w w:val="101"/>
          <w:sz w:val="21"/>
        </w:rPr>
        <w:t>Carrasco</w:t>
      </w:r>
      <w:r>
        <w:rPr>
          <w:color w:val="231F20"/>
          <w:spacing w:val="14"/>
          <w:sz w:val="21"/>
        </w:rPr>
        <w:t> </w:t>
      </w:r>
      <w:r>
        <w:rPr>
          <w:color w:val="231F20"/>
          <w:spacing w:val="-3"/>
          <w:w w:val="105"/>
          <w:sz w:val="21"/>
        </w:rPr>
        <w:t>P</w:t>
      </w:r>
      <w:r>
        <w:rPr>
          <w:color w:val="231F20"/>
          <w:w w:val="100"/>
          <w:sz w:val="21"/>
        </w:rPr>
        <w:t>izana,</w:t>
      </w:r>
      <w:r>
        <w:rPr>
          <w:color w:val="231F20"/>
          <w:spacing w:val="14"/>
          <w:w w:val="100"/>
          <w:sz w:val="21"/>
        </w:rPr>
        <w:t> </w:t>
      </w:r>
      <w:r>
        <w:rPr>
          <w:color w:val="231F20"/>
          <w:spacing w:val="-12"/>
          <w:w w:val="105"/>
          <w:sz w:val="21"/>
        </w:rPr>
        <w:t>P</w:t>
      </w:r>
      <w:r>
        <w:rPr>
          <w:color w:val="231F20"/>
          <w:w w:val="103"/>
          <w:sz w:val="21"/>
        </w:rPr>
        <w:t>ed</w:t>
      </w:r>
      <w:r>
        <w:rPr>
          <w:color w:val="231F20"/>
          <w:spacing w:val="-2"/>
          <w:w w:val="103"/>
          <w:sz w:val="21"/>
        </w:rPr>
        <w:t>r</w:t>
      </w:r>
      <w:r>
        <w:rPr>
          <w:color w:val="231F20"/>
          <w:w w:val="103"/>
          <w:sz w:val="21"/>
        </w:rPr>
        <w:t>o</w:t>
      </w:r>
      <w:r>
        <w:rPr>
          <w:color w:val="231F20"/>
          <w:spacing w:val="14"/>
          <w:sz w:val="21"/>
        </w:rPr>
        <w:t> </w:t>
      </w:r>
      <w:r>
        <w:rPr>
          <w:color w:val="231F20"/>
          <w:w w:val="105"/>
          <w:sz w:val="21"/>
        </w:rPr>
        <w:t>(1998).</w:t>
      </w:r>
      <w:r>
        <w:rPr>
          <w:color w:val="231F20"/>
          <w:spacing w:val="14"/>
          <w:sz w:val="21"/>
        </w:rPr>
        <w:t> </w:t>
      </w:r>
      <w:r>
        <w:rPr>
          <w:color w:val="231F20"/>
          <w:w w:val="73"/>
          <w:sz w:val="21"/>
        </w:rPr>
        <w:t>“Los</w:t>
      </w:r>
      <w:r>
        <w:rPr>
          <w:color w:val="231F20"/>
          <w:spacing w:val="14"/>
          <w:sz w:val="21"/>
        </w:rPr>
        <w:t> </w:t>
      </w:r>
      <w:r>
        <w:rPr>
          <w:color w:val="231F20"/>
          <w:w w:val="102"/>
          <w:sz w:val="21"/>
        </w:rPr>
        <w:t>otopames</w:t>
      </w:r>
      <w:r>
        <w:rPr>
          <w:color w:val="231F20"/>
          <w:spacing w:val="14"/>
          <w:sz w:val="21"/>
        </w:rPr>
        <w:t> </w:t>
      </w:r>
      <w:r>
        <w:rPr>
          <w:color w:val="231F20"/>
          <w:w w:val="103"/>
          <w:sz w:val="21"/>
        </w:rPr>
        <w:t>en</w:t>
      </w:r>
      <w:r>
        <w:rPr>
          <w:color w:val="231F20"/>
          <w:spacing w:val="14"/>
          <w:sz w:val="21"/>
        </w:rPr>
        <w:t> </w:t>
      </w:r>
      <w:r>
        <w:rPr>
          <w:color w:val="231F20"/>
          <w:w w:val="96"/>
          <w:sz w:val="21"/>
        </w:rPr>
        <w:t>la</w:t>
      </w:r>
      <w:r>
        <w:rPr>
          <w:color w:val="231F20"/>
          <w:spacing w:val="14"/>
          <w:sz w:val="21"/>
        </w:rPr>
        <w:t> </w:t>
      </w:r>
      <w:r>
        <w:rPr>
          <w:color w:val="231F20"/>
          <w:w w:val="102"/>
          <w:sz w:val="21"/>
        </w:rPr>
        <w:t>historia</w:t>
      </w:r>
      <w:r>
        <w:rPr>
          <w:color w:val="231F20"/>
          <w:spacing w:val="14"/>
          <w:sz w:val="21"/>
        </w:rPr>
        <w:t> </w:t>
      </w:r>
      <w:r>
        <w:rPr>
          <w:color w:val="231F20"/>
          <w:w w:val="103"/>
          <w:sz w:val="21"/>
        </w:rPr>
        <w:t>antigua</w:t>
      </w:r>
      <w:r>
        <w:rPr>
          <w:color w:val="231F20"/>
          <w:spacing w:val="14"/>
          <w:sz w:val="21"/>
        </w:rPr>
        <w:t> </w:t>
      </w:r>
      <w:r>
        <w:rPr>
          <w:color w:val="231F20"/>
          <w:w w:val="102"/>
          <w:sz w:val="21"/>
        </w:rPr>
        <w:t>de</w:t>
      </w:r>
      <w:r>
        <w:rPr>
          <w:color w:val="231F20"/>
          <w:spacing w:val="14"/>
          <w:sz w:val="21"/>
        </w:rPr>
        <w:t> </w:t>
      </w:r>
      <w:r>
        <w:rPr>
          <w:color w:val="231F20"/>
          <w:spacing w:val="-6"/>
          <w:w w:val="109"/>
          <w:sz w:val="21"/>
        </w:rPr>
        <w:t>M</w:t>
      </w:r>
      <w:r>
        <w:rPr>
          <w:color w:val="231F20"/>
          <w:w w:val="98"/>
          <w:sz w:val="21"/>
        </w:rPr>
        <w:t>esoaméric</w:t>
      </w:r>
      <w:r>
        <w:rPr>
          <w:color w:val="231F20"/>
          <w:spacing w:val="-15"/>
          <w:w w:val="98"/>
          <w:sz w:val="21"/>
        </w:rPr>
        <w:t>a</w:t>
      </w:r>
      <w:r>
        <w:rPr>
          <w:color w:val="231F20"/>
          <w:w w:val="52"/>
          <w:sz w:val="21"/>
        </w:rPr>
        <w:t>”.</w:t>
      </w:r>
      <w:r>
        <w:rPr>
          <w:color w:val="231F20"/>
          <w:spacing w:val="14"/>
          <w:sz w:val="21"/>
        </w:rPr>
        <w:t> </w:t>
      </w:r>
      <w:r>
        <w:rPr>
          <w:color w:val="231F20"/>
          <w:spacing w:val="-2"/>
          <w:w w:val="101"/>
          <w:sz w:val="21"/>
        </w:rPr>
        <w:t>E</w:t>
      </w:r>
      <w:r>
        <w:rPr>
          <w:color w:val="231F20"/>
          <w:w w:val="111"/>
          <w:sz w:val="21"/>
        </w:rPr>
        <w:t>n</w:t>
      </w:r>
    </w:p>
    <w:p>
      <w:pPr>
        <w:spacing w:before="25"/>
        <w:ind w:left="480" w:right="4" w:firstLine="0"/>
        <w:jc w:val="left"/>
        <w:rPr>
          <w:sz w:val="21"/>
        </w:rPr>
      </w:pPr>
      <w:r>
        <w:rPr>
          <w:rFonts w:ascii="Times New Roman" w:hAnsi="Times New Roman"/>
          <w:i/>
          <w:color w:val="231F20"/>
          <w:sz w:val="21"/>
        </w:rPr>
        <w:t>Estudios de Cultura Otopame, </w:t>
      </w:r>
      <w:r>
        <w:rPr>
          <w:color w:val="231F20"/>
          <w:sz w:val="21"/>
        </w:rPr>
        <w:t>año 1, núm. 1, IIS, México: </w:t>
      </w:r>
      <w:r>
        <w:rPr>
          <w:color w:val="231F20"/>
          <w:sz w:val="14"/>
        </w:rPr>
        <w:t>UNAM</w:t>
      </w:r>
      <w:r>
        <w:rPr>
          <w:color w:val="231F20"/>
          <w:sz w:val="21"/>
        </w:rPr>
        <w:t>.</w:t>
      </w:r>
    </w:p>
    <w:p>
      <w:pPr>
        <w:spacing w:line="261" w:lineRule="auto" w:before="21"/>
        <w:ind w:left="480" w:right="99" w:hanging="360"/>
        <w:jc w:val="both"/>
        <w:rPr>
          <w:sz w:val="21"/>
        </w:rPr>
      </w:pPr>
      <w:r>
        <w:rPr>
          <w:color w:val="231F20"/>
          <w:sz w:val="21"/>
        </w:rPr>
        <w:t>Consejo Nacional de Población (Mexico), Instituto Nacional de Estadística, Geografía e Informática</w:t>
      </w:r>
      <w:r>
        <w:rPr>
          <w:color w:val="231F20"/>
          <w:spacing w:val="-17"/>
          <w:sz w:val="21"/>
        </w:rPr>
        <w:t> </w:t>
      </w:r>
      <w:r>
        <w:rPr>
          <w:color w:val="231F20"/>
          <w:sz w:val="21"/>
        </w:rPr>
        <w:t>(2007).</w:t>
      </w:r>
      <w:r>
        <w:rPr>
          <w:color w:val="231F20"/>
          <w:spacing w:val="-17"/>
          <w:sz w:val="21"/>
        </w:rPr>
        <w:t> </w:t>
      </w:r>
      <w:r>
        <w:rPr>
          <w:rFonts w:ascii="Times New Roman" w:hAnsi="Times New Roman"/>
          <w:i/>
          <w:color w:val="231F20"/>
          <w:sz w:val="21"/>
        </w:rPr>
        <w:t>Delimitación</w:t>
      </w:r>
      <w:r>
        <w:rPr>
          <w:rFonts w:ascii="Times New Roman" w:hAnsi="Times New Roman"/>
          <w:i/>
          <w:color w:val="231F20"/>
          <w:spacing w:val="-15"/>
          <w:sz w:val="21"/>
        </w:rPr>
        <w:t> </w:t>
      </w:r>
      <w:r>
        <w:rPr>
          <w:rFonts w:ascii="Times New Roman" w:hAnsi="Times New Roman"/>
          <w:i/>
          <w:color w:val="231F20"/>
          <w:sz w:val="21"/>
        </w:rPr>
        <w:t>de</w:t>
      </w:r>
      <w:r>
        <w:rPr>
          <w:rFonts w:ascii="Times New Roman" w:hAnsi="Times New Roman"/>
          <w:i/>
          <w:color w:val="231F20"/>
          <w:spacing w:val="-15"/>
          <w:sz w:val="21"/>
        </w:rPr>
        <w:t> </w:t>
      </w:r>
      <w:r>
        <w:rPr>
          <w:rFonts w:ascii="Times New Roman" w:hAnsi="Times New Roman"/>
          <w:i/>
          <w:color w:val="231F20"/>
          <w:sz w:val="21"/>
        </w:rPr>
        <w:t>las</w:t>
      </w:r>
      <w:r>
        <w:rPr>
          <w:rFonts w:ascii="Times New Roman" w:hAnsi="Times New Roman"/>
          <w:i/>
          <w:color w:val="231F20"/>
          <w:spacing w:val="-15"/>
          <w:sz w:val="21"/>
        </w:rPr>
        <w:t> </w:t>
      </w:r>
      <w:r>
        <w:rPr>
          <w:rFonts w:ascii="Times New Roman" w:hAnsi="Times New Roman"/>
          <w:i/>
          <w:color w:val="231F20"/>
          <w:sz w:val="21"/>
        </w:rPr>
        <w:t>zonas</w:t>
      </w:r>
      <w:r>
        <w:rPr>
          <w:rFonts w:ascii="Times New Roman" w:hAnsi="Times New Roman"/>
          <w:i/>
          <w:color w:val="231F20"/>
          <w:spacing w:val="-15"/>
          <w:sz w:val="21"/>
        </w:rPr>
        <w:t> </w:t>
      </w:r>
      <w:r>
        <w:rPr>
          <w:rFonts w:ascii="Times New Roman" w:hAnsi="Times New Roman"/>
          <w:i/>
          <w:color w:val="231F20"/>
          <w:sz w:val="21"/>
        </w:rPr>
        <w:t>metropolitanas</w:t>
      </w:r>
      <w:r>
        <w:rPr>
          <w:rFonts w:ascii="Times New Roman" w:hAnsi="Times New Roman"/>
          <w:i/>
          <w:color w:val="231F20"/>
          <w:spacing w:val="-15"/>
          <w:sz w:val="21"/>
        </w:rPr>
        <w:t> </w:t>
      </w:r>
      <w:r>
        <w:rPr>
          <w:rFonts w:ascii="Times New Roman" w:hAnsi="Times New Roman"/>
          <w:i/>
          <w:color w:val="231F20"/>
          <w:sz w:val="21"/>
        </w:rPr>
        <w:t>de</w:t>
      </w:r>
      <w:r>
        <w:rPr>
          <w:rFonts w:ascii="Times New Roman" w:hAnsi="Times New Roman"/>
          <w:i/>
          <w:color w:val="231F20"/>
          <w:spacing w:val="-15"/>
          <w:sz w:val="21"/>
        </w:rPr>
        <w:t> </w:t>
      </w:r>
      <w:r>
        <w:rPr>
          <w:rFonts w:ascii="Times New Roman" w:hAnsi="Times New Roman"/>
          <w:i/>
          <w:color w:val="231F20"/>
          <w:sz w:val="21"/>
        </w:rPr>
        <w:t>México</w:t>
      </w:r>
      <w:r>
        <w:rPr>
          <w:rFonts w:ascii="Times New Roman" w:hAnsi="Times New Roman"/>
          <w:i/>
          <w:color w:val="231F20"/>
          <w:spacing w:val="-15"/>
          <w:sz w:val="21"/>
        </w:rPr>
        <w:t> </w:t>
      </w:r>
      <w:r>
        <w:rPr>
          <w:rFonts w:ascii="Times New Roman" w:hAnsi="Times New Roman"/>
          <w:i/>
          <w:color w:val="231F20"/>
          <w:sz w:val="21"/>
        </w:rPr>
        <w:t>2005</w:t>
      </w:r>
      <w:r>
        <w:rPr>
          <w:color w:val="231F20"/>
          <w:sz w:val="21"/>
        </w:rPr>
        <w:t>.</w:t>
      </w:r>
      <w:r>
        <w:rPr>
          <w:color w:val="231F20"/>
          <w:spacing w:val="-17"/>
          <w:sz w:val="21"/>
        </w:rPr>
        <w:t> </w:t>
      </w:r>
      <w:r>
        <w:rPr>
          <w:color w:val="231F20"/>
          <w:sz w:val="21"/>
        </w:rPr>
        <w:t>Mexico: Secretaría de Desarrollo Social; Consejo Nacional de Población; Instituto Nacional de Estadística, Geografía e</w:t>
      </w:r>
      <w:r>
        <w:rPr>
          <w:color w:val="231F20"/>
          <w:spacing w:val="3"/>
          <w:sz w:val="21"/>
        </w:rPr>
        <w:t> </w:t>
      </w:r>
      <w:r>
        <w:rPr>
          <w:color w:val="231F20"/>
          <w:sz w:val="21"/>
        </w:rPr>
        <w:t>Informática.</w:t>
      </w:r>
    </w:p>
    <w:p>
      <w:pPr>
        <w:spacing w:line="259" w:lineRule="auto" w:before="6"/>
        <w:ind w:left="479" w:right="100" w:hanging="360"/>
        <w:jc w:val="both"/>
        <w:rPr>
          <w:sz w:val="21"/>
        </w:rPr>
      </w:pPr>
      <w:r>
        <w:rPr>
          <w:color w:val="231F20"/>
          <w:w w:val="95"/>
          <w:sz w:val="21"/>
        </w:rPr>
        <w:t>Escalante Gonzalbo, Fernando (2012). </w:t>
      </w:r>
      <w:r>
        <w:rPr>
          <w:rFonts w:ascii="Times New Roman" w:hAnsi="Times New Roman"/>
          <w:i/>
          <w:color w:val="231F20"/>
          <w:w w:val="95"/>
          <w:sz w:val="21"/>
        </w:rPr>
        <w:t>El crimen como realidad y representación: contribución </w:t>
      </w:r>
      <w:r>
        <w:rPr>
          <w:rFonts w:ascii="Times New Roman" w:hAnsi="Times New Roman"/>
          <w:i/>
          <w:color w:val="231F20"/>
          <w:sz w:val="21"/>
        </w:rPr>
        <w:t>para una historia del presente. </w:t>
      </w:r>
      <w:r>
        <w:rPr>
          <w:color w:val="231F20"/>
          <w:sz w:val="21"/>
        </w:rPr>
        <w:t>México: El Colegio de México.</w:t>
      </w:r>
    </w:p>
    <w:p>
      <w:pPr>
        <w:spacing w:before="3"/>
        <w:ind w:left="119" w:right="4" w:firstLine="0"/>
        <w:jc w:val="left"/>
        <w:rPr>
          <w:rFonts w:ascii="Times New Roman" w:hAnsi="Times New Roman"/>
          <w:i/>
          <w:sz w:val="21"/>
        </w:rPr>
      </w:pPr>
      <w:r>
        <w:rPr>
          <w:color w:val="231F20"/>
          <w:sz w:val="21"/>
        </w:rPr>
        <w:t>Gaceta</w:t>
      </w:r>
      <w:r>
        <w:rPr>
          <w:color w:val="231F20"/>
          <w:spacing w:val="-17"/>
          <w:sz w:val="21"/>
        </w:rPr>
        <w:t> </w:t>
      </w:r>
      <w:r>
        <w:rPr>
          <w:color w:val="231F20"/>
          <w:sz w:val="21"/>
        </w:rPr>
        <w:t>de</w:t>
      </w:r>
      <w:r>
        <w:rPr>
          <w:color w:val="231F20"/>
          <w:spacing w:val="-17"/>
          <w:sz w:val="21"/>
        </w:rPr>
        <w:t> </w:t>
      </w:r>
      <w:r>
        <w:rPr>
          <w:color w:val="231F20"/>
          <w:sz w:val="21"/>
        </w:rPr>
        <w:t>Gobierno</w:t>
      </w:r>
      <w:r>
        <w:rPr>
          <w:color w:val="231F20"/>
          <w:spacing w:val="-17"/>
          <w:sz w:val="21"/>
        </w:rPr>
        <w:t> </w:t>
      </w:r>
      <w:r>
        <w:rPr>
          <w:color w:val="231F20"/>
          <w:sz w:val="21"/>
        </w:rPr>
        <w:t>del</w:t>
      </w:r>
      <w:r>
        <w:rPr>
          <w:color w:val="231F20"/>
          <w:spacing w:val="-17"/>
          <w:sz w:val="21"/>
        </w:rPr>
        <w:t> </w:t>
      </w:r>
      <w:r>
        <w:rPr>
          <w:color w:val="231F20"/>
          <w:sz w:val="21"/>
        </w:rPr>
        <w:t>Estado</w:t>
      </w:r>
      <w:r>
        <w:rPr>
          <w:color w:val="231F20"/>
          <w:spacing w:val="-17"/>
          <w:sz w:val="21"/>
        </w:rPr>
        <w:t> </w:t>
      </w:r>
      <w:r>
        <w:rPr>
          <w:color w:val="231F20"/>
          <w:sz w:val="21"/>
        </w:rPr>
        <w:t>de</w:t>
      </w:r>
      <w:r>
        <w:rPr>
          <w:color w:val="231F20"/>
          <w:spacing w:val="-17"/>
          <w:sz w:val="21"/>
        </w:rPr>
        <w:t> </w:t>
      </w:r>
      <w:r>
        <w:rPr>
          <w:color w:val="231F20"/>
          <w:sz w:val="21"/>
        </w:rPr>
        <w:t>México</w:t>
      </w:r>
      <w:r>
        <w:rPr>
          <w:color w:val="231F20"/>
          <w:spacing w:val="-17"/>
          <w:sz w:val="21"/>
        </w:rPr>
        <w:t> </w:t>
      </w:r>
      <w:r>
        <w:rPr>
          <w:color w:val="231F20"/>
          <w:sz w:val="21"/>
        </w:rPr>
        <w:t>(2005).</w:t>
      </w:r>
      <w:r>
        <w:rPr>
          <w:color w:val="231F20"/>
          <w:spacing w:val="-17"/>
          <w:sz w:val="21"/>
        </w:rPr>
        <w:t> </w:t>
      </w:r>
      <w:r>
        <w:rPr>
          <w:color w:val="231F20"/>
          <w:sz w:val="21"/>
        </w:rPr>
        <w:t>G</w:t>
      </w:r>
      <w:r>
        <w:rPr>
          <w:rFonts w:ascii="Times New Roman" w:hAnsi="Times New Roman"/>
          <w:i/>
          <w:color w:val="231F20"/>
          <w:sz w:val="21"/>
        </w:rPr>
        <w:t>aceta</w:t>
      </w:r>
      <w:r>
        <w:rPr>
          <w:rFonts w:ascii="Times New Roman" w:hAnsi="Times New Roman"/>
          <w:i/>
          <w:color w:val="231F20"/>
          <w:spacing w:val="-15"/>
          <w:sz w:val="21"/>
        </w:rPr>
        <w:t> </w:t>
      </w:r>
      <w:r>
        <w:rPr>
          <w:rFonts w:ascii="Times New Roman" w:hAnsi="Times New Roman"/>
          <w:i/>
          <w:color w:val="231F20"/>
          <w:sz w:val="21"/>
        </w:rPr>
        <w:t>de</w:t>
      </w:r>
      <w:r>
        <w:rPr>
          <w:rFonts w:ascii="Times New Roman" w:hAnsi="Times New Roman"/>
          <w:i/>
          <w:color w:val="231F20"/>
          <w:spacing w:val="-15"/>
          <w:sz w:val="21"/>
        </w:rPr>
        <w:t> </w:t>
      </w:r>
      <w:r>
        <w:rPr>
          <w:rFonts w:ascii="Times New Roman" w:hAnsi="Times New Roman"/>
          <w:i/>
          <w:color w:val="231F20"/>
          <w:sz w:val="21"/>
        </w:rPr>
        <w:t>Gobierno</w:t>
      </w:r>
      <w:r>
        <w:rPr>
          <w:rFonts w:ascii="Times New Roman" w:hAnsi="Times New Roman"/>
          <w:i/>
          <w:color w:val="231F20"/>
          <w:spacing w:val="-15"/>
          <w:sz w:val="21"/>
        </w:rPr>
        <w:t> </w:t>
      </w:r>
      <w:r>
        <w:rPr>
          <w:rFonts w:ascii="Times New Roman" w:hAnsi="Times New Roman"/>
          <w:i/>
          <w:color w:val="231F20"/>
          <w:sz w:val="21"/>
        </w:rPr>
        <w:t>del</w:t>
      </w:r>
      <w:r>
        <w:rPr>
          <w:rFonts w:ascii="Times New Roman" w:hAnsi="Times New Roman"/>
          <w:i/>
          <w:color w:val="231F20"/>
          <w:spacing w:val="-15"/>
          <w:sz w:val="21"/>
        </w:rPr>
        <w:t> </w:t>
      </w:r>
      <w:r>
        <w:rPr>
          <w:rFonts w:ascii="Times New Roman" w:hAnsi="Times New Roman"/>
          <w:i/>
          <w:color w:val="231F20"/>
          <w:sz w:val="21"/>
        </w:rPr>
        <w:t>Estado</w:t>
      </w:r>
      <w:r>
        <w:rPr>
          <w:rFonts w:ascii="Times New Roman" w:hAnsi="Times New Roman"/>
          <w:i/>
          <w:color w:val="231F20"/>
          <w:spacing w:val="-15"/>
          <w:sz w:val="21"/>
        </w:rPr>
        <w:t> </w:t>
      </w:r>
      <w:r>
        <w:rPr>
          <w:rFonts w:ascii="Times New Roman" w:hAnsi="Times New Roman"/>
          <w:i/>
          <w:color w:val="231F20"/>
          <w:sz w:val="21"/>
        </w:rPr>
        <w:t>de</w:t>
      </w:r>
      <w:r>
        <w:rPr>
          <w:rFonts w:ascii="Times New Roman" w:hAnsi="Times New Roman"/>
          <w:i/>
          <w:color w:val="231F20"/>
          <w:spacing w:val="-15"/>
          <w:sz w:val="21"/>
        </w:rPr>
        <w:t> </w:t>
      </w:r>
      <w:r>
        <w:rPr>
          <w:rFonts w:ascii="Times New Roman" w:hAnsi="Times New Roman"/>
          <w:i/>
          <w:color w:val="231F20"/>
          <w:sz w:val="21"/>
        </w:rPr>
        <w:t>México,</w:t>
      </w:r>
    </w:p>
    <w:p>
      <w:pPr>
        <w:spacing w:before="21"/>
        <w:ind w:left="479" w:right="4" w:firstLine="0"/>
        <w:jc w:val="left"/>
        <w:rPr>
          <w:sz w:val="21"/>
        </w:rPr>
      </w:pPr>
      <w:r>
        <w:rPr>
          <w:color w:val="231F20"/>
          <w:w w:val="105"/>
          <w:sz w:val="21"/>
        </w:rPr>
        <w:t>9 de agosto.</w:t>
      </w:r>
    </w:p>
    <w:p>
      <w:pPr>
        <w:spacing w:line="259" w:lineRule="auto" w:before="25"/>
        <w:ind w:left="479" w:right="99" w:hanging="360"/>
        <w:jc w:val="both"/>
        <w:rPr>
          <w:sz w:val="21"/>
        </w:rPr>
      </w:pPr>
      <w:r>
        <w:rPr>
          <w:color w:val="231F20"/>
          <w:sz w:val="21"/>
        </w:rPr>
        <w:t>Galtung, Johan (1999). </w:t>
      </w:r>
      <w:r>
        <w:rPr>
          <w:rFonts w:ascii="Times New Roman" w:hAnsi="Times New Roman"/>
          <w:i/>
          <w:color w:val="231F20"/>
          <w:spacing w:val="-8"/>
          <w:sz w:val="21"/>
        </w:rPr>
        <w:t>Tras </w:t>
      </w:r>
      <w:r>
        <w:rPr>
          <w:rFonts w:ascii="Times New Roman" w:hAnsi="Times New Roman"/>
          <w:i/>
          <w:color w:val="231F20"/>
          <w:sz w:val="21"/>
        </w:rPr>
        <w:t>la violencia, 3R: reconstrucción, reconciliación, resolución: </w:t>
      </w:r>
      <w:r>
        <w:rPr>
          <w:rFonts w:ascii="Times New Roman" w:hAnsi="Times New Roman"/>
          <w:i/>
          <w:color w:val="231F20"/>
          <w:w w:val="95"/>
          <w:sz w:val="21"/>
        </w:rPr>
        <w:t>afrontandolos</w:t>
      </w:r>
      <w:r>
        <w:rPr>
          <w:rFonts w:ascii="Times New Roman" w:hAnsi="Times New Roman"/>
          <w:i/>
          <w:color w:val="231F20"/>
          <w:spacing w:val="-17"/>
          <w:w w:val="95"/>
          <w:sz w:val="21"/>
        </w:rPr>
        <w:t> </w:t>
      </w:r>
      <w:r>
        <w:rPr>
          <w:rFonts w:ascii="Times New Roman" w:hAnsi="Times New Roman"/>
          <w:i/>
          <w:color w:val="231F20"/>
          <w:w w:val="95"/>
          <w:sz w:val="21"/>
        </w:rPr>
        <w:t>efectos</w:t>
      </w:r>
      <w:r>
        <w:rPr>
          <w:rFonts w:ascii="Times New Roman" w:hAnsi="Times New Roman"/>
          <w:i/>
          <w:color w:val="231F20"/>
          <w:spacing w:val="-17"/>
          <w:w w:val="95"/>
          <w:sz w:val="21"/>
        </w:rPr>
        <w:t> </w:t>
      </w:r>
      <w:r>
        <w:rPr>
          <w:rFonts w:ascii="Times New Roman" w:hAnsi="Times New Roman"/>
          <w:i/>
          <w:color w:val="231F20"/>
          <w:w w:val="95"/>
          <w:sz w:val="21"/>
        </w:rPr>
        <w:t>visibles</w:t>
      </w:r>
      <w:r>
        <w:rPr>
          <w:rFonts w:ascii="Times New Roman" w:hAnsi="Times New Roman"/>
          <w:i/>
          <w:color w:val="231F20"/>
          <w:spacing w:val="-17"/>
          <w:w w:val="95"/>
          <w:sz w:val="21"/>
        </w:rPr>
        <w:t> </w:t>
      </w:r>
      <w:r>
        <w:rPr>
          <w:rFonts w:ascii="Times New Roman" w:hAnsi="Times New Roman"/>
          <w:i/>
          <w:color w:val="231F20"/>
          <w:w w:val="95"/>
          <w:sz w:val="21"/>
        </w:rPr>
        <w:t>e</w:t>
      </w:r>
      <w:r>
        <w:rPr>
          <w:rFonts w:ascii="Times New Roman" w:hAnsi="Times New Roman"/>
          <w:i/>
          <w:color w:val="231F20"/>
          <w:spacing w:val="-17"/>
          <w:w w:val="95"/>
          <w:sz w:val="21"/>
        </w:rPr>
        <w:t> </w:t>
      </w:r>
      <w:r>
        <w:rPr>
          <w:rFonts w:ascii="Times New Roman" w:hAnsi="Times New Roman"/>
          <w:i/>
          <w:color w:val="231F20"/>
          <w:w w:val="95"/>
          <w:sz w:val="21"/>
        </w:rPr>
        <w:t>invisibles</w:t>
      </w:r>
      <w:r>
        <w:rPr>
          <w:rFonts w:ascii="Times New Roman" w:hAnsi="Times New Roman"/>
          <w:i/>
          <w:color w:val="231F20"/>
          <w:spacing w:val="-17"/>
          <w:w w:val="95"/>
          <w:sz w:val="21"/>
        </w:rPr>
        <w:t> </w:t>
      </w:r>
      <w:r>
        <w:rPr>
          <w:rFonts w:ascii="Times New Roman" w:hAnsi="Times New Roman"/>
          <w:i/>
          <w:color w:val="231F20"/>
          <w:w w:val="95"/>
          <w:sz w:val="21"/>
        </w:rPr>
        <w:t>de</w:t>
      </w:r>
      <w:r>
        <w:rPr>
          <w:rFonts w:ascii="Times New Roman" w:hAnsi="Times New Roman"/>
          <w:i/>
          <w:color w:val="231F20"/>
          <w:spacing w:val="-17"/>
          <w:w w:val="95"/>
          <w:sz w:val="21"/>
        </w:rPr>
        <w:t> </w:t>
      </w:r>
      <w:r>
        <w:rPr>
          <w:rFonts w:ascii="Times New Roman" w:hAnsi="Times New Roman"/>
          <w:i/>
          <w:color w:val="231F20"/>
          <w:w w:val="95"/>
          <w:sz w:val="21"/>
        </w:rPr>
        <w:t>la</w:t>
      </w:r>
      <w:r>
        <w:rPr>
          <w:rFonts w:ascii="Times New Roman" w:hAnsi="Times New Roman"/>
          <w:i/>
          <w:color w:val="231F20"/>
          <w:spacing w:val="-17"/>
          <w:w w:val="95"/>
          <w:sz w:val="21"/>
        </w:rPr>
        <w:t> </w:t>
      </w:r>
      <w:r>
        <w:rPr>
          <w:rFonts w:ascii="Times New Roman" w:hAnsi="Times New Roman"/>
          <w:i/>
          <w:color w:val="231F20"/>
          <w:w w:val="95"/>
          <w:sz w:val="21"/>
        </w:rPr>
        <w:t>guerra</w:t>
      </w:r>
      <w:r>
        <w:rPr>
          <w:rFonts w:ascii="Times New Roman" w:hAnsi="Times New Roman"/>
          <w:i/>
          <w:color w:val="231F20"/>
          <w:spacing w:val="-17"/>
          <w:w w:val="95"/>
          <w:sz w:val="21"/>
        </w:rPr>
        <w:t> </w:t>
      </w:r>
      <w:r>
        <w:rPr>
          <w:rFonts w:ascii="Times New Roman" w:hAnsi="Times New Roman"/>
          <w:i/>
          <w:color w:val="231F20"/>
          <w:w w:val="95"/>
          <w:sz w:val="21"/>
        </w:rPr>
        <w:t>y</w:t>
      </w:r>
      <w:r>
        <w:rPr>
          <w:rFonts w:ascii="Times New Roman" w:hAnsi="Times New Roman"/>
          <w:i/>
          <w:color w:val="231F20"/>
          <w:spacing w:val="-17"/>
          <w:w w:val="95"/>
          <w:sz w:val="21"/>
        </w:rPr>
        <w:t> </w:t>
      </w:r>
      <w:r>
        <w:rPr>
          <w:rFonts w:ascii="Times New Roman" w:hAnsi="Times New Roman"/>
          <w:i/>
          <w:color w:val="231F20"/>
          <w:w w:val="95"/>
          <w:sz w:val="21"/>
        </w:rPr>
        <w:t>la</w:t>
      </w:r>
      <w:r>
        <w:rPr>
          <w:rFonts w:ascii="Times New Roman" w:hAnsi="Times New Roman"/>
          <w:i/>
          <w:color w:val="231F20"/>
          <w:spacing w:val="-17"/>
          <w:w w:val="95"/>
          <w:sz w:val="21"/>
        </w:rPr>
        <w:t> </w:t>
      </w:r>
      <w:r>
        <w:rPr>
          <w:rFonts w:ascii="Times New Roman" w:hAnsi="Times New Roman"/>
          <w:i/>
          <w:color w:val="231F20"/>
          <w:w w:val="95"/>
          <w:sz w:val="21"/>
        </w:rPr>
        <w:t>violencia.</w:t>
      </w:r>
      <w:r>
        <w:rPr>
          <w:rFonts w:ascii="Times New Roman" w:hAnsi="Times New Roman"/>
          <w:i/>
          <w:color w:val="231F20"/>
          <w:spacing w:val="-17"/>
          <w:w w:val="95"/>
          <w:sz w:val="21"/>
        </w:rPr>
        <w:t> </w:t>
      </w:r>
      <w:r>
        <w:rPr>
          <w:color w:val="231F20"/>
          <w:w w:val="95"/>
          <w:sz w:val="21"/>
        </w:rPr>
        <w:t>Bilbao:</w:t>
      </w:r>
      <w:r>
        <w:rPr>
          <w:color w:val="231F20"/>
          <w:spacing w:val="-19"/>
          <w:w w:val="95"/>
          <w:sz w:val="21"/>
        </w:rPr>
        <w:t> </w:t>
      </w:r>
      <w:r>
        <w:rPr>
          <w:color w:val="231F20"/>
          <w:w w:val="95"/>
          <w:sz w:val="21"/>
        </w:rPr>
        <w:t>Bakeaz.</w:t>
      </w:r>
      <w:r>
        <w:rPr>
          <w:color w:val="231F20"/>
          <w:spacing w:val="-19"/>
          <w:w w:val="95"/>
          <w:sz w:val="21"/>
        </w:rPr>
        <w:t> </w:t>
      </w:r>
      <w:r>
        <w:rPr>
          <w:color w:val="231F20"/>
          <w:w w:val="95"/>
          <w:sz w:val="21"/>
        </w:rPr>
        <w:t>Centro </w:t>
      </w:r>
      <w:r>
        <w:rPr>
          <w:color w:val="231F20"/>
          <w:sz w:val="21"/>
        </w:rPr>
        <w:t>Documentación Estudios </w:t>
      </w:r>
      <w:r>
        <w:rPr>
          <w:color w:val="231F20"/>
          <w:spacing w:val="-3"/>
          <w:sz w:val="21"/>
        </w:rPr>
        <w:t>Para </w:t>
      </w:r>
      <w:r>
        <w:rPr>
          <w:color w:val="231F20"/>
          <w:sz w:val="21"/>
        </w:rPr>
        <w:t>la </w:t>
      </w:r>
      <w:r>
        <w:rPr>
          <w:color w:val="231F20"/>
          <w:spacing w:val="15"/>
          <w:sz w:val="21"/>
        </w:rPr>
        <w:t> </w:t>
      </w:r>
      <w:r>
        <w:rPr>
          <w:color w:val="231F20"/>
          <w:spacing w:val="-3"/>
          <w:sz w:val="21"/>
        </w:rPr>
        <w:t>Paz.</w:t>
      </w:r>
    </w:p>
    <w:p>
      <w:pPr>
        <w:spacing w:line="259" w:lineRule="auto" w:before="8"/>
        <w:ind w:left="480" w:right="99" w:hanging="360"/>
        <w:jc w:val="both"/>
        <w:rPr>
          <w:sz w:val="21"/>
        </w:rPr>
      </w:pPr>
      <w:r>
        <w:rPr>
          <w:color w:val="231F20"/>
          <w:w w:val="95"/>
          <w:sz w:val="21"/>
        </w:rPr>
        <w:t>García</w:t>
      </w:r>
      <w:r>
        <w:rPr>
          <w:color w:val="231F20"/>
          <w:spacing w:val="-25"/>
          <w:w w:val="95"/>
          <w:sz w:val="21"/>
        </w:rPr>
        <w:t> </w:t>
      </w:r>
      <w:r>
        <w:rPr>
          <w:color w:val="231F20"/>
          <w:w w:val="95"/>
          <w:sz w:val="21"/>
        </w:rPr>
        <w:t>Castro,</w:t>
      </w:r>
      <w:r>
        <w:rPr>
          <w:color w:val="231F20"/>
          <w:spacing w:val="-25"/>
          <w:w w:val="95"/>
          <w:sz w:val="21"/>
        </w:rPr>
        <w:t> </w:t>
      </w:r>
      <w:r>
        <w:rPr>
          <w:color w:val="231F20"/>
          <w:w w:val="95"/>
          <w:sz w:val="21"/>
        </w:rPr>
        <w:t>René</w:t>
      </w:r>
      <w:r>
        <w:rPr>
          <w:color w:val="231F20"/>
          <w:spacing w:val="-25"/>
          <w:w w:val="95"/>
          <w:sz w:val="21"/>
        </w:rPr>
        <w:t> </w:t>
      </w:r>
      <w:r>
        <w:rPr>
          <w:color w:val="231F20"/>
          <w:w w:val="95"/>
          <w:sz w:val="21"/>
        </w:rPr>
        <w:t>(1999).</w:t>
      </w:r>
      <w:r>
        <w:rPr>
          <w:color w:val="231F20"/>
          <w:spacing w:val="-25"/>
          <w:w w:val="95"/>
          <w:sz w:val="21"/>
        </w:rPr>
        <w:t> </w:t>
      </w:r>
      <w:r>
        <w:rPr>
          <w:rFonts w:ascii="Times New Roman" w:hAnsi="Times New Roman"/>
          <w:i/>
          <w:color w:val="231F20"/>
          <w:w w:val="95"/>
          <w:sz w:val="21"/>
        </w:rPr>
        <w:t>Indios</w:t>
      </w:r>
      <w:r>
        <w:rPr>
          <w:color w:val="231F20"/>
          <w:w w:val="95"/>
          <w:sz w:val="21"/>
        </w:rPr>
        <w:t>,</w:t>
      </w:r>
      <w:r>
        <w:rPr>
          <w:color w:val="231F20"/>
          <w:spacing w:val="-25"/>
          <w:w w:val="95"/>
          <w:sz w:val="21"/>
        </w:rPr>
        <w:t> </w:t>
      </w:r>
      <w:r>
        <w:rPr>
          <w:rFonts w:ascii="Times New Roman" w:hAnsi="Times New Roman"/>
          <w:i/>
          <w:color w:val="231F20"/>
          <w:spacing w:val="-3"/>
          <w:w w:val="95"/>
          <w:sz w:val="21"/>
        </w:rPr>
        <w:t>Territorio</w:t>
      </w:r>
      <w:r>
        <w:rPr>
          <w:rFonts w:ascii="Times New Roman" w:hAnsi="Times New Roman"/>
          <w:i/>
          <w:color w:val="231F20"/>
          <w:spacing w:val="-23"/>
          <w:w w:val="95"/>
          <w:sz w:val="21"/>
        </w:rPr>
        <w:t> </w:t>
      </w:r>
      <w:r>
        <w:rPr>
          <w:rFonts w:ascii="Times New Roman" w:hAnsi="Times New Roman"/>
          <w:i/>
          <w:color w:val="231F20"/>
          <w:w w:val="95"/>
          <w:sz w:val="21"/>
        </w:rPr>
        <w:t>y</w:t>
      </w:r>
      <w:r>
        <w:rPr>
          <w:rFonts w:ascii="Times New Roman" w:hAnsi="Times New Roman"/>
          <w:i/>
          <w:color w:val="231F20"/>
          <w:spacing w:val="-23"/>
          <w:w w:val="95"/>
          <w:sz w:val="21"/>
        </w:rPr>
        <w:t> </w:t>
      </w:r>
      <w:r>
        <w:rPr>
          <w:rFonts w:ascii="Times New Roman" w:hAnsi="Times New Roman"/>
          <w:i/>
          <w:color w:val="231F20"/>
          <w:w w:val="95"/>
          <w:sz w:val="21"/>
        </w:rPr>
        <w:t>poder</w:t>
      </w:r>
      <w:r>
        <w:rPr>
          <w:rFonts w:ascii="Times New Roman" w:hAnsi="Times New Roman"/>
          <w:i/>
          <w:color w:val="231F20"/>
          <w:spacing w:val="-23"/>
          <w:w w:val="95"/>
          <w:sz w:val="21"/>
        </w:rPr>
        <w:t> </w:t>
      </w:r>
      <w:r>
        <w:rPr>
          <w:rFonts w:ascii="Times New Roman" w:hAnsi="Times New Roman"/>
          <w:i/>
          <w:color w:val="231F20"/>
          <w:w w:val="95"/>
          <w:sz w:val="21"/>
        </w:rPr>
        <w:t>en</w:t>
      </w:r>
      <w:r>
        <w:rPr>
          <w:rFonts w:ascii="Times New Roman" w:hAnsi="Times New Roman"/>
          <w:i/>
          <w:color w:val="231F20"/>
          <w:spacing w:val="-23"/>
          <w:w w:val="95"/>
          <w:sz w:val="21"/>
        </w:rPr>
        <w:t> </w:t>
      </w:r>
      <w:r>
        <w:rPr>
          <w:rFonts w:ascii="Times New Roman" w:hAnsi="Times New Roman"/>
          <w:i/>
          <w:color w:val="231F20"/>
          <w:w w:val="95"/>
          <w:sz w:val="21"/>
        </w:rPr>
        <w:t>la</w:t>
      </w:r>
      <w:r>
        <w:rPr>
          <w:rFonts w:ascii="Times New Roman" w:hAnsi="Times New Roman"/>
          <w:i/>
          <w:color w:val="231F20"/>
          <w:spacing w:val="-23"/>
          <w:w w:val="95"/>
          <w:sz w:val="21"/>
        </w:rPr>
        <w:t> </w:t>
      </w:r>
      <w:r>
        <w:rPr>
          <w:rFonts w:ascii="Times New Roman" w:hAnsi="Times New Roman"/>
          <w:i/>
          <w:color w:val="231F20"/>
          <w:w w:val="95"/>
          <w:sz w:val="21"/>
        </w:rPr>
        <w:t>provincia</w:t>
      </w:r>
      <w:r>
        <w:rPr>
          <w:rFonts w:ascii="Times New Roman" w:hAnsi="Times New Roman"/>
          <w:i/>
          <w:color w:val="231F20"/>
          <w:spacing w:val="-23"/>
          <w:w w:val="95"/>
          <w:sz w:val="21"/>
        </w:rPr>
        <w:t> </w:t>
      </w:r>
      <w:r>
        <w:rPr>
          <w:rFonts w:ascii="Times New Roman" w:hAnsi="Times New Roman"/>
          <w:i/>
          <w:color w:val="231F20"/>
          <w:w w:val="95"/>
          <w:sz w:val="21"/>
        </w:rPr>
        <w:t>matlatzinca.</w:t>
      </w:r>
      <w:r>
        <w:rPr>
          <w:rFonts w:ascii="Times New Roman" w:hAnsi="Times New Roman"/>
          <w:i/>
          <w:color w:val="231F20"/>
          <w:spacing w:val="-23"/>
          <w:w w:val="95"/>
          <w:sz w:val="21"/>
        </w:rPr>
        <w:t> </w:t>
      </w:r>
      <w:r>
        <w:rPr>
          <w:rFonts w:ascii="Times New Roman" w:hAnsi="Times New Roman"/>
          <w:i/>
          <w:color w:val="231F20"/>
          <w:w w:val="95"/>
          <w:sz w:val="21"/>
        </w:rPr>
        <w:t>La</w:t>
      </w:r>
      <w:r>
        <w:rPr>
          <w:rFonts w:ascii="Times New Roman" w:hAnsi="Times New Roman"/>
          <w:i/>
          <w:color w:val="231F20"/>
          <w:spacing w:val="-23"/>
          <w:w w:val="95"/>
          <w:sz w:val="21"/>
        </w:rPr>
        <w:t> </w:t>
      </w:r>
      <w:r>
        <w:rPr>
          <w:rFonts w:ascii="Times New Roman" w:hAnsi="Times New Roman"/>
          <w:i/>
          <w:color w:val="231F20"/>
          <w:w w:val="95"/>
          <w:sz w:val="21"/>
        </w:rPr>
        <w:t>negociación </w:t>
      </w:r>
      <w:r>
        <w:rPr>
          <w:rFonts w:ascii="Times New Roman" w:hAnsi="Times New Roman"/>
          <w:i/>
          <w:color w:val="231F20"/>
          <w:w w:val="95"/>
          <w:sz w:val="21"/>
        </w:rPr>
        <w:t>del espacio político de los pueblos otomianos, siglos </w:t>
      </w:r>
      <w:r>
        <w:rPr>
          <w:rFonts w:ascii="Times New Roman" w:hAnsi="Times New Roman"/>
          <w:i/>
          <w:color w:val="231F20"/>
          <w:w w:val="95"/>
          <w:sz w:val="14"/>
        </w:rPr>
        <w:t>XV</w:t>
      </w:r>
      <w:r>
        <w:rPr>
          <w:rFonts w:ascii="Times New Roman" w:hAnsi="Times New Roman"/>
          <w:i/>
          <w:color w:val="231F20"/>
          <w:w w:val="95"/>
          <w:sz w:val="21"/>
        </w:rPr>
        <w:t>-</w:t>
      </w:r>
      <w:r>
        <w:rPr>
          <w:rFonts w:ascii="Times New Roman" w:hAnsi="Times New Roman"/>
          <w:i/>
          <w:color w:val="231F20"/>
          <w:w w:val="95"/>
          <w:sz w:val="14"/>
        </w:rPr>
        <w:t>XVII</w:t>
      </w:r>
      <w:r>
        <w:rPr>
          <w:rFonts w:ascii="Times New Roman" w:hAnsi="Times New Roman"/>
          <w:i/>
          <w:color w:val="231F20"/>
          <w:w w:val="95"/>
          <w:sz w:val="21"/>
        </w:rPr>
        <w:t>. </w:t>
      </w:r>
      <w:r>
        <w:rPr>
          <w:color w:val="231F20"/>
          <w:w w:val="95"/>
          <w:sz w:val="21"/>
        </w:rPr>
        <w:t>México:</w:t>
      </w:r>
      <w:r>
        <w:rPr>
          <w:color w:val="231F20"/>
          <w:spacing w:val="-23"/>
          <w:w w:val="95"/>
          <w:sz w:val="21"/>
        </w:rPr>
        <w:t> </w:t>
      </w:r>
      <w:r>
        <w:rPr>
          <w:color w:val="231F20"/>
          <w:w w:val="95"/>
          <w:sz w:val="14"/>
        </w:rPr>
        <w:t>CIESAS</w:t>
      </w:r>
      <w:r>
        <w:rPr>
          <w:color w:val="231F20"/>
          <w:w w:val="95"/>
          <w:sz w:val="21"/>
        </w:rPr>
        <w:t>-</w:t>
      </w:r>
      <w:r>
        <w:rPr>
          <w:color w:val="231F20"/>
          <w:w w:val="95"/>
          <w:sz w:val="14"/>
        </w:rPr>
        <w:t>INAH</w:t>
      </w:r>
      <w:r>
        <w:rPr>
          <w:color w:val="231F20"/>
          <w:w w:val="95"/>
          <w:sz w:val="21"/>
        </w:rPr>
        <w:t>-ElColegio </w:t>
      </w:r>
      <w:r>
        <w:rPr>
          <w:color w:val="231F20"/>
          <w:sz w:val="21"/>
        </w:rPr>
        <w:t>Mexiquense.</w:t>
      </w:r>
    </w:p>
    <w:p>
      <w:pPr>
        <w:spacing w:line="259" w:lineRule="auto" w:before="8"/>
        <w:ind w:left="480" w:right="100" w:hanging="360"/>
        <w:jc w:val="both"/>
        <w:rPr>
          <w:sz w:val="21"/>
        </w:rPr>
      </w:pPr>
      <w:r>
        <w:rPr>
          <w:color w:val="231F20"/>
          <w:sz w:val="21"/>
        </w:rPr>
        <w:t>Garza,</w:t>
      </w:r>
      <w:r>
        <w:rPr>
          <w:color w:val="231F20"/>
          <w:spacing w:val="-28"/>
          <w:sz w:val="21"/>
        </w:rPr>
        <w:t> </w:t>
      </w:r>
      <w:r>
        <w:rPr>
          <w:color w:val="231F20"/>
          <w:sz w:val="21"/>
        </w:rPr>
        <w:t>Gustavo</w:t>
      </w:r>
      <w:r>
        <w:rPr>
          <w:color w:val="231F20"/>
          <w:spacing w:val="-28"/>
          <w:sz w:val="21"/>
        </w:rPr>
        <w:t> </w:t>
      </w:r>
      <w:r>
        <w:rPr>
          <w:color w:val="231F20"/>
          <w:sz w:val="21"/>
        </w:rPr>
        <w:t>(coord.)</w:t>
      </w:r>
      <w:r>
        <w:rPr>
          <w:color w:val="231F20"/>
          <w:spacing w:val="-28"/>
          <w:sz w:val="21"/>
        </w:rPr>
        <w:t> </w:t>
      </w:r>
      <w:r>
        <w:rPr>
          <w:color w:val="231F20"/>
          <w:sz w:val="21"/>
        </w:rPr>
        <w:t>(2000).</w:t>
      </w:r>
      <w:r>
        <w:rPr>
          <w:color w:val="231F20"/>
          <w:spacing w:val="-28"/>
          <w:sz w:val="21"/>
        </w:rPr>
        <w:t> </w:t>
      </w:r>
      <w:r>
        <w:rPr>
          <w:rFonts w:ascii="Times New Roman" w:hAnsi="Times New Roman"/>
          <w:i/>
          <w:color w:val="231F20"/>
          <w:sz w:val="21"/>
        </w:rPr>
        <w:t>La</w:t>
      </w:r>
      <w:r>
        <w:rPr>
          <w:rFonts w:ascii="Times New Roman" w:hAnsi="Times New Roman"/>
          <w:i/>
          <w:color w:val="231F20"/>
          <w:spacing w:val="-26"/>
          <w:sz w:val="21"/>
        </w:rPr>
        <w:t> </w:t>
      </w:r>
      <w:r>
        <w:rPr>
          <w:rFonts w:ascii="Times New Roman" w:hAnsi="Times New Roman"/>
          <w:i/>
          <w:color w:val="231F20"/>
          <w:sz w:val="21"/>
        </w:rPr>
        <w:t>ciudad</w:t>
      </w:r>
      <w:r>
        <w:rPr>
          <w:rFonts w:ascii="Times New Roman" w:hAnsi="Times New Roman"/>
          <w:i/>
          <w:color w:val="231F20"/>
          <w:spacing w:val="-26"/>
          <w:sz w:val="21"/>
        </w:rPr>
        <w:t> </w:t>
      </w:r>
      <w:r>
        <w:rPr>
          <w:rFonts w:ascii="Times New Roman" w:hAnsi="Times New Roman"/>
          <w:i/>
          <w:color w:val="231F20"/>
          <w:sz w:val="21"/>
        </w:rPr>
        <w:t>de</w:t>
      </w:r>
      <w:r>
        <w:rPr>
          <w:rFonts w:ascii="Times New Roman" w:hAnsi="Times New Roman"/>
          <w:i/>
          <w:color w:val="231F20"/>
          <w:spacing w:val="-26"/>
          <w:sz w:val="21"/>
        </w:rPr>
        <w:t> </w:t>
      </w:r>
      <w:r>
        <w:rPr>
          <w:rFonts w:ascii="Times New Roman" w:hAnsi="Times New Roman"/>
          <w:i/>
          <w:color w:val="231F20"/>
          <w:sz w:val="21"/>
        </w:rPr>
        <w:t>México</w:t>
      </w:r>
      <w:r>
        <w:rPr>
          <w:rFonts w:ascii="Times New Roman" w:hAnsi="Times New Roman"/>
          <w:i/>
          <w:color w:val="231F20"/>
          <w:spacing w:val="-26"/>
          <w:sz w:val="21"/>
        </w:rPr>
        <w:t> </w:t>
      </w:r>
      <w:r>
        <w:rPr>
          <w:rFonts w:ascii="Times New Roman" w:hAnsi="Times New Roman"/>
          <w:i/>
          <w:color w:val="231F20"/>
          <w:sz w:val="21"/>
        </w:rPr>
        <w:t>en</w:t>
      </w:r>
      <w:r>
        <w:rPr>
          <w:rFonts w:ascii="Times New Roman" w:hAnsi="Times New Roman"/>
          <w:i/>
          <w:color w:val="231F20"/>
          <w:spacing w:val="-26"/>
          <w:sz w:val="21"/>
        </w:rPr>
        <w:t> </w:t>
      </w:r>
      <w:r>
        <w:rPr>
          <w:rFonts w:ascii="Times New Roman" w:hAnsi="Times New Roman"/>
          <w:i/>
          <w:color w:val="231F20"/>
          <w:sz w:val="21"/>
        </w:rPr>
        <w:t>el</w:t>
      </w:r>
      <w:r>
        <w:rPr>
          <w:rFonts w:ascii="Times New Roman" w:hAnsi="Times New Roman"/>
          <w:i/>
          <w:color w:val="231F20"/>
          <w:spacing w:val="-26"/>
          <w:sz w:val="21"/>
        </w:rPr>
        <w:t> </w:t>
      </w:r>
      <w:r>
        <w:rPr>
          <w:rFonts w:ascii="Times New Roman" w:hAnsi="Times New Roman"/>
          <w:i/>
          <w:color w:val="231F20"/>
          <w:sz w:val="21"/>
        </w:rPr>
        <w:t>fin</w:t>
      </w:r>
      <w:r>
        <w:rPr>
          <w:rFonts w:ascii="Times New Roman" w:hAnsi="Times New Roman"/>
          <w:i/>
          <w:color w:val="231F20"/>
          <w:spacing w:val="-26"/>
          <w:sz w:val="21"/>
        </w:rPr>
        <w:t> </w:t>
      </w:r>
      <w:r>
        <w:rPr>
          <w:rFonts w:ascii="Times New Roman" w:hAnsi="Times New Roman"/>
          <w:i/>
          <w:color w:val="231F20"/>
          <w:sz w:val="21"/>
        </w:rPr>
        <w:t>del</w:t>
      </w:r>
      <w:r>
        <w:rPr>
          <w:rFonts w:ascii="Times New Roman" w:hAnsi="Times New Roman"/>
          <w:i/>
          <w:color w:val="231F20"/>
          <w:spacing w:val="-26"/>
          <w:sz w:val="21"/>
        </w:rPr>
        <w:t> </w:t>
      </w:r>
      <w:r>
        <w:rPr>
          <w:rFonts w:ascii="Times New Roman" w:hAnsi="Times New Roman"/>
          <w:i/>
          <w:color w:val="231F20"/>
          <w:sz w:val="21"/>
        </w:rPr>
        <w:t>segundo</w:t>
      </w:r>
      <w:r>
        <w:rPr>
          <w:rFonts w:ascii="Times New Roman" w:hAnsi="Times New Roman"/>
          <w:i/>
          <w:color w:val="231F20"/>
          <w:spacing w:val="-26"/>
          <w:sz w:val="21"/>
        </w:rPr>
        <w:t> </w:t>
      </w:r>
      <w:r>
        <w:rPr>
          <w:rFonts w:ascii="Times New Roman" w:hAnsi="Times New Roman"/>
          <w:i/>
          <w:color w:val="231F20"/>
          <w:sz w:val="21"/>
        </w:rPr>
        <w:t>milenio.</w:t>
      </w:r>
      <w:r>
        <w:rPr>
          <w:rFonts w:ascii="Times New Roman" w:hAnsi="Times New Roman"/>
          <w:i/>
          <w:color w:val="231F20"/>
          <w:spacing w:val="-26"/>
          <w:sz w:val="21"/>
        </w:rPr>
        <w:t> </w:t>
      </w:r>
      <w:r>
        <w:rPr>
          <w:color w:val="231F20"/>
          <w:sz w:val="21"/>
        </w:rPr>
        <w:t>México:</w:t>
      </w:r>
      <w:r>
        <w:rPr>
          <w:color w:val="231F20"/>
          <w:spacing w:val="-1"/>
          <w:sz w:val="21"/>
        </w:rPr>
        <w:t> </w:t>
      </w:r>
      <w:r>
        <w:rPr>
          <w:color w:val="231F20"/>
          <w:sz w:val="21"/>
        </w:rPr>
        <w:t>El Colegio de México </w:t>
      </w:r>
      <w:r>
        <w:rPr>
          <w:color w:val="231F20"/>
          <w:spacing w:val="4"/>
          <w:sz w:val="21"/>
        </w:rPr>
        <w:t> </w:t>
      </w:r>
      <w:r>
        <w:rPr>
          <w:color w:val="231F20"/>
          <w:sz w:val="21"/>
        </w:rPr>
        <w:t>/</w:t>
      </w:r>
      <w:r>
        <w:rPr>
          <w:color w:val="231F20"/>
          <w:sz w:val="14"/>
        </w:rPr>
        <w:t>GDF</w:t>
      </w:r>
      <w:r>
        <w:rPr>
          <w:color w:val="231F20"/>
          <w:sz w:val="21"/>
        </w:rPr>
        <w:t>.</w:t>
      </w:r>
    </w:p>
    <w:p>
      <w:pPr>
        <w:spacing w:line="261" w:lineRule="auto" w:before="8"/>
        <w:ind w:left="480" w:right="100" w:hanging="360"/>
        <w:jc w:val="both"/>
        <w:rPr>
          <w:rFonts w:ascii="Times New Roman" w:hAnsi="Times New Roman"/>
          <w:i/>
          <w:sz w:val="21"/>
        </w:rPr>
      </w:pPr>
      <w:r>
        <w:rPr>
          <w:color w:val="231F20"/>
          <w:sz w:val="21"/>
        </w:rPr>
        <w:t>Gaviria</w:t>
      </w:r>
      <w:r>
        <w:rPr>
          <w:color w:val="231F20"/>
          <w:spacing w:val="-7"/>
          <w:sz w:val="21"/>
        </w:rPr>
        <w:t> </w:t>
      </w:r>
      <w:r>
        <w:rPr>
          <w:color w:val="231F20"/>
          <w:sz w:val="21"/>
        </w:rPr>
        <w:t>Mejia,</w:t>
      </w:r>
      <w:r>
        <w:rPr>
          <w:color w:val="231F20"/>
          <w:spacing w:val="-7"/>
          <w:sz w:val="21"/>
        </w:rPr>
        <w:t> </w:t>
      </w:r>
      <w:r>
        <w:rPr>
          <w:color w:val="231F20"/>
          <w:sz w:val="21"/>
        </w:rPr>
        <w:t>Margarita</w:t>
      </w:r>
      <w:r>
        <w:rPr>
          <w:color w:val="231F20"/>
          <w:spacing w:val="-7"/>
          <w:sz w:val="21"/>
        </w:rPr>
        <w:t> </w:t>
      </w:r>
      <w:r>
        <w:rPr>
          <w:color w:val="231F20"/>
          <w:sz w:val="21"/>
        </w:rPr>
        <w:t>Rosa,</w:t>
      </w:r>
      <w:r>
        <w:rPr>
          <w:color w:val="231F20"/>
          <w:spacing w:val="-7"/>
          <w:sz w:val="21"/>
        </w:rPr>
        <w:t> </w:t>
      </w:r>
      <w:r>
        <w:rPr>
          <w:color w:val="231F20"/>
          <w:sz w:val="21"/>
        </w:rPr>
        <w:t>José</w:t>
      </w:r>
      <w:r>
        <w:rPr>
          <w:color w:val="231F20"/>
          <w:spacing w:val="-11"/>
          <w:sz w:val="21"/>
        </w:rPr>
        <w:t> </w:t>
      </w:r>
      <w:r>
        <w:rPr>
          <w:color w:val="231F20"/>
          <w:sz w:val="21"/>
        </w:rPr>
        <w:t>Vicente</w:t>
      </w:r>
      <w:r>
        <w:rPr>
          <w:color w:val="231F20"/>
          <w:spacing w:val="-18"/>
          <w:sz w:val="21"/>
        </w:rPr>
        <w:t> </w:t>
      </w:r>
      <w:r>
        <w:rPr>
          <w:color w:val="231F20"/>
          <w:spacing w:val="-5"/>
          <w:sz w:val="21"/>
        </w:rPr>
        <w:t>Tavares</w:t>
      </w:r>
      <w:r>
        <w:rPr>
          <w:color w:val="231F20"/>
          <w:spacing w:val="-7"/>
          <w:sz w:val="21"/>
        </w:rPr>
        <w:t> </w:t>
      </w:r>
      <w:r>
        <w:rPr>
          <w:color w:val="231F20"/>
          <w:sz w:val="21"/>
        </w:rPr>
        <w:t>dos</w:t>
      </w:r>
      <w:r>
        <w:rPr>
          <w:color w:val="231F20"/>
          <w:spacing w:val="-7"/>
          <w:sz w:val="21"/>
        </w:rPr>
        <w:t> </w:t>
      </w:r>
      <w:r>
        <w:rPr>
          <w:color w:val="231F20"/>
          <w:sz w:val="21"/>
        </w:rPr>
        <w:t>Santos,</w:t>
      </w:r>
      <w:r>
        <w:rPr>
          <w:color w:val="231F20"/>
          <w:spacing w:val="-7"/>
          <w:sz w:val="21"/>
        </w:rPr>
        <w:t> </w:t>
      </w:r>
      <w:r>
        <w:rPr>
          <w:color w:val="231F20"/>
          <w:sz w:val="21"/>
        </w:rPr>
        <w:t>Alex</w:t>
      </w:r>
      <w:r>
        <w:rPr>
          <w:color w:val="231F20"/>
          <w:spacing w:val="-7"/>
          <w:sz w:val="21"/>
        </w:rPr>
        <w:t> </w:t>
      </w:r>
      <w:r>
        <w:rPr>
          <w:color w:val="231F20"/>
          <w:sz w:val="21"/>
        </w:rPr>
        <w:t>Niche</w:t>
      </w:r>
      <w:r>
        <w:rPr>
          <w:color w:val="231F20"/>
          <w:spacing w:val="-18"/>
          <w:sz w:val="21"/>
        </w:rPr>
        <w:t> </w:t>
      </w:r>
      <w:r>
        <w:rPr>
          <w:color w:val="231F20"/>
          <w:spacing w:val="-4"/>
          <w:sz w:val="21"/>
        </w:rPr>
        <w:t>Texeira,</w:t>
      </w:r>
      <w:r>
        <w:rPr>
          <w:color w:val="231F20"/>
          <w:spacing w:val="-7"/>
          <w:sz w:val="21"/>
        </w:rPr>
        <w:t> </w:t>
      </w:r>
      <w:r>
        <w:rPr>
          <w:color w:val="231F20"/>
          <w:sz w:val="21"/>
        </w:rPr>
        <w:t>Mauricio </w:t>
      </w:r>
      <w:r>
        <w:rPr>
          <w:color w:val="231F20"/>
          <w:w w:val="95"/>
          <w:sz w:val="21"/>
        </w:rPr>
        <w:t>Russo</w:t>
      </w:r>
      <w:r>
        <w:rPr>
          <w:color w:val="231F20"/>
          <w:spacing w:val="-14"/>
          <w:w w:val="95"/>
          <w:sz w:val="21"/>
        </w:rPr>
        <w:t> </w:t>
      </w:r>
      <w:r>
        <w:rPr>
          <w:color w:val="231F20"/>
          <w:w w:val="95"/>
          <w:sz w:val="21"/>
        </w:rPr>
        <w:t>(2011).</w:t>
      </w:r>
      <w:r>
        <w:rPr>
          <w:color w:val="231F20"/>
          <w:spacing w:val="-14"/>
          <w:w w:val="95"/>
          <w:sz w:val="21"/>
        </w:rPr>
        <w:t> </w:t>
      </w:r>
      <w:r>
        <w:rPr>
          <w:rFonts w:ascii="Times New Roman" w:hAnsi="Times New Roman"/>
          <w:i/>
          <w:color w:val="231F20"/>
          <w:w w:val="95"/>
          <w:sz w:val="21"/>
        </w:rPr>
        <w:t>Medo</w:t>
      </w:r>
      <w:r>
        <w:rPr>
          <w:rFonts w:ascii="Times New Roman" w:hAnsi="Times New Roman"/>
          <w:i/>
          <w:color w:val="231F20"/>
          <w:spacing w:val="-12"/>
          <w:w w:val="95"/>
          <w:sz w:val="21"/>
        </w:rPr>
        <w:t> </w:t>
      </w:r>
      <w:r>
        <w:rPr>
          <w:rFonts w:ascii="Times New Roman" w:hAnsi="Times New Roman"/>
          <w:i/>
          <w:color w:val="231F20"/>
          <w:w w:val="95"/>
          <w:sz w:val="21"/>
        </w:rPr>
        <w:t>ao</w:t>
      </w:r>
      <w:r>
        <w:rPr>
          <w:rFonts w:ascii="Times New Roman" w:hAnsi="Times New Roman"/>
          <w:i/>
          <w:color w:val="231F20"/>
          <w:spacing w:val="-12"/>
          <w:w w:val="95"/>
          <w:sz w:val="21"/>
        </w:rPr>
        <w:t> </w:t>
      </w:r>
      <w:r>
        <w:rPr>
          <w:rFonts w:ascii="Times New Roman" w:hAnsi="Times New Roman"/>
          <w:i/>
          <w:color w:val="231F20"/>
          <w:w w:val="95"/>
          <w:sz w:val="21"/>
        </w:rPr>
        <w:t>poder</w:t>
      </w:r>
      <w:r>
        <w:rPr>
          <w:rFonts w:ascii="Times New Roman" w:hAnsi="Times New Roman"/>
          <w:i/>
          <w:color w:val="231F20"/>
          <w:spacing w:val="-12"/>
          <w:w w:val="95"/>
          <w:sz w:val="21"/>
        </w:rPr>
        <w:t> </w:t>
      </w:r>
      <w:r>
        <w:rPr>
          <w:rFonts w:ascii="Times New Roman" w:hAnsi="Times New Roman"/>
          <w:i/>
          <w:color w:val="231F20"/>
          <w:w w:val="95"/>
          <w:sz w:val="21"/>
        </w:rPr>
        <w:t>e</w:t>
      </w:r>
      <w:r>
        <w:rPr>
          <w:rFonts w:ascii="Times New Roman" w:hAnsi="Times New Roman"/>
          <w:i/>
          <w:color w:val="231F20"/>
          <w:spacing w:val="-12"/>
          <w:w w:val="95"/>
          <w:sz w:val="21"/>
        </w:rPr>
        <w:t> </w:t>
      </w:r>
      <w:r>
        <w:rPr>
          <w:rFonts w:ascii="Times New Roman" w:hAnsi="Times New Roman"/>
          <w:i/>
          <w:color w:val="231F20"/>
          <w:w w:val="95"/>
          <w:sz w:val="21"/>
        </w:rPr>
        <w:t>poder</w:t>
      </w:r>
      <w:r>
        <w:rPr>
          <w:rFonts w:ascii="Times New Roman" w:hAnsi="Times New Roman"/>
          <w:i/>
          <w:color w:val="231F20"/>
          <w:spacing w:val="-12"/>
          <w:w w:val="95"/>
          <w:sz w:val="21"/>
        </w:rPr>
        <w:t> </w:t>
      </w:r>
      <w:r>
        <w:rPr>
          <w:rFonts w:ascii="Times New Roman" w:hAnsi="Times New Roman"/>
          <w:i/>
          <w:color w:val="231F20"/>
          <w:w w:val="95"/>
          <w:sz w:val="21"/>
        </w:rPr>
        <w:t>do</w:t>
      </w:r>
      <w:r>
        <w:rPr>
          <w:rFonts w:ascii="Times New Roman" w:hAnsi="Times New Roman"/>
          <w:i/>
          <w:color w:val="231F20"/>
          <w:spacing w:val="-12"/>
          <w:w w:val="95"/>
          <w:sz w:val="21"/>
        </w:rPr>
        <w:t> </w:t>
      </w:r>
      <w:r>
        <w:rPr>
          <w:rFonts w:ascii="Times New Roman" w:hAnsi="Times New Roman"/>
          <w:i/>
          <w:color w:val="231F20"/>
          <w:w w:val="95"/>
          <w:sz w:val="21"/>
        </w:rPr>
        <w:t>medo</w:t>
      </w:r>
      <w:r>
        <w:rPr>
          <w:rFonts w:ascii="Times New Roman" w:hAnsi="Times New Roman"/>
          <w:i/>
          <w:color w:val="231F20"/>
          <w:spacing w:val="-12"/>
          <w:w w:val="95"/>
          <w:sz w:val="21"/>
        </w:rPr>
        <w:t> </w:t>
      </w:r>
      <w:r>
        <w:rPr>
          <w:rFonts w:ascii="Times New Roman" w:hAnsi="Times New Roman"/>
          <w:i/>
          <w:color w:val="231F20"/>
          <w:w w:val="95"/>
          <w:sz w:val="21"/>
        </w:rPr>
        <w:t>na</w:t>
      </w:r>
      <w:r>
        <w:rPr>
          <w:rFonts w:ascii="Times New Roman" w:hAnsi="Times New Roman"/>
          <w:i/>
          <w:color w:val="231F20"/>
          <w:spacing w:val="-12"/>
          <w:w w:val="95"/>
          <w:sz w:val="21"/>
        </w:rPr>
        <w:t> </w:t>
      </w:r>
      <w:r>
        <w:rPr>
          <w:rFonts w:ascii="Times New Roman" w:hAnsi="Times New Roman"/>
          <w:i/>
          <w:color w:val="231F20"/>
          <w:w w:val="95"/>
          <w:sz w:val="21"/>
        </w:rPr>
        <w:t>construção</w:t>
      </w:r>
      <w:r>
        <w:rPr>
          <w:rFonts w:ascii="Times New Roman" w:hAnsi="Times New Roman"/>
          <w:i/>
          <w:color w:val="231F20"/>
          <w:spacing w:val="-12"/>
          <w:w w:val="95"/>
          <w:sz w:val="21"/>
        </w:rPr>
        <w:t> </w:t>
      </w:r>
      <w:r>
        <w:rPr>
          <w:rFonts w:ascii="Times New Roman" w:hAnsi="Times New Roman"/>
          <w:i/>
          <w:color w:val="231F20"/>
          <w:w w:val="95"/>
          <w:sz w:val="21"/>
        </w:rPr>
        <w:t>de</w:t>
      </w:r>
      <w:r>
        <w:rPr>
          <w:rFonts w:ascii="Times New Roman" w:hAnsi="Times New Roman"/>
          <w:i/>
          <w:color w:val="231F20"/>
          <w:spacing w:val="-12"/>
          <w:w w:val="95"/>
          <w:sz w:val="21"/>
        </w:rPr>
        <w:t> </w:t>
      </w:r>
      <w:r>
        <w:rPr>
          <w:rFonts w:ascii="Times New Roman" w:hAnsi="Times New Roman"/>
          <w:i/>
          <w:color w:val="231F20"/>
          <w:w w:val="95"/>
          <w:sz w:val="21"/>
        </w:rPr>
        <w:t>um</w:t>
      </w:r>
      <w:r>
        <w:rPr>
          <w:rFonts w:ascii="Times New Roman" w:hAnsi="Times New Roman"/>
          <w:i/>
          <w:color w:val="231F20"/>
          <w:spacing w:val="-12"/>
          <w:w w:val="95"/>
          <w:sz w:val="21"/>
        </w:rPr>
        <w:t> </w:t>
      </w:r>
      <w:r>
        <w:rPr>
          <w:rFonts w:ascii="Times New Roman" w:hAnsi="Times New Roman"/>
          <w:i/>
          <w:color w:val="231F20"/>
          <w:w w:val="95"/>
          <w:sz w:val="21"/>
        </w:rPr>
        <w:t>território</w:t>
      </w:r>
      <w:r>
        <w:rPr>
          <w:rFonts w:ascii="Times New Roman" w:hAnsi="Times New Roman"/>
          <w:i/>
          <w:color w:val="231F20"/>
          <w:spacing w:val="-12"/>
          <w:w w:val="95"/>
          <w:sz w:val="21"/>
        </w:rPr>
        <w:t> </w:t>
      </w:r>
      <w:r>
        <w:rPr>
          <w:rFonts w:ascii="Times New Roman" w:hAnsi="Times New Roman"/>
          <w:i/>
          <w:color w:val="231F20"/>
          <w:w w:val="95"/>
          <w:sz w:val="21"/>
        </w:rPr>
        <w:t>de</w:t>
      </w:r>
      <w:r>
        <w:rPr>
          <w:rFonts w:ascii="Times New Roman" w:hAnsi="Times New Roman"/>
          <w:i/>
          <w:color w:val="231F20"/>
          <w:spacing w:val="-12"/>
          <w:w w:val="95"/>
          <w:sz w:val="21"/>
        </w:rPr>
        <w:t> </w:t>
      </w:r>
      <w:r>
        <w:rPr>
          <w:rFonts w:ascii="Times New Roman" w:hAnsi="Times New Roman"/>
          <w:i/>
          <w:color w:val="231F20"/>
          <w:w w:val="95"/>
          <w:sz w:val="21"/>
        </w:rPr>
        <w:t>violência.</w:t>
      </w:r>
    </w:p>
    <w:p>
      <w:pPr>
        <w:spacing w:after="0" w:line="261" w:lineRule="auto"/>
        <w:jc w:val="both"/>
        <w:rPr>
          <w:rFonts w:ascii="Times New Roman" w:hAnsi="Times New Roman"/>
          <w:sz w:val="21"/>
        </w:rPr>
        <w:sectPr>
          <w:pgSz w:w="9640" w:h="13040"/>
          <w:pgMar w:header="780" w:footer="534" w:top="960" w:bottom="720" w:left="960" w:right="980"/>
        </w:sectPr>
      </w:pPr>
    </w:p>
    <w:p>
      <w:pPr>
        <w:pStyle w:val="BodyText"/>
        <w:rPr>
          <w:rFonts w:ascii="Times New Roman"/>
          <w:i/>
          <w:sz w:val="20"/>
        </w:rPr>
      </w:pPr>
    </w:p>
    <w:p>
      <w:pPr>
        <w:pStyle w:val="BodyText"/>
        <w:spacing w:before="2"/>
        <w:rPr>
          <w:rFonts w:ascii="Times New Roman"/>
          <w:i/>
          <w:sz w:val="20"/>
        </w:rPr>
      </w:pPr>
    </w:p>
    <w:p>
      <w:pPr>
        <w:spacing w:line="261" w:lineRule="auto" w:before="27"/>
        <w:ind w:left="480" w:right="100" w:firstLine="0"/>
        <w:jc w:val="both"/>
        <w:rPr>
          <w:sz w:val="21"/>
        </w:rPr>
      </w:pPr>
      <w:r>
        <w:rPr>
          <w:rFonts w:ascii="Times New Roman" w:hAnsi="Times New Roman"/>
          <w:i/>
          <w:color w:val="231F20"/>
          <w:w w:val="90"/>
          <w:sz w:val="21"/>
        </w:rPr>
        <w:t>Violência e cidadania: práticas sociológicas e compromissos sociais. </w:t>
      </w:r>
      <w:r>
        <w:rPr>
          <w:color w:val="231F20"/>
          <w:w w:val="90"/>
          <w:sz w:val="21"/>
        </w:rPr>
        <w:t>En I Seminário</w:t>
      </w:r>
      <w:r>
        <w:rPr>
          <w:color w:val="231F20"/>
          <w:spacing w:val="-29"/>
          <w:w w:val="90"/>
          <w:sz w:val="21"/>
        </w:rPr>
        <w:t> </w:t>
      </w:r>
      <w:r>
        <w:rPr>
          <w:color w:val="231F20"/>
          <w:w w:val="90"/>
          <w:sz w:val="21"/>
        </w:rPr>
        <w:t>Violencia </w:t>
      </w:r>
      <w:r>
        <w:rPr>
          <w:color w:val="231F20"/>
          <w:sz w:val="21"/>
        </w:rPr>
        <w:t>e Cidadania Prácticas Sociológicas e Compromissos Sociais. Presented at the Medo      ao poder e poder do medo na construção de um território de violência. Violência e cidadania: práticas sociológicas e compromissos sociais, Universidad Federal Do Rio Grande Do Sul; </w:t>
      </w:r>
      <w:r>
        <w:rPr>
          <w:color w:val="231F20"/>
          <w:spacing w:val="-3"/>
          <w:sz w:val="21"/>
        </w:rPr>
        <w:t>Porto</w:t>
      </w:r>
      <w:r>
        <w:rPr>
          <w:color w:val="231F20"/>
          <w:spacing w:val="37"/>
          <w:sz w:val="21"/>
        </w:rPr>
        <w:t> </w:t>
      </w:r>
      <w:r>
        <w:rPr>
          <w:color w:val="231F20"/>
          <w:spacing w:val="-5"/>
          <w:sz w:val="21"/>
        </w:rPr>
        <w:t>Alegre.</w:t>
      </w:r>
    </w:p>
    <w:p>
      <w:pPr>
        <w:spacing w:line="259" w:lineRule="auto" w:before="6"/>
        <w:ind w:left="480" w:right="100" w:hanging="360"/>
        <w:jc w:val="both"/>
        <w:rPr>
          <w:sz w:val="21"/>
        </w:rPr>
      </w:pPr>
      <w:r>
        <w:rPr>
          <w:color w:val="231F20"/>
          <w:sz w:val="21"/>
        </w:rPr>
        <w:t>Gibson, Charles. (1996). </w:t>
      </w:r>
      <w:r>
        <w:rPr>
          <w:rFonts w:ascii="Times New Roman" w:hAnsi="Times New Roman"/>
          <w:i/>
          <w:color w:val="231F20"/>
          <w:sz w:val="21"/>
        </w:rPr>
        <w:t>Los aztecas bajo el dominio español (1519-1810). </w:t>
      </w:r>
      <w:r>
        <w:rPr>
          <w:color w:val="231F20"/>
          <w:sz w:val="21"/>
        </w:rPr>
        <w:t>México: Siglo XXI Editores.</w:t>
      </w:r>
    </w:p>
    <w:p>
      <w:pPr>
        <w:spacing w:line="259" w:lineRule="auto" w:before="8"/>
        <w:ind w:left="480" w:right="100" w:hanging="360"/>
        <w:jc w:val="both"/>
        <w:rPr>
          <w:sz w:val="21"/>
        </w:rPr>
      </w:pPr>
      <w:r>
        <w:rPr>
          <w:color w:val="231F20"/>
          <w:sz w:val="21"/>
        </w:rPr>
        <w:t>González,</w:t>
      </w:r>
      <w:r>
        <w:rPr>
          <w:color w:val="231F20"/>
          <w:spacing w:val="-15"/>
          <w:sz w:val="21"/>
        </w:rPr>
        <w:t> </w:t>
      </w:r>
      <w:r>
        <w:rPr>
          <w:color w:val="231F20"/>
          <w:sz w:val="21"/>
        </w:rPr>
        <w:t>Limón,</w:t>
      </w:r>
      <w:r>
        <w:rPr>
          <w:color w:val="231F20"/>
          <w:spacing w:val="-15"/>
          <w:sz w:val="21"/>
        </w:rPr>
        <w:t> </w:t>
      </w:r>
      <w:r>
        <w:rPr>
          <w:color w:val="231F20"/>
          <w:sz w:val="21"/>
        </w:rPr>
        <w:t>Ana</w:t>
      </w:r>
      <w:r>
        <w:rPr>
          <w:color w:val="231F20"/>
          <w:spacing w:val="-15"/>
          <w:sz w:val="21"/>
        </w:rPr>
        <w:t> </w:t>
      </w:r>
      <w:r>
        <w:rPr>
          <w:color w:val="231F20"/>
          <w:sz w:val="21"/>
        </w:rPr>
        <w:t>Belén</w:t>
      </w:r>
      <w:r>
        <w:rPr>
          <w:color w:val="231F20"/>
          <w:spacing w:val="-15"/>
          <w:sz w:val="21"/>
        </w:rPr>
        <w:t> </w:t>
      </w:r>
      <w:r>
        <w:rPr>
          <w:color w:val="231F20"/>
          <w:sz w:val="21"/>
        </w:rPr>
        <w:t>(1999).</w:t>
      </w:r>
      <w:r>
        <w:rPr>
          <w:color w:val="231F20"/>
          <w:spacing w:val="-15"/>
          <w:sz w:val="21"/>
        </w:rPr>
        <w:t> </w:t>
      </w:r>
      <w:r>
        <w:rPr>
          <w:rFonts w:ascii="Times New Roman" w:hAnsi="Times New Roman"/>
          <w:i/>
          <w:color w:val="231F20"/>
          <w:spacing w:val="-3"/>
          <w:sz w:val="21"/>
        </w:rPr>
        <w:t>Parque</w:t>
      </w:r>
      <w:r>
        <w:rPr>
          <w:rFonts w:ascii="Times New Roman" w:hAnsi="Times New Roman"/>
          <w:i/>
          <w:color w:val="231F20"/>
          <w:spacing w:val="-13"/>
          <w:sz w:val="21"/>
        </w:rPr>
        <w:t> </w:t>
      </w:r>
      <w:r>
        <w:rPr>
          <w:rFonts w:ascii="Times New Roman" w:hAnsi="Times New Roman"/>
          <w:i/>
          <w:color w:val="231F20"/>
          <w:sz w:val="21"/>
        </w:rPr>
        <w:t>industrial</w:t>
      </w:r>
      <w:r>
        <w:rPr>
          <w:rFonts w:ascii="Times New Roman" w:hAnsi="Times New Roman"/>
          <w:i/>
          <w:color w:val="231F20"/>
          <w:spacing w:val="-18"/>
          <w:sz w:val="21"/>
        </w:rPr>
        <w:t> </w:t>
      </w:r>
      <w:r>
        <w:rPr>
          <w:rFonts w:ascii="Times New Roman" w:hAnsi="Times New Roman"/>
          <w:i/>
          <w:color w:val="231F20"/>
          <w:spacing w:val="-5"/>
          <w:sz w:val="21"/>
        </w:rPr>
        <w:t>Toluca</w:t>
      </w:r>
      <w:r>
        <w:rPr>
          <w:rFonts w:ascii="Times New Roman" w:hAnsi="Times New Roman"/>
          <w:i/>
          <w:color w:val="231F20"/>
          <w:spacing w:val="-13"/>
          <w:sz w:val="21"/>
        </w:rPr>
        <w:t> </w:t>
      </w:r>
      <w:r>
        <w:rPr>
          <w:rFonts w:ascii="Times New Roman" w:hAnsi="Times New Roman"/>
          <w:i/>
          <w:color w:val="231F20"/>
          <w:sz w:val="21"/>
        </w:rPr>
        <w:t>2000;</w:t>
      </w:r>
      <w:r>
        <w:rPr>
          <w:rFonts w:ascii="Times New Roman" w:hAnsi="Times New Roman"/>
          <w:i/>
          <w:color w:val="231F20"/>
          <w:spacing w:val="-13"/>
          <w:sz w:val="21"/>
        </w:rPr>
        <w:t> </w:t>
      </w:r>
      <w:r>
        <w:rPr>
          <w:rFonts w:ascii="Times New Roman" w:hAnsi="Times New Roman"/>
          <w:i/>
          <w:color w:val="231F20"/>
          <w:sz w:val="21"/>
        </w:rPr>
        <w:t>sus</w:t>
      </w:r>
      <w:r>
        <w:rPr>
          <w:rFonts w:ascii="Times New Roman" w:hAnsi="Times New Roman"/>
          <w:i/>
          <w:color w:val="231F20"/>
          <w:spacing w:val="-13"/>
          <w:sz w:val="21"/>
        </w:rPr>
        <w:t> </w:t>
      </w:r>
      <w:r>
        <w:rPr>
          <w:rFonts w:ascii="Times New Roman" w:hAnsi="Times New Roman"/>
          <w:i/>
          <w:color w:val="231F20"/>
          <w:sz w:val="21"/>
        </w:rPr>
        <w:t>características</w:t>
      </w:r>
      <w:r>
        <w:rPr>
          <w:rFonts w:ascii="Times New Roman" w:hAnsi="Times New Roman"/>
          <w:i/>
          <w:color w:val="231F20"/>
          <w:spacing w:val="-13"/>
          <w:sz w:val="21"/>
        </w:rPr>
        <w:t> </w:t>
      </w:r>
      <w:r>
        <w:rPr>
          <w:rFonts w:ascii="Times New Roman" w:hAnsi="Times New Roman"/>
          <w:i/>
          <w:color w:val="231F20"/>
          <w:sz w:val="21"/>
        </w:rPr>
        <w:t>y</w:t>
      </w:r>
      <w:r>
        <w:rPr>
          <w:rFonts w:ascii="Times New Roman" w:hAnsi="Times New Roman"/>
          <w:i/>
          <w:color w:val="231F20"/>
          <w:spacing w:val="-13"/>
          <w:sz w:val="21"/>
        </w:rPr>
        <w:t> </w:t>
      </w:r>
      <w:r>
        <w:rPr>
          <w:rFonts w:ascii="Times New Roman" w:hAnsi="Times New Roman"/>
          <w:i/>
          <w:color w:val="231F20"/>
          <w:sz w:val="21"/>
        </w:rPr>
        <w:t>su </w:t>
      </w:r>
      <w:r>
        <w:rPr>
          <w:rFonts w:ascii="Times New Roman" w:hAnsi="Times New Roman"/>
          <w:i/>
          <w:color w:val="231F20"/>
          <w:sz w:val="21"/>
        </w:rPr>
        <w:t>impacto</w:t>
      </w:r>
      <w:r>
        <w:rPr>
          <w:rFonts w:ascii="Times New Roman" w:hAnsi="Times New Roman"/>
          <w:i/>
          <w:color w:val="231F20"/>
          <w:spacing w:val="-20"/>
          <w:sz w:val="21"/>
        </w:rPr>
        <w:t> </w:t>
      </w:r>
      <w:r>
        <w:rPr>
          <w:rFonts w:ascii="Times New Roman" w:hAnsi="Times New Roman"/>
          <w:i/>
          <w:color w:val="231F20"/>
          <w:sz w:val="21"/>
        </w:rPr>
        <w:t>sobre</w:t>
      </w:r>
      <w:r>
        <w:rPr>
          <w:rFonts w:ascii="Times New Roman" w:hAnsi="Times New Roman"/>
          <w:i/>
          <w:color w:val="231F20"/>
          <w:spacing w:val="-20"/>
          <w:sz w:val="21"/>
        </w:rPr>
        <w:t> </w:t>
      </w:r>
      <w:r>
        <w:rPr>
          <w:rFonts w:ascii="Times New Roman" w:hAnsi="Times New Roman"/>
          <w:i/>
          <w:color w:val="231F20"/>
          <w:sz w:val="21"/>
        </w:rPr>
        <w:t>el</w:t>
      </w:r>
      <w:r>
        <w:rPr>
          <w:rFonts w:ascii="Times New Roman" w:hAnsi="Times New Roman"/>
          <w:i/>
          <w:color w:val="231F20"/>
          <w:spacing w:val="-20"/>
          <w:sz w:val="21"/>
        </w:rPr>
        <w:t> </w:t>
      </w:r>
      <w:r>
        <w:rPr>
          <w:rFonts w:ascii="Times New Roman" w:hAnsi="Times New Roman"/>
          <w:i/>
          <w:color w:val="231F20"/>
          <w:sz w:val="21"/>
        </w:rPr>
        <w:t>territorio</w:t>
      </w:r>
      <w:r>
        <w:rPr>
          <w:rFonts w:ascii="Times New Roman" w:hAnsi="Times New Roman"/>
          <w:i/>
          <w:color w:val="231F20"/>
          <w:spacing w:val="-20"/>
          <w:sz w:val="21"/>
        </w:rPr>
        <w:t> </w:t>
      </w:r>
      <w:r>
        <w:rPr>
          <w:color w:val="231F20"/>
          <w:sz w:val="21"/>
        </w:rPr>
        <w:t>(tesis</w:t>
      </w:r>
      <w:r>
        <w:rPr>
          <w:color w:val="231F20"/>
          <w:spacing w:val="-22"/>
          <w:sz w:val="21"/>
        </w:rPr>
        <w:t> </w:t>
      </w:r>
      <w:r>
        <w:rPr>
          <w:color w:val="231F20"/>
          <w:sz w:val="21"/>
        </w:rPr>
        <w:t>de</w:t>
      </w:r>
      <w:r>
        <w:rPr>
          <w:color w:val="231F20"/>
          <w:spacing w:val="-22"/>
          <w:sz w:val="21"/>
        </w:rPr>
        <w:t> </w:t>
      </w:r>
      <w:r>
        <w:rPr>
          <w:color w:val="231F20"/>
          <w:sz w:val="21"/>
        </w:rPr>
        <w:t>Licenciatura</w:t>
      </w:r>
      <w:r>
        <w:rPr>
          <w:color w:val="231F20"/>
          <w:spacing w:val="-22"/>
          <w:sz w:val="21"/>
        </w:rPr>
        <w:t> </w:t>
      </w:r>
      <w:r>
        <w:rPr>
          <w:color w:val="231F20"/>
          <w:sz w:val="21"/>
        </w:rPr>
        <w:t>en</w:t>
      </w:r>
      <w:r>
        <w:rPr>
          <w:color w:val="231F20"/>
          <w:spacing w:val="-22"/>
          <w:sz w:val="21"/>
        </w:rPr>
        <w:t> </w:t>
      </w:r>
      <w:r>
        <w:rPr>
          <w:color w:val="231F20"/>
          <w:sz w:val="21"/>
        </w:rPr>
        <w:t>Planeación</w:t>
      </w:r>
      <w:r>
        <w:rPr>
          <w:color w:val="231F20"/>
          <w:spacing w:val="-22"/>
          <w:sz w:val="21"/>
        </w:rPr>
        <w:t> </w:t>
      </w:r>
      <w:r>
        <w:rPr>
          <w:color w:val="231F20"/>
          <w:sz w:val="21"/>
        </w:rPr>
        <w:t>Regional).</w:t>
      </w:r>
      <w:r>
        <w:rPr>
          <w:color w:val="231F20"/>
          <w:spacing w:val="-22"/>
          <w:sz w:val="21"/>
        </w:rPr>
        <w:t> </w:t>
      </w:r>
      <w:r>
        <w:rPr>
          <w:color w:val="231F20"/>
          <w:sz w:val="21"/>
        </w:rPr>
        <w:t>México:</w:t>
      </w:r>
      <w:r>
        <w:rPr>
          <w:color w:val="231F20"/>
          <w:spacing w:val="-22"/>
          <w:sz w:val="21"/>
        </w:rPr>
        <w:t> </w:t>
      </w:r>
      <w:r>
        <w:rPr>
          <w:color w:val="231F20"/>
          <w:sz w:val="14"/>
        </w:rPr>
        <w:t>UAEM</w:t>
      </w:r>
      <w:r>
        <w:rPr>
          <w:color w:val="231F20"/>
          <w:sz w:val="21"/>
        </w:rPr>
        <w:t>.</w:t>
      </w:r>
    </w:p>
    <w:p>
      <w:pPr>
        <w:spacing w:line="259" w:lineRule="auto" w:before="3"/>
        <w:ind w:left="120" w:right="99" w:hanging="1"/>
        <w:jc w:val="right"/>
        <w:rPr>
          <w:rFonts w:ascii="Times New Roman" w:hAnsi="Times New Roman"/>
          <w:i/>
          <w:sz w:val="21"/>
        </w:rPr>
      </w:pPr>
      <w:r>
        <w:rPr>
          <w:color w:val="231F20"/>
          <w:w w:val="95"/>
          <w:sz w:val="21"/>
        </w:rPr>
        <w:t>González</w:t>
      </w:r>
      <w:r>
        <w:rPr>
          <w:color w:val="231F20"/>
          <w:spacing w:val="-6"/>
          <w:w w:val="95"/>
          <w:sz w:val="21"/>
        </w:rPr>
        <w:t> </w:t>
      </w:r>
      <w:r>
        <w:rPr>
          <w:color w:val="231F20"/>
          <w:w w:val="95"/>
          <w:sz w:val="21"/>
        </w:rPr>
        <w:t>López,</w:t>
      </w:r>
      <w:r>
        <w:rPr>
          <w:color w:val="231F20"/>
          <w:spacing w:val="-6"/>
          <w:w w:val="95"/>
          <w:sz w:val="21"/>
        </w:rPr>
        <w:t> </w:t>
      </w:r>
      <w:r>
        <w:rPr>
          <w:color w:val="231F20"/>
          <w:w w:val="95"/>
          <w:sz w:val="21"/>
        </w:rPr>
        <w:t>Sergio</w:t>
      </w:r>
      <w:r>
        <w:rPr>
          <w:color w:val="231F20"/>
          <w:spacing w:val="-6"/>
          <w:w w:val="95"/>
          <w:sz w:val="21"/>
        </w:rPr>
        <w:t> </w:t>
      </w:r>
      <w:r>
        <w:rPr>
          <w:color w:val="231F20"/>
          <w:w w:val="95"/>
          <w:sz w:val="21"/>
        </w:rPr>
        <w:t>(1992).</w:t>
      </w:r>
      <w:r>
        <w:rPr>
          <w:color w:val="231F20"/>
          <w:spacing w:val="-6"/>
          <w:w w:val="95"/>
          <w:sz w:val="21"/>
        </w:rPr>
        <w:t> </w:t>
      </w:r>
      <w:r>
        <w:rPr>
          <w:rFonts w:ascii="Times New Roman" w:hAnsi="Times New Roman"/>
          <w:i/>
          <w:color w:val="231F20"/>
          <w:w w:val="95"/>
          <w:sz w:val="21"/>
        </w:rPr>
        <w:t>Proceso</w:t>
      </w:r>
      <w:r>
        <w:rPr>
          <w:rFonts w:ascii="Times New Roman" w:hAnsi="Times New Roman"/>
          <w:i/>
          <w:color w:val="231F20"/>
          <w:spacing w:val="-4"/>
          <w:w w:val="95"/>
          <w:sz w:val="21"/>
        </w:rPr>
        <w:t> </w:t>
      </w:r>
      <w:r>
        <w:rPr>
          <w:rFonts w:ascii="Times New Roman" w:hAnsi="Times New Roman"/>
          <w:i/>
          <w:color w:val="231F20"/>
          <w:w w:val="95"/>
          <w:sz w:val="21"/>
        </w:rPr>
        <w:t>de</w:t>
      </w:r>
      <w:r>
        <w:rPr>
          <w:rFonts w:ascii="Times New Roman" w:hAnsi="Times New Roman"/>
          <w:i/>
          <w:color w:val="231F20"/>
          <w:spacing w:val="-4"/>
          <w:w w:val="95"/>
          <w:sz w:val="21"/>
        </w:rPr>
        <w:t> </w:t>
      </w:r>
      <w:r>
        <w:rPr>
          <w:rFonts w:ascii="Times New Roman" w:hAnsi="Times New Roman"/>
          <w:i/>
          <w:color w:val="231F20"/>
          <w:w w:val="95"/>
          <w:sz w:val="21"/>
        </w:rPr>
        <w:t>configuración</w:t>
      </w:r>
      <w:r>
        <w:rPr>
          <w:rFonts w:ascii="Times New Roman" w:hAnsi="Times New Roman"/>
          <w:i/>
          <w:color w:val="231F20"/>
          <w:spacing w:val="-4"/>
          <w:w w:val="95"/>
          <w:sz w:val="21"/>
        </w:rPr>
        <w:t> </w:t>
      </w:r>
      <w:r>
        <w:rPr>
          <w:rFonts w:ascii="Times New Roman" w:hAnsi="Times New Roman"/>
          <w:i/>
          <w:color w:val="231F20"/>
          <w:w w:val="95"/>
          <w:sz w:val="21"/>
        </w:rPr>
        <w:t>territorial</w:t>
      </w:r>
      <w:r>
        <w:rPr>
          <w:rFonts w:ascii="Times New Roman" w:hAnsi="Times New Roman"/>
          <w:i/>
          <w:color w:val="231F20"/>
          <w:spacing w:val="-4"/>
          <w:w w:val="95"/>
          <w:sz w:val="21"/>
        </w:rPr>
        <w:t> </w:t>
      </w:r>
      <w:r>
        <w:rPr>
          <w:rFonts w:ascii="Times New Roman" w:hAnsi="Times New Roman"/>
          <w:i/>
          <w:color w:val="231F20"/>
          <w:w w:val="95"/>
          <w:sz w:val="21"/>
        </w:rPr>
        <w:t>de</w:t>
      </w:r>
      <w:r>
        <w:rPr>
          <w:rFonts w:ascii="Times New Roman" w:hAnsi="Times New Roman"/>
          <w:i/>
          <w:color w:val="231F20"/>
          <w:spacing w:val="-4"/>
          <w:w w:val="95"/>
          <w:sz w:val="21"/>
        </w:rPr>
        <w:t> </w:t>
      </w:r>
      <w:r>
        <w:rPr>
          <w:rFonts w:ascii="Times New Roman" w:hAnsi="Times New Roman"/>
          <w:i/>
          <w:color w:val="231F20"/>
          <w:w w:val="95"/>
          <w:sz w:val="21"/>
        </w:rPr>
        <w:t>la</w:t>
      </w:r>
      <w:r>
        <w:rPr>
          <w:rFonts w:ascii="Times New Roman" w:hAnsi="Times New Roman"/>
          <w:i/>
          <w:color w:val="231F20"/>
          <w:spacing w:val="-4"/>
          <w:w w:val="95"/>
          <w:sz w:val="21"/>
        </w:rPr>
        <w:t> </w:t>
      </w:r>
      <w:r>
        <w:rPr>
          <w:rFonts w:ascii="Times New Roman" w:hAnsi="Times New Roman"/>
          <w:i/>
          <w:color w:val="231F20"/>
          <w:w w:val="95"/>
          <w:sz w:val="21"/>
        </w:rPr>
        <w:t>industria</w:t>
      </w:r>
      <w:r>
        <w:rPr>
          <w:rFonts w:ascii="Times New Roman" w:hAnsi="Times New Roman"/>
          <w:i/>
          <w:color w:val="231F20"/>
          <w:spacing w:val="-4"/>
          <w:w w:val="95"/>
          <w:sz w:val="21"/>
        </w:rPr>
        <w:t> </w:t>
      </w:r>
      <w:r>
        <w:rPr>
          <w:rFonts w:ascii="Times New Roman" w:hAnsi="Times New Roman"/>
          <w:i/>
          <w:color w:val="231F20"/>
          <w:w w:val="95"/>
          <w:sz w:val="21"/>
        </w:rPr>
        <w:t>automotriz</w:t>
      </w:r>
      <w:r>
        <w:rPr>
          <w:rFonts w:ascii="Times New Roman" w:hAnsi="Times New Roman"/>
          <w:i/>
          <w:color w:val="231F20"/>
          <w:w w:val="94"/>
          <w:sz w:val="21"/>
        </w:rPr>
        <w:t> </w:t>
      </w:r>
      <w:r>
        <w:rPr>
          <w:rFonts w:ascii="Times New Roman" w:hAnsi="Times New Roman"/>
          <w:i/>
          <w:color w:val="231F20"/>
          <w:sz w:val="21"/>
        </w:rPr>
        <w:t>terminal</w:t>
      </w:r>
      <w:r>
        <w:rPr>
          <w:rFonts w:ascii="Times New Roman" w:hAnsi="Times New Roman"/>
          <w:i/>
          <w:color w:val="231F20"/>
          <w:spacing w:val="-8"/>
          <w:sz w:val="21"/>
        </w:rPr>
        <w:t> </w:t>
      </w:r>
      <w:r>
        <w:rPr>
          <w:rFonts w:ascii="Times New Roman" w:hAnsi="Times New Roman"/>
          <w:i/>
          <w:color w:val="231F20"/>
          <w:sz w:val="21"/>
        </w:rPr>
        <w:t>en</w:t>
      </w:r>
      <w:r>
        <w:rPr>
          <w:rFonts w:ascii="Times New Roman" w:hAnsi="Times New Roman"/>
          <w:i/>
          <w:color w:val="231F20"/>
          <w:spacing w:val="-8"/>
          <w:sz w:val="21"/>
        </w:rPr>
        <w:t> </w:t>
      </w:r>
      <w:r>
        <w:rPr>
          <w:rFonts w:ascii="Times New Roman" w:hAnsi="Times New Roman"/>
          <w:i/>
          <w:color w:val="231F20"/>
          <w:sz w:val="21"/>
        </w:rPr>
        <w:t>México,</w:t>
      </w:r>
      <w:r>
        <w:rPr>
          <w:rFonts w:ascii="Times New Roman" w:hAnsi="Times New Roman"/>
          <w:i/>
          <w:color w:val="231F20"/>
          <w:spacing w:val="-8"/>
          <w:sz w:val="21"/>
        </w:rPr>
        <w:t> </w:t>
      </w:r>
      <w:r>
        <w:rPr>
          <w:rFonts w:ascii="Times New Roman" w:hAnsi="Times New Roman"/>
          <w:i/>
          <w:color w:val="231F20"/>
          <w:sz w:val="21"/>
        </w:rPr>
        <w:t>1964-1989.</w:t>
      </w:r>
      <w:r>
        <w:rPr>
          <w:rFonts w:ascii="Times New Roman" w:hAnsi="Times New Roman"/>
          <w:i/>
          <w:color w:val="231F20"/>
          <w:spacing w:val="-9"/>
          <w:sz w:val="21"/>
        </w:rPr>
        <w:t> </w:t>
      </w:r>
      <w:r>
        <w:rPr>
          <w:color w:val="231F20"/>
          <w:sz w:val="21"/>
        </w:rPr>
        <w:t>México:</w:t>
      </w:r>
      <w:r>
        <w:rPr>
          <w:color w:val="231F20"/>
          <w:spacing w:val="-11"/>
          <w:sz w:val="21"/>
        </w:rPr>
        <w:t> </w:t>
      </w:r>
      <w:r>
        <w:rPr>
          <w:color w:val="231F20"/>
          <w:sz w:val="21"/>
        </w:rPr>
        <w:t>Universidad</w:t>
      </w:r>
      <w:r>
        <w:rPr>
          <w:color w:val="231F20"/>
          <w:spacing w:val="-11"/>
          <w:sz w:val="21"/>
        </w:rPr>
        <w:t> </w:t>
      </w:r>
      <w:r>
        <w:rPr>
          <w:color w:val="231F20"/>
          <w:sz w:val="21"/>
        </w:rPr>
        <w:t>Autónoma</w:t>
      </w:r>
      <w:r>
        <w:rPr>
          <w:color w:val="231F20"/>
          <w:spacing w:val="-11"/>
          <w:sz w:val="21"/>
        </w:rPr>
        <w:t> </w:t>
      </w:r>
      <w:r>
        <w:rPr>
          <w:color w:val="231F20"/>
          <w:sz w:val="21"/>
        </w:rPr>
        <w:t>del</w:t>
      </w:r>
      <w:r>
        <w:rPr>
          <w:color w:val="231F20"/>
          <w:spacing w:val="-11"/>
          <w:sz w:val="21"/>
        </w:rPr>
        <w:t> </w:t>
      </w:r>
      <w:r>
        <w:rPr>
          <w:color w:val="231F20"/>
          <w:sz w:val="21"/>
        </w:rPr>
        <w:t>Estado</w:t>
      </w:r>
      <w:r>
        <w:rPr>
          <w:color w:val="231F20"/>
          <w:spacing w:val="-11"/>
          <w:sz w:val="21"/>
        </w:rPr>
        <w:t> </w:t>
      </w:r>
      <w:r>
        <w:rPr>
          <w:color w:val="231F20"/>
          <w:sz w:val="21"/>
        </w:rPr>
        <w:t>de</w:t>
      </w:r>
      <w:r>
        <w:rPr>
          <w:color w:val="231F20"/>
          <w:spacing w:val="-11"/>
          <w:sz w:val="21"/>
        </w:rPr>
        <w:t> </w:t>
      </w:r>
      <w:r>
        <w:rPr>
          <w:color w:val="231F20"/>
          <w:sz w:val="21"/>
        </w:rPr>
        <w:t>México,</w:t>
      </w:r>
      <w:r>
        <w:rPr>
          <w:color w:val="231F20"/>
          <w:w w:val="100"/>
          <w:sz w:val="21"/>
        </w:rPr>
        <w:t> </w:t>
      </w:r>
      <w:r>
        <w:rPr>
          <w:color w:val="231F20"/>
          <w:w w:val="95"/>
          <w:sz w:val="21"/>
        </w:rPr>
        <w:t>González</w:t>
      </w:r>
      <w:r>
        <w:rPr>
          <w:color w:val="231F20"/>
          <w:spacing w:val="-16"/>
          <w:w w:val="95"/>
          <w:sz w:val="21"/>
        </w:rPr>
        <w:t> </w:t>
      </w:r>
      <w:r>
        <w:rPr>
          <w:color w:val="231F20"/>
          <w:w w:val="95"/>
          <w:sz w:val="21"/>
        </w:rPr>
        <w:t>Ortiz,</w:t>
      </w:r>
      <w:r>
        <w:rPr>
          <w:color w:val="231F20"/>
          <w:spacing w:val="-16"/>
          <w:w w:val="95"/>
          <w:sz w:val="21"/>
        </w:rPr>
        <w:t> </w:t>
      </w:r>
      <w:r>
        <w:rPr>
          <w:color w:val="231F20"/>
          <w:w w:val="95"/>
          <w:sz w:val="21"/>
        </w:rPr>
        <w:t>Felipe</w:t>
      </w:r>
      <w:r>
        <w:rPr>
          <w:color w:val="231F20"/>
          <w:spacing w:val="-16"/>
          <w:w w:val="95"/>
          <w:sz w:val="21"/>
        </w:rPr>
        <w:t> </w:t>
      </w:r>
      <w:r>
        <w:rPr>
          <w:color w:val="231F20"/>
          <w:w w:val="95"/>
          <w:sz w:val="21"/>
        </w:rPr>
        <w:t>(2012).</w:t>
      </w:r>
      <w:r>
        <w:rPr>
          <w:color w:val="231F20"/>
          <w:spacing w:val="-16"/>
          <w:w w:val="95"/>
          <w:sz w:val="21"/>
        </w:rPr>
        <w:t> </w:t>
      </w:r>
      <w:r>
        <w:rPr>
          <w:rFonts w:ascii="Times New Roman" w:hAnsi="Times New Roman"/>
          <w:i/>
          <w:color w:val="231F20"/>
          <w:w w:val="95"/>
          <w:sz w:val="21"/>
        </w:rPr>
        <w:t>Megalópoli</w:t>
      </w:r>
      <w:r>
        <w:rPr>
          <w:rFonts w:ascii="Times New Roman" w:hAnsi="Times New Roman"/>
          <w:i/>
          <w:color w:val="231F20"/>
          <w:spacing w:val="-14"/>
          <w:w w:val="95"/>
          <w:sz w:val="21"/>
        </w:rPr>
        <w:t> </w:t>
      </w:r>
      <w:r>
        <w:rPr>
          <w:rFonts w:ascii="Times New Roman" w:hAnsi="Times New Roman"/>
          <w:i/>
          <w:color w:val="231F20"/>
          <w:w w:val="95"/>
          <w:sz w:val="21"/>
        </w:rPr>
        <w:t>y</w:t>
      </w:r>
      <w:r>
        <w:rPr>
          <w:rFonts w:ascii="Times New Roman" w:hAnsi="Times New Roman"/>
          <w:i/>
          <w:color w:val="231F20"/>
          <w:spacing w:val="-14"/>
          <w:w w:val="95"/>
          <w:sz w:val="21"/>
        </w:rPr>
        <w:t> </w:t>
      </w:r>
      <w:r>
        <w:rPr>
          <w:rFonts w:ascii="Times New Roman" w:hAnsi="Times New Roman"/>
          <w:i/>
          <w:color w:val="231F20"/>
          <w:w w:val="95"/>
          <w:sz w:val="21"/>
        </w:rPr>
        <w:t>cultura.</w:t>
      </w:r>
      <w:r>
        <w:rPr>
          <w:rFonts w:ascii="Times New Roman" w:hAnsi="Times New Roman"/>
          <w:i/>
          <w:color w:val="231F20"/>
          <w:spacing w:val="-14"/>
          <w:w w:val="95"/>
          <w:sz w:val="21"/>
        </w:rPr>
        <w:t> </w:t>
      </w:r>
      <w:r>
        <w:rPr>
          <w:rFonts w:ascii="Times New Roman" w:hAnsi="Times New Roman"/>
          <w:i/>
          <w:color w:val="231F20"/>
          <w:w w:val="95"/>
          <w:sz w:val="21"/>
        </w:rPr>
        <w:t>Del</w:t>
      </w:r>
      <w:r>
        <w:rPr>
          <w:rFonts w:ascii="Times New Roman" w:hAnsi="Times New Roman"/>
          <w:i/>
          <w:color w:val="231F20"/>
          <w:spacing w:val="-14"/>
          <w:w w:val="95"/>
          <w:sz w:val="21"/>
        </w:rPr>
        <w:t> </w:t>
      </w:r>
      <w:r>
        <w:rPr>
          <w:rFonts w:ascii="Times New Roman" w:hAnsi="Times New Roman"/>
          <w:i/>
          <w:color w:val="231F20"/>
          <w:w w:val="95"/>
          <w:sz w:val="21"/>
        </w:rPr>
        <w:t>ritual</w:t>
      </w:r>
      <w:r>
        <w:rPr>
          <w:rFonts w:ascii="Times New Roman" w:hAnsi="Times New Roman"/>
          <w:i/>
          <w:color w:val="231F20"/>
          <w:spacing w:val="-14"/>
          <w:w w:val="95"/>
          <w:sz w:val="21"/>
        </w:rPr>
        <w:t> </w:t>
      </w:r>
      <w:r>
        <w:rPr>
          <w:rFonts w:ascii="Times New Roman" w:hAnsi="Times New Roman"/>
          <w:i/>
          <w:color w:val="231F20"/>
          <w:w w:val="95"/>
          <w:sz w:val="21"/>
        </w:rPr>
        <w:t>indígena</w:t>
      </w:r>
      <w:r>
        <w:rPr>
          <w:rFonts w:ascii="Times New Roman" w:hAnsi="Times New Roman"/>
          <w:i/>
          <w:color w:val="231F20"/>
          <w:spacing w:val="-14"/>
          <w:w w:val="95"/>
          <w:sz w:val="21"/>
        </w:rPr>
        <w:t> </w:t>
      </w:r>
      <w:r>
        <w:rPr>
          <w:rFonts w:ascii="Times New Roman" w:hAnsi="Times New Roman"/>
          <w:i/>
          <w:color w:val="231F20"/>
          <w:w w:val="95"/>
          <w:sz w:val="21"/>
        </w:rPr>
        <w:t>al</w:t>
      </w:r>
      <w:r>
        <w:rPr>
          <w:rFonts w:ascii="Times New Roman" w:hAnsi="Times New Roman"/>
          <w:i/>
          <w:color w:val="231F20"/>
          <w:spacing w:val="-14"/>
          <w:w w:val="95"/>
          <w:sz w:val="21"/>
        </w:rPr>
        <w:t> </w:t>
      </w:r>
      <w:r>
        <w:rPr>
          <w:rFonts w:ascii="Times New Roman" w:hAnsi="Times New Roman"/>
          <w:i/>
          <w:color w:val="231F20"/>
          <w:w w:val="95"/>
          <w:sz w:val="21"/>
        </w:rPr>
        <w:t>performance</w:t>
      </w:r>
      <w:r>
        <w:rPr>
          <w:rFonts w:ascii="Times New Roman" w:hAnsi="Times New Roman"/>
          <w:i/>
          <w:color w:val="231F20"/>
          <w:spacing w:val="-14"/>
          <w:w w:val="95"/>
          <w:sz w:val="21"/>
        </w:rPr>
        <w:t> </w:t>
      </w:r>
      <w:r>
        <w:rPr>
          <w:rFonts w:ascii="Times New Roman" w:hAnsi="Times New Roman"/>
          <w:i/>
          <w:color w:val="231F20"/>
          <w:w w:val="95"/>
          <w:sz w:val="21"/>
        </w:rPr>
        <w:t>urbano,</w:t>
      </w:r>
    </w:p>
    <w:p>
      <w:pPr>
        <w:spacing w:before="3"/>
        <w:ind w:left="480" w:right="0" w:firstLine="0"/>
        <w:jc w:val="both"/>
        <w:rPr>
          <w:sz w:val="21"/>
        </w:rPr>
      </w:pPr>
      <w:r>
        <w:rPr>
          <w:color w:val="231F20"/>
          <w:sz w:val="21"/>
        </w:rPr>
        <w:t>Estudios Urbanos. México: Porrúa y</w:t>
      </w:r>
      <w:r>
        <w:rPr>
          <w:color w:val="231F20"/>
          <w:spacing w:val="51"/>
          <w:sz w:val="21"/>
        </w:rPr>
        <w:t> </w:t>
      </w:r>
      <w:r>
        <w:rPr>
          <w:color w:val="231F20"/>
          <w:sz w:val="14"/>
        </w:rPr>
        <w:t>UAEM</w:t>
      </w:r>
      <w:r>
        <w:rPr>
          <w:color w:val="231F20"/>
          <w:sz w:val="21"/>
        </w:rPr>
        <w:t>.</w:t>
      </w:r>
    </w:p>
    <w:p>
      <w:pPr>
        <w:spacing w:line="259" w:lineRule="auto" w:before="25"/>
        <w:ind w:left="479" w:right="99" w:hanging="360"/>
        <w:jc w:val="both"/>
        <w:rPr>
          <w:sz w:val="21"/>
        </w:rPr>
      </w:pPr>
      <w:r>
        <w:rPr>
          <w:color w:val="231F20"/>
          <w:sz w:val="21"/>
        </w:rPr>
        <w:t>González Ortiz, Felipe, Nateras González, Martha (2013). Cultura y violencia, ensayo sobre </w:t>
      </w:r>
      <w:r>
        <w:rPr>
          <w:color w:val="231F20"/>
          <w:w w:val="95"/>
          <w:sz w:val="21"/>
        </w:rPr>
        <w:t>la</w:t>
      </w:r>
      <w:r>
        <w:rPr>
          <w:color w:val="231F20"/>
          <w:spacing w:val="-23"/>
          <w:w w:val="95"/>
          <w:sz w:val="21"/>
        </w:rPr>
        <w:t> </w:t>
      </w:r>
      <w:r>
        <w:rPr>
          <w:color w:val="231F20"/>
          <w:w w:val="95"/>
          <w:sz w:val="21"/>
        </w:rPr>
        <w:t>violencia</w:t>
      </w:r>
      <w:r>
        <w:rPr>
          <w:color w:val="231F20"/>
          <w:spacing w:val="-23"/>
          <w:w w:val="95"/>
          <w:sz w:val="21"/>
        </w:rPr>
        <w:t> </w:t>
      </w:r>
      <w:r>
        <w:rPr>
          <w:color w:val="231F20"/>
          <w:w w:val="95"/>
          <w:sz w:val="21"/>
        </w:rPr>
        <w:t>global</w:t>
      </w:r>
      <w:r>
        <w:rPr>
          <w:color w:val="231F20"/>
          <w:spacing w:val="-23"/>
          <w:w w:val="95"/>
          <w:sz w:val="21"/>
        </w:rPr>
        <w:t> </w:t>
      </w:r>
      <w:r>
        <w:rPr>
          <w:color w:val="231F20"/>
          <w:w w:val="95"/>
          <w:sz w:val="21"/>
        </w:rPr>
        <w:t>en</w:t>
      </w:r>
      <w:r>
        <w:rPr>
          <w:color w:val="231F20"/>
          <w:spacing w:val="-23"/>
          <w:w w:val="95"/>
          <w:sz w:val="21"/>
        </w:rPr>
        <w:t> </w:t>
      </w:r>
      <w:r>
        <w:rPr>
          <w:color w:val="231F20"/>
          <w:w w:val="95"/>
          <w:sz w:val="21"/>
        </w:rPr>
        <w:t>México.</w:t>
      </w:r>
      <w:r>
        <w:rPr>
          <w:color w:val="231F20"/>
          <w:spacing w:val="-23"/>
          <w:w w:val="95"/>
          <w:sz w:val="21"/>
        </w:rPr>
        <w:t> </w:t>
      </w:r>
      <w:r>
        <w:rPr>
          <w:color w:val="231F20"/>
          <w:w w:val="95"/>
          <w:sz w:val="21"/>
        </w:rPr>
        <w:t>En</w:t>
      </w:r>
      <w:r>
        <w:rPr>
          <w:color w:val="231F20"/>
          <w:spacing w:val="-23"/>
          <w:w w:val="95"/>
          <w:sz w:val="21"/>
        </w:rPr>
        <w:t> </w:t>
      </w:r>
      <w:r>
        <w:rPr>
          <w:rFonts w:ascii="Times New Roman" w:hAnsi="Times New Roman"/>
          <w:i/>
          <w:color w:val="231F20"/>
          <w:w w:val="95"/>
          <w:sz w:val="21"/>
        </w:rPr>
        <w:t>Conflictos</w:t>
      </w:r>
      <w:r>
        <w:rPr>
          <w:rFonts w:ascii="Times New Roman" w:hAnsi="Times New Roman"/>
          <w:i/>
          <w:color w:val="231F20"/>
          <w:spacing w:val="-21"/>
          <w:w w:val="95"/>
          <w:sz w:val="21"/>
        </w:rPr>
        <w:t> </w:t>
      </w:r>
      <w:r>
        <w:rPr>
          <w:rFonts w:ascii="Times New Roman" w:hAnsi="Times New Roman"/>
          <w:i/>
          <w:color w:val="231F20"/>
          <w:w w:val="95"/>
          <w:sz w:val="21"/>
        </w:rPr>
        <w:t>sociales,</w:t>
      </w:r>
      <w:r>
        <w:rPr>
          <w:rFonts w:ascii="Times New Roman" w:hAnsi="Times New Roman"/>
          <w:i/>
          <w:color w:val="231F20"/>
          <w:spacing w:val="-21"/>
          <w:w w:val="95"/>
          <w:sz w:val="21"/>
        </w:rPr>
        <w:t> </w:t>
      </w:r>
      <w:r>
        <w:rPr>
          <w:rFonts w:ascii="Times New Roman" w:hAnsi="Times New Roman"/>
          <w:i/>
          <w:color w:val="231F20"/>
          <w:w w:val="95"/>
          <w:sz w:val="21"/>
        </w:rPr>
        <w:t>luchas</w:t>
      </w:r>
      <w:r>
        <w:rPr>
          <w:rFonts w:ascii="Times New Roman" w:hAnsi="Times New Roman"/>
          <w:i/>
          <w:color w:val="231F20"/>
          <w:spacing w:val="-21"/>
          <w:w w:val="95"/>
          <w:sz w:val="21"/>
        </w:rPr>
        <w:t> </w:t>
      </w:r>
      <w:r>
        <w:rPr>
          <w:rFonts w:ascii="Times New Roman" w:hAnsi="Times New Roman"/>
          <w:i/>
          <w:color w:val="231F20"/>
          <w:w w:val="95"/>
          <w:sz w:val="21"/>
        </w:rPr>
        <w:t>sociales</w:t>
      </w:r>
      <w:r>
        <w:rPr>
          <w:rFonts w:ascii="Times New Roman" w:hAnsi="Times New Roman"/>
          <w:i/>
          <w:color w:val="231F20"/>
          <w:spacing w:val="-21"/>
          <w:w w:val="95"/>
          <w:sz w:val="21"/>
        </w:rPr>
        <w:t> </w:t>
      </w:r>
      <w:r>
        <w:rPr>
          <w:rFonts w:ascii="Times New Roman" w:hAnsi="Times New Roman"/>
          <w:i/>
          <w:color w:val="231F20"/>
          <w:w w:val="95"/>
          <w:sz w:val="21"/>
        </w:rPr>
        <w:t>y</w:t>
      </w:r>
      <w:r>
        <w:rPr>
          <w:rFonts w:ascii="Times New Roman" w:hAnsi="Times New Roman"/>
          <w:i/>
          <w:color w:val="231F20"/>
          <w:spacing w:val="-21"/>
          <w:w w:val="95"/>
          <w:sz w:val="21"/>
        </w:rPr>
        <w:t> </w:t>
      </w:r>
      <w:r>
        <w:rPr>
          <w:rFonts w:ascii="Times New Roman" w:hAnsi="Times New Roman"/>
          <w:i/>
          <w:color w:val="231F20"/>
          <w:w w:val="95"/>
          <w:sz w:val="21"/>
        </w:rPr>
        <w:t>políticas</w:t>
      </w:r>
      <w:r>
        <w:rPr>
          <w:rFonts w:ascii="Times New Roman" w:hAnsi="Times New Roman"/>
          <w:i/>
          <w:color w:val="231F20"/>
          <w:spacing w:val="-21"/>
          <w:w w:val="95"/>
          <w:sz w:val="21"/>
        </w:rPr>
        <w:t> </w:t>
      </w:r>
      <w:r>
        <w:rPr>
          <w:rFonts w:ascii="Times New Roman" w:hAnsi="Times New Roman"/>
          <w:i/>
          <w:color w:val="231F20"/>
          <w:w w:val="95"/>
          <w:sz w:val="21"/>
        </w:rPr>
        <w:t>de</w:t>
      </w:r>
      <w:r>
        <w:rPr>
          <w:rFonts w:ascii="Times New Roman" w:hAnsi="Times New Roman"/>
          <w:i/>
          <w:color w:val="231F20"/>
          <w:spacing w:val="-21"/>
          <w:w w:val="95"/>
          <w:sz w:val="21"/>
        </w:rPr>
        <w:t> </w:t>
      </w:r>
      <w:r>
        <w:rPr>
          <w:rFonts w:ascii="Times New Roman" w:hAnsi="Times New Roman"/>
          <w:i/>
          <w:color w:val="231F20"/>
          <w:w w:val="95"/>
          <w:sz w:val="21"/>
        </w:rPr>
        <w:t>seguridad </w:t>
      </w:r>
      <w:r>
        <w:rPr>
          <w:rFonts w:ascii="Times New Roman" w:hAnsi="Times New Roman"/>
          <w:i/>
          <w:color w:val="231F20"/>
          <w:sz w:val="21"/>
        </w:rPr>
        <w:t>ciudadana. </w:t>
      </w:r>
      <w:r>
        <w:rPr>
          <w:color w:val="231F20"/>
          <w:sz w:val="21"/>
        </w:rPr>
        <w:t>México: </w:t>
      </w:r>
      <w:r>
        <w:rPr>
          <w:color w:val="231F20"/>
          <w:sz w:val="14"/>
        </w:rPr>
        <w:t>UAEM</w:t>
      </w:r>
      <w:r>
        <w:rPr>
          <w:color w:val="231F20"/>
          <w:sz w:val="21"/>
        </w:rPr>
        <w:t>ex,</w:t>
      </w:r>
      <w:r>
        <w:rPr>
          <w:color w:val="231F20"/>
          <w:spacing w:val="-6"/>
          <w:sz w:val="21"/>
        </w:rPr>
        <w:t> </w:t>
      </w:r>
      <w:r>
        <w:rPr>
          <w:color w:val="231F20"/>
          <w:sz w:val="14"/>
        </w:rPr>
        <w:t>CLACSO</w:t>
      </w:r>
      <w:r>
        <w:rPr>
          <w:color w:val="231F20"/>
          <w:sz w:val="21"/>
        </w:rPr>
        <w:t>.</w:t>
      </w:r>
    </w:p>
    <w:p>
      <w:pPr>
        <w:spacing w:line="259" w:lineRule="auto" w:before="3"/>
        <w:ind w:left="480" w:right="100" w:hanging="360"/>
        <w:jc w:val="both"/>
        <w:rPr>
          <w:sz w:val="21"/>
        </w:rPr>
      </w:pPr>
      <w:r>
        <w:rPr>
          <w:color w:val="231F20"/>
          <w:sz w:val="21"/>
        </w:rPr>
        <w:t>González Ortiz, F., Tinoco García, I., Macedo García, A. (2012). “Inseguridad y violencia: narrativas en torno a la violencia y la inseguridad en el Estado de México”. </w:t>
      </w:r>
      <w:r>
        <w:rPr>
          <w:rFonts w:ascii="Times New Roman" w:hAnsi="Times New Roman"/>
          <w:i/>
          <w:color w:val="231F20"/>
          <w:sz w:val="21"/>
        </w:rPr>
        <w:t>Espiral </w:t>
      </w:r>
      <w:r>
        <w:rPr>
          <w:color w:val="231F20"/>
          <w:sz w:val="21"/>
        </w:rPr>
        <w:t>(Guadalajara)  19, 79-116.</w:t>
      </w:r>
    </w:p>
    <w:p>
      <w:pPr>
        <w:spacing w:line="259" w:lineRule="auto" w:before="8"/>
        <w:ind w:left="480" w:right="99" w:hanging="360"/>
        <w:jc w:val="both"/>
        <w:rPr>
          <w:sz w:val="21"/>
        </w:rPr>
      </w:pPr>
      <w:r>
        <w:rPr>
          <w:color w:val="231F20"/>
          <w:sz w:val="21"/>
        </w:rPr>
        <w:t>Gutiérrez,</w:t>
      </w:r>
      <w:r>
        <w:rPr>
          <w:color w:val="231F20"/>
          <w:spacing w:val="-22"/>
          <w:sz w:val="21"/>
        </w:rPr>
        <w:t> </w:t>
      </w:r>
      <w:r>
        <w:rPr>
          <w:color w:val="231F20"/>
          <w:sz w:val="21"/>
        </w:rPr>
        <w:t>E.C.</w:t>
      </w:r>
      <w:r>
        <w:rPr>
          <w:color w:val="231F20"/>
          <w:spacing w:val="-22"/>
          <w:sz w:val="21"/>
        </w:rPr>
        <w:t> </w:t>
      </w:r>
      <w:r>
        <w:rPr>
          <w:color w:val="231F20"/>
          <w:sz w:val="21"/>
        </w:rPr>
        <w:t>(2010).</w:t>
      </w:r>
      <w:r>
        <w:rPr>
          <w:color w:val="231F20"/>
          <w:spacing w:val="-22"/>
          <w:sz w:val="21"/>
        </w:rPr>
        <w:t> </w:t>
      </w:r>
      <w:r>
        <w:rPr>
          <w:rFonts w:ascii="Times New Roman" w:hAnsi="Times New Roman"/>
          <w:i/>
          <w:color w:val="231F20"/>
          <w:sz w:val="21"/>
        </w:rPr>
        <w:t>La</w:t>
      </w:r>
      <w:r>
        <w:rPr>
          <w:rFonts w:ascii="Times New Roman" w:hAnsi="Times New Roman"/>
          <w:i/>
          <w:color w:val="231F20"/>
          <w:spacing w:val="-20"/>
          <w:sz w:val="21"/>
        </w:rPr>
        <w:t> </w:t>
      </w:r>
      <w:r>
        <w:rPr>
          <w:rFonts w:ascii="Times New Roman" w:hAnsi="Times New Roman"/>
          <w:i/>
          <w:color w:val="231F20"/>
          <w:sz w:val="21"/>
        </w:rPr>
        <w:t>acción</w:t>
      </w:r>
      <w:r>
        <w:rPr>
          <w:rFonts w:ascii="Times New Roman" w:hAnsi="Times New Roman"/>
          <w:i/>
          <w:color w:val="231F20"/>
          <w:spacing w:val="-20"/>
          <w:sz w:val="21"/>
        </w:rPr>
        <w:t> </w:t>
      </w:r>
      <w:r>
        <w:rPr>
          <w:rFonts w:ascii="Times New Roman" w:hAnsi="Times New Roman"/>
          <w:i/>
          <w:color w:val="231F20"/>
          <w:sz w:val="21"/>
        </w:rPr>
        <w:t>pública</w:t>
      </w:r>
      <w:r>
        <w:rPr>
          <w:rFonts w:ascii="Times New Roman" w:hAnsi="Times New Roman"/>
          <w:i/>
          <w:color w:val="231F20"/>
          <w:spacing w:val="-20"/>
          <w:sz w:val="21"/>
        </w:rPr>
        <w:t> </w:t>
      </w:r>
      <w:r>
        <w:rPr>
          <w:rFonts w:ascii="Times New Roman" w:hAnsi="Times New Roman"/>
          <w:i/>
          <w:color w:val="231F20"/>
          <w:sz w:val="21"/>
        </w:rPr>
        <w:t>en</w:t>
      </w:r>
      <w:r>
        <w:rPr>
          <w:rFonts w:ascii="Times New Roman" w:hAnsi="Times New Roman"/>
          <w:i/>
          <w:color w:val="231F20"/>
          <w:spacing w:val="-20"/>
          <w:sz w:val="21"/>
        </w:rPr>
        <w:t> </w:t>
      </w:r>
      <w:r>
        <w:rPr>
          <w:rFonts w:ascii="Times New Roman" w:hAnsi="Times New Roman"/>
          <w:i/>
          <w:color w:val="231F20"/>
          <w:sz w:val="21"/>
        </w:rPr>
        <w:t>materia</w:t>
      </w:r>
      <w:r>
        <w:rPr>
          <w:rFonts w:ascii="Times New Roman" w:hAnsi="Times New Roman"/>
          <w:i/>
          <w:color w:val="231F20"/>
          <w:spacing w:val="-20"/>
          <w:sz w:val="21"/>
        </w:rPr>
        <w:t> </w:t>
      </w:r>
      <w:r>
        <w:rPr>
          <w:rFonts w:ascii="Times New Roman" w:hAnsi="Times New Roman"/>
          <w:i/>
          <w:color w:val="231F20"/>
          <w:sz w:val="21"/>
        </w:rPr>
        <w:t>de</w:t>
      </w:r>
      <w:r>
        <w:rPr>
          <w:rFonts w:ascii="Times New Roman" w:hAnsi="Times New Roman"/>
          <w:i/>
          <w:color w:val="231F20"/>
          <w:spacing w:val="-20"/>
          <w:sz w:val="21"/>
        </w:rPr>
        <w:t> </w:t>
      </w:r>
      <w:r>
        <w:rPr>
          <w:rFonts w:ascii="Times New Roman" w:hAnsi="Times New Roman"/>
          <w:i/>
          <w:color w:val="231F20"/>
          <w:sz w:val="21"/>
        </w:rPr>
        <w:t>transporte</w:t>
      </w:r>
      <w:r>
        <w:rPr>
          <w:rFonts w:ascii="Times New Roman" w:hAnsi="Times New Roman"/>
          <w:i/>
          <w:color w:val="231F20"/>
          <w:spacing w:val="-20"/>
          <w:sz w:val="21"/>
        </w:rPr>
        <w:t> </w:t>
      </w:r>
      <w:r>
        <w:rPr>
          <w:rFonts w:ascii="Times New Roman" w:hAnsi="Times New Roman"/>
          <w:i/>
          <w:color w:val="231F20"/>
          <w:sz w:val="21"/>
        </w:rPr>
        <w:t>urbano</w:t>
      </w:r>
      <w:r>
        <w:rPr>
          <w:rFonts w:ascii="Times New Roman" w:hAnsi="Times New Roman"/>
          <w:i/>
          <w:color w:val="231F20"/>
          <w:spacing w:val="-20"/>
          <w:sz w:val="21"/>
        </w:rPr>
        <w:t> </w:t>
      </w:r>
      <w:r>
        <w:rPr>
          <w:rFonts w:ascii="Times New Roman" w:hAnsi="Times New Roman"/>
          <w:i/>
          <w:color w:val="231F20"/>
          <w:sz w:val="21"/>
        </w:rPr>
        <w:t>y</w:t>
      </w:r>
      <w:r>
        <w:rPr>
          <w:rFonts w:ascii="Times New Roman" w:hAnsi="Times New Roman"/>
          <w:i/>
          <w:color w:val="231F20"/>
          <w:spacing w:val="-20"/>
          <w:sz w:val="21"/>
        </w:rPr>
        <w:t> </w:t>
      </w:r>
      <w:r>
        <w:rPr>
          <w:rFonts w:ascii="Times New Roman" w:hAnsi="Times New Roman"/>
          <w:i/>
          <w:color w:val="231F20"/>
          <w:sz w:val="21"/>
        </w:rPr>
        <w:t>suburbano</w:t>
      </w:r>
      <w:r>
        <w:rPr>
          <w:rFonts w:ascii="Times New Roman" w:hAnsi="Times New Roman"/>
          <w:i/>
          <w:color w:val="231F20"/>
          <w:spacing w:val="-20"/>
          <w:sz w:val="21"/>
        </w:rPr>
        <w:t> </w:t>
      </w:r>
      <w:r>
        <w:rPr>
          <w:rFonts w:ascii="Times New Roman" w:hAnsi="Times New Roman"/>
          <w:i/>
          <w:color w:val="231F20"/>
          <w:sz w:val="21"/>
        </w:rPr>
        <w:t>en</w:t>
      </w:r>
      <w:r>
        <w:rPr>
          <w:rFonts w:ascii="Times New Roman" w:hAnsi="Times New Roman"/>
          <w:i/>
          <w:color w:val="231F20"/>
          <w:spacing w:val="-20"/>
          <w:sz w:val="21"/>
        </w:rPr>
        <w:t> </w:t>
      </w:r>
      <w:r>
        <w:rPr>
          <w:rFonts w:ascii="Times New Roman" w:hAnsi="Times New Roman"/>
          <w:i/>
          <w:color w:val="231F20"/>
          <w:sz w:val="21"/>
        </w:rPr>
        <w:t>el </w:t>
      </w:r>
      <w:r>
        <w:rPr>
          <w:rFonts w:ascii="Times New Roman" w:hAnsi="Times New Roman"/>
          <w:i/>
          <w:color w:val="231F20"/>
          <w:sz w:val="21"/>
        </w:rPr>
        <w:t>Estado</w:t>
      </w:r>
      <w:r>
        <w:rPr>
          <w:rFonts w:ascii="Times New Roman" w:hAnsi="Times New Roman"/>
          <w:i/>
          <w:color w:val="231F20"/>
          <w:spacing w:val="-8"/>
          <w:sz w:val="21"/>
        </w:rPr>
        <w:t> </w:t>
      </w:r>
      <w:r>
        <w:rPr>
          <w:rFonts w:ascii="Times New Roman" w:hAnsi="Times New Roman"/>
          <w:i/>
          <w:color w:val="231F20"/>
          <w:sz w:val="21"/>
        </w:rPr>
        <w:t>de</w:t>
      </w:r>
      <w:r>
        <w:rPr>
          <w:rFonts w:ascii="Times New Roman" w:hAnsi="Times New Roman"/>
          <w:i/>
          <w:color w:val="231F20"/>
          <w:spacing w:val="-8"/>
          <w:sz w:val="21"/>
        </w:rPr>
        <w:t> </w:t>
      </w:r>
      <w:r>
        <w:rPr>
          <w:rFonts w:ascii="Times New Roman" w:hAnsi="Times New Roman"/>
          <w:i/>
          <w:color w:val="231F20"/>
          <w:sz w:val="21"/>
        </w:rPr>
        <w:t>México.</w:t>
      </w:r>
      <w:r>
        <w:rPr>
          <w:rFonts w:ascii="Times New Roman" w:hAnsi="Times New Roman"/>
          <w:i/>
          <w:color w:val="231F20"/>
          <w:spacing w:val="-8"/>
          <w:sz w:val="21"/>
        </w:rPr>
        <w:t> </w:t>
      </w:r>
      <w:r>
        <w:rPr>
          <w:color w:val="231F20"/>
          <w:sz w:val="21"/>
        </w:rPr>
        <w:t>Instituto</w:t>
      </w:r>
      <w:r>
        <w:rPr>
          <w:color w:val="231F20"/>
          <w:spacing w:val="-10"/>
          <w:sz w:val="21"/>
        </w:rPr>
        <w:t> </w:t>
      </w:r>
      <w:r>
        <w:rPr>
          <w:color w:val="231F20"/>
          <w:sz w:val="21"/>
        </w:rPr>
        <w:t>de</w:t>
      </w:r>
      <w:r>
        <w:rPr>
          <w:color w:val="231F20"/>
          <w:spacing w:val="-10"/>
          <w:sz w:val="21"/>
        </w:rPr>
        <w:t> </w:t>
      </w:r>
      <w:r>
        <w:rPr>
          <w:color w:val="231F20"/>
          <w:sz w:val="21"/>
        </w:rPr>
        <w:t>Administración</w:t>
      </w:r>
      <w:r>
        <w:rPr>
          <w:color w:val="231F20"/>
          <w:spacing w:val="-10"/>
          <w:sz w:val="21"/>
        </w:rPr>
        <w:t> </w:t>
      </w:r>
      <w:r>
        <w:rPr>
          <w:color w:val="231F20"/>
          <w:sz w:val="21"/>
        </w:rPr>
        <w:t>Pública</w:t>
      </w:r>
      <w:r>
        <w:rPr>
          <w:color w:val="231F20"/>
          <w:spacing w:val="-10"/>
          <w:sz w:val="21"/>
        </w:rPr>
        <w:t> </w:t>
      </w:r>
      <w:r>
        <w:rPr>
          <w:color w:val="231F20"/>
          <w:sz w:val="21"/>
        </w:rPr>
        <w:t>del</w:t>
      </w:r>
      <w:r>
        <w:rPr>
          <w:color w:val="231F20"/>
          <w:spacing w:val="-10"/>
          <w:sz w:val="21"/>
        </w:rPr>
        <w:t> </w:t>
      </w:r>
      <w:r>
        <w:rPr>
          <w:color w:val="231F20"/>
          <w:sz w:val="21"/>
        </w:rPr>
        <w:t>Estado</w:t>
      </w:r>
      <w:r>
        <w:rPr>
          <w:color w:val="231F20"/>
          <w:spacing w:val="-10"/>
          <w:sz w:val="21"/>
        </w:rPr>
        <w:t> </w:t>
      </w:r>
      <w:r>
        <w:rPr>
          <w:color w:val="231F20"/>
          <w:sz w:val="21"/>
        </w:rPr>
        <w:t>de</w:t>
      </w:r>
      <w:r>
        <w:rPr>
          <w:color w:val="231F20"/>
          <w:spacing w:val="-10"/>
          <w:sz w:val="21"/>
        </w:rPr>
        <w:t> </w:t>
      </w:r>
      <w:r>
        <w:rPr>
          <w:color w:val="231F20"/>
          <w:sz w:val="21"/>
        </w:rPr>
        <w:t>México.</w:t>
      </w:r>
    </w:p>
    <w:p>
      <w:pPr>
        <w:spacing w:before="3"/>
        <w:ind w:left="120" w:right="4" w:firstLine="0"/>
        <w:jc w:val="left"/>
        <w:rPr>
          <w:sz w:val="21"/>
        </w:rPr>
      </w:pPr>
      <w:r>
        <w:rPr>
          <w:color w:val="231F20"/>
          <w:sz w:val="21"/>
        </w:rPr>
        <w:t>Ixtlilxóchitl,</w:t>
      </w:r>
      <w:r>
        <w:rPr>
          <w:color w:val="231F20"/>
          <w:spacing w:val="-16"/>
          <w:sz w:val="21"/>
        </w:rPr>
        <w:t> </w:t>
      </w:r>
      <w:r>
        <w:rPr>
          <w:color w:val="231F20"/>
          <w:sz w:val="21"/>
        </w:rPr>
        <w:t>Fernando</w:t>
      </w:r>
      <w:r>
        <w:rPr>
          <w:color w:val="231F20"/>
          <w:spacing w:val="-16"/>
          <w:sz w:val="21"/>
        </w:rPr>
        <w:t> </w:t>
      </w:r>
      <w:r>
        <w:rPr>
          <w:color w:val="231F20"/>
          <w:sz w:val="21"/>
        </w:rPr>
        <w:t>de</w:t>
      </w:r>
      <w:r>
        <w:rPr>
          <w:color w:val="231F20"/>
          <w:spacing w:val="-16"/>
          <w:sz w:val="21"/>
        </w:rPr>
        <w:t> </w:t>
      </w:r>
      <w:r>
        <w:rPr>
          <w:color w:val="231F20"/>
          <w:sz w:val="21"/>
        </w:rPr>
        <w:t>Alba</w:t>
      </w:r>
      <w:r>
        <w:rPr>
          <w:color w:val="231F20"/>
          <w:spacing w:val="-16"/>
          <w:sz w:val="21"/>
        </w:rPr>
        <w:t> </w:t>
      </w:r>
      <w:r>
        <w:rPr>
          <w:color w:val="231F20"/>
          <w:sz w:val="21"/>
        </w:rPr>
        <w:t>(1985).</w:t>
      </w:r>
      <w:r>
        <w:rPr>
          <w:color w:val="231F20"/>
          <w:spacing w:val="-17"/>
          <w:sz w:val="21"/>
        </w:rPr>
        <w:t> </w:t>
      </w:r>
      <w:r>
        <w:rPr>
          <w:rFonts w:ascii="Times New Roman" w:hAnsi="Times New Roman"/>
          <w:i/>
          <w:color w:val="231F20"/>
          <w:spacing w:val="-3"/>
          <w:sz w:val="21"/>
        </w:rPr>
        <w:t>Obra</w:t>
      </w:r>
      <w:r>
        <w:rPr>
          <w:rFonts w:ascii="Times New Roman" w:hAnsi="Times New Roman"/>
          <w:i/>
          <w:color w:val="231F20"/>
          <w:spacing w:val="-14"/>
          <w:sz w:val="21"/>
        </w:rPr>
        <w:t> </w:t>
      </w:r>
      <w:r>
        <w:rPr>
          <w:rFonts w:ascii="Times New Roman" w:hAnsi="Times New Roman"/>
          <w:i/>
          <w:color w:val="231F20"/>
          <w:sz w:val="21"/>
        </w:rPr>
        <w:t>histórica</w:t>
      </w:r>
      <w:r>
        <w:rPr>
          <w:rFonts w:ascii="Times New Roman" w:hAnsi="Times New Roman"/>
          <w:i/>
          <w:color w:val="231F20"/>
          <w:spacing w:val="-14"/>
          <w:sz w:val="21"/>
        </w:rPr>
        <w:t> </w:t>
      </w:r>
      <w:r>
        <w:rPr>
          <w:rFonts w:ascii="Times New Roman" w:hAnsi="Times New Roman"/>
          <w:i/>
          <w:color w:val="231F20"/>
          <w:sz w:val="21"/>
        </w:rPr>
        <w:t>de</w:t>
      </w:r>
      <w:r>
        <w:rPr>
          <w:rFonts w:ascii="Times New Roman" w:hAnsi="Times New Roman"/>
          <w:i/>
          <w:color w:val="231F20"/>
          <w:spacing w:val="-14"/>
          <w:sz w:val="21"/>
        </w:rPr>
        <w:t> </w:t>
      </w:r>
      <w:r>
        <w:rPr>
          <w:rFonts w:ascii="Times New Roman" w:hAnsi="Times New Roman"/>
          <w:i/>
          <w:color w:val="231F20"/>
          <w:sz w:val="21"/>
        </w:rPr>
        <w:t>don</w:t>
      </w:r>
      <w:r>
        <w:rPr>
          <w:rFonts w:ascii="Times New Roman" w:hAnsi="Times New Roman"/>
          <w:i/>
          <w:color w:val="231F20"/>
          <w:spacing w:val="-14"/>
          <w:sz w:val="21"/>
        </w:rPr>
        <w:t> </w:t>
      </w:r>
      <w:r>
        <w:rPr>
          <w:rFonts w:ascii="Times New Roman" w:hAnsi="Times New Roman"/>
          <w:i/>
          <w:color w:val="231F20"/>
          <w:sz w:val="21"/>
        </w:rPr>
        <w:t>Fernando</w:t>
      </w:r>
      <w:r>
        <w:rPr>
          <w:rFonts w:ascii="Times New Roman" w:hAnsi="Times New Roman"/>
          <w:i/>
          <w:color w:val="231F20"/>
          <w:spacing w:val="-14"/>
          <w:sz w:val="21"/>
        </w:rPr>
        <w:t> </w:t>
      </w:r>
      <w:r>
        <w:rPr>
          <w:rFonts w:ascii="Times New Roman" w:hAnsi="Times New Roman"/>
          <w:i/>
          <w:color w:val="231F20"/>
          <w:sz w:val="21"/>
        </w:rPr>
        <w:t>de</w:t>
      </w:r>
      <w:r>
        <w:rPr>
          <w:rFonts w:ascii="Times New Roman" w:hAnsi="Times New Roman"/>
          <w:i/>
          <w:color w:val="231F20"/>
          <w:spacing w:val="-14"/>
          <w:sz w:val="21"/>
        </w:rPr>
        <w:t> </w:t>
      </w:r>
      <w:r>
        <w:rPr>
          <w:rFonts w:ascii="Times New Roman" w:hAnsi="Times New Roman"/>
          <w:i/>
          <w:color w:val="231F20"/>
          <w:sz w:val="21"/>
        </w:rPr>
        <w:t>Alba</w:t>
      </w:r>
      <w:r>
        <w:rPr>
          <w:rFonts w:ascii="Times New Roman" w:hAnsi="Times New Roman"/>
          <w:i/>
          <w:color w:val="231F20"/>
          <w:spacing w:val="-14"/>
          <w:sz w:val="21"/>
        </w:rPr>
        <w:t> </w:t>
      </w:r>
      <w:r>
        <w:rPr>
          <w:rFonts w:ascii="Times New Roman" w:hAnsi="Times New Roman"/>
          <w:i/>
          <w:color w:val="231F20"/>
          <w:sz w:val="21"/>
        </w:rPr>
        <w:t>Ixtlilxóchitl</w:t>
      </w:r>
      <w:r>
        <w:rPr>
          <w:color w:val="231F20"/>
          <w:sz w:val="21"/>
        </w:rPr>
        <w:t>.</w:t>
      </w:r>
    </w:p>
    <w:p>
      <w:pPr>
        <w:spacing w:before="21"/>
        <w:ind w:left="480" w:right="0" w:firstLine="0"/>
        <w:jc w:val="both"/>
        <w:rPr>
          <w:sz w:val="21"/>
        </w:rPr>
      </w:pPr>
      <w:r>
        <w:rPr>
          <w:color w:val="231F20"/>
          <w:w w:val="105"/>
          <w:sz w:val="21"/>
        </w:rPr>
        <w:t>México: </w:t>
      </w:r>
      <w:r>
        <w:rPr>
          <w:color w:val="231F20"/>
          <w:w w:val="105"/>
          <w:sz w:val="14"/>
        </w:rPr>
        <w:t>UNAM</w:t>
      </w:r>
      <w:r>
        <w:rPr>
          <w:color w:val="231F20"/>
          <w:w w:val="105"/>
          <w:sz w:val="21"/>
        </w:rPr>
        <w:t>.</w:t>
      </w:r>
    </w:p>
    <w:p>
      <w:pPr>
        <w:spacing w:line="259" w:lineRule="auto" w:before="25"/>
        <w:ind w:left="120" w:right="1266" w:firstLine="0"/>
        <w:jc w:val="left"/>
        <w:rPr>
          <w:sz w:val="21"/>
        </w:rPr>
      </w:pPr>
      <w:r>
        <w:rPr>
          <w:color w:val="231F20"/>
          <w:sz w:val="21"/>
        </w:rPr>
        <w:t>Lefebvre,</w:t>
      </w:r>
      <w:r>
        <w:rPr>
          <w:color w:val="231F20"/>
          <w:spacing w:val="-21"/>
          <w:sz w:val="21"/>
        </w:rPr>
        <w:t> </w:t>
      </w:r>
      <w:r>
        <w:rPr>
          <w:color w:val="231F20"/>
          <w:sz w:val="21"/>
        </w:rPr>
        <w:t>H.</w:t>
      </w:r>
      <w:r>
        <w:rPr>
          <w:color w:val="231F20"/>
          <w:spacing w:val="-21"/>
          <w:sz w:val="21"/>
        </w:rPr>
        <w:t> </w:t>
      </w:r>
      <w:r>
        <w:rPr>
          <w:color w:val="231F20"/>
          <w:sz w:val="21"/>
        </w:rPr>
        <w:t>(1984).</w:t>
      </w:r>
      <w:r>
        <w:rPr>
          <w:color w:val="231F20"/>
          <w:spacing w:val="-21"/>
          <w:sz w:val="21"/>
        </w:rPr>
        <w:t> </w:t>
      </w:r>
      <w:r>
        <w:rPr>
          <w:rFonts w:ascii="Times New Roman" w:hAnsi="Times New Roman"/>
          <w:i/>
          <w:color w:val="231F20"/>
          <w:sz w:val="21"/>
        </w:rPr>
        <w:t>La</w:t>
      </w:r>
      <w:r>
        <w:rPr>
          <w:rFonts w:ascii="Times New Roman" w:hAnsi="Times New Roman"/>
          <w:i/>
          <w:color w:val="231F20"/>
          <w:spacing w:val="-19"/>
          <w:sz w:val="21"/>
        </w:rPr>
        <w:t> </w:t>
      </w:r>
      <w:r>
        <w:rPr>
          <w:rFonts w:ascii="Times New Roman" w:hAnsi="Times New Roman"/>
          <w:i/>
          <w:color w:val="231F20"/>
          <w:sz w:val="21"/>
        </w:rPr>
        <w:t>vida</w:t>
      </w:r>
      <w:r>
        <w:rPr>
          <w:rFonts w:ascii="Times New Roman" w:hAnsi="Times New Roman"/>
          <w:i/>
          <w:color w:val="231F20"/>
          <w:spacing w:val="-19"/>
          <w:sz w:val="21"/>
        </w:rPr>
        <w:t> </w:t>
      </w:r>
      <w:r>
        <w:rPr>
          <w:rFonts w:ascii="Times New Roman" w:hAnsi="Times New Roman"/>
          <w:i/>
          <w:color w:val="231F20"/>
          <w:sz w:val="21"/>
        </w:rPr>
        <w:t>cotidiana</w:t>
      </w:r>
      <w:r>
        <w:rPr>
          <w:rFonts w:ascii="Times New Roman" w:hAnsi="Times New Roman"/>
          <w:i/>
          <w:color w:val="231F20"/>
          <w:spacing w:val="-19"/>
          <w:sz w:val="21"/>
        </w:rPr>
        <w:t> </w:t>
      </w:r>
      <w:r>
        <w:rPr>
          <w:rFonts w:ascii="Times New Roman" w:hAnsi="Times New Roman"/>
          <w:i/>
          <w:color w:val="231F20"/>
          <w:sz w:val="21"/>
        </w:rPr>
        <w:t>en</w:t>
      </w:r>
      <w:r>
        <w:rPr>
          <w:rFonts w:ascii="Times New Roman" w:hAnsi="Times New Roman"/>
          <w:i/>
          <w:color w:val="231F20"/>
          <w:spacing w:val="-19"/>
          <w:sz w:val="21"/>
        </w:rPr>
        <w:t> </w:t>
      </w:r>
      <w:r>
        <w:rPr>
          <w:rFonts w:ascii="Times New Roman" w:hAnsi="Times New Roman"/>
          <w:i/>
          <w:color w:val="231F20"/>
          <w:sz w:val="21"/>
        </w:rPr>
        <w:t>el</w:t>
      </w:r>
      <w:r>
        <w:rPr>
          <w:rFonts w:ascii="Times New Roman" w:hAnsi="Times New Roman"/>
          <w:i/>
          <w:color w:val="231F20"/>
          <w:spacing w:val="-19"/>
          <w:sz w:val="21"/>
        </w:rPr>
        <w:t> </w:t>
      </w:r>
      <w:r>
        <w:rPr>
          <w:rFonts w:ascii="Times New Roman" w:hAnsi="Times New Roman"/>
          <w:i/>
          <w:color w:val="231F20"/>
          <w:sz w:val="21"/>
        </w:rPr>
        <w:t>mundo</w:t>
      </w:r>
      <w:r>
        <w:rPr>
          <w:rFonts w:ascii="Times New Roman" w:hAnsi="Times New Roman"/>
          <w:i/>
          <w:color w:val="231F20"/>
          <w:spacing w:val="-19"/>
          <w:sz w:val="21"/>
        </w:rPr>
        <w:t> </w:t>
      </w:r>
      <w:r>
        <w:rPr>
          <w:rFonts w:ascii="Times New Roman" w:hAnsi="Times New Roman"/>
          <w:i/>
          <w:color w:val="231F20"/>
          <w:sz w:val="21"/>
        </w:rPr>
        <w:t>moderno.</w:t>
      </w:r>
      <w:r>
        <w:rPr>
          <w:rFonts w:ascii="Times New Roman" w:hAnsi="Times New Roman"/>
          <w:i/>
          <w:color w:val="231F20"/>
          <w:spacing w:val="-19"/>
          <w:sz w:val="21"/>
        </w:rPr>
        <w:t> </w:t>
      </w:r>
      <w:r>
        <w:rPr>
          <w:color w:val="231F20"/>
          <w:sz w:val="21"/>
        </w:rPr>
        <w:t>Madrid:</w:t>
      </w:r>
      <w:r>
        <w:rPr>
          <w:color w:val="231F20"/>
          <w:spacing w:val="-21"/>
          <w:sz w:val="21"/>
        </w:rPr>
        <w:t> </w:t>
      </w:r>
      <w:r>
        <w:rPr>
          <w:color w:val="231F20"/>
          <w:sz w:val="21"/>
        </w:rPr>
        <w:t>Alianza. </w:t>
      </w:r>
      <w:r>
        <w:rPr>
          <w:color w:val="231F20"/>
          <w:spacing w:val="-3"/>
          <w:sz w:val="21"/>
        </w:rPr>
        <w:t>Lipovetsky,</w:t>
      </w:r>
      <w:r>
        <w:rPr>
          <w:color w:val="231F20"/>
          <w:spacing w:val="-20"/>
          <w:sz w:val="21"/>
        </w:rPr>
        <w:t> </w:t>
      </w:r>
      <w:r>
        <w:rPr>
          <w:color w:val="231F20"/>
          <w:sz w:val="21"/>
        </w:rPr>
        <w:t>Gilles</w:t>
      </w:r>
      <w:r>
        <w:rPr>
          <w:color w:val="231F20"/>
          <w:spacing w:val="-20"/>
          <w:sz w:val="21"/>
        </w:rPr>
        <w:t> </w:t>
      </w:r>
      <w:r>
        <w:rPr>
          <w:color w:val="231F20"/>
          <w:sz w:val="21"/>
        </w:rPr>
        <w:t>(2011).</w:t>
      </w:r>
      <w:r>
        <w:rPr>
          <w:color w:val="231F20"/>
          <w:spacing w:val="-20"/>
          <w:sz w:val="21"/>
        </w:rPr>
        <w:t> </w:t>
      </w:r>
      <w:r>
        <w:rPr>
          <w:rFonts w:ascii="Times New Roman" w:hAnsi="Times New Roman"/>
          <w:i/>
          <w:color w:val="231F20"/>
          <w:sz w:val="21"/>
        </w:rPr>
        <w:t>La</w:t>
      </w:r>
      <w:r>
        <w:rPr>
          <w:rFonts w:ascii="Times New Roman" w:hAnsi="Times New Roman"/>
          <w:i/>
          <w:color w:val="231F20"/>
          <w:spacing w:val="-17"/>
          <w:sz w:val="21"/>
        </w:rPr>
        <w:t> </w:t>
      </w:r>
      <w:r>
        <w:rPr>
          <w:rFonts w:ascii="Times New Roman" w:hAnsi="Times New Roman"/>
          <w:i/>
          <w:color w:val="231F20"/>
          <w:spacing w:val="-3"/>
          <w:sz w:val="21"/>
        </w:rPr>
        <w:t>era</w:t>
      </w:r>
      <w:r>
        <w:rPr>
          <w:rFonts w:ascii="Times New Roman" w:hAnsi="Times New Roman"/>
          <w:i/>
          <w:color w:val="231F20"/>
          <w:spacing w:val="-17"/>
          <w:sz w:val="21"/>
        </w:rPr>
        <w:t> </w:t>
      </w:r>
      <w:r>
        <w:rPr>
          <w:rFonts w:ascii="Times New Roman" w:hAnsi="Times New Roman"/>
          <w:i/>
          <w:color w:val="231F20"/>
          <w:sz w:val="21"/>
        </w:rPr>
        <w:t>del</w:t>
      </w:r>
      <w:r>
        <w:rPr>
          <w:rFonts w:ascii="Times New Roman" w:hAnsi="Times New Roman"/>
          <w:i/>
          <w:color w:val="231F20"/>
          <w:spacing w:val="-17"/>
          <w:sz w:val="21"/>
        </w:rPr>
        <w:t> </w:t>
      </w:r>
      <w:r>
        <w:rPr>
          <w:rFonts w:ascii="Times New Roman" w:hAnsi="Times New Roman"/>
          <w:i/>
          <w:color w:val="231F20"/>
          <w:sz w:val="21"/>
        </w:rPr>
        <w:t>vacío.</w:t>
      </w:r>
      <w:r>
        <w:rPr>
          <w:rFonts w:ascii="Times New Roman" w:hAnsi="Times New Roman"/>
          <w:i/>
          <w:color w:val="231F20"/>
          <w:spacing w:val="-18"/>
          <w:sz w:val="21"/>
        </w:rPr>
        <w:t> </w:t>
      </w:r>
      <w:r>
        <w:rPr>
          <w:color w:val="231F20"/>
          <w:sz w:val="21"/>
        </w:rPr>
        <w:t>Barcelona:</w:t>
      </w:r>
      <w:r>
        <w:rPr>
          <w:color w:val="231F20"/>
          <w:spacing w:val="-20"/>
          <w:sz w:val="21"/>
        </w:rPr>
        <w:t> </w:t>
      </w:r>
      <w:r>
        <w:rPr>
          <w:color w:val="231F20"/>
          <w:sz w:val="21"/>
        </w:rPr>
        <w:t>Anagrama.</w:t>
      </w:r>
    </w:p>
    <w:p>
      <w:pPr>
        <w:spacing w:line="276" w:lineRule="auto" w:before="3"/>
        <w:ind w:left="480" w:right="99" w:hanging="360"/>
        <w:jc w:val="both"/>
        <w:rPr>
          <w:sz w:val="21"/>
        </w:rPr>
      </w:pPr>
      <w:r>
        <w:rPr>
          <w:color w:val="231F20"/>
          <w:sz w:val="21"/>
        </w:rPr>
        <w:t>Mendoza</w:t>
      </w:r>
      <w:r>
        <w:rPr>
          <w:color w:val="231F20"/>
          <w:spacing w:val="-12"/>
          <w:sz w:val="21"/>
        </w:rPr>
        <w:t> </w:t>
      </w:r>
      <w:r>
        <w:rPr>
          <w:color w:val="231F20"/>
          <w:sz w:val="21"/>
        </w:rPr>
        <w:t>Íñiguez,</w:t>
      </w:r>
      <w:r>
        <w:rPr>
          <w:color w:val="231F20"/>
          <w:spacing w:val="-12"/>
          <w:sz w:val="21"/>
        </w:rPr>
        <w:t> </w:t>
      </w:r>
      <w:r>
        <w:rPr>
          <w:color w:val="231F20"/>
          <w:sz w:val="21"/>
        </w:rPr>
        <w:t>Edwin</w:t>
      </w:r>
      <w:r>
        <w:rPr>
          <w:color w:val="231F20"/>
          <w:spacing w:val="-12"/>
          <w:sz w:val="21"/>
        </w:rPr>
        <w:t> </w:t>
      </w:r>
      <w:r>
        <w:rPr>
          <w:color w:val="231F20"/>
          <w:sz w:val="21"/>
        </w:rPr>
        <w:t>Sebastán</w:t>
      </w:r>
      <w:r>
        <w:rPr>
          <w:color w:val="231F20"/>
          <w:spacing w:val="-12"/>
          <w:sz w:val="21"/>
        </w:rPr>
        <w:t> </w:t>
      </w:r>
      <w:r>
        <w:rPr>
          <w:color w:val="231F20"/>
          <w:sz w:val="21"/>
        </w:rPr>
        <w:t>(2008).</w:t>
      </w:r>
      <w:r>
        <w:rPr>
          <w:color w:val="231F20"/>
          <w:spacing w:val="-12"/>
          <w:sz w:val="21"/>
        </w:rPr>
        <w:t> </w:t>
      </w:r>
      <w:r>
        <w:rPr>
          <w:rFonts w:ascii="Times New Roman" w:hAnsi="Times New Roman"/>
          <w:i/>
          <w:color w:val="231F20"/>
          <w:sz w:val="21"/>
        </w:rPr>
        <w:t>Aeropuerto</w:t>
      </w:r>
      <w:r>
        <w:rPr>
          <w:rFonts w:ascii="Times New Roman" w:hAnsi="Times New Roman"/>
          <w:i/>
          <w:color w:val="231F20"/>
          <w:spacing w:val="-10"/>
          <w:sz w:val="21"/>
        </w:rPr>
        <w:t> </w:t>
      </w:r>
      <w:r>
        <w:rPr>
          <w:rFonts w:ascii="Times New Roman" w:hAnsi="Times New Roman"/>
          <w:i/>
          <w:color w:val="231F20"/>
          <w:sz w:val="21"/>
        </w:rPr>
        <w:t>internacional</w:t>
      </w:r>
      <w:r>
        <w:rPr>
          <w:rFonts w:ascii="Times New Roman" w:hAnsi="Times New Roman"/>
          <w:i/>
          <w:color w:val="231F20"/>
          <w:spacing w:val="-10"/>
          <w:sz w:val="21"/>
        </w:rPr>
        <w:t> </w:t>
      </w:r>
      <w:r>
        <w:rPr>
          <w:rFonts w:ascii="Times New Roman" w:hAnsi="Times New Roman"/>
          <w:i/>
          <w:color w:val="231F20"/>
          <w:sz w:val="21"/>
        </w:rPr>
        <w:t>de</w:t>
      </w:r>
      <w:r>
        <w:rPr>
          <w:rFonts w:ascii="Times New Roman" w:hAnsi="Times New Roman"/>
          <w:i/>
          <w:color w:val="231F20"/>
          <w:spacing w:val="-10"/>
          <w:sz w:val="21"/>
        </w:rPr>
        <w:t> </w:t>
      </w:r>
      <w:r>
        <w:rPr>
          <w:rFonts w:ascii="Times New Roman" w:hAnsi="Times New Roman"/>
          <w:i/>
          <w:color w:val="231F20"/>
          <w:sz w:val="21"/>
        </w:rPr>
        <w:t>la</w:t>
      </w:r>
      <w:r>
        <w:rPr>
          <w:rFonts w:ascii="Times New Roman" w:hAnsi="Times New Roman"/>
          <w:i/>
          <w:color w:val="231F20"/>
          <w:spacing w:val="-10"/>
          <w:sz w:val="21"/>
        </w:rPr>
        <w:t> </w:t>
      </w:r>
      <w:r>
        <w:rPr>
          <w:rFonts w:ascii="Times New Roman" w:hAnsi="Times New Roman"/>
          <w:i/>
          <w:color w:val="231F20"/>
          <w:sz w:val="21"/>
        </w:rPr>
        <w:t>ciudad</w:t>
      </w:r>
      <w:r>
        <w:rPr>
          <w:rFonts w:ascii="Times New Roman" w:hAnsi="Times New Roman"/>
          <w:i/>
          <w:color w:val="231F20"/>
          <w:spacing w:val="-10"/>
          <w:sz w:val="21"/>
        </w:rPr>
        <w:t> </w:t>
      </w:r>
      <w:r>
        <w:rPr>
          <w:rFonts w:ascii="Times New Roman" w:hAnsi="Times New Roman"/>
          <w:i/>
          <w:color w:val="231F20"/>
          <w:sz w:val="21"/>
        </w:rPr>
        <w:t>de</w:t>
      </w:r>
      <w:r>
        <w:rPr>
          <w:rFonts w:ascii="Times New Roman" w:hAnsi="Times New Roman"/>
          <w:i/>
          <w:color w:val="231F20"/>
          <w:spacing w:val="-16"/>
          <w:sz w:val="21"/>
        </w:rPr>
        <w:t> </w:t>
      </w:r>
      <w:r>
        <w:rPr>
          <w:rFonts w:ascii="Times New Roman" w:hAnsi="Times New Roman"/>
          <w:i/>
          <w:color w:val="231F20"/>
          <w:spacing w:val="-4"/>
          <w:sz w:val="21"/>
        </w:rPr>
        <w:t>Toluca. </w:t>
      </w:r>
      <w:r>
        <w:rPr>
          <w:rFonts w:ascii="Times New Roman" w:hAnsi="Times New Roman"/>
          <w:i/>
          <w:color w:val="231F20"/>
          <w:w w:val="90"/>
          <w:sz w:val="21"/>
        </w:rPr>
        <w:t>Desconcentración</w:t>
      </w:r>
      <w:r>
        <w:rPr>
          <w:rFonts w:ascii="Times New Roman" w:hAnsi="Times New Roman"/>
          <w:i/>
          <w:color w:val="231F20"/>
          <w:spacing w:val="-6"/>
          <w:w w:val="90"/>
          <w:sz w:val="21"/>
        </w:rPr>
        <w:t> </w:t>
      </w:r>
      <w:r>
        <w:rPr>
          <w:rFonts w:ascii="Times New Roman" w:hAnsi="Times New Roman"/>
          <w:i/>
          <w:color w:val="231F20"/>
          <w:w w:val="90"/>
          <w:sz w:val="21"/>
        </w:rPr>
        <w:t>aeropuertaria</w:t>
      </w:r>
      <w:r>
        <w:rPr>
          <w:rFonts w:ascii="Times New Roman" w:hAnsi="Times New Roman"/>
          <w:i/>
          <w:color w:val="231F20"/>
          <w:spacing w:val="-6"/>
          <w:w w:val="90"/>
          <w:sz w:val="21"/>
        </w:rPr>
        <w:t> </w:t>
      </w:r>
      <w:r>
        <w:rPr>
          <w:rFonts w:ascii="Times New Roman" w:hAnsi="Times New Roman"/>
          <w:i/>
          <w:color w:val="231F20"/>
          <w:w w:val="90"/>
          <w:sz w:val="21"/>
        </w:rPr>
        <w:t>en</w:t>
      </w:r>
      <w:r>
        <w:rPr>
          <w:rFonts w:ascii="Times New Roman" w:hAnsi="Times New Roman"/>
          <w:i/>
          <w:color w:val="231F20"/>
          <w:spacing w:val="-6"/>
          <w:w w:val="90"/>
          <w:sz w:val="21"/>
        </w:rPr>
        <w:t> </w:t>
      </w:r>
      <w:r>
        <w:rPr>
          <w:rFonts w:ascii="Times New Roman" w:hAnsi="Times New Roman"/>
          <w:i/>
          <w:color w:val="231F20"/>
          <w:w w:val="90"/>
          <w:sz w:val="21"/>
        </w:rPr>
        <w:t>la</w:t>
      </w:r>
      <w:r>
        <w:rPr>
          <w:rFonts w:ascii="Times New Roman" w:hAnsi="Times New Roman"/>
          <w:i/>
          <w:color w:val="231F20"/>
          <w:spacing w:val="-6"/>
          <w:w w:val="90"/>
          <w:sz w:val="21"/>
        </w:rPr>
        <w:t> </w:t>
      </w:r>
      <w:r>
        <w:rPr>
          <w:rFonts w:ascii="Times New Roman" w:hAnsi="Times New Roman"/>
          <w:i/>
          <w:color w:val="231F20"/>
          <w:w w:val="90"/>
          <w:sz w:val="21"/>
        </w:rPr>
        <w:t>región</w:t>
      </w:r>
      <w:r>
        <w:rPr>
          <w:rFonts w:ascii="Times New Roman" w:hAnsi="Times New Roman"/>
          <w:i/>
          <w:color w:val="231F20"/>
          <w:spacing w:val="-6"/>
          <w:w w:val="90"/>
          <w:sz w:val="21"/>
        </w:rPr>
        <w:t> </w:t>
      </w:r>
      <w:r>
        <w:rPr>
          <w:rFonts w:ascii="Times New Roman" w:hAnsi="Times New Roman"/>
          <w:i/>
          <w:color w:val="231F20"/>
          <w:w w:val="90"/>
          <w:sz w:val="21"/>
        </w:rPr>
        <w:t>centro</w:t>
      </w:r>
      <w:r>
        <w:rPr>
          <w:rFonts w:ascii="Times New Roman" w:hAnsi="Times New Roman"/>
          <w:i/>
          <w:color w:val="231F20"/>
          <w:spacing w:val="-6"/>
          <w:w w:val="90"/>
          <w:sz w:val="21"/>
        </w:rPr>
        <w:t> </w:t>
      </w:r>
      <w:r>
        <w:rPr>
          <w:rFonts w:ascii="Times New Roman" w:hAnsi="Times New Roman"/>
          <w:i/>
          <w:color w:val="231F20"/>
          <w:w w:val="90"/>
          <w:sz w:val="21"/>
        </w:rPr>
        <w:t>de</w:t>
      </w:r>
      <w:r>
        <w:rPr>
          <w:rFonts w:ascii="Times New Roman" w:hAnsi="Times New Roman"/>
          <w:i/>
          <w:color w:val="231F20"/>
          <w:spacing w:val="-6"/>
          <w:w w:val="90"/>
          <w:sz w:val="21"/>
        </w:rPr>
        <w:t> </w:t>
      </w:r>
      <w:r>
        <w:rPr>
          <w:rFonts w:ascii="Times New Roman" w:hAnsi="Times New Roman"/>
          <w:i/>
          <w:color w:val="231F20"/>
          <w:w w:val="90"/>
          <w:sz w:val="21"/>
        </w:rPr>
        <w:t>México</w:t>
      </w:r>
      <w:r>
        <w:rPr>
          <w:rFonts w:ascii="Times New Roman" w:hAnsi="Times New Roman"/>
          <w:i/>
          <w:color w:val="231F20"/>
          <w:spacing w:val="-6"/>
          <w:w w:val="90"/>
          <w:sz w:val="21"/>
        </w:rPr>
        <w:t> </w:t>
      </w:r>
      <w:r>
        <w:rPr>
          <w:rFonts w:ascii="Times New Roman" w:hAnsi="Times New Roman"/>
          <w:i/>
          <w:color w:val="231F20"/>
          <w:w w:val="90"/>
          <w:sz w:val="21"/>
        </w:rPr>
        <w:t>y</w:t>
      </w:r>
      <w:r>
        <w:rPr>
          <w:rFonts w:ascii="Times New Roman" w:hAnsi="Times New Roman"/>
          <w:i/>
          <w:color w:val="231F20"/>
          <w:spacing w:val="-6"/>
          <w:w w:val="90"/>
          <w:sz w:val="21"/>
        </w:rPr>
        <w:t> </w:t>
      </w:r>
      <w:r>
        <w:rPr>
          <w:rFonts w:ascii="Times New Roman" w:hAnsi="Times New Roman"/>
          <w:i/>
          <w:color w:val="231F20"/>
          <w:w w:val="90"/>
          <w:sz w:val="21"/>
        </w:rPr>
        <w:t>los</w:t>
      </w:r>
      <w:r>
        <w:rPr>
          <w:rFonts w:ascii="Times New Roman" w:hAnsi="Times New Roman"/>
          <w:i/>
          <w:color w:val="231F20"/>
          <w:spacing w:val="-6"/>
          <w:w w:val="90"/>
          <w:sz w:val="21"/>
        </w:rPr>
        <w:t> </w:t>
      </w:r>
      <w:r>
        <w:rPr>
          <w:rFonts w:ascii="Times New Roman" w:hAnsi="Times New Roman"/>
          <w:i/>
          <w:color w:val="231F20"/>
          <w:w w:val="90"/>
          <w:sz w:val="21"/>
        </w:rPr>
        <w:t>impactos</w:t>
      </w:r>
      <w:r>
        <w:rPr>
          <w:rFonts w:ascii="Times New Roman" w:hAnsi="Times New Roman"/>
          <w:i/>
          <w:color w:val="231F20"/>
          <w:spacing w:val="-6"/>
          <w:w w:val="90"/>
          <w:sz w:val="21"/>
        </w:rPr>
        <w:t> </w:t>
      </w:r>
      <w:r>
        <w:rPr>
          <w:rFonts w:ascii="Times New Roman" w:hAnsi="Times New Roman"/>
          <w:i/>
          <w:color w:val="231F20"/>
          <w:w w:val="90"/>
          <w:sz w:val="21"/>
        </w:rPr>
        <w:t>en</w:t>
      </w:r>
      <w:r>
        <w:rPr>
          <w:rFonts w:ascii="Times New Roman" w:hAnsi="Times New Roman"/>
          <w:i/>
          <w:color w:val="231F20"/>
          <w:spacing w:val="-6"/>
          <w:w w:val="90"/>
          <w:sz w:val="21"/>
        </w:rPr>
        <w:t> </w:t>
      </w:r>
      <w:r>
        <w:rPr>
          <w:rFonts w:ascii="Times New Roman" w:hAnsi="Times New Roman"/>
          <w:i/>
          <w:color w:val="231F20"/>
          <w:w w:val="90"/>
          <w:sz w:val="21"/>
        </w:rPr>
        <w:t>el</w:t>
      </w:r>
      <w:r>
        <w:rPr>
          <w:rFonts w:ascii="Times New Roman" w:hAnsi="Times New Roman"/>
          <w:i/>
          <w:color w:val="231F20"/>
          <w:spacing w:val="-6"/>
          <w:w w:val="90"/>
          <w:sz w:val="21"/>
        </w:rPr>
        <w:t> </w:t>
      </w:r>
      <w:r>
        <w:rPr>
          <w:rFonts w:ascii="Times New Roman" w:hAnsi="Times New Roman"/>
          <w:i/>
          <w:color w:val="231F20"/>
          <w:w w:val="90"/>
          <w:sz w:val="21"/>
        </w:rPr>
        <w:t>desarrollo </w:t>
      </w:r>
      <w:r>
        <w:rPr>
          <w:rFonts w:ascii="Times New Roman" w:hAnsi="Times New Roman"/>
          <w:i/>
          <w:color w:val="231F20"/>
          <w:sz w:val="21"/>
        </w:rPr>
        <w:t>urbano</w:t>
      </w:r>
      <w:r>
        <w:rPr>
          <w:rFonts w:ascii="Times New Roman" w:hAnsi="Times New Roman"/>
          <w:i/>
          <w:color w:val="231F20"/>
          <w:spacing w:val="-12"/>
          <w:sz w:val="21"/>
        </w:rPr>
        <w:t> </w:t>
      </w:r>
      <w:r>
        <w:rPr>
          <w:rFonts w:ascii="Times New Roman" w:hAnsi="Times New Roman"/>
          <w:i/>
          <w:color w:val="231F20"/>
          <w:sz w:val="21"/>
        </w:rPr>
        <w:t>metropolitano</w:t>
      </w:r>
      <w:r>
        <w:rPr>
          <w:rFonts w:ascii="Times New Roman" w:hAnsi="Times New Roman"/>
          <w:i/>
          <w:color w:val="231F20"/>
          <w:spacing w:val="-13"/>
          <w:sz w:val="21"/>
        </w:rPr>
        <w:t> </w:t>
      </w:r>
      <w:r>
        <w:rPr>
          <w:color w:val="231F20"/>
          <w:sz w:val="21"/>
        </w:rPr>
        <w:t>(tesis</w:t>
      </w:r>
      <w:r>
        <w:rPr>
          <w:color w:val="231F20"/>
          <w:spacing w:val="-15"/>
          <w:sz w:val="21"/>
        </w:rPr>
        <w:t> </w:t>
      </w:r>
      <w:r>
        <w:rPr>
          <w:color w:val="231F20"/>
          <w:sz w:val="21"/>
        </w:rPr>
        <w:t>de</w:t>
      </w:r>
      <w:r>
        <w:rPr>
          <w:color w:val="231F20"/>
          <w:spacing w:val="-15"/>
          <w:sz w:val="21"/>
        </w:rPr>
        <w:t> </w:t>
      </w:r>
      <w:r>
        <w:rPr>
          <w:color w:val="231F20"/>
          <w:sz w:val="21"/>
        </w:rPr>
        <w:t>Licenciatura</w:t>
      </w:r>
      <w:r>
        <w:rPr>
          <w:color w:val="231F20"/>
          <w:spacing w:val="-15"/>
          <w:sz w:val="21"/>
        </w:rPr>
        <w:t> </w:t>
      </w:r>
      <w:r>
        <w:rPr>
          <w:color w:val="231F20"/>
          <w:sz w:val="21"/>
        </w:rPr>
        <w:t>en</w:t>
      </w:r>
      <w:r>
        <w:rPr>
          <w:color w:val="231F20"/>
          <w:spacing w:val="-15"/>
          <w:sz w:val="21"/>
        </w:rPr>
        <w:t> </w:t>
      </w:r>
      <w:r>
        <w:rPr>
          <w:color w:val="231F20"/>
          <w:sz w:val="21"/>
        </w:rPr>
        <w:t>Planeación</w:t>
      </w:r>
      <w:r>
        <w:rPr>
          <w:color w:val="231F20"/>
          <w:spacing w:val="-22"/>
          <w:sz w:val="21"/>
        </w:rPr>
        <w:t> </w:t>
      </w:r>
      <w:r>
        <w:rPr>
          <w:color w:val="231F20"/>
          <w:sz w:val="21"/>
        </w:rPr>
        <w:t>Territorial).</w:t>
      </w:r>
      <w:r>
        <w:rPr>
          <w:color w:val="231F20"/>
          <w:spacing w:val="-15"/>
          <w:sz w:val="21"/>
        </w:rPr>
        <w:t> </w:t>
      </w:r>
      <w:r>
        <w:rPr>
          <w:color w:val="231F20"/>
          <w:sz w:val="21"/>
        </w:rPr>
        <w:t>México:</w:t>
      </w:r>
      <w:r>
        <w:rPr>
          <w:color w:val="231F20"/>
          <w:spacing w:val="-15"/>
          <w:sz w:val="21"/>
        </w:rPr>
        <w:t> </w:t>
      </w:r>
      <w:r>
        <w:rPr>
          <w:color w:val="231F20"/>
          <w:sz w:val="14"/>
        </w:rPr>
        <w:t>UAEM</w:t>
      </w:r>
      <w:r>
        <w:rPr>
          <w:color w:val="231F20"/>
          <w:sz w:val="21"/>
        </w:rPr>
        <w:t>.</w:t>
      </w:r>
    </w:p>
    <w:p>
      <w:pPr>
        <w:spacing w:line="265" w:lineRule="exact" w:before="0"/>
        <w:ind w:left="480" w:right="0" w:hanging="360"/>
        <w:jc w:val="both"/>
        <w:rPr>
          <w:rFonts w:ascii="Times New Roman" w:hAnsi="Times New Roman"/>
          <w:i/>
          <w:sz w:val="21"/>
        </w:rPr>
      </w:pPr>
      <w:r>
        <w:rPr>
          <w:color w:val="231F20"/>
          <w:w w:val="95"/>
          <w:sz w:val="21"/>
        </w:rPr>
        <w:t>Morales</w:t>
      </w:r>
      <w:r>
        <w:rPr>
          <w:color w:val="231F20"/>
          <w:spacing w:val="-17"/>
          <w:w w:val="95"/>
          <w:sz w:val="21"/>
        </w:rPr>
        <w:t> </w:t>
      </w:r>
      <w:r>
        <w:rPr>
          <w:color w:val="231F20"/>
          <w:w w:val="95"/>
          <w:sz w:val="21"/>
        </w:rPr>
        <w:t>Mondragón,</w:t>
      </w:r>
      <w:r>
        <w:rPr>
          <w:color w:val="231F20"/>
          <w:spacing w:val="-17"/>
          <w:w w:val="95"/>
          <w:sz w:val="21"/>
        </w:rPr>
        <w:t> </w:t>
      </w:r>
      <w:r>
        <w:rPr>
          <w:color w:val="231F20"/>
          <w:w w:val="95"/>
          <w:sz w:val="21"/>
        </w:rPr>
        <w:t>Arnulfo</w:t>
      </w:r>
      <w:r>
        <w:rPr>
          <w:color w:val="231F20"/>
          <w:spacing w:val="-17"/>
          <w:w w:val="95"/>
          <w:sz w:val="21"/>
        </w:rPr>
        <w:t> </w:t>
      </w:r>
      <w:r>
        <w:rPr>
          <w:color w:val="231F20"/>
          <w:w w:val="95"/>
          <w:sz w:val="21"/>
        </w:rPr>
        <w:t>Gabriel</w:t>
      </w:r>
      <w:r>
        <w:rPr>
          <w:color w:val="231F20"/>
          <w:spacing w:val="-17"/>
          <w:w w:val="95"/>
          <w:sz w:val="21"/>
        </w:rPr>
        <w:t> </w:t>
      </w:r>
      <w:r>
        <w:rPr>
          <w:color w:val="231F20"/>
          <w:w w:val="95"/>
          <w:sz w:val="21"/>
        </w:rPr>
        <w:t>(2010).</w:t>
      </w:r>
      <w:r>
        <w:rPr>
          <w:color w:val="231F20"/>
          <w:spacing w:val="-17"/>
          <w:w w:val="95"/>
          <w:sz w:val="21"/>
        </w:rPr>
        <w:t> </w:t>
      </w:r>
      <w:r>
        <w:rPr>
          <w:rFonts w:ascii="Times New Roman" w:hAnsi="Times New Roman"/>
          <w:i/>
          <w:color w:val="231F20"/>
          <w:w w:val="95"/>
          <w:sz w:val="21"/>
        </w:rPr>
        <w:t>Interrelación</w:t>
      </w:r>
      <w:r>
        <w:rPr>
          <w:rFonts w:ascii="Times New Roman" w:hAnsi="Times New Roman"/>
          <w:i/>
          <w:color w:val="231F20"/>
          <w:spacing w:val="-15"/>
          <w:w w:val="95"/>
          <w:sz w:val="21"/>
        </w:rPr>
        <w:t> </w:t>
      </w:r>
      <w:r>
        <w:rPr>
          <w:rFonts w:ascii="Times New Roman" w:hAnsi="Times New Roman"/>
          <w:i/>
          <w:color w:val="231F20"/>
          <w:w w:val="95"/>
          <w:sz w:val="21"/>
        </w:rPr>
        <w:t>funcional</w:t>
      </w:r>
      <w:r>
        <w:rPr>
          <w:rFonts w:ascii="Times New Roman" w:hAnsi="Times New Roman"/>
          <w:i/>
          <w:color w:val="231F20"/>
          <w:spacing w:val="-15"/>
          <w:w w:val="95"/>
          <w:sz w:val="21"/>
        </w:rPr>
        <w:t> </w:t>
      </w:r>
      <w:r>
        <w:rPr>
          <w:rFonts w:ascii="Times New Roman" w:hAnsi="Times New Roman"/>
          <w:i/>
          <w:color w:val="231F20"/>
          <w:w w:val="95"/>
          <w:sz w:val="21"/>
        </w:rPr>
        <w:t>entre</w:t>
      </w:r>
      <w:r>
        <w:rPr>
          <w:rFonts w:ascii="Times New Roman" w:hAnsi="Times New Roman"/>
          <w:i/>
          <w:color w:val="231F20"/>
          <w:spacing w:val="-15"/>
          <w:w w:val="95"/>
          <w:sz w:val="21"/>
        </w:rPr>
        <w:t> </w:t>
      </w:r>
      <w:r>
        <w:rPr>
          <w:rFonts w:ascii="Times New Roman" w:hAnsi="Times New Roman"/>
          <w:i/>
          <w:color w:val="231F20"/>
          <w:w w:val="95"/>
          <w:sz w:val="21"/>
        </w:rPr>
        <w:t>la</w:t>
      </w:r>
      <w:r>
        <w:rPr>
          <w:rFonts w:ascii="Times New Roman" w:hAnsi="Times New Roman"/>
          <w:i/>
          <w:color w:val="231F20"/>
          <w:spacing w:val="-15"/>
          <w:w w:val="95"/>
          <w:sz w:val="21"/>
        </w:rPr>
        <w:t> </w:t>
      </w:r>
      <w:r>
        <w:rPr>
          <w:rFonts w:ascii="Times New Roman" w:hAnsi="Times New Roman"/>
          <w:i/>
          <w:color w:val="231F20"/>
          <w:w w:val="95"/>
          <w:sz w:val="21"/>
        </w:rPr>
        <w:t>zona</w:t>
      </w:r>
      <w:r>
        <w:rPr>
          <w:rFonts w:ascii="Times New Roman" w:hAnsi="Times New Roman"/>
          <w:i/>
          <w:color w:val="231F20"/>
          <w:spacing w:val="-15"/>
          <w:w w:val="95"/>
          <w:sz w:val="21"/>
        </w:rPr>
        <w:t> </w:t>
      </w:r>
      <w:r>
        <w:rPr>
          <w:rFonts w:ascii="Times New Roman" w:hAnsi="Times New Roman"/>
          <w:i/>
          <w:color w:val="231F20"/>
          <w:w w:val="95"/>
          <w:sz w:val="21"/>
        </w:rPr>
        <w:t>metropolitana</w:t>
      </w:r>
    </w:p>
    <w:p>
      <w:pPr>
        <w:spacing w:line="259" w:lineRule="auto" w:before="21"/>
        <w:ind w:left="480" w:right="100" w:firstLine="0"/>
        <w:jc w:val="both"/>
        <w:rPr>
          <w:sz w:val="21"/>
        </w:rPr>
      </w:pPr>
      <w:r>
        <w:rPr>
          <w:rFonts w:ascii="Times New Roman" w:hAnsi="Times New Roman"/>
          <w:i/>
          <w:color w:val="231F20"/>
          <w:sz w:val="21"/>
        </w:rPr>
        <w:t>de</w:t>
      </w:r>
      <w:r>
        <w:rPr>
          <w:rFonts w:ascii="Times New Roman" w:hAnsi="Times New Roman"/>
          <w:i/>
          <w:color w:val="231F20"/>
          <w:spacing w:val="-20"/>
          <w:sz w:val="21"/>
        </w:rPr>
        <w:t> </w:t>
      </w:r>
      <w:r>
        <w:rPr>
          <w:rFonts w:ascii="Times New Roman" w:hAnsi="Times New Roman"/>
          <w:i/>
          <w:color w:val="231F20"/>
          <w:sz w:val="21"/>
        </w:rPr>
        <w:t>la</w:t>
      </w:r>
      <w:r>
        <w:rPr>
          <w:rFonts w:ascii="Times New Roman" w:hAnsi="Times New Roman"/>
          <w:i/>
          <w:color w:val="231F20"/>
          <w:spacing w:val="-20"/>
          <w:sz w:val="21"/>
        </w:rPr>
        <w:t> </w:t>
      </w:r>
      <w:r>
        <w:rPr>
          <w:rFonts w:ascii="Times New Roman" w:hAnsi="Times New Roman"/>
          <w:i/>
          <w:color w:val="231F20"/>
          <w:sz w:val="21"/>
        </w:rPr>
        <w:t>ciudad</w:t>
      </w:r>
      <w:r>
        <w:rPr>
          <w:rFonts w:ascii="Times New Roman" w:hAnsi="Times New Roman"/>
          <w:i/>
          <w:color w:val="231F20"/>
          <w:spacing w:val="-20"/>
          <w:sz w:val="21"/>
        </w:rPr>
        <w:t> </w:t>
      </w:r>
      <w:r>
        <w:rPr>
          <w:rFonts w:ascii="Times New Roman" w:hAnsi="Times New Roman"/>
          <w:i/>
          <w:color w:val="231F20"/>
          <w:sz w:val="21"/>
        </w:rPr>
        <w:t>de</w:t>
      </w:r>
      <w:r>
        <w:rPr>
          <w:rFonts w:ascii="Times New Roman" w:hAnsi="Times New Roman"/>
          <w:i/>
          <w:color w:val="231F20"/>
          <w:spacing w:val="-26"/>
          <w:sz w:val="21"/>
        </w:rPr>
        <w:t> </w:t>
      </w:r>
      <w:r>
        <w:rPr>
          <w:rFonts w:ascii="Times New Roman" w:hAnsi="Times New Roman"/>
          <w:i/>
          <w:color w:val="231F20"/>
          <w:spacing w:val="-5"/>
          <w:sz w:val="21"/>
        </w:rPr>
        <w:t>Toluca</w:t>
      </w:r>
      <w:r>
        <w:rPr>
          <w:rFonts w:ascii="Times New Roman" w:hAnsi="Times New Roman"/>
          <w:i/>
          <w:color w:val="231F20"/>
          <w:spacing w:val="-20"/>
          <w:sz w:val="21"/>
        </w:rPr>
        <w:t> </w:t>
      </w:r>
      <w:r>
        <w:rPr>
          <w:rFonts w:ascii="Times New Roman" w:hAnsi="Times New Roman"/>
          <w:i/>
          <w:color w:val="231F20"/>
          <w:sz w:val="21"/>
        </w:rPr>
        <w:t>y</w:t>
      </w:r>
      <w:r>
        <w:rPr>
          <w:rFonts w:ascii="Times New Roman" w:hAnsi="Times New Roman"/>
          <w:i/>
          <w:color w:val="231F20"/>
          <w:spacing w:val="-20"/>
          <w:sz w:val="21"/>
        </w:rPr>
        <w:t> </w:t>
      </w:r>
      <w:r>
        <w:rPr>
          <w:rFonts w:ascii="Times New Roman" w:hAnsi="Times New Roman"/>
          <w:i/>
          <w:color w:val="231F20"/>
          <w:sz w:val="21"/>
        </w:rPr>
        <w:t>el</w:t>
      </w:r>
      <w:r>
        <w:rPr>
          <w:rFonts w:ascii="Times New Roman" w:hAnsi="Times New Roman"/>
          <w:i/>
          <w:color w:val="231F20"/>
          <w:spacing w:val="-20"/>
          <w:sz w:val="21"/>
        </w:rPr>
        <w:t> </w:t>
      </w:r>
      <w:r>
        <w:rPr>
          <w:rFonts w:ascii="Times New Roman" w:hAnsi="Times New Roman"/>
          <w:i/>
          <w:color w:val="231F20"/>
          <w:sz w:val="21"/>
        </w:rPr>
        <w:t>Distrito</w:t>
      </w:r>
      <w:r>
        <w:rPr>
          <w:rFonts w:ascii="Times New Roman" w:hAnsi="Times New Roman"/>
          <w:i/>
          <w:color w:val="231F20"/>
          <w:spacing w:val="-20"/>
          <w:sz w:val="21"/>
        </w:rPr>
        <w:t> </w:t>
      </w:r>
      <w:r>
        <w:rPr>
          <w:rFonts w:ascii="Times New Roman" w:hAnsi="Times New Roman"/>
          <w:i/>
          <w:color w:val="231F20"/>
          <w:sz w:val="21"/>
        </w:rPr>
        <w:t>Federal,</w:t>
      </w:r>
      <w:r>
        <w:rPr>
          <w:rFonts w:ascii="Times New Roman" w:hAnsi="Times New Roman"/>
          <w:i/>
          <w:color w:val="231F20"/>
          <w:spacing w:val="-20"/>
          <w:sz w:val="21"/>
        </w:rPr>
        <w:t> </w:t>
      </w:r>
      <w:r>
        <w:rPr>
          <w:rFonts w:ascii="Times New Roman" w:hAnsi="Times New Roman"/>
          <w:i/>
          <w:color w:val="231F20"/>
          <w:sz w:val="21"/>
        </w:rPr>
        <w:t>2007-2010</w:t>
      </w:r>
      <w:r>
        <w:rPr>
          <w:rFonts w:ascii="Times New Roman" w:hAnsi="Times New Roman"/>
          <w:i/>
          <w:color w:val="231F20"/>
          <w:spacing w:val="-20"/>
          <w:sz w:val="21"/>
        </w:rPr>
        <w:t> </w:t>
      </w:r>
      <w:r>
        <w:rPr>
          <w:color w:val="231F20"/>
          <w:sz w:val="21"/>
        </w:rPr>
        <w:t>(tesis</w:t>
      </w:r>
      <w:r>
        <w:rPr>
          <w:color w:val="231F20"/>
          <w:spacing w:val="-22"/>
          <w:sz w:val="21"/>
        </w:rPr>
        <w:t> </w:t>
      </w:r>
      <w:r>
        <w:rPr>
          <w:color w:val="231F20"/>
          <w:sz w:val="21"/>
        </w:rPr>
        <w:t>de</w:t>
      </w:r>
      <w:r>
        <w:rPr>
          <w:color w:val="231F20"/>
          <w:spacing w:val="-22"/>
          <w:sz w:val="21"/>
        </w:rPr>
        <w:t> </w:t>
      </w:r>
      <w:r>
        <w:rPr>
          <w:color w:val="231F20"/>
          <w:sz w:val="21"/>
        </w:rPr>
        <w:t>Licenciatura</w:t>
      </w:r>
      <w:r>
        <w:rPr>
          <w:color w:val="231F20"/>
          <w:spacing w:val="-22"/>
          <w:sz w:val="21"/>
        </w:rPr>
        <w:t> </w:t>
      </w:r>
      <w:r>
        <w:rPr>
          <w:color w:val="231F20"/>
          <w:sz w:val="21"/>
        </w:rPr>
        <w:t>en</w:t>
      </w:r>
      <w:r>
        <w:rPr>
          <w:color w:val="231F20"/>
          <w:spacing w:val="-22"/>
          <w:sz w:val="21"/>
        </w:rPr>
        <w:t> </w:t>
      </w:r>
      <w:r>
        <w:rPr>
          <w:color w:val="231F20"/>
          <w:sz w:val="21"/>
        </w:rPr>
        <w:t>Estudios Urbanos y Regionales). México:</w:t>
      </w:r>
      <w:r>
        <w:rPr>
          <w:color w:val="231F20"/>
          <w:spacing w:val="24"/>
          <w:sz w:val="21"/>
        </w:rPr>
        <w:t> </w:t>
      </w:r>
      <w:r>
        <w:rPr>
          <w:color w:val="231F20"/>
          <w:sz w:val="14"/>
        </w:rPr>
        <w:t>UAEM</w:t>
      </w:r>
      <w:r>
        <w:rPr>
          <w:color w:val="231F20"/>
          <w:sz w:val="21"/>
        </w:rPr>
        <w:t>.</w:t>
      </w:r>
    </w:p>
    <w:p>
      <w:pPr>
        <w:spacing w:line="261" w:lineRule="auto" w:before="8"/>
        <w:ind w:left="479" w:right="100" w:hanging="360"/>
        <w:jc w:val="both"/>
        <w:rPr>
          <w:sz w:val="21"/>
        </w:rPr>
      </w:pPr>
      <w:r>
        <w:rPr>
          <w:color w:val="231F20"/>
          <w:spacing w:val="-9"/>
          <w:w w:val="115"/>
          <w:sz w:val="21"/>
        </w:rPr>
        <w:t>N</w:t>
      </w:r>
      <w:r>
        <w:rPr>
          <w:color w:val="231F20"/>
          <w:spacing w:val="-4"/>
          <w:w w:val="98"/>
          <w:sz w:val="21"/>
        </w:rPr>
        <w:t>i</w:t>
      </w:r>
      <w:r>
        <w:rPr>
          <w:color w:val="231F20"/>
          <w:spacing w:val="-5"/>
          <w:w w:val="91"/>
          <w:sz w:val="21"/>
        </w:rPr>
        <w:t>v</w:t>
      </w:r>
      <w:r>
        <w:rPr>
          <w:color w:val="231F20"/>
          <w:spacing w:val="-4"/>
          <w:w w:val="103"/>
          <w:sz w:val="21"/>
        </w:rPr>
        <w:t>o</w:t>
      </w:r>
      <w:r>
        <w:rPr>
          <w:color w:val="231F20"/>
          <w:w w:val="111"/>
          <w:sz w:val="21"/>
        </w:rPr>
        <w:t>n</w:t>
      </w:r>
      <w:r>
        <w:rPr>
          <w:color w:val="231F20"/>
          <w:spacing w:val="1"/>
          <w:sz w:val="21"/>
        </w:rPr>
        <w:t> </w:t>
      </w:r>
      <w:r>
        <w:rPr>
          <w:color w:val="231F20"/>
          <w:spacing w:val="-4"/>
          <w:w w:val="96"/>
          <w:sz w:val="21"/>
        </w:rPr>
        <w:t>B</w:t>
      </w:r>
      <w:r>
        <w:rPr>
          <w:color w:val="231F20"/>
          <w:spacing w:val="-4"/>
          <w:w w:val="103"/>
          <w:sz w:val="21"/>
        </w:rPr>
        <w:t>o</w:t>
      </w:r>
      <w:r>
        <w:rPr>
          <w:color w:val="231F20"/>
          <w:spacing w:val="-4"/>
          <w:w w:val="94"/>
          <w:sz w:val="21"/>
        </w:rPr>
        <w:t>l</w:t>
      </w:r>
      <w:r>
        <w:rPr>
          <w:color w:val="231F20"/>
          <w:spacing w:val="-4"/>
          <w:w w:val="91"/>
          <w:sz w:val="21"/>
        </w:rPr>
        <w:t>á</w:t>
      </w:r>
      <w:r>
        <w:rPr>
          <w:color w:val="231F20"/>
          <w:spacing w:val="-4"/>
          <w:w w:val="111"/>
          <w:sz w:val="21"/>
        </w:rPr>
        <w:t>n</w:t>
      </w:r>
      <w:r>
        <w:rPr>
          <w:color w:val="231F20"/>
          <w:w w:val="106"/>
          <w:sz w:val="21"/>
        </w:rPr>
        <w:t>,</w:t>
      </w:r>
      <w:r>
        <w:rPr>
          <w:color w:val="231F20"/>
          <w:spacing w:val="1"/>
          <w:sz w:val="21"/>
        </w:rPr>
        <w:t> </w:t>
      </w:r>
      <w:r>
        <w:rPr>
          <w:color w:val="231F20"/>
          <w:spacing w:val="-5"/>
          <w:w w:val="101"/>
          <w:sz w:val="21"/>
        </w:rPr>
        <w:t>E</w:t>
      </w:r>
      <w:r>
        <w:rPr>
          <w:color w:val="231F20"/>
          <w:spacing w:val="-4"/>
          <w:w w:val="108"/>
          <w:sz w:val="21"/>
        </w:rPr>
        <w:t>d</w:t>
      </w:r>
      <w:r>
        <w:rPr>
          <w:color w:val="231F20"/>
          <w:spacing w:val="-4"/>
          <w:w w:val="108"/>
          <w:sz w:val="21"/>
        </w:rPr>
        <w:t>u</w:t>
      </w:r>
      <w:r>
        <w:rPr>
          <w:color w:val="231F20"/>
          <w:spacing w:val="-4"/>
          <w:w w:val="96"/>
          <w:sz w:val="21"/>
        </w:rPr>
        <w:t>a</w:t>
      </w:r>
      <w:r>
        <w:rPr>
          <w:color w:val="231F20"/>
          <w:spacing w:val="-7"/>
          <w:w w:val="105"/>
          <w:sz w:val="21"/>
        </w:rPr>
        <w:t>r</w:t>
      </w:r>
      <w:r>
        <w:rPr>
          <w:color w:val="231F20"/>
          <w:spacing w:val="-4"/>
          <w:w w:val="108"/>
          <w:sz w:val="21"/>
        </w:rPr>
        <w:t>d</w:t>
      </w:r>
      <w:r>
        <w:rPr>
          <w:color w:val="231F20"/>
          <w:w w:val="103"/>
          <w:sz w:val="21"/>
        </w:rPr>
        <w:t>o</w:t>
      </w:r>
      <w:r>
        <w:rPr>
          <w:color w:val="231F20"/>
          <w:spacing w:val="1"/>
          <w:sz w:val="21"/>
        </w:rPr>
        <w:t> </w:t>
      </w:r>
      <w:r>
        <w:rPr>
          <w:color w:val="231F20"/>
          <w:spacing w:val="-4"/>
          <w:w w:val="102"/>
          <w:sz w:val="21"/>
        </w:rPr>
        <w:t>(</w:t>
      </w:r>
      <w:r>
        <w:rPr>
          <w:color w:val="231F20"/>
          <w:spacing w:val="-4"/>
          <w:w w:val="106"/>
          <w:sz w:val="21"/>
        </w:rPr>
        <w:t>1998</w:t>
      </w:r>
      <w:r>
        <w:rPr>
          <w:color w:val="231F20"/>
          <w:spacing w:val="-4"/>
          <w:w w:val="102"/>
          <w:sz w:val="21"/>
        </w:rPr>
        <w:t>)</w:t>
      </w:r>
      <w:r>
        <w:rPr>
          <w:color w:val="231F20"/>
          <w:w w:val="106"/>
          <w:sz w:val="21"/>
        </w:rPr>
        <w:t>.</w:t>
      </w:r>
      <w:r>
        <w:rPr>
          <w:color w:val="231F20"/>
          <w:spacing w:val="1"/>
          <w:sz w:val="21"/>
        </w:rPr>
        <w:t> </w:t>
      </w:r>
      <w:r>
        <w:rPr>
          <w:color w:val="231F20"/>
          <w:spacing w:val="-4"/>
          <w:w w:val="40"/>
          <w:sz w:val="21"/>
        </w:rPr>
        <w:t>“</w:t>
      </w:r>
      <w:r>
        <w:rPr>
          <w:color w:val="231F20"/>
          <w:spacing w:val="-5"/>
          <w:w w:val="115"/>
          <w:sz w:val="21"/>
        </w:rPr>
        <w:t>D</w:t>
      </w:r>
      <w:r>
        <w:rPr>
          <w:color w:val="231F20"/>
          <w:w w:val="94"/>
          <w:sz w:val="21"/>
        </w:rPr>
        <w:t>e</w:t>
      </w:r>
      <w:r>
        <w:rPr>
          <w:color w:val="231F20"/>
          <w:spacing w:val="1"/>
          <w:sz w:val="21"/>
        </w:rPr>
        <w:t> </w:t>
      </w:r>
      <w:r>
        <w:rPr>
          <w:color w:val="231F20"/>
          <w:spacing w:val="-4"/>
          <w:w w:val="107"/>
          <w:sz w:val="21"/>
        </w:rPr>
        <w:t>p</w:t>
      </w:r>
      <w:r>
        <w:rPr>
          <w:color w:val="231F20"/>
          <w:spacing w:val="-4"/>
          <w:w w:val="94"/>
          <w:sz w:val="21"/>
        </w:rPr>
        <w:t>e</w:t>
      </w:r>
      <w:r>
        <w:rPr>
          <w:color w:val="231F20"/>
          <w:spacing w:val="-4"/>
          <w:w w:val="105"/>
          <w:sz w:val="21"/>
        </w:rPr>
        <w:t>r</w:t>
      </w:r>
      <w:r>
        <w:rPr>
          <w:color w:val="231F20"/>
          <w:spacing w:val="-4"/>
          <w:w w:val="98"/>
          <w:sz w:val="21"/>
        </w:rPr>
        <w:t>i</w:t>
      </w:r>
      <w:r>
        <w:rPr>
          <w:color w:val="231F20"/>
          <w:spacing w:val="-4"/>
          <w:w w:val="92"/>
          <w:sz w:val="21"/>
        </w:rPr>
        <w:t>f</w:t>
      </w:r>
      <w:r>
        <w:rPr>
          <w:color w:val="231F20"/>
          <w:spacing w:val="-4"/>
          <w:w w:val="94"/>
          <w:sz w:val="21"/>
        </w:rPr>
        <w:t>e</w:t>
      </w:r>
      <w:r>
        <w:rPr>
          <w:color w:val="231F20"/>
          <w:spacing w:val="-4"/>
          <w:w w:val="105"/>
          <w:sz w:val="21"/>
        </w:rPr>
        <w:t>r</w:t>
      </w:r>
      <w:r>
        <w:rPr>
          <w:color w:val="231F20"/>
          <w:spacing w:val="-4"/>
          <w:w w:val="98"/>
          <w:sz w:val="21"/>
        </w:rPr>
        <w:t>i</w:t>
      </w:r>
      <w:r>
        <w:rPr>
          <w:color w:val="231F20"/>
          <w:spacing w:val="-4"/>
          <w:w w:val="96"/>
          <w:sz w:val="21"/>
        </w:rPr>
        <w:t>a</w:t>
      </w:r>
      <w:r>
        <w:rPr>
          <w:color w:val="231F20"/>
          <w:w w:val="88"/>
          <w:sz w:val="21"/>
        </w:rPr>
        <w:t>s</w:t>
      </w:r>
      <w:r>
        <w:rPr>
          <w:color w:val="231F20"/>
          <w:spacing w:val="1"/>
          <w:sz w:val="21"/>
        </w:rPr>
        <w:t> </w:t>
      </w:r>
      <w:r>
        <w:rPr>
          <w:color w:val="231F20"/>
          <w:w w:val="93"/>
          <w:sz w:val="21"/>
        </w:rPr>
        <w:t>y</w:t>
      </w:r>
      <w:r>
        <w:rPr>
          <w:color w:val="231F20"/>
          <w:spacing w:val="1"/>
          <w:sz w:val="21"/>
        </w:rPr>
        <w:t> </w:t>
      </w:r>
      <w:r>
        <w:rPr>
          <w:color w:val="231F20"/>
          <w:spacing w:val="-4"/>
          <w:w w:val="88"/>
          <w:sz w:val="21"/>
        </w:rPr>
        <w:t>s</w:t>
      </w:r>
      <w:r>
        <w:rPr>
          <w:color w:val="231F20"/>
          <w:spacing w:val="-4"/>
          <w:w w:val="108"/>
          <w:sz w:val="21"/>
        </w:rPr>
        <w:t>u</w:t>
      </w:r>
      <w:r>
        <w:rPr>
          <w:color w:val="231F20"/>
          <w:spacing w:val="-4"/>
          <w:w w:val="106"/>
          <w:sz w:val="21"/>
        </w:rPr>
        <w:t>b</w:t>
      </w:r>
      <w:r>
        <w:rPr>
          <w:color w:val="231F20"/>
          <w:spacing w:val="-4"/>
          <w:w w:val="108"/>
          <w:sz w:val="21"/>
        </w:rPr>
        <w:t>u</w:t>
      </w:r>
      <w:r>
        <w:rPr>
          <w:color w:val="231F20"/>
          <w:spacing w:val="-4"/>
          <w:w w:val="105"/>
          <w:sz w:val="21"/>
        </w:rPr>
        <w:t>r</w:t>
      </w:r>
      <w:r>
        <w:rPr>
          <w:color w:val="231F20"/>
          <w:spacing w:val="-4"/>
          <w:w w:val="106"/>
          <w:sz w:val="21"/>
        </w:rPr>
        <w:t>b</w:t>
      </w:r>
      <w:r>
        <w:rPr>
          <w:color w:val="231F20"/>
          <w:spacing w:val="-4"/>
          <w:w w:val="98"/>
          <w:sz w:val="21"/>
        </w:rPr>
        <w:t>i</w:t>
      </w:r>
      <w:r>
        <w:rPr>
          <w:color w:val="231F20"/>
          <w:spacing w:val="-4"/>
          <w:w w:val="103"/>
          <w:sz w:val="21"/>
        </w:rPr>
        <w:t>o</w:t>
      </w:r>
      <w:r>
        <w:rPr>
          <w:color w:val="231F20"/>
          <w:spacing w:val="-4"/>
          <w:w w:val="88"/>
          <w:sz w:val="21"/>
        </w:rPr>
        <w:t>s</w:t>
      </w:r>
      <w:r>
        <w:rPr>
          <w:color w:val="231F20"/>
          <w:w w:val="106"/>
          <w:sz w:val="21"/>
        </w:rPr>
        <w:t>.</w:t>
      </w:r>
      <w:r>
        <w:rPr>
          <w:color w:val="231F20"/>
          <w:spacing w:val="-9"/>
          <w:sz w:val="21"/>
        </w:rPr>
        <w:t> </w:t>
      </w:r>
      <w:r>
        <w:rPr>
          <w:color w:val="231F20"/>
          <w:spacing w:val="-29"/>
          <w:w w:val="114"/>
          <w:sz w:val="21"/>
        </w:rPr>
        <w:t>T</w:t>
      </w:r>
      <w:r>
        <w:rPr>
          <w:color w:val="231F20"/>
          <w:spacing w:val="-4"/>
          <w:w w:val="94"/>
          <w:sz w:val="21"/>
        </w:rPr>
        <w:t>e</w:t>
      </w:r>
      <w:r>
        <w:rPr>
          <w:color w:val="231F20"/>
          <w:spacing w:val="-4"/>
          <w:w w:val="105"/>
          <w:sz w:val="21"/>
        </w:rPr>
        <w:t>rr</w:t>
      </w:r>
      <w:r>
        <w:rPr>
          <w:color w:val="231F20"/>
          <w:spacing w:val="-4"/>
          <w:w w:val="98"/>
          <w:sz w:val="21"/>
        </w:rPr>
        <w:t>i</w:t>
      </w:r>
      <w:r>
        <w:rPr>
          <w:color w:val="231F20"/>
          <w:spacing w:val="-4"/>
          <w:w w:val="117"/>
          <w:sz w:val="21"/>
        </w:rPr>
        <w:t>t</w:t>
      </w:r>
      <w:r>
        <w:rPr>
          <w:color w:val="231F20"/>
          <w:spacing w:val="-4"/>
          <w:w w:val="103"/>
          <w:sz w:val="21"/>
        </w:rPr>
        <w:t>o</w:t>
      </w:r>
      <w:r>
        <w:rPr>
          <w:color w:val="231F20"/>
          <w:spacing w:val="-4"/>
          <w:w w:val="105"/>
          <w:sz w:val="21"/>
        </w:rPr>
        <w:t>r</w:t>
      </w:r>
      <w:r>
        <w:rPr>
          <w:color w:val="231F20"/>
          <w:spacing w:val="-4"/>
          <w:w w:val="98"/>
          <w:sz w:val="21"/>
        </w:rPr>
        <w:t>i</w:t>
      </w:r>
      <w:r>
        <w:rPr>
          <w:color w:val="231F20"/>
          <w:spacing w:val="-4"/>
          <w:w w:val="103"/>
          <w:sz w:val="21"/>
        </w:rPr>
        <w:t>o</w:t>
      </w:r>
      <w:r>
        <w:rPr>
          <w:color w:val="231F20"/>
          <w:w w:val="88"/>
          <w:sz w:val="21"/>
        </w:rPr>
        <w:t>s</w:t>
      </w:r>
      <w:r>
        <w:rPr>
          <w:color w:val="231F20"/>
          <w:spacing w:val="1"/>
          <w:sz w:val="21"/>
        </w:rPr>
        <w:t> </w:t>
      </w:r>
      <w:r>
        <w:rPr>
          <w:color w:val="231F20"/>
          <w:w w:val="93"/>
          <w:sz w:val="21"/>
        </w:rPr>
        <w:t>y</w:t>
      </w:r>
      <w:r>
        <w:rPr>
          <w:color w:val="231F20"/>
          <w:spacing w:val="1"/>
          <w:sz w:val="21"/>
        </w:rPr>
        <w:t> </w:t>
      </w:r>
      <w:r>
        <w:rPr>
          <w:color w:val="231F20"/>
          <w:spacing w:val="-6"/>
          <w:w w:val="105"/>
          <w:sz w:val="21"/>
        </w:rPr>
        <w:t>r</w:t>
      </w:r>
      <w:r>
        <w:rPr>
          <w:color w:val="231F20"/>
          <w:spacing w:val="-4"/>
          <w:w w:val="94"/>
          <w:sz w:val="21"/>
        </w:rPr>
        <w:t>e</w:t>
      </w:r>
      <w:r>
        <w:rPr>
          <w:color w:val="231F20"/>
          <w:spacing w:val="-4"/>
          <w:w w:val="94"/>
          <w:sz w:val="21"/>
        </w:rPr>
        <w:t>l</w:t>
      </w:r>
      <w:r>
        <w:rPr>
          <w:color w:val="231F20"/>
          <w:spacing w:val="-4"/>
          <w:w w:val="96"/>
          <w:sz w:val="21"/>
        </w:rPr>
        <w:t>a</w:t>
      </w:r>
      <w:r>
        <w:rPr>
          <w:color w:val="231F20"/>
          <w:spacing w:val="-4"/>
          <w:w w:val="95"/>
          <w:sz w:val="21"/>
        </w:rPr>
        <w:t>c</w:t>
      </w:r>
      <w:r>
        <w:rPr>
          <w:color w:val="231F20"/>
          <w:spacing w:val="-4"/>
          <w:w w:val="98"/>
          <w:sz w:val="21"/>
        </w:rPr>
        <w:t>i</w:t>
      </w:r>
      <w:r>
        <w:rPr>
          <w:color w:val="231F20"/>
          <w:spacing w:val="-4"/>
          <w:w w:val="103"/>
          <w:sz w:val="21"/>
        </w:rPr>
        <w:t>o</w:t>
      </w:r>
      <w:r>
        <w:rPr>
          <w:color w:val="231F20"/>
          <w:spacing w:val="-4"/>
          <w:w w:val="111"/>
          <w:sz w:val="21"/>
        </w:rPr>
        <w:t>n</w:t>
      </w:r>
      <w:r>
        <w:rPr>
          <w:color w:val="231F20"/>
          <w:spacing w:val="-4"/>
          <w:w w:val="94"/>
          <w:sz w:val="21"/>
        </w:rPr>
        <w:t>e</w:t>
      </w:r>
      <w:r>
        <w:rPr>
          <w:color w:val="231F20"/>
          <w:w w:val="88"/>
          <w:sz w:val="21"/>
        </w:rPr>
        <w:t>s</w:t>
      </w:r>
      <w:r>
        <w:rPr>
          <w:color w:val="231F20"/>
          <w:spacing w:val="1"/>
          <w:sz w:val="21"/>
        </w:rPr>
        <w:t> </w:t>
      </w:r>
      <w:r>
        <w:rPr>
          <w:color w:val="231F20"/>
          <w:spacing w:val="-4"/>
          <w:w w:val="95"/>
          <w:sz w:val="21"/>
        </w:rPr>
        <w:t>c</w:t>
      </w:r>
      <w:r>
        <w:rPr>
          <w:color w:val="231F20"/>
          <w:spacing w:val="-4"/>
          <w:w w:val="108"/>
          <w:sz w:val="21"/>
        </w:rPr>
        <w:t>u</w:t>
      </w:r>
      <w:r>
        <w:rPr>
          <w:color w:val="231F20"/>
          <w:spacing w:val="-4"/>
          <w:w w:val="94"/>
          <w:sz w:val="21"/>
        </w:rPr>
        <w:t>l</w:t>
      </w:r>
      <w:r>
        <w:rPr>
          <w:color w:val="231F20"/>
          <w:spacing w:val="-4"/>
          <w:w w:val="117"/>
          <w:sz w:val="21"/>
        </w:rPr>
        <w:t>t</w:t>
      </w:r>
      <w:r>
        <w:rPr>
          <w:color w:val="231F20"/>
          <w:spacing w:val="-4"/>
          <w:w w:val="108"/>
          <w:sz w:val="21"/>
        </w:rPr>
        <w:t>u</w:t>
      </w:r>
      <w:r>
        <w:rPr>
          <w:color w:val="231F20"/>
          <w:spacing w:val="-4"/>
          <w:w w:val="105"/>
          <w:sz w:val="21"/>
        </w:rPr>
        <w:t>r</w:t>
      </w:r>
      <w:r>
        <w:rPr>
          <w:color w:val="231F20"/>
          <w:spacing w:val="-4"/>
          <w:w w:val="96"/>
          <w:sz w:val="21"/>
        </w:rPr>
        <w:t>a</w:t>
      </w:r>
      <w:r>
        <w:rPr>
          <w:color w:val="231F20"/>
          <w:spacing w:val="-4"/>
          <w:w w:val="94"/>
          <w:sz w:val="21"/>
        </w:rPr>
        <w:t>l</w:t>
      </w:r>
      <w:r>
        <w:rPr>
          <w:color w:val="231F20"/>
          <w:spacing w:val="-4"/>
          <w:w w:val="94"/>
          <w:sz w:val="21"/>
        </w:rPr>
        <w:t>e</w:t>
      </w:r>
      <w:r>
        <w:rPr>
          <w:color w:val="231F20"/>
          <w:w w:val="88"/>
          <w:sz w:val="21"/>
        </w:rPr>
        <w:t>s</w:t>
      </w:r>
      <w:r>
        <w:rPr>
          <w:color w:val="231F20"/>
          <w:spacing w:val="1"/>
          <w:sz w:val="21"/>
        </w:rPr>
        <w:t> </w:t>
      </w:r>
      <w:r>
        <w:rPr>
          <w:color w:val="231F20"/>
          <w:spacing w:val="-4"/>
          <w:w w:val="94"/>
          <w:sz w:val="21"/>
        </w:rPr>
        <w:t>e</w:t>
      </w:r>
      <w:r>
        <w:rPr>
          <w:color w:val="231F20"/>
          <w:w w:val="111"/>
          <w:sz w:val="21"/>
        </w:rPr>
        <w:t>n </w:t>
      </w:r>
      <w:r>
        <w:rPr>
          <w:color w:val="231F20"/>
          <w:spacing w:val="-4"/>
          <w:w w:val="94"/>
          <w:sz w:val="21"/>
        </w:rPr>
        <w:t>l</w:t>
      </w:r>
      <w:r>
        <w:rPr>
          <w:color w:val="231F20"/>
          <w:spacing w:val="-4"/>
          <w:w w:val="103"/>
          <w:sz w:val="21"/>
        </w:rPr>
        <w:t>o</w:t>
      </w:r>
      <w:r>
        <w:rPr>
          <w:color w:val="231F20"/>
          <w:w w:val="88"/>
          <w:sz w:val="21"/>
        </w:rPr>
        <w:t>s</w:t>
      </w:r>
      <w:r>
        <w:rPr>
          <w:color w:val="231F20"/>
          <w:spacing w:val="-17"/>
          <w:sz w:val="21"/>
        </w:rPr>
        <w:t> </w:t>
      </w:r>
      <w:r>
        <w:rPr>
          <w:color w:val="231F20"/>
          <w:spacing w:val="-4"/>
          <w:w w:val="107"/>
          <w:sz w:val="21"/>
        </w:rPr>
        <w:t>m</w:t>
      </w:r>
      <w:r>
        <w:rPr>
          <w:color w:val="231F20"/>
          <w:spacing w:val="-4"/>
          <w:w w:val="91"/>
          <w:sz w:val="21"/>
        </w:rPr>
        <w:t>á</w:t>
      </w:r>
      <w:r>
        <w:rPr>
          <w:color w:val="231F20"/>
          <w:spacing w:val="-4"/>
          <w:w w:val="105"/>
          <w:sz w:val="21"/>
        </w:rPr>
        <w:t>r</w:t>
      </w:r>
      <w:r>
        <w:rPr>
          <w:color w:val="231F20"/>
          <w:spacing w:val="-4"/>
          <w:w w:val="94"/>
          <w:sz w:val="21"/>
        </w:rPr>
        <w:t>g</w:t>
      </w:r>
      <w:r>
        <w:rPr>
          <w:color w:val="231F20"/>
          <w:spacing w:val="-4"/>
          <w:w w:val="94"/>
          <w:sz w:val="21"/>
        </w:rPr>
        <w:t>e</w:t>
      </w:r>
      <w:r>
        <w:rPr>
          <w:color w:val="231F20"/>
          <w:spacing w:val="-4"/>
          <w:w w:val="111"/>
          <w:sz w:val="21"/>
        </w:rPr>
        <w:t>n</w:t>
      </w:r>
      <w:r>
        <w:rPr>
          <w:color w:val="231F20"/>
          <w:spacing w:val="-4"/>
          <w:w w:val="94"/>
          <w:sz w:val="21"/>
        </w:rPr>
        <w:t>e</w:t>
      </w:r>
      <w:r>
        <w:rPr>
          <w:color w:val="231F20"/>
          <w:w w:val="88"/>
          <w:sz w:val="21"/>
        </w:rPr>
        <w:t>s</w:t>
      </w:r>
      <w:r>
        <w:rPr>
          <w:color w:val="231F20"/>
          <w:spacing w:val="-17"/>
          <w:sz w:val="21"/>
        </w:rPr>
        <w:t> </w:t>
      </w:r>
      <w:r>
        <w:rPr>
          <w:color w:val="231F20"/>
          <w:spacing w:val="-4"/>
          <w:w w:val="108"/>
          <w:sz w:val="21"/>
        </w:rPr>
        <w:t>d</w:t>
      </w:r>
      <w:r>
        <w:rPr>
          <w:color w:val="231F20"/>
          <w:w w:val="94"/>
          <w:sz w:val="21"/>
        </w:rPr>
        <w:t>e</w:t>
      </w:r>
      <w:r>
        <w:rPr>
          <w:color w:val="231F20"/>
          <w:spacing w:val="-17"/>
          <w:sz w:val="21"/>
        </w:rPr>
        <w:t> </w:t>
      </w:r>
      <w:r>
        <w:rPr>
          <w:color w:val="231F20"/>
          <w:spacing w:val="-4"/>
          <w:w w:val="94"/>
          <w:sz w:val="21"/>
        </w:rPr>
        <w:t>l</w:t>
      </w:r>
      <w:r>
        <w:rPr>
          <w:color w:val="231F20"/>
          <w:w w:val="96"/>
          <w:sz w:val="21"/>
        </w:rPr>
        <w:t>a</w:t>
      </w:r>
      <w:r>
        <w:rPr>
          <w:color w:val="231F20"/>
          <w:spacing w:val="-17"/>
          <w:sz w:val="21"/>
        </w:rPr>
        <w:t> </w:t>
      </w:r>
      <w:r>
        <w:rPr>
          <w:color w:val="231F20"/>
          <w:spacing w:val="-4"/>
          <w:w w:val="95"/>
          <w:sz w:val="21"/>
        </w:rPr>
        <w:t>c</w:t>
      </w:r>
      <w:r>
        <w:rPr>
          <w:color w:val="231F20"/>
          <w:spacing w:val="-4"/>
          <w:w w:val="98"/>
          <w:sz w:val="21"/>
        </w:rPr>
        <w:t>i</w:t>
      </w:r>
      <w:r>
        <w:rPr>
          <w:color w:val="231F20"/>
          <w:spacing w:val="-4"/>
          <w:w w:val="108"/>
          <w:sz w:val="21"/>
        </w:rPr>
        <w:t>u</w:t>
      </w:r>
      <w:r>
        <w:rPr>
          <w:color w:val="231F20"/>
          <w:spacing w:val="-4"/>
          <w:w w:val="108"/>
          <w:sz w:val="21"/>
        </w:rPr>
        <w:t>d</w:t>
      </w:r>
      <w:r>
        <w:rPr>
          <w:color w:val="231F20"/>
          <w:spacing w:val="-4"/>
          <w:w w:val="96"/>
          <w:sz w:val="21"/>
        </w:rPr>
        <w:t>a</w:t>
      </w:r>
      <w:r>
        <w:rPr>
          <w:color w:val="231F20"/>
          <w:spacing w:val="-6"/>
          <w:w w:val="108"/>
          <w:sz w:val="21"/>
        </w:rPr>
        <w:t>d</w:t>
      </w:r>
      <w:r>
        <w:rPr>
          <w:color w:val="231F20"/>
          <w:spacing w:val="-4"/>
          <w:w w:val="40"/>
          <w:sz w:val="21"/>
        </w:rPr>
        <w:t>”</w:t>
      </w:r>
      <w:r>
        <w:rPr>
          <w:color w:val="231F20"/>
          <w:w w:val="106"/>
          <w:sz w:val="21"/>
        </w:rPr>
        <w:t>.</w:t>
      </w:r>
      <w:r>
        <w:rPr>
          <w:color w:val="231F20"/>
          <w:spacing w:val="-17"/>
          <w:sz w:val="21"/>
        </w:rPr>
        <w:t> </w:t>
      </w:r>
      <w:r>
        <w:rPr>
          <w:color w:val="231F20"/>
          <w:spacing w:val="-4"/>
          <w:w w:val="111"/>
          <w:sz w:val="21"/>
        </w:rPr>
        <w:t>C</w:t>
      </w:r>
      <w:r>
        <w:rPr>
          <w:color w:val="231F20"/>
          <w:spacing w:val="-4"/>
          <w:w w:val="103"/>
          <w:sz w:val="21"/>
        </w:rPr>
        <w:t>o</w:t>
      </w:r>
      <w:r>
        <w:rPr>
          <w:color w:val="231F20"/>
          <w:spacing w:val="-4"/>
          <w:w w:val="94"/>
          <w:sz w:val="21"/>
        </w:rPr>
        <w:t>l</w:t>
      </w:r>
      <w:r>
        <w:rPr>
          <w:color w:val="231F20"/>
          <w:spacing w:val="-4"/>
          <w:w w:val="107"/>
          <w:sz w:val="21"/>
        </w:rPr>
        <w:t>m</w:t>
      </w:r>
      <w:r>
        <w:rPr>
          <w:color w:val="231F20"/>
          <w:spacing w:val="-4"/>
          <w:w w:val="94"/>
          <w:sz w:val="21"/>
        </w:rPr>
        <w:t>e</w:t>
      </w:r>
      <w:r>
        <w:rPr>
          <w:color w:val="231F20"/>
          <w:spacing w:val="-4"/>
          <w:w w:val="91"/>
          <w:sz w:val="21"/>
        </w:rPr>
        <w:t>x</w:t>
      </w:r>
      <w:r>
        <w:rPr>
          <w:color w:val="231F20"/>
          <w:spacing w:val="-4"/>
          <w:w w:val="125"/>
          <w:sz w:val="21"/>
        </w:rPr>
        <w:t>/</w:t>
      </w:r>
      <w:r>
        <w:rPr>
          <w:color w:val="231F20"/>
          <w:spacing w:val="-4"/>
          <w:w w:val="115"/>
          <w:sz w:val="14"/>
        </w:rPr>
        <w:t>G</w:t>
      </w:r>
      <w:r>
        <w:rPr>
          <w:color w:val="231F20"/>
          <w:spacing w:val="-4"/>
          <w:w w:val="120"/>
          <w:sz w:val="14"/>
        </w:rPr>
        <w:t>DD</w:t>
      </w:r>
      <w:r>
        <w:rPr>
          <w:color w:val="231F20"/>
          <w:spacing w:val="-4"/>
          <w:w w:val="108"/>
          <w:sz w:val="14"/>
        </w:rPr>
        <w:t>F</w:t>
      </w:r>
      <w:r>
        <w:rPr>
          <w:color w:val="231F20"/>
          <w:w w:val="106"/>
          <w:sz w:val="21"/>
        </w:rPr>
        <w:t>,</w:t>
      </w:r>
      <w:r>
        <w:rPr>
          <w:color w:val="231F20"/>
          <w:spacing w:val="-17"/>
          <w:sz w:val="21"/>
        </w:rPr>
        <w:t> </w:t>
      </w:r>
      <w:r>
        <w:rPr>
          <w:color w:val="231F20"/>
          <w:spacing w:val="-7"/>
          <w:w w:val="111"/>
          <w:sz w:val="21"/>
        </w:rPr>
        <w:t>C</w:t>
      </w:r>
      <w:r>
        <w:rPr>
          <w:color w:val="231F20"/>
          <w:spacing w:val="-4"/>
          <w:w w:val="108"/>
          <w:sz w:val="21"/>
        </w:rPr>
        <w:t>u</w:t>
      </w:r>
      <w:r>
        <w:rPr>
          <w:color w:val="231F20"/>
          <w:spacing w:val="-4"/>
          <w:w w:val="94"/>
          <w:sz w:val="21"/>
        </w:rPr>
        <w:t>l</w:t>
      </w:r>
      <w:r>
        <w:rPr>
          <w:color w:val="231F20"/>
          <w:spacing w:val="-4"/>
          <w:w w:val="117"/>
          <w:sz w:val="21"/>
        </w:rPr>
        <w:t>t</w:t>
      </w:r>
      <w:r>
        <w:rPr>
          <w:color w:val="231F20"/>
          <w:spacing w:val="-4"/>
          <w:w w:val="108"/>
          <w:sz w:val="21"/>
        </w:rPr>
        <w:t>u</w:t>
      </w:r>
      <w:r>
        <w:rPr>
          <w:color w:val="231F20"/>
          <w:spacing w:val="-4"/>
          <w:w w:val="105"/>
          <w:sz w:val="21"/>
        </w:rPr>
        <w:t>r</w:t>
      </w:r>
      <w:r>
        <w:rPr>
          <w:color w:val="231F20"/>
          <w:w w:val="96"/>
          <w:sz w:val="21"/>
        </w:rPr>
        <w:t>a</w:t>
      </w:r>
      <w:r>
        <w:rPr>
          <w:color w:val="231F20"/>
          <w:spacing w:val="-17"/>
          <w:sz w:val="21"/>
        </w:rPr>
        <w:t> </w:t>
      </w:r>
      <w:r>
        <w:rPr>
          <w:color w:val="231F20"/>
          <w:w w:val="93"/>
          <w:sz w:val="21"/>
        </w:rPr>
        <w:t>y</w:t>
      </w:r>
      <w:r>
        <w:rPr>
          <w:color w:val="231F20"/>
          <w:spacing w:val="-17"/>
          <w:sz w:val="21"/>
        </w:rPr>
        <w:t> </w:t>
      </w:r>
      <w:r>
        <w:rPr>
          <w:color w:val="231F20"/>
          <w:spacing w:val="-4"/>
          <w:w w:val="95"/>
          <w:sz w:val="21"/>
        </w:rPr>
        <w:t>c</w:t>
      </w:r>
      <w:r>
        <w:rPr>
          <w:color w:val="231F20"/>
          <w:spacing w:val="-4"/>
          <w:w w:val="103"/>
          <w:sz w:val="21"/>
        </w:rPr>
        <w:t>o</w:t>
      </w:r>
      <w:r>
        <w:rPr>
          <w:color w:val="231F20"/>
          <w:spacing w:val="-4"/>
          <w:w w:val="107"/>
          <w:sz w:val="21"/>
        </w:rPr>
        <w:t>m</w:t>
      </w:r>
      <w:r>
        <w:rPr>
          <w:color w:val="231F20"/>
          <w:spacing w:val="-4"/>
          <w:w w:val="108"/>
          <w:sz w:val="21"/>
        </w:rPr>
        <w:t>u</w:t>
      </w:r>
      <w:r>
        <w:rPr>
          <w:color w:val="231F20"/>
          <w:spacing w:val="-4"/>
          <w:w w:val="111"/>
          <w:sz w:val="21"/>
        </w:rPr>
        <w:t>n</w:t>
      </w:r>
      <w:r>
        <w:rPr>
          <w:color w:val="231F20"/>
          <w:spacing w:val="-4"/>
          <w:w w:val="98"/>
          <w:sz w:val="21"/>
        </w:rPr>
        <w:t>i</w:t>
      </w:r>
      <w:r>
        <w:rPr>
          <w:color w:val="231F20"/>
          <w:spacing w:val="-4"/>
          <w:w w:val="95"/>
          <w:sz w:val="21"/>
        </w:rPr>
        <w:t>c</w:t>
      </w:r>
      <w:r>
        <w:rPr>
          <w:color w:val="231F20"/>
          <w:spacing w:val="-4"/>
          <w:w w:val="96"/>
          <w:sz w:val="21"/>
        </w:rPr>
        <w:t>a</w:t>
      </w:r>
      <w:r>
        <w:rPr>
          <w:color w:val="231F20"/>
          <w:spacing w:val="-4"/>
          <w:w w:val="95"/>
          <w:sz w:val="21"/>
        </w:rPr>
        <w:t>c</w:t>
      </w:r>
      <w:r>
        <w:rPr>
          <w:color w:val="231F20"/>
          <w:spacing w:val="-4"/>
          <w:w w:val="98"/>
          <w:sz w:val="21"/>
        </w:rPr>
        <w:t>i</w:t>
      </w:r>
      <w:r>
        <w:rPr>
          <w:color w:val="231F20"/>
          <w:spacing w:val="-4"/>
          <w:w w:val="102"/>
          <w:sz w:val="21"/>
        </w:rPr>
        <w:t>ó</w:t>
      </w:r>
      <w:r>
        <w:rPr>
          <w:color w:val="231F20"/>
          <w:w w:val="111"/>
          <w:sz w:val="21"/>
        </w:rPr>
        <w:t>n</w:t>
      </w:r>
      <w:r>
        <w:rPr>
          <w:color w:val="231F20"/>
          <w:spacing w:val="-17"/>
          <w:sz w:val="21"/>
        </w:rPr>
        <w:t> </w:t>
      </w:r>
      <w:r>
        <w:rPr>
          <w:color w:val="231F20"/>
          <w:spacing w:val="-4"/>
          <w:w w:val="94"/>
          <w:sz w:val="21"/>
        </w:rPr>
        <w:t>e</w:t>
      </w:r>
      <w:r>
        <w:rPr>
          <w:color w:val="231F20"/>
          <w:w w:val="111"/>
          <w:sz w:val="21"/>
        </w:rPr>
        <w:t>n</w:t>
      </w:r>
      <w:r>
        <w:rPr>
          <w:color w:val="231F20"/>
          <w:spacing w:val="-17"/>
          <w:sz w:val="21"/>
        </w:rPr>
        <w:t> </w:t>
      </w:r>
      <w:r>
        <w:rPr>
          <w:color w:val="231F20"/>
          <w:spacing w:val="-4"/>
          <w:w w:val="94"/>
          <w:sz w:val="21"/>
        </w:rPr>
        <w:t>l</w:t>
      </w:r>
      <w:r>
        <w:rPr>
          <w:color w:val="231F20"/>
          <w:w w:val="96"/>
          <w:sz w:val="21"/>
        </w:rPr>
        <w:t>a</w:t>
      </w:r>
      <w:r>
        <w:rPr>
          <w:color w:val="231F20"/>
          <w:spacing w:val="-17"/>
          <w:sz w:val="21"/>
        </w:rPr>
        <w:t> </w:t>
      </w:r>
      <w:r>
        <w:rPr>
          <w:color w:val="231F20"/>
          <w:spacing w:val="-4"/>
          <w:w w:val="111"/>
          <w:sz w:val="21"/>
        </w:rPr>
        <w:t>C</w:t>
      </w:r>
      <w:r>
        <w:rPr>
          <w:color w:val="231F20"/>
          <w:spacing w:val="-4"/>
          <w:w w:val="98"/>
          <w:sz w:val="21"/>
        </w:rPr>
        <w:t>i</w:t>
      </w:r>
      <w:r>
        <w:rPr>
          <w:color w:val="231F20"/>
          <w:spacing w:val="-4"/>
          <w:w w:val="108"/>
          <w:sz w:val="21"/>
        </w:rPr>
        <w:t>u</w:t>
      </w:r>
      <w:r>
        <w:rPr>
          <w:color w:val="231F20"/>
          <w:spacing w:val="-4"/>
          <w:w w:val="108"/>
          <w:sz w:val="21"/>
        </w:rPr>
        <w:t>d</w:t>
      </w:r>
      <w:r>
        <w:rPr>
          <w:color w:val="231F20"/>
          <w:spacing w:val="-4"/>
          <w:w w:val="96"/>
          <w:sz w:val="21"/>
        </w:rPr>
        <w:t>a</w:t>
      </w:r>
      <w:r>
        <w:rPr>
          <w:color w:val="231F20"/>
          <w:w w:val="108"/>
          <w:sz w:val="21"/>
        </w:rPr>
        <w:t>d</w:t>
      </w:r>
      <w:r>
        <w:rPr>
          <w:color w:val="231F20"/>
          <w:spacing w:val="-17"/>
          <w:sz w:val="21"/>
        </w:rPr>
        <w:t> </w:t>
      </w:r>
      <w:r>
        <w:rPr>
          <w:color w:val="231F20"/>
          <w:spacing w:val="-4"/>
          <w:w w:val="108"/>
          <w:sz w:val="21"/>
        </w:rPr>
        <w:t>d</w:t>
      </w:r>
      <w:r>
        <w:rPr>
          <w:color w:val="231F20"/>
          <w:w w:val="94"/>
          <w:sz w:val="21"/>
        </w:rPr>
        <w:t>e</w:t>
      </w:r>
      <w:r>
        <w:rPr>
          <w:color w:val="231F20"/>
          <w:spacing w:val="-17"/>
          <w:sz w:val="21"/>
        </w:rPr>
        <w:t> </w:t>
      </w:r>
      <w:r>
        <w:rPr>
          <w:color w:val="231F20"/>
          <w:spacing w:val="-4"/>
          <w:w w:val="109"/>
          <w:sz w:val="21"/>
        </w:rPr>
        <w:t>M</w:t>
      </w:r>
      <w:r>
        <w:rPr>
          <w:color w:val="231F20"/>
          <w:spacing w:val="-4"/>
          <w:w w:val="91"/>
          <w:sz w:val="21"/>
        </w:rPr>
        <w:t>é</w:t>
      </w:r>
      <w:r>
        <w:rPr>
          <w:color w:val="231F20"/>
          <w:spacing w:val="-4"/>
          <w:w w:val="91"/>
          <w:sz w:val="21"/>
        </w:rPr>
        <w:t>x</w:t>
      </w:r>
      <w:r>
        <w:rPr>
          <w:color w:val="231F20"/>
          <w:spacing w:val="-4"/>
          <w:w w:val="98"/>
          <w:sz w:val="21"/>
        </w:rPr>
        <w:t>i</w:t>
      </w:r>
      <w:r>
        <w:rPr>
          <w:color w:val="231F20"/>
          <w:spacing w:val="-4"/>
          <w:w w:val="95"/>
          <w:sz w:val="21"/>
        </w:rPr>
        <w:t>c</w:t>
      </w:r>
      <w:r>
        <w:rPr>
          <w:color w:val="231F20"/>
          <w:spacing w:val="-7"/>
          <w:w w:val="103"/>
          <w:sz w:val="21"/>
        </w:rPr>
        <w:t>o</w:t>
      </w:r>
      <w:r>
        <w:rPr>
          <w:color w:val="231F20"/>
          <w:w w:val="106"/>
          <w:sz w:val="21"/>
        </w:rPr>
        <w:t>. </w:t>
      </w:r>
      <w:r>
        <w:rPr>
          <w:color w:val="231F20"/>
          <w:spacing w:val="-5"/>
          <w:w w:val="105"/>
          <w:sz w:val="21"/>
        </w:rPr>
        <w:t>Primera</w:t>
      </w:r>
      <w:r>
        <w:rPr>
          <w:color w:val="231F20"/>
          <w:spacing w:val="-24"/>
          <w:w w:val="105"/>
          <w:sz w:val="21"/>
        </w:rPr>
        <w:t> </w:t>
      </w:r>
      <w:r>
        <w:rPr>
          <w:color w:val="231F20"/>
          <w:spacing w:val="-3"/>
          <w:w w:val="105"/>
          <w:sz w:val="21"/>
        </w:rPr>
        <w:t>parte.</w:t>
      </w:r>
      <w:r>
        <w:rPr>
          <w:color w:val="231F20"/>
          <w:spacing w:val="-24"/>
          <w:w w:val="105"/>
          <w:sz w:val="21"/>
        </w:rPr>
        <w:t> </w:t>
      </w:r>
      <w:r>
        <w:rPr>
          <w:color w:val="231F20"/>
          <w:spacing w:val="-5"/>
          <w:w w:val="105"/>
          <w:sz w:val="21"/>
        </w:rPr>
        <w:t>Modernidad</w:t>
      </w:r>
      <w:r>
        <w:rPr>
          <w:color w:val="231F20"/>
          <w:spacing w:val="-24"/>
          <w:w w:val="105"/>
          <w:sz w:val="21"/>
        </w:rPr>
        <w:t> </w:t>
      </w:r>
      <w:r>
        <w:rPr>
          <w:color w:val="231F20"/>
          <w:w w:val="105"/>
          <w:sz w:val="21"/>
        </w:rPr>
        <w:t>y</w:t>
      </w:r>
      <w:r>
        <w:rPr>
          <w:color w:val="231F20"/>
          <w:spacing w:val="-24"/>
          <w:w w:val="105"/>
          <w:sz w:val="21"/>
        </w:rPr>
        <w:t> </w:t>
      </w:r>
      <w:r>
        <w:rPr>
          <w:color w:val="231F20"/>
          <w:spacing w:val="-4"/>
          <w:w w:val="105"/>
          <w:sz w:val="21"/>
        </w:rPr>
        <w:t>multiculturalidad.</w:t>
      </w:r>
      <w:r>
        <w:rPr>
          <w:color w:val="231F20"/>
          <w:spacing w:val="-24"/>
          <w:w w:val="105"/>
          <w:sz w:val="21"/>
        </w:rPr>
        <w:t> </w:t>
      </w:r>
      <w:r>
        <w:rPr>
          <w:color w:val="231F20"/>
          <w:w w:val="105"/>
          <w:sz w:val="21"/>
        </w:rPr>
        <w:t>La</w:t>
      </w:r>
      <w:r>
        <w:rPr>
          <w:color w:val="231F20"/>
          <w:spacing w:val="-24"/>
          <w:w w:val="105"/>
          <w:sz w:val="21"/>
        </w:rPr>
        <w:t> </w:t>
      </w:r>
      <w:r>
        <w:rPr>
          <w:color w:val="231F20"/>
          <w:spacing w:val="-4"/>
          <w:w w:val="105"/>
          <w:sz w:val="21"/>
        </w:rPr>
        <w:t>ciudad</w:t>
      </w:r>
      <w:r>
        <w:rPr>
          <w:color w:val="231F20"/>
          <w:spacing w:val="-24"/>
          <w:w w:val="105"/>
          <w:sz w:val="21"/>
        </w:rPr>
        <w:t> </w:t>
      </w:r>
      <w:r>
        <w:rPr>
          <w:color w:val="231F20"/>
          <w:w w:val="105"/>
          <w:sz w:val="21"/>
        </w:rPr>
        <w:t>de</w:t>
      </w:r>
      <w:r>
        <w:rPr>
          <w:color w:val="231F20"/>
          <w:spacing w:val="-24"/>
          <w:w w:val="105"/>
          <w:sz w:val="21"/>
        </w:rPr>
        <w:t> </w:t>
      </w:r>
      <w:r>
        <w:rPr>
          <w:color w:val="231F20"/>
          <w:spacing w:val="-4"/>
          <w:w w:val="105"/>
          <w:sz w:val="21"/>
        </w:rPr>
        <w:t>México</w:t>
      </w:r>
      <w:r>
        <w:rPr>
          <w:color w:val="231F20"/>
          <w:spacing w:val="-24"/>
          <w:w w:val="105"/>
          <w:sz w:val="21"/>
        </w:rPr>
        <w:t> </w:t>
      </w:r>
      <w:r>
        <w:rPr>
          <w:color w:val="231F20"/>
          <w:w w:val="105"/>
          <w:sz w:val="21"/>
        </w:rPr>
        <w:t>a</w:t>
      </w:r>
      <w:r>
        <w:rPr>
          <w:color w:val="231F20"/>
          <w:spacing w:val="-24"/>
          <w:w w:val="105"/>
          <w:sz w:val="21"/>
        </w:rPr>
        <w:t> </w:t>
      </w:r>
      <w:r>
        <w:rPr>
          <w:color w:val="231F20"/>
          <w:w w:val="105"/>
          <w:sz w:val="21"/>
        </w:rPr>
        <w:t>fin</w:t>
      </w:r>
      <w:r>
        <w:rPr>
          <w:color w:val="231F20"/>
          <w:spacing w:val="-24"/>
          <w:w w:val="105"/>
          <w:sz w:val="21"/>
        </w:rPr>
        <w:t> </w:t>
      </w:r>
      <w:r>
        <w:rPr>
          <w:color w:val="231F20"/>
          <w:w w:val="105"/>
          <w:sz w:val="21"/>
        </w:rPr>
        <w:t>de</w:t>
      </w:r>
      <w:r>
        <w:rPr>
          <w:color w:val="231F20"/>
          <w:spacing w:val="-24"/>
          <w:w w:val="105"/>
          <w:sz w:val="21"/>
        </w:rPr>
        <w:t> </w:t>
      </w:r>
      <w:r>
        <w:rPr>
          <w:color w:val="231F20"/>
          <w:spacing w:val="-4"/>
          <w:w w:val="105"/>
          <w:sz w:val="21"/>
        </w:rPr>
        <w:t>siglo.</w:t>
      </w:r>
    </w:p>
    <w:p>
      <w:pPr>
        <w:spacing w:after="0" w:line="261" w:lineRule="auto"/>
        <w:jc w:val="both"/>
        <w:rPr>
          <w:sz w:val="21"/>
        </w:rPr>
        <w:sectPr>
          <w:pgSz w:w="9640" w:h="13040"/>
          <w:pgMar w:header="788" w:footer="519" w:top="980" w:bottom="700" w:left="960" w:right="980"/>
        </w:sectPr>
      </w:pPr>
    </w:p>
    <w:p>
      <w:pPr>
        <w:pStyle w:val="BodyText"/>
        <w:rPr>
          <w:sz w:val="20"/>
        </w:rPr>
      </w:pPr>
    </w:p>
    <w:p>
      <w:pPr>
        <w:pStyle w:val="BodyText"/>
        <w:spacing w:before="3"/>
        <w:rPr>
          <w:sz w:val="16"/>
        </w:rPr>
      </w:pPr>
    </w:p>
    <w:p>
      <w:pPr>
        <w:spacing w:before="26"/>
        <w:ind w:left="120" w:right="-9" w:firstLine="0"/>
        <w:jc w:val="left"/>
        <w:rPr>
          <w:rFonts w:ascii="Times New Roman"/>
          <w:i/>
          <w:sz w:val="21"/>
        </w:rPr>
      </w:pPr>
      <w:r>
        <w:rPr>
          <w:color w:val="231F20"/>
          <w:sz w:val="21"/>
        </w:rPr>
        <w:t>Sassen, Saskia (1999). </w:t>
      </w:r>
      <w:r>
        <w:rPr>
          <w:rFonts w:ascii="Times New Roman"/>
          <w:i/>
          <w:color w:val="231F20"/>
          <w:sz w:val="21"/>
        </w:rPr>
        <w:t>Ciudad global, Nueva York, Londres, Tokio, 1st-1999th ed. Eudeba,</w:t>
      </w:r>
    </w:p>
    <w:p>
      <w:pPr>
        <w:spacing w:before="21"/>
        <w:ind w:left="480" w:right="4" w:firstLine="0"/>
        <w:jc w:val="left"/>
        <w:rPr>
          <w:sz w:val="21"/>
        </w:rPr>
      </w:pPr>
      <w:r>
        <w:rPr>
          <w:color w:val="231F20"/>
          <w:sz w:val="21"/>
        </w:rPr>
        <w:t>Buenos Aires.</w:t>
      </w:r>
    </w:p>
    <w:p>
      <w:pPr>
        <w:spacing w:line="261" w:lineRule="auto" w:before="25"/>
        <w:ind w:left="480" w:right="99" w:hanging="360"/>
        <w:jc w:val="both"/>
        <w:rPr>
          <w:sz w:val="21"/>
        </w:rPr>
      </w:pPr>
      <w:r>
        <w:rPr>
          <w:color w:val="231F20"/>
          <w:sz w:val="21"/>
        </w:rPr>
        <w:t>Serrano Moreno, Jorge, Delgadillo Macías Javier (coord.), Iracheta Cenecorta, Alñfonso (coord.) (2002). “De megalópolis a metápolis, de metápolis a metaregión, ¿futuro de la </w:t>
      </w:r>
      <w:r>
        <w:rPr>
          <w:color w:val="231F20"/>
          <w:w w:val="95"/>
          <w:sz w:val="21"/>
        </w:rPr>
        <w:t>región</w:t>
      </w:r>
      <w:r>
        <w:rPr>
          <w:color w:val="231F20"/>
          <w:spacing w:val="-10"/>
          <w:w w:val="95"/>
          <w:sz w:val="21"/>
        </w:rPr>
        <w:t> </w:t>
      </w:r>
      <w:r>
        <w:rPr>
          <w:color w:val="231F20"/>
          <w:w w:val="95"/>
          <w:sz w:val="21"/>
        </w:rPr>
        <w:t>centro?”.</w:t>
      </w:r>
      <w:r>
        <w:rPr>
          <w:color w:val="231F20"/>
          <w:spacing w:val="-10"/>
          <w:w w:val="95"/>
          <w:sz w:val="21"/>
        </w:rPr>
        <w:t> </w:t>
      </w:r>
      <w:r>
        <w:rPr>
          <w:color w:val="231F20"/>
          <w:w w:val="95"/>
          <w:sz w:val="21"/>
        </w:rPr>
        <w:t>En</w:t>
      </w:r>
      <w:r>
        <w:rPr>
          <w:color w:val="231F20"/>
          <w:spacing w:val="-10"/>
          <w:w w:val="95"/>
          <w:sz w:val="21"/>
        </w:rPr>
        <w:t> </w:t>
      </w:r>
      <w:r>
        <w:rPr>
          <w:rFonts w:ascii="Times New Roman" w:hAnsi="Times New Roman"/>
          <w:i/>
          <w:color w:val="231F20"/>
          <w:w w:val="95"/>
          <w:sz w:val="21"/>
        </w:rPr>
        <w:t>Actualidad</w:t>
      </w:r>
      <w:r>
        <w:rPr>
          <w:rFonts w:ascii="Times New Roman" w:hAnsi="Times New Roman"/>
          <w:i/>
          <w:color w:val="231F20"/>
          <w:spacing w:val="-8"/>
          <w:w w:val="95"/>
          <w:sz w:val="21"/>
        </w:rPr>
        <w:t> </w:t>
      </w:r>
      <w:r>
        <w:rPr>
          <w:rFonts w:ascii="Times New Roman" w:hAnsi="Times New Roman"/>
          <w:i/>
          <w:color w:val="231F20"/>
          <w:w w:val="95"/>
          <w:sz w:val="21"/>
        </w:rPr>
        <w:t>de</w:t>
      </w:r>
      <w:r>
        <w:rPr>
          <w:rFonts w:ascii="Times New Roman" w:hAnsi="Times New Roman"/>
          <w:i/>
          <w:color w:val="231F20"/>
          <w:spacing w:val="-8"/>
          <w:w w:val="95"/>
          <w:sz w:val="21"/>
        </w:rPr>
        <w:t> </w:t>
      </w:r>
      <w:r>
        <w:rPr>
          <w:rFonts w:ascii="Times New Roman" w:hAnsi="Times New Roman"/>
          <w:i/>
          <w:color w:val="231F20"/>
          <w:w w:val="95"/>
          <w:sz w:val="21"/>
        </w:rPr>
        <w:t>la</w:t>
      </w:r>
      <w:r>
        <w:rPr>
          <w:rFonts w:ascii="Times New Roman" w:hAnsi="Times New Roman"/>
          <w:i/>
          <w:color w:val="231F20"/>
          <w:spacing w:val="-8"/>
          <w:w w:val="95"/>
          <w:sz w:val="21"/>
        </w:rPr>
        <w:t> </w:t>
      </w:r>
      <w:r>
        <w:rPr>
          <w:rFonts w:ascii="Times New Roman" w:hAnsi="Times New Roman"/>
          <w:i/>
          <w:color w:val="231F20"/>
          <w:w w:val="95"/>
          <w:sz w:val="21"/>
        </w:rPr>
        <w:t>investigación</w:t>
      </w:r>
      <w:r>
        <w:rPr>
          <w:rFonts w:ascii="Times New Roman" w:hAnsi="Times New Roman"/>
          <w:i/>
          <w:color w:val="231F20"/>
          <w:spacing w:val="-8"/>
          <w:w w:val="95"/>
          <w:sz w:val="21"/>
        </w:rPr>
        <w:t> </w:t>
      </w:r>
      <w:r>
        <w:rPr>
          <w:rFonts w:ascii="Times New Roman" w:hAnsi="Times New Roman"/>
          <w:i/>
          <w:color w:val="231F20"/>
          <w:w w:val="95"/>
          <w:sz w:val="21"/>
        </w:rPr>
        <w:t>regional</w:t>
      </w:r>
      <w:r>
        <w:rPr>
          <w:rFonts w:ascii="Times New Roman" w:hAnsi="Times New Roman"/>
          <w:i/>
          <w:color w:val="231F20"/>
          <w:spacing w:val="-8"/>
          <w:w w:val="95"/>
          <w:sz w:val="21"/>
        </w:rPr>
        <w:t> </w:t>
      </w:r>
      <w:r>
        <w:rPr>
          <w:rFonts w:ascii="Times New Roman" w:hAnsi="Times New Roman"/>
          <w:i/>
          <w:color w:val="231F20"/>
          <w:w w:val="95"/>
          <w:sz w:val="21"/>
        </w:rPr>
        <w:t>en</w:t>
      </w:r>
      <w:r>
        <w:rPr>
          <w:rFonts w:ascii="Times New Roman" w:hAnsi="Times New Roman"/>
          <w:i/>
          <w:color w:val="231F20"/>
          <w:spacing w:val="-8"/>
          <w:w w:val="95"/>
          <w:sz w:val="21"/>
        </w:rPr>
        <w:t> </w:t>
      </w:r>
      <w:r>
        <w:rPr>
          <w:rFonts w:ascii="Times New Roman" w:hAnsi="Times New Roman"/>
          <w:i/>
          <w:color w:val="231F20"/>
          <w:w w:val="95"/>
          <w:sz w:val="21"/>
        </w:rPr>
        <w:t>el</w:t>
      </w:r>
      <w:r>
        <w:rPr>
          <w:rFonts w:ascii="Times New Roman" w:hAnsi="Times New Roman"/>
          <w:i/>
          <w:color w:val="231F20"/>
          <w:spacing w:val="-8"/>
          <w:w w:val="95"/>
          <w:sz w:val="21"/>
        </w:rPr>
        <w:t> </w:t>
      </w:r>
      <w:r>
        <w:rPr>
          <w:rFonts w:ascii="Times New Roman" w:hAnsi="Times New Roman"/>
          <w:i/>
          <w:color w:val="231F20"/>
          <w:w w:val="95"/>
          <w:sz w:val="21"/>
        </w:rPr>
        <w:t>México</w:t>
      </w:r>
      <w:r>
        <w:rPr>
          <w:rFonts w:ascii="Times New Roman" w:hAnsi="Times New Roman"/>
          <w:i/>
          <w:color w:val="231F20"/>
          <w:spacing w:val="-8"/>
          <w:w w:val="95"/>
          <w:sz w:val="21"/>
        </w:rPr>
        <w:t> </w:t>
      </w:r>
      <w:r>
        <w:rPr>
          <w:rFonts w:ascii="Times New Roman" w:hAnsi="Times New Roman"/>
          <w:i/>
          <w:color w:val="231F20"/>
          <w:w w:val="95"/>
          <w:sz w:val="21"/>
        </w:rPr>
        <w:t>central.</w:t>
      </w:r>
      <w:r>
        <w:rPr>
          <w:rFonts w:ascii="Times New Roman" w:hAnsi="Times New Roman"/>
          <w:i/>
          <w:color w:val="231F20"/>
          <w:spacing w:val="-8"/>
          <w:w w:val="95"/>
          <w:sz w:val="21"/>
        </w:rPr>
        <w:t> </w:t>
      </w:r>
      <w:r>
        <w:rPr>
          <w:color w:val="231F20"/>
          <w:w w:val="95"/>
          <w:sz w:val="21"/>
        </w:rPr>
        <w:t>México: </w:t>
      </w:r>
      <w:r>
        <w:rPr>
          <w:color w:val="231F20"/>
          <w:sz w:val="14"/>
        </w:rPr>
        <w:t>CRIM</w:t>
      </w:r>
      <w:r>
        <w:rPr>
          <w:color w:val="231F20"/>
          <w:sz w:val="21"/>
        </w:rPr>
        <w:t>, </w:t>
      </w:r>
      <w:r>
        <w:rPr>
          <w:color w:val="231F20"/>
          <w:sz w:val="14"/>
        </w:rPr>
        <w:t>UNAM</w:t>
      </w:r>
      <w:r>
        <w:rPr>
          <w:color w:val="231F20"/>
          <w:sz w:val="21"/>
        </w:rPr>
        <w:t>, El Colegio Mexiquense, El Colegio de Tlaxcala, Plaza y</w:t>
      </w:r>
      <w:r>
        <w:rPr>
          <w:color w:val="231F20"/>
          <w:spacing w:val="39"/>
          <w:sz w:val="21"/>
        </w:rPr>
        <w:t> </w:t>
      </w:r>
      <w:r>
        <w:rPr>
          <w:color w:val="231F20"/>
          <w:spacing w:val="-3"/>
          <w:sz w:val="21"/>
        </w:rPr>
        <w:t>Valdés.</w:t>
      </w:r>
    </w:p>
    <w:p>
      <w:pPr>
        <w:spacing w:line="259" w:lineRule="auto" w:before="6"/>
        <w:ind w:left="480" w:right="100" w:hanging="360"/>
        <w:jc w:val="both"/>
        <w:rPr>
          <w:sz w:val="21"/>
        </w:rPr>
      </w:pPr>
      <w:r>
        <w:rPr>
          <w:color w:val="231F20"/>
          <w:sz w:val="21"/>
        </w:rPr>
        <w:t>Soja,</w:t>
      </w:r>
      <w:r>
        <w:rPr>
          <w:color w:val="231F20"/>
          <w:spacing w:val="-7"/>
          <w:sz w:val="21"/>
        </w:rPr>
        <w:t> </w:t>
      </w:r>
      <w:r>
        <w:rPr>
          <w:color w:val="231F20"/>
          <w:sz w:val="21"/>
        </w:rPr>
        <w:t>Edwuard</w:t>
      </w:r>
      <w:r>
        <w:rPr>
          <w:color w:val="231F20"/>
          <w:spacing w:val="-7"/>
          <w:sz w:val="21"/>
        </w:rPr>
        <w:t> </w:t>
      </w:r>
      <w:r>
        <w:rPr>
          <w:color w:val="231F20"/>
          <w:sz w:val="21"/>
        </w:rPr>
        <w:t>(2000).</w:t>
      </w:r>
      <w:r>
        <w:rPr>
          <w:color w:val="231F20"/>
          <w:spacing w:val="-7"/>
          <w:sz w:val="21"/>
        </w:rPr>
        <w:t> </w:t>
      </w:r>
      <w:r>
        <w:rPr>
          <w:rFonts w:ascii="Times New Roman"/>
          <w:i/>
          <w:color w:val="231F20"/>
          <w:sz w:val="21"/>
        </w:rPr>
        <w:t>Postmetropolis:</w:t>
      </w:r>
      <w:r>
        <w:rPr>
          <w:rFonts w:ascii="Times New Roman"/>
          <w:i/>
          <w:color w:val="231F20"/>
          <w:spacing w:val="-5"/>
          <w:sz w:val="21"/>
        </w:rPr>
        <w:t> </w:t>
      </w:r>
      <w:r>
        <w:rPr>
          <w:rFonts w:ascii="Times New Roman"/>
          <w:i/>
          <w:color w:val="231F20"/>
          <w:sz w:val="21"/>
        </w:rPr>
        <w:t>critical</w:t>
      </w:r>
      <w:r>
        <w:rPr>
          <w:rFonts w:ascii="Times New Roman"/>
          <w:i/>
          <w:color w:val="231F20"/>
          <w:spacing w:val="-5"/>
          <w:sz w:val="21"/>
        </w:rPr>
        <w:t> </w:t>
      </w:r>
      <w:r>
        <w:rPr>
          <w:rFonts w:ascii="Times New Roman"/>
          <w:i/>
          <w:color w:val="231F20"/>
          <w:sz w:val="21"/>
        </w:rPr>
        <w:t>studies</w:t>
      </w:r>
      <w:r>
        <w:rPr>
          <w:rFonts w:ascii="Times New Roman"/>
          <w:i/>
          <w:color w:val="231F20"/>
          <w:spacing w:val="-5"/>
          <w:sz w:val="21"/>
        </w:rPr>
        <w:t> </w:t>
      </w:r>
      <w:r>
        <w:rPr>
          <w:rFonts w:ascii="Times New Roman"/>
          <w:i/>
          <w:color w:val="231F20"/>
          <w:sz w:val="21"/>
        </w:rPr>
        <w:t>of</w:t>
      </w:r>
      <w:r>
        <w:rPr>
          <w:rFonts w:ascii="Times New Roman"/>
          <w:i/>
          <w:color w:val="231F20"/>
          <w:spacing w:val="-5"/>
          <w:sz w:val="21"/>
        </w:rPr>
        <w:t> </w:t>
      </w:r>
      <w:r>
        <w:rPr>
          <w:rFonts w:ascii="Times New Roman"/>
          <w:i/>
          <w:color w:val="231F20"/>
          <w:sz w:val="21"/>
        </w:rPr>
        <w:t>cities</w:t>
      </w:r>
      <w:r>
        <w:rPr>
          <w:rFonts w:ascii="Times New Roman"/>
          <w:i/>
          <w:color w:val="231F20"/>
          <w:spacing w:val="-5"/>
          <w:sz w:val="21"/>
        </w:rPr>
        <w:t> </w:t>
      </w:r>
      <w:r>
        <w:rPr>
          <w:rFonts w:ascii="Times New Roman"/>
          <w:i/>
          <w:color w:val="231F20"/>
          <w:sz w:val="21"/>
        </w:rPr>
        <w:t>and</w:t>
      </w:r>
      <w:r>
        <w:rPr>
          <w:rFonts w:ascii="Times New Roman"/>
          <w:i/>
          <w:color w:val="231F20"/>
          <w:spacing w:val="-5"/>
          <w:sz w:val="21"/>
        </w:rPr>
        <w:t> </w:t>
      </w:r>
      <w:r>
        <w:rPr>
          <w:rFonts w:ascii="Times New Roman"/>
          <w:i/>
          <w:color w:val="231F20"/>
          <w:sz w:val="21"/>
        </w:rPr>
        <w:t>regions.</w:t>
      </w:r>
      <w:r>
        <w:rPr>
          <w:rFonts w:ascii="Times New Roman"/>
          <w:i/>
          <w:color w:val="231F20"/>
          <w:spacing w:val="-4"/>
          <w:sz w:val="21"/>
        </w:rPr>
        <w:t> </w:t>
      </w:r>
      <w:r>
        <w:rPr>
          <w:color w:val="231F20"/>
          <w:sz w:val="14"/>
        </w:rPr>
        <w:t>USA</w:t>
      </w:r>
      <w:r>
        <w:rPr>
          <w:color w:val="231F20"/>
          <w:sz w:val="21"/>
        </w:rPr>
        <w:t>:</w:t>
      </w:r>
      <w:r>
        <w:rPr>
          <w:color w:val="231F20"/>
          <w:spacing w:val="-7"/>
          <w:sz w:val="21"/>
        </w:rPr>
        <w:t> </w:t>
      </w:r>
      <w:r>
        <w:rPr>
          <w:color w:val="231F20"/>
          <w:sz w:val="21"/>
        </w:rPr>
        <w:t>Blackwell Publishers</w:t>
      </w:r>
      <w:r>
        <w:rPr>
          <w:color w:val="231F20"/>
          <w:spacing w:val="42"/>
          <w:sz w:val="21"/>
        </w:rPr>
        <w:t> </w:t>
      </w:r>
      <w:r>
        <w:rPr>
          <w:color w:val="231F20"/>
          <w:sz w:val="14"/>
        </w:rPr>
        <w:t>INC</w:t>
      </w:r>
      <w:r>
        <w:rPr>
          <w:color w:val="231F20"/>
          <w:sz w:val="21"/>
        </w:rPr>
        <w:t>.</w:t>
      </w:r>
    </w:p>
    <w:p>
      <w:pPr>
        <w:spacing w:line="259" w:lineRule="auto" w:before="8"/>
        <w:ind w:left="479" w:right="99" w:hanging="360"/>
        <w:jc w:val="both"/>
        <w:rPr>
          <w:sz w:val="21"/>
        </w:rPr>
      </w:pPr>
      <w:r>
        <w:rPr>
          <w:color w:val="231F20"/>
          <w:sz w:val="21"/>
        </w:rPr>
        <w:t>Soustelle,</w:t>
      </w:r>
      <w:r>
        <w:rPr>
          <w:color w:val="231F20"/>
          <w:spacing w:val="-13"/>
          <w:sz w:val="21"/>
        </w:rPr>
        <w:t> </w:t>
      </w:r>
      <w:r>
        <w:rPr>
          <w:color w:val="231F20"/>
          <w:sz w:val="21"/>
        </w:rPr>
        <w:t>Jackes</w:t>
      </w:r>
      <w:r>
        <w:rPr>
          <w:color w:val="231F20"/>
          <w:spacing w:val="-13"/>
          <w:sz w:val="21"/>
        </w:rPr>
        <w:t> </w:t>
      </w:r>
      <w:r>
        <w:rPr>
          <w:color w:val="231F20"/>
          <w:sz w:val="21"/>
        </w:rPr>
        <w:t>(1993).</w:t>
      </w:r>
      <w:r>
        <w:rPr>
          <w:color w:val="231F20"/>
          <w:spacing w:val="-13"/>
          <w:sz w:val="21"/>
        </w:rPr>
        <w:t> </w:t>
      </w:r>
      <w:r>
        <w:rPr>
          <w:rFonts w:ascii="Times New Roman" w:hAnsi="Times New Roman"/>
          <w:i/>
          <w:color w:val="231F20"/>
          <w:sz w:val="21"/>
        </w:rPr>
        <w:t>La</w:t>
      </w:r>
      <w:r>
        <w:rPr>
          <w:rFonts w:ascii="Times New Roman" w:hAnsi="Times New Roman"/>
          <w:i/>
          <w:color w:val="231F20"/>
          <w:spacing w:val="-11"/>
          <w:sz w:val="21"/>
        </w:rPr>
        <w:t> </w:t>
      </w:r>
      <w:r>
        <w:rPr>
          <w:rFonts w:ascii="Times New Roman" w:hAnsi="Times New Roman"/>
          <w:i/>
          <w:color w:val="231F20"/>
          <w:sz w:val="21"/>
        </w:rPr>
        <w:t>familia</w:t>
      </w:r>
      <w:r>
        <w:rPr>
          <w:rFonts w:ascii="Times New Roman" w:hAnsi="Times New Roman"/>
          <w:i/>
          <w:color w:val="231F20"/>
          <w:spacing w:val="-11"/>
          <w:sz w:val="21"/>
        </w:rPr>
        <w:t> </w:t>
      </w:r>
      <w:r>
        <w:rPr>
          <w:rFonts w:ascii="Times New Roman" w:hAnsi="Times New Roman"/>
          <w:i/>
          <w:color w:val="231F20"/>
          <w:sz w:val="21"/>
        </w:rPr>
        <w:t>otomí-pame</w:t>
      </w:r>
      <w:r>
        <w:rPr>
          <w:rFonts w:ascii="Times New Roman" w:hAnsi="Times New Roman"/>
          <w:i/>
          <w:color w:val="231F20"/>
          <w:spacing w:val="-11"/>
          <w:sz w:val="21"/>
        </w:rPr>
        <w:t> </w:t>
      </w:r>
      <w:r>
        <w:rPr>
          <w:rFonts w:ascii="Times New Roman" w:hAnsi="Times New Roman"/>
          <w:i/>
          <w:color w:val="231F20"/>
          <w:sz w:val="21"/>
        </w:rPr>
        <w:t>del</w:t>
      </w:r>
      <w:r>
        <w:rPr>
          <w:rFonts w:ascii="Times New Roman" w:hAnsi="Times New Roman"/>
          <w:i/>
          <w:color w:val="231F20"/>
          <w:spacing w:val="-11"/>
          <w:sz w:val="21"/>
        </w:rPr>
        <w:t> </w:t>
      </w:r>
      <w:r>
        <w:rPr>
          <w:rFonts w:ascii="Times New Roman" w:hAnsi="Times New Roman"/>
          <w:i/>
          <w:color w:val="231F20"/>
          <w:sz w:val="21"/>
        </w:rPr>
        <w:t>México</w:t>
      </w:r>
      <w:r>
        <w:rPr>
          <w:rFonts w:ascii="Times New Roman" w:hAnsi="Times New Roman"/>
          <w:i/>
          <w:color w:val="231F20"/>
          <w:spacing w:val="-11"/>
          <w:sz w:val="21"/>
        </w:rPr>
        <w:t> </w:t>
      </w:r>
      <w:r>
        <w:rPr>
          <w:rFonts w:ascii="Times New Roman" w:hAnsi="Times New Roman"/>
          <w:i/>
          <w:color w:val="231F20"/>
          <w:sz w:val="21"/>
        </w:rPr>
        <w:t>central.</w:t>
      </w:r>
      <w:r>
        <w:rPr>
          <w:rFonts w:ascii="Times New Roman" w:hAnsi="Times New Roman"/>
          <w:i/>
          <w:color w:val="231F20"/>
          <w:spacing w:val="-11"/>
          <w:sz w:val="21"/>
        </w:rPr>
        <w:t> </w:t>
      </w:r>
      <w:r>
        <w:rPr>
          <w:color w:val="231F20"/>
          <w:sz w:val="21"/>
        </w:rPr>
        <w:t>Instituto</w:t>
      </w:r>
      <w:r>
        <w:rPr>
          <w:color w:val="231F20"/>
          <w:spacing w:val="-13"/>
          <w:sz w:val="21"/>
        </w:rPr>
        <w:t> </w:t>
      </w:r>
      <w:r>
        <w:rPr>
          <w:color w:val="231F20"/>
          <w:sz w:val="21"/>
        </w:rPr>
        <w:t>Mexiquense</w:t>
      </w:r>
      <w:r>
        <w:rPr>
          <w:color w:val="231F20"/>
          <w:spacing w:val="-13"/>
          <w:sz w:val="21"/>
        </w:rPr>
        <w:t> </w:t>
      </w:r>
      <w:r>
        <w:rPr>
          <w:color w:val="231F20"/>
          <w:sz w:val="21"/>
        </w:rPr>
        <w:t>de Cultura,</w:t>
      </w:r>
      <w:r>
        <w:rPr>
          <w:color w:val="231F20"/>
          <w:spacing w:val="34"/>
          <w:sz w:val="21"/>
        </w:rPr>
        <w:t> </w:t>
      </w:r>
      <w:r>
        <w:rPr>
          <w:color w:val="231F20"/>
          <w:sz w:val="21"/>
        </w:rPr>
        <w:t>México.</w:t>
      </w:r>
    </w:p>
    <w:p>
      <w:pPr>
        <w:spacing w:before="8"/>
        <w:ind w:left="119" w:right="4" w:firstLine="0"/>
        <w:jc w:val="left"/>
        <w:rPr>
          <w:sz w:val="21"/>
        </w:rPr>
      </w:pPr>
      <w:r>
        <w:rPr>
          <w:color w:val="231F20"/>
          <w:sz w:val="21"/>
        </w:rPr>
        <w:t>Tavares dos Santos, Vicente (2009). </w:t>
      </w:r>
      <w:r>
        <w:rPr>
          <w:rFonts w:ascii="Times New Roman" w:hAnsi="Times New Roman"/>
          <w:i/>
          <w:color w:val="231F20"/>
          <w:sz w:val="21"/>
        </w:rPr>
        <w:t>Violências e conflitualidades. </w:t>
      </w:r>
      <w:r>
        <w:rPr>
          <w:color w:val="231F20"/>
          <w:sz w:val="21"/>
        </w:rPr>
        <w:t>Brasil: Tomo Editorial.</w:t>
      </w:r>
    </w:p>
    <w:p>
      <w:pPr>
        <w:spacing w:line="259" w:lineRule="auto" w:before="21"/>
        <w:ind w:left="479" w:right="100" w:hanging="360"/>
        <w:jc w:val="both"/>
        <w:rPr>
          <w:sz w:val="21"/>
        </w:rPr>
      </w:pPr>
      <w:r>
        <w:rPr>
          <w:color w:val="231F20"/>
          <w:sz w:val="21"/>
        </w:rPr>
        <w:t>Unikel,</w:t>
      </w:r>
      <w:r>
        <w:rPr>
          <w:color w:val="231F20"/>
          <w:spacing w:val="-12"/>
          <w:sz w:val="21"/>
        </w:rPr>
        <w:t> </w:t>
      </w:r>
      <w:r>
        <w:rPr>
          <w:color w:val="231F20"/>
          <w:sz w:val="21"/>
        </w:rPr>
        <w:t>Luis,</w:t>
      </w:r>
      <w:r>
        <w:rPr>
          <w:color w:val="231F20"/>
          <w:spacing w:val="-12"/>
          <w:sz w:val="21"/>
        </w:rPr>
        <w:t> </w:t>
      </w:r>
      <w:r>
        <w:rPr>
          <w:color w:val="231F20"/>
          <w:sz w:val="21"/>
        </w:rPr>
        <w:t>Gustavo</w:t>
      </w:r>
      <w:r>
        <w:rPr>
          <w:color w:val="231F20"/>
          <w:spacing w:val="-12"/>
          <w:sz w:val="21"/>
        </w:rPr>
        <w:t> </w:t>
      </w:r>
      <w:r>
        <w:rPr>
          <w:color w:val="231F20"/>
          <w:sz w:val="21"/>
        </w:rPr>
        <w:t>Garza,</w:t>
      </w:r>
      <w:r>
        <w:rPr>
          <w:color w:val="231F20"/>
          <w:spacing w:val="-12"/>
          <w:sz w:val="21"/>
        </w:rPr>
        <w:t> </w:t>
      </w:r>
      <w:r>
        <w:rPr>
          <w:color w:val="231F20"/>
          <w:sz w:val="21"/>
        </w:rPr>
        <w:t>C.</w:t>
      </w:r>
      <w:r>
        <w:rPr>
          <w:color w:val="231F20"/>
          <w:spacing w:val="-12"/>
          <w:sz w:val="21"/>
        </w:rPr>
        <w:t> </w:t>
      </w:r>
      <w:r>
        <w:rPr>
          <w:color w:val="231F20"/>
          <w:sz w:val="21"/>
        </w:rPr>
        <w:t>Ruiz</w:t>
      </w:r>
      <w:r>
        <w:rPr>
          <w:color w:val="231F20"/>
          <w:spacing w:val="-12"/>
          <w:sz w:val="21"/>
        </w:rPr>
        <w:t> </w:t>
      </w:r>
      <w:r>
        <w:rPr>
          <w:color w:val="231F20"/>
          <w:sz w:val="21"/>
        </w:rPr>
        <w:t>(1976).</w:t>
      </w:r>
      <w:r>
        <w:rPr>
          <w:color w:val="231F20"/>
          <w:spacing w:val="-12"/>
          <w:sz w:val="21"/>
        </w:rPr>
        <w:t> </w:t>
      </w:r>
      <w:r>
        <w:rPr>
          <w:rFonts w:ascii="Times New Roman" w:hAnsi="Times New Roman"/>
          <w:i/>
          <w:color w:val="231F20"/>
          <w:sz w:val="21"/>
        </w:rPr>
        <w:t>El</w:t>
      </w:r>
      <w:r>
        <w:rPr>
          <w:rFonts w:ascii="Times New Roman" w:hAnsi="Times New Roman"/>
          <w:i/>
          <w:color w:val="231F20"/>
          <w:spacing w:val="-10"/>
          <w:sz w:val="21"/>
        </w:rPr>
        <w:t> </w:t>
      </w:r>
      <w:r>
        <w:rPr>
          <w:rFonts w:ascii="Times New Roman" w:hAnsi="Times New Roman"/>
          <w:i/>
          <w:color w:val="231F20"/>
          <w:sz w:val="21"/>
        </w:rPr>
        <w:t>desarrollo</w:t>
      </w:r>
      <w:r>
        <w:rPr>
          <w:rFonts w:ascii="Times New Roman" w:hAnsi="Times New Roman"/>
          <w:i/>
          <w:color w:val="231F20"/>
          <w:spacing w:val="-10"/>
          <w:sz w:val="21"/>
        </w:rPr>
        <w:t> </w:t>
      </w:r>
      <w:r>
        <w:rPr>
          <w:rFonts w:ascii="Times New Roman" w:hAnsi="Times New Roman"/>
          <w:i/>
          <w:color w:val="231F20"/>
          <w:sz w:val="21"/>
        </w:rPr>
        <w:t>urbano</w:t>
      </w:r>
      <w:r>
        <w:rPr>
          <w:rFonts w:ascii="Times New Roman" w:hAnsi="Times New Roman"/>
          <w:i/>
          <w:color w:val="231F20"/>
          <w:spacing w:val="-10"/>
          <w:sz w:val="21"/>
        </w:rPr>
        <w:t> </w:t>
      </w:r>
      <w:r>
        <w:rPr>
          <w:rFonts w:ascii="Times New Roman" w:hAnsi="Times New Roman"/>
          <w:i/>
          <w:color w:val="231F20"/>
          <w:sz w:val="21"/>
        </w:rPr>
        <w:t>de</w:t>
      </w:r>
      <w:r>
        <w:rPr>
          <w:rFonts w:ascii="Times New Roman" w:hAnsi="Times New Roman"/>
          <w:i/>
          <w:color w:val="231F20"/>
          <w:spacing w:val="-10"/>
          <w:sz w:val="21"/>
        </w:rPr>
        <w:t> </w:t>
      </w:r>
      <w:r>
        <w:rPr>
          <w:rFonts w:ascii="Times New Roman" w:hAnsi="Times New Roman"/>
          <w:i/>
          <w:color w:val="231F20"/>
          <w:sz w:val="21"/>
        </w:rPr>
        <w:t>México:</w:t>
      </w:r>
      <w:r>
        <w:rPr>
          <w:rFonts w:ascii="Times New Roman" w:hAnsi="Times New Roman"/>
          <w:i/>
          <w:color w:val="231F20"/>
          <w:spacing w:val="-10"/>
          <w:sz w:val="21"/>
        </w:rPr>
        <w:t> </w:t>
      </w:r>
      <w:r>
        <w:rPr>
          <w:rFonts w:ascii="Times New Roman" w:hAnsi="Times New Roman"/>
          <w:i/>
          <w:color w:val="231F20"/>
          <w:sz w:val="21"/>
        </w:rPr>
        <w:t>diagnóstico</w:t>
      </w:r>
      <w:r>
        <w:rPr>
          <w:rFonts w:ascii="Times New Roman" w:hAnsi="Times New Roman"/>
          <w:i/>
          <w:color w:val="231F20"/>
          <w:spacing w:val="-10"/>
          <w:sz w:val="21"/>
        </w:rPr>
        <w:t> </w:t>
      </w:r>
      <w:r>
        <w:rPr>
          <w:rFonts w:ascii="Times New Roman" w:hAnsi="Times New Roman"/>
          <w:i/>
          <w:color w:val="231F20"/>
          <w:sz w:val="21"/>
        </w:rPr>
        <w:t>e </w:t>
      </w:r>
      <w:r>
        <w:rPr>
          <w:rFonts w:ascii="Times New Roman" w:hAnsi="Times New Roman"/>
          <w:i/>
          <w:color w:val="231F20"/>
          <w:sz w:val="21"/>
        </w:rPr>
        <w:t>implicaciones</w:t>
      </w:r>
      <w:r>
        <w:rPr>
          <w:rFonts w:ascii="Times New Roman" w:hAnsi="Times New Roman"/>
          <w:i/>
          <w:color w:val="231F20"/>
          <w:spacing w:val="-33"/>
          <w:sz w:val="21"/>
        </w:rPr>
        <w:t> </w:t>
      </w:r>
      <w:r>
        <w:rPr>
          <w:rFonts w:ascii="Times New Roman" w:hAnsi="Times New Roman"/>
          <w:i/>
          <w:color w:val="231F20"/>
          <w:sz w:val="21"/>
        </w:rPr>
        <w:t>futuras.</w:t>
      </w:r>
      <w:r>
        <w:rPr>
          <w:rFonts w:ascii="Times New Roman" w:hAnsi="Times New Roman"/>
          <w:i/>
          <w:color w:val="231F20"/>
          <w:spacing w:val="-34"/>
          <w:sz w:val="21"/>
        </w:rPr>
        <w:t> </w:t>
      </w:r>
      <w:r>
        <w:rPr>
          <w:color w:val="231F20"/>
          <w:sz w:val="21"/>
        </w:rPr>
        <w:t>México:</w:t>
      </w:r>
      <w:r>
        <w:rPr>
          <w:color w:val="231F20"/>
          <w:spacing w:val="-36"/>
          <w:sz w:val="21"/>
        </w:rPr>
        <w:t> </w:t>
      </w:r>
      <w:r>
        <w:rPr>
          <w:color w:val="231F20"/>
          <w:sz w:val="21"/>
        </w:rPr>
        <w:t>El</w:t>
      </w:r>
      <w:r>
        <w:rPr>
          <w:color w:val="231F20"/>
          <w:spacing w:val="-36"/>
          <w:sz w:val="21"/>
        </w:rPr>
        <w:t> </w:t>
      </w:r>
      <w:r>
        <w:rPr>
          <w:color w:val="231F20"/>
          <w:sz w:val="21"/>
        </w:rPr>
        <w:t>Colegio</w:t>
      </w:r>
      <w:r>
        <w:rPr>
          <w:color w:val="231F20"/>
          <w:spacing w:val="-36"/>
          <w:sz w:val="21"/>
        </w:rPr>
        <w:t> </w:t>
      </w:r>
      <w:r>
        <w:rPr>
          <w:color w:val="231F20"/>
          <w:sz w:val="21"/>
        </w:rPr>
        <w:t>de</w:t>
      </w:r>
      <w:r>
        <w:rPr>
          <w:color w:val="231F20"/>
          <w:spacing w:val="-36"/>
          <w:sz w:val="21"/>
        </w:rPr>
        <w:t> </w:t>
      </w:r>
      <w:r>
        <w:rPr>
          <w:color w:val="231F20"/>
          <w:sz w:val="21"/>
        </w:rPr>
        <w:t>México.</w:t>
      </w:r>
    </w:p>
    <w:p>
      <w:pPr>
        <w:spacing w:line="259" w:lineRule="auto" w:before="3"/>
        <w:ind w:left="479" w:right="100" w:hanging="360"/>
        <w:jc w:val="both"/>
        <w:rPr>
          <w:sz w:val="21"/>
        </w:rPr>
      </w:pPr>
      <w:r>
        <w:rPr>
          <w:color w:val="231F20"/>
          <w:spacing w:val="-3"/>
          <w:sz w:val="21"/>
        </w:rPr>
        <w:t>Villar, </w:t>
      </w:r>
      <w:r>
        <w:rPr>
          <w:color w:val="231F20"/>
          <w:sz w:val="21"/>
        </w:rPr>
        <w:t>Alberto (1998). </w:t>
      </w:r>
      <w:r>
        <w:rPr>
          <w:rFonts w:ascii="Times New Roman" w:hAnsi="Times New Roman"/>
          <w:i/>
          <w:color w:val="231F20"/>
          <w:sz w:val="21"/>
        </w:rPr>
        <w:t>La impotencia municipal en el ordenamiento urbano; herencia del </w:t>
      </w:r>
      <w:r>
        <w:rPr>
          <w:rFonts w:ascii="Times New Roman" w:hAnsi="Times New Roman"/>
          <w:i/>
          <w:color w:val="231F20"/>
          <w:sz w:val="21"/>
        </w:rPr>
        <w:t>centralismo</w:t>
      </w:r>
      <w:r>
        <w:rPr>
          <w:rFonts w:ascii="Times New Roman" w:hAnsi="Times New Roman"/>
          <w:i/>
          <w:color w:val="231F20"/>
          <w:spacing w:val="-10"/>
          <w:sz w:val="21"/>
        </w:rPr>
        <w:t> </w:t>
      </w:r>
      <w:r>
        <w:rPr>
          <w:rFonts w:ascii="Times New Roman" w:hAnsi="Times New Roman"/>
          <w:i/>
          <w:color w:val="231F20"/>
          <w:sz w:val="21"/>
        </w:rPr>
        <w:t>y</w:t>
      </w:r>
      <w:r>
        <w:rPr>
          <w:rFonts w:ascii="Times New Roman" w:hAnsi="Times New Roman"/>
          <w:i/>
          <w:color w:val="231F20"/>
          <w:spacing w:val="-10"/>
          <w:sz w:val="21"/>
        </w:rPr>
        <w:t> </w:t>
      </w:r>
      <w:r>
        <w:rPr>
          <w:rFonts w:ascii="Times New Roman" w:hAnsi="Times New Roman"/>
          <w:i/>
          <w:color w:val="231F20"/>
          <w:sz w:val="21"/>
        </w:rPr>
        <w:t>la</w:t>
      </w:r>
      <w:r>
        <w:rPr>
          <w:rFonts w:ascii="Times New Roman" w:hAnsi="Times New Roman"/>
          <w:i/>
          <w:color w:val="231F20"/>
          <w:spacing w:val="-10"/>
          <w:sz w:val="21"/>
        </w:rPr>
        <w:t> </w:t>
      </w:r>
      <w:r>
        <w:rPr>
          <w:rFonts w:ascii="Times New Roman" w:hAnsi="Times New Roman"/>
          <w:i/>
          <w:color w:val="231F20"/>
          <w:sz w:val="21"/>
        </w:rPr>
        <w:t>subordinación.</w:t>
      </w:r>
      <w:r>
        <w:rPr>
          <w:rFonts w:ascii="Times New Roman" w:hAnsi="Times New Roman"/>
          <w:i/>
          <w:color w:val="231F20"/>
          <w:spacing w:val="-10"/>
          <w:sz w:val="21"/>
        </w:rPr>
        <w:t> </w:t>
      </w:r>
      <w:r>
        <w:rPr>
          <w:color w:val="231F20"/>
          <w:sz w:val="21"/>
        </w:rPr>
        <w:t>México:</w:t>
      </w:r>
      <w:r>
        <w:rPr>
          <w:color w:val="231F20"/>
          <w:spacing w:val="-12"/>
          <w:sz w:val="21"/>
        </w:rPr>
        <w:t> </w:t>
      </w:r>
      <w:r>
        <w:rPr>
          <w:color w:val="231F20"/>
          <w:sz w:val="21"/>
        </w:rPr>
        <w:t>Universidad</w:t>
      </w:r>
      <w:r>
        <w:rPr>
          <w:color w:val="231F20"/>
          <w:spacing w:val="-12"/>
          <w:sz w:val="21"/>
        </w:rPr>
        <w:t> </w:t>
      </w:r>
      <w:r>
        <w:rPr>
          <w:color w:val="231F20"/>
          <w:sz w:val="21"/>
        </w:rPr>
        <w:t>Autónoma</w:t>
      </w:r>
      <w:r>
        <w:rPr>
          <w:color w:val="231F20"/>
          <w:spacing w:val="-12"/>
          <w:sz w:val="21"/>
        </w:rPr>
        <w:t> </w:t>
      </w:r>
      <w:r>
        <w:rPr>
          <w:color w:val="231F20"/>
          <w:sz w:val="21"/>
        </w:rPr>
        <w:t>del</w:t>
      </w:r>
      <w:r>
        <w:rPr>
          <w:color w:val="231F20"/>
          <w:spacing w:val="-12"/>
          <w:sz w:val="21"/>
        </w:rPr>
        <w:t> </w:t>
      </w:r>
      <w:r>
        <w:rPr>
          <w:color w:val="231F20"/>
          <w:sz w:val="21"/>
        </w:rPr>
        <w:t>Estado</w:t>
      </w:r>
      <w:r>
        <w:rPr>
          <w:color w:val="231F20"/>
          <w:spacing w:val="-12"/>
          <w:sz w:val="21"/>
        </w:rPr>
        <w:t> </w:t>
      </w:r>
      <w:r>
        <w:rPr>
          <w:color w:val="231F20"/>
          <w:sz w:val="21"/>
        </w:rPr>
        <w:t>de</w:t>
      </w:r>
      <w:r>
        <w:rPr>
          <w:color w:val="231F20"/>
          <w:spacing w:val="-12"/>
          <w:sz w:val="21"/>
        </w:rPr>
        <w:t> </w:t>
      </w:r>
      <w:r>
        <w:rPr>
          <w:color w:val="231F20"/>
          <w:sz w:val="21"/>
        </w:rPr>
        <w:t>México</w:t>
      </w:r>
      <w:r>
        <w:rPr>
          <w:color w:val="231F20"/>
          <w:spacing w:val="-12"/>
          <w:sz w:val="21"/>
        </w:rPr>
        <w:t> </w:t>
      </w:r>
      <w:r>
        <w:rPr>
          <w:color w:val="231F20"/>
          <w:sz w:val="21"/>
        </w:rPr>
        <w:t>y Plaza y</w:t>
      </w:r>
      <w:r>
        <w:rPr>
          <w:color w:val="231F20"/>
          <w:spacing w:val="-39"/>
          <w:sz w:val="21"/>
        </w:rPr>
        <w:t> </w:t>
      </w:r>
      <w:r>
        <w:rPr>
          <w:color w:val="231F20"/>
          <w:spacing w:val="-3"/>
          <w:sz w:val="21"/>
        </w:rPr>
        <w:t>Valdés.</w:t>
      </w:r>
    </w:p>
    <w:p>
      <w:pPr>
        <w:spacing w:line="259" w:lineRule="auto" w:before="8"/>
        <w:ind w:left="479" w:right="100" w:hanging="360"/>
        <w:jc w:val="both"/>
        <w:rPr>
          <w:sz w:val="21"/>
        </w:rPr>
      </w:pPr>
      <w:r>
        <w:rPr>
          <w:color w:val="231F20"/>
          <w:sz w:val="21"/>
        </w:rPr>
        <w:t>Wirth, Louis, Mario Bassols (1988). “El urbanismo como modo de </w:t>
      </w:r>
      <w:r>
        <w:rPr>
          <w:color w:val="231F20"/>
          <w:spacing w:val="-3"/>
          <w:sz w:val="21"/>
        </w:rPr>
        <w:t>vida”. </w:t>
      </w:r>
      <w:r>
        <w:rPr>
          <w:color w:val="231F20"/>
          <w:sz w:val="21"/>
        </w:rPr>
        <w:t>En </w:t>
      </w:r>
      <w:r>
        <w:rPr>
          <w:rFonts w:ascii="Times New Roman" w:hAnsi="Times New Roman"/>
          <w:i/>
          <w:color w:val="231F20"/>
          <w:sz w:val="21"/>
        </w:rPr>
        <w:t>Antología</w:t>
      </w:r>
      <w:r>
        <w:rPr>
          <w:rFonts w:ascii="Times New Roman" w:hAnsi="Times New Roman"/>
          <w:i/>
          <w:color w:val="231F20"/>
          <w:spacing w:val="-21"/>
          <w:sz w:val="21"/>
        </w:rPr>
        <w:t> </w:t>
      </w:r>
      <w:r>
        <w:rPr>
          <w:rFonts w:ascii="Times New Roman" w:hAnsi="Times New Roman"/>
          <w:i/>
          <w:color w:val="231F20"/>
          <w:sz w:val="21"/>
        </w:rPr>
        <w:t>de </w:t>
      </w:r>
      <w:r>
        <w:rPr>
          <w:rFonts w:ascii="Times New Roman" w:hAnsi="Times New Roman"/>
          <w:i/>
          <w:color w:val="231F20"/>
          <w:sz w:val="21"/>
        </w:rPr>
        <w:t>Sociología</w:t>
      </w:r>
      <w:r>
        <w:rPr>
          <w:rFonts w:ascii="Times New Roman" w:hAnsi="Times New Roman"/>
          <w:i/>
          <w:color w:val="231F20"/>
          <w:spacing w:val="-15"/>
          <w:sz w:val="21"/>
        </w:rPr>
        <w:t> </w:t>
      </w:r>
      <w:r>
        <w:rPr>
          <w:rFonts w:ascii="Times New Roman" w:hAnsi="Times New Roman"/>
          <w:i/>
          <w:color w:val="231F20"/>
          <w:sz w:val="21"/>
        </w:rPr>
        <w:t>Urbana.</w:t>
      </w:r>
      <w:r>
        <w:rPr>
          <w:rFonts w:ascii="Times New Roman" w:hAnsi="Times New Roman"/>
          <w:i/>
          <w:color w:val="231F20"/>
          <w:spacing w:val="-15"/>
          <w:sz w:val="21"/>
        </w:rPr>
        <w:t> </w:t>
      </w:r>
      <w:r>
        <w:rPr>
          <w:color w:val="231F20"/>
          <w:sz w:val="21"/>
        </w:rPr>
        <w:t>México:</w:t>
      </w:r>
      <w:r>
        <w:rPr>
          <w:color w:val="231F20"/>
          <w:spacing w:val="-17"/>
          <w:sz w:val="21"/>
        </w:rPr>
        <w:t> </w:t>
      </w:r>
      <w:r>
        <w:rPr>
          <w:color w:val="231F20"/>
          <w:sz w:val="14"/>
        </w:rPr>
        <w:t>UNAM</w:t>
      </w:r>
      <w:r>
        <w:rPr>
          <w:color w:val="231F20"/>
          <w:sz w:val="21"/>
        </w:rPr>
        <w:t>,</w:t>
      </w:r>
      <w:r>
        <w:rPr>
          <w:color w:val="231F20"/>
          <w:spacing w:val="-17"/>
          <w:sz w:val="21"/>
        </w:rPr>
        <w:t> </w:t>
      </w:r>
      <w:r>
        <w:rPr>
          <w:color w:val="231F20"/>
          <w:sz w:val="21"/>
        </w:rPr>
        <w:t>pp.</w:t>
      </w:r>
      <w:r>
        <w:rPr>
          <w:color w:val="231F20"/>
          <w:spacing w:val="-17"/>
          <w:sz w:val="21"/>
        </w:rPr>
        <w:t> </w:t>
      </w:r>
      <w:r>
        <w:rPr>
          <w:color w:val="231F20"/>
          <w:sz w:val="21"/>
        </w:rPr>
        <w:t>162-181.</w:t>
      </w:r>
    </w:p>
    <w:p>
      <w:pPr>
        <w:spacing w:after="0" w:line="259" w:lineRule="auto"/>
        <w:jc w:val="both"/>
        <w:rPr>
          <w:sz w:val="21"/>
        </w:rPr>
        <w:sectPr>
          <w:pgSz w:w="9640" w:h="13040"/>
          <w:pgMar w:header="780" w:footer="534" w:top="960" w:bottom="720" w:left="960" w:right="980"/>
        </w:sectPr>
      </w:pPr>
    </w:p>
    <w:p>
      <w:pPr>
        <w:pStyle w:val="BodyText"/>
        <w:spacing w:before="4"/>
        <w:rPr>
          <w:rFonts w:ascii="Times New Roman"/>
          <w:sz w:val="17"/>
        </w:rPr>
      </w:pPr>
    </w:p>
    <w:p>
      <w:pPr>
        <w:spacing w:after="0"/>
        <w:rPr>
          <w:rFonts w:ascii="Times New Roman"/>
          <w:sz w:val="17"/>
        </w:rPr>
        <w:sectPr>
          <w:headerReference w:type="even" r:id="rId121"/>
          <w:footerReference w:type="even" r:id="rId122"/>
          <w:pgSz w:w="9640" w:h="13040"/>
          <w:pgMar w:header="0" w:footer="0" w:top="1220" w:bottom="280" w:left="1340" w:right="1340"/>
        </w:sectPr>
      </w:pPr>
    </w:p>
    <w:p>
      <w:pPr>
        <w:pStyle w:val="BodyText"/>
        <w:spacing w:before="2"/>
        <w:rPr>
          <w:rFonts w:ascii="Times New Roman"/>
          <w:sz w:val="20"/>
        </w:rPr>
      </w:pPr>
    </w:p>
    <w:p>
      <w:pPr>
        <w:pStyle w:val="Heading1"/>
        <w:ind w:left="338"/>
      </w:pPr>
      <w:r>
        <w:rPr>
          <w:color w:val="231F20"/>
          <w:w w:val="105"/>
        </w:rPr>
        <w:t>CAPÍTULO </w:t>
      </w:r>
      <w:r>
        <w:rPr>
          <w:w w:val="105"/>
        </w:rPr>
        <w:t>4</w:t>
      </w:r>
    </w:p>
    <w:p>
      <w:pPr>
        <w:spacing w:before="33"/>
        <w:ind w:left="338" w:right="334" w:firstLine="0"/>
        <w:jc w:val="center"/>
        <w:rPr>
          <w:sz w:val="25"/>
        </w:rPr>
      </w:pPr>
      <w:r>
        <w:rPr>
          <w:w w:val="105"/>
          <w:sz w:val="25"/>
        </w:rPr>
        <w:t>VIOLENCIAS EN EL ESTADO DE MÉXICO</w:t>
      </w:r>
    </w:p>
    <w:p>
      <w:pPr>
        <w:pStyle w:val="BodyText"/>
        <w:rPr>
          <w:sz w:val="27"/>
        </w:rPr>
      </w:pPr>
    </w:p>
    <w:p>
      <w:pPr>
        <w:spacing w:line="297" w:lineRule="auto" w:before="1"/>
        <w:ind w:left="4808" w:right="4" w:firstLine="87"/>
        <w:jc w:val="left"/>
        <w:rPr>
          <w:rFonts w:ascii="Times New Roman" w:hAnsi="Times New Roman"/>
          <w:i/>
          <w:sz w:val="12"/>
        </w:rPr>
      </w:pPr>
      <w:r>
        <w:rPr>
          <w:rFonts w:ascii="Times New Roman" w:hAnsi="Times New Roman"/>
          <w:i/>
          <w:color w:val="231F20"/>
          <w:w w:val="90"/>
          <w:sz w:val="21"/>
        </w:rPr>
        <w:t>María Cristina Osornio-Guerrero</w:t>
      </w:r>
      <w:r>
        <w:rPr>
          <w:rFonts w:ascii="Times New Roman" w:hAnsi="Times New Roman"/>
          <w:i/>
          <w:color w:val="231F20"/>
          <w:w w:val="90"/>
          <w:position w:val="7"/>
          <w:sz w:val="12"/>
        </w:rPr>
        <w:t>* </w:t>
      </w:r>
      <w:r>
        <w:rPr>
          <w:rFonts w:ascii="Times New Roman" w:hAnsi="Times New Roman"/>
          <w:i/>
          <w:color w:val="231F20"/>
          <w:w w:val="95"/>
          <w:sz w:val="21"/>
        </w:rPr>
        <w:t>Mario Antonio Chicho-Hernández</w:t>
      </w:r>
      <w:r>
        <w:rPr>
          <w:rFonts w:ascii="Times New Roman" w:hAnsi="Times New Roman"/>
          <w:i/>
          <w:color w:val="231F20"/>
          <w:w w:val="95"/>
          <w:position w:val="7"/>
          <w:sz w:val="12"/>
        </w:rPr>
        <w:t>*</w:t>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5"/>
        </w:rPr>
      </w:pPr>
    </w:p>
    <w:p>
      <w:pPr>
        <w:spacing w:after="0"/>
        <w:rPr>
          <w:rFonts w:ascii="Times New Roman"/>
          <w:sz w:val="25"/>
        </w:rPr>
        <w:sectPr>
          <w:headerReference w:type="default" r:id="rId123"/>
          <w:footerReference w:type="default" r:id="rId124"/>
          <w:pgSz w:w="9640" w:h="13040"/>
          <w:pgMar w:header="0" w:footer="0" w:top="1220" w:bottom="280" w:left="960" w:right="980"/>
        </w:sectPr>
      </w:pPr>
    </w:p>
    <w:p>
      <w:pPr>
        <w:spacing w:before="20"/>
        <w:ind w:left="120" w:right="0" w:firstLine="0"/>
        <w:jc w:val="both"/>
        <w:rPr>
          <w:sz w:val="16"/>
        </w:rPr>
      </w:pPr>
      <w:r>
        <w:rPr>
          <w:color w:val="231F20"/>
          <w:w w:val="105"/>
          <w:sz w:val="23"/>
        </w:rPr>
        <w:t>R</w:t>
      </w:r>
      <w:r>
        <w:rPr>
          <w:color w:val="231F20"/>
          <w:w w:val="105"/>
          <w:sz w:val="16"/>
        </w:rPr>
        <w:t>ESUMEN</w:t>
      </w:r>
    </w:p>
    <w:p>
      <w:pPr>
        <w:pStyle w:val="BodyText"/>
        <w:spacing w:before="11"/>
        <w:rPr>
          <w:sz w:val="22"/>
        </w:rPr>
      </w:pPr>
    </w:p>
    <w:p>
      <w:pPr>
        <w:pStyle w:val="BodyText"/>
        <w:ind w:left="120"/>
        <w:jc w:val="both"/>
      </w:pPr>
      <w:r>
        <w:rPr>
          <w:color w:val="231F20"/>
          <w:spacing w:val="-4"/>
        </w:rPr>
        <w:t>Los </w:t>
      </w:r>
      <w:r>
        <w:rPr>
          <w:color w:val="231F20"/>
          <w:spacing w:val="-6"/>
        </w:rPr>
        <w:t>valles </w:t>
      </w:r>
      <w:r>
        <w:rPr>
          <w:color w:val="231F20"/>
          <w:spacing w:val="-3"/>
        </w:rPr>
        <w:t>de </w:t>
      </w:r>
      <w:r>
        <w:rPr>
          <w:color w:val="231F20"/>
          <w:spacing w:val="-10"/>
        </w:rPr>
        <w:t>Toluca </w:t>
      </w:r>
      <w:r>
        <w:rPr>
          <w:color w:val="231F20"/>
        </w:rPr>
        <w:t>y </w:t>
      </w:r>
      <w:r>
        <w:rPr>
          <w:color w:val="231F20"/>
          <w:spacing w:val="-3"/>
        </w:rPr>
        <w:t>de </w:t>
      </w:r>
      <w:r>
        <w:rPr>
          <w:color w:val="231F20"/>
          <w:spacing w:val="-5"/>
        </w:rPr>
        <w:t>México </w:t>
      </w:r>
      <w:r>
        <w:rPr>
          <w:color w:val="231F20"/>
          <w:spacing w:val="-4"/>
        </w:rPr>
        <w:t>han </w:t>
      </w:r>
      <w:r>
        <w:rPr>
          <w:color w:val="231F20"/>
          <w:spacing w:val="-5"/>
        </w:rPr>
        <w:t>sido </w:t>
      </w:r>
      <w:r>
        <w:rPr>
          <w:color w:val="231F20"/>
          <w:spacing w:val="-6"/>
        </w:rPr>
        <w:t>considerados </w:t>
      </w:r>
      <w:r>
        <w:rPr>
          <w:color w:val="231F20"/>
          <w:spacing w:val="-5"/>
        </w:rPr>
        <w:t>como </w:t>
      </w:r>
      <w:r>
        <w:rPr>
          <w:color w:val="231F20"/>
          <w:spacing w:val="-6"/>
        </w:rPr>
        <w:t>problemáticos </w:t>
      </w:r>
      <w:r>
        <w:rPr>
          <w:color w:val="231F20"/>
        </w:rPr>
        <w:t>a </w:t>
      </w:r>
      <w:r>
        <w:rPr>
          <w:color w:val="231F20"/>
          <w:spacing w:val="-3"/>
        </w:rPr>
        <w:t>lo</w:t>
      </w:r>
      <w:r>
        <w:rPr>
          <w:color w:val="231F20"/>
          <w:spacing w:val="-43"/>
        </w:rPr>
        <w:t> </w:t>
      </w:r>
      <w:r>
        <w:rPr>
          <w:color w:val="231F20"/>
          <w:spacing w:val="-5"/>
        </w:rPr>
        <w:t>largo </w:t>
      </w:r>
      <w:r>
        <w:rPr>
          <w:color w:val="231F20"/>
          <w:spacing w:val="-4"/>
        </w:rPr>
        <w:t>del</w:t>
      </w:r>
      <w:r>
        <w:rPr>
          <w:color w:val="231F20"/>
          <w:spacing w:val="-11"/>
        </w:rPr>
        <w:t> </w:t>
      </w:r>
      <w:r>
        <w:rPr>
          <w:color w:val="231F20"/>
          <w:spacing w:val="-6"/>
        </w:rPr>
        <w:t>tiempo,</w:t>
      </w:r>
      <w:r>
        <w:rPr>
          <w:color w:val="231F20"/>
          <w:spacing w:val="-11"/>
        </w:rPr>
        <w:t> </w:t>
      </w:r>
      <w:r>
        <w:rPr>
          <w:color w:val="231F20"/>
          <w:spacing w:val="-3"/>
        </w:rPr>
        <w:t>si</w:t>
      </w:r>
      <w:r>
        <w:rPr>
          <w:color w:val="231F20"/>
          <w:spacing w:val="-11"/>
        </w:rPr>
        <w:t> </w:t>
      </w:r>
      <w:r>
        <w:rPr>
          <w:color w:val="231F20"/>
          <w:spacing w:val="-5"/>
        </w:rPr>
        <w:t>bien</w:t>
      </w:r>
      <w:r>
        <w:rPr>
          <w:color w:val="231F20"/>
          <w:spacing w:val="-11"/>
        </w:rPr>
        <w:t> </w:t>
      </w:r>
      <w:r>
        <w:rPr>
          <w:color w:val="231F20"/>
          <w:spacing w:val="-3"/>
        </w:rPr>
        <w:t>la</w:t>
      </w:r>
      <w:r>
        <w:rPr>
          <w:color w:val="231F20"/>
          <w:spacing w:val="-11"/>
        </w:rPr>
        <w:t> </w:t>
      </w:r>
      <w:r>
        <w:rPr>
          <w:color w:val="231F20"/>
          <w:spacing w:val="-6"/>
        </w:rPr>
        <w:t>gravedad</w:t>
      </w:r>
      <w:r>
        <w:rPr>
          <w:color w:val="231F20"/>
          <w:spacing w:val="-11"/>
        </w:rPr>
        <w:t> </w:t>
      </w:r>
      <w:r>
        <w:rPr>
          <w:color w:val="231F20"/>
        </w:rPr>
        <w:t>y</w:t>
      </w:r>
      <w:r>
        <w:rPr>
          <w:color w:val="231F20"/>
          <w:spacing w:val="-11"/>
        </w:rPr>
        <w:t> </w:t>
      </w:r>
      <w:r>
        <w:rPr>
          <w:color w:val="231F20"/>
          <w:spacing w:val="-3"/>
        </w:rPr>
        <w:t>la</w:t>
      </w:r>
      <w:r>
        <w:rPr>
          <w:color w:val="231F20"/>
          <w:spacing w:val="-11"/>
        </w:rPr>
        <w:t> </w:t>
      </w:r>
      <w:r>
        <w:rPr>
          <w:color w:val="231F20"/>
          <w:spacing w:val="-6"/>
        </w:rPr>
        <w:t>cantidad </w:t>
      </w:r>
      <w:r>
        <w:rPr>
          <w:color w:val="231F20"/>
          <w:spacing w:val="-3"/>
        </w:rPr>
        <w:t>de </w:t>
      </w:r>
      <w:r>
        <w:rPr>
          <w:color w:val="231F20"/>
          <w:spacing w:val="-6"/>
        </w:rPr>
        <w:t>delitos </w:t>
      </w:r>
      <w:r>
        <w:rPr>
          <w:color w:val="231F20"/>
          <w:spacing w:val="-4"/>
        </w:rPr>
        <w:t>que </w:t>
      </w:r>
      <w:r>
        <w:rPr>
          <w:color w:val="231F20"/>
          <w:spacing w:val="-3"/>
        </w:rPr>
        <w:t>se </w:t>
      </w:r>
      <w:r>
        <w:rPr>
          <w:color w:val="231F20"/>
          <w:spacing w:val="-6"/>
        </w:rPr>
        <w:t>denuncian </w:t>
      </w:r>
      <w:r>
        <w:rPr>
          <w:color w:val="231F20"/>
          <w:spacing w:val="-3"/>
        </w:rPr>
        <w:t>en el </w:t>
      </w:r>
      <w:r>
        <w:rPr>
          <w:color w:val="231F20"/>
          <w:spacing w:val="-5"/>
        </w:rPr>
        <w:t>Estado  </w:t>
      </w:r>
      <w:r>
        <w:rPr>
          <w:color w:val="231F20"/>
          <w:spacing w:val="-3"/>
        </w:rPr>
        <w:t>de </w:t>
      </w:r>
      <w:r>
        <w:rPr>
          <w:color w:val="231F20"/>
          <w:spacing w:val="-5"/>
        </w:rPr>
        <w:t>México </w:t>
      </w:r>
      <w:r>
        <w:rPr>
          <w:color w:val="231F20"/>
          <w:spacing w:val="-3"/>
        </w:rPr>
        <w:t>no se ha </w:t>
      </w:r>
      <w:r>
        <w:rPr>
          <w:color w:val="231F20"/>
          <w:spacing w:val="-6"/>
        </w:rPr>
        <w:t>incrementado </w:t>
      </w:r>
      <w:r>
        <w:rPr>
          <w:color w:val="231F20"/>
          <w:spacing w:val="-3"/>
        </w:rPr>
        <w:t>de </w:t>
      </w:r>
      <w:r>
        <w:rPr>
          <w:color w:val="231F20"/>
          <w:spacing w:val="-5"/>
        </w:rPr>
        <w:t>manera </w:t>
      </w:r>
      <w:r>
        <w:rPr>
          <w:color w:val="231F20"/>
          <w:spacing w:val="-6"/>
        </w:rPr>
        <w:t>sustancial, tampoco </w:t>
      </w:r>
      <w:r>
        <w:rPr>
          <w:color w:val="231F20"/>
          <w:spacing w:val="-3"/>
        </w:rPr>
        <w:t>ha </w:t>
      </w:r>
      <w:r>
        <w:rPr>
          <w:color w:val="231F20"/>
          <w:spacing w:val="-6"/>
        </w:rPr>
        <w:t>disminuido. </w:t>
      </w:r>
      <w:r>
        <w:rPr>
          <w:color w:val="231F20"/>
          <w:spacing w:val="-4"/>
        </w:rPr>
        <w:t>De </w:t>
      </w:r>
      <w:r>
        <w:rPr>
          <w:color w:val="231F20"/>
          <w:spacing w:val="-5"/>
        </w:rPr>
        <w:t>hecho, </w:t>
      </w:r>
      <w:r>
        <w:rPr>
          <w:color w:val="231F20"/>
          <w:spacing w:val="-6"/>
        </w:rPr>
        <w:t>algunos </w:t>
      </w:r>
      <w:r>
        <w:rPr>
          <w:color w:val="231F20"/>
          <w:spacing w:val="-3"/>
        </w:rPr>
        <w:t>de </w:t>
      </w:r>
      <w:r>
        <w:rPr>
          <w:color w:val="231F20"/>
          <w:spacing w:val="-4"/>
        </w:rPr>
        <w:t>los </w:t>
      </w:r>
      <w:r>
        <w:rPr>
          <w:color w:val="231F20"/>
          <w:spacing w:val="-6"/>
        </w:rPr>
        <w:t>delitos </w:t>
      </w:r>
      <w:r>
        <w:rPr>
          <w:color w:val="231F20"/>
          <w:spacing w:val="-3"/>
        </w:rPr>
        <w:t>se </w:t>
      </w:r>
      <w:r>
        <w:rPr>
          <w:color w:val="231F20"/>
          <w:spacing w:val="-4"/>
        </w:rPr>
        <w:t>han </w:t>
      </w:r>
      <w:r>
        <w:rPr>
          <w:color w:val="231F20"/>
          <w:spacing w:val="-6"/>
        </w:rPr>
        <w:t>trasladado </w:t>
      </w:r>
      <w:r>
        <w:rPr>
          <w:color w:val="231F20"/>
          <w:spacing w:val="-5"/>
        </w:rPr>
        <w:t>hacia otras </w:t>
      </w:r>
      <w:r>
        <w:rPr>
          <w:color w:val="231F20"/>
          <w:spacing w:val="-6"/>
        </w:rPr>
        <w:t>zonas </w:t>
      </w:r>
      <w:r>
        <w:rPr>
          <w:color w:val="231F20"/>
          <w:spacing w:val="-3"/>
        </w:rPr>
        <w:t>de la </w:t>
      </w:r>
      <w:r>
        <w:rPr>
          <w:color w:val="231F20"/>
          <w:spacing w:val="-6"/>
        </w:rPr>
        <w:t>entidad, </w:t>
      </w:r>
      <w:r>
        <w:rPr>
          <w:color w:val="231F20"/>
          <w:spacing w:val="-5"/>
        </w:rPr>
        <w:t>estos datos </w:t>
      </w:r>
      <w:r>
        <w:rPr>
          <w:color w:val="231F20"/>
          <w:spacing w:val="-4"/>
        </w:rPr>
        <w:t>nos </w:t>
      </w:r>
      <w:r>
        <w:rPr>
          <w:color w:val="231F20"/>
          <w:spacing w:val="-6"/>
        </w:rPr>
        <w:t>permiten </w:t>
      </w:r>
      <w:r>
        <w:rPr>
          <w:color w:val="231F20"/>
          <w:spacing w:val="-5"/>
        </w:rPr>
        <w:t>ver </w:t>
      </w:r>
      <w:r>
        <w:rPr>
          <w:color w:val="231F20"/>
          <w:spacing w:val="-4"/>
        </w:rPr>
        <w:t>que aún hay</w:t>
      </w:r>
      <w:r>
        <w:rPr>
          <w:color w:val="231F20"/>
          <w:spacing w:val="51"/>
        </w:rPr>
        <w:t> </w:t>
      </w:r>
      <w:r>
        <w:rPr>
          <w:color w:val="231F20"/>
        </w:rPr>
        <w:t>mucho trabajo por hacer en materia de seguridad, esto aunado a las dificultades en la elaboración de diagnósticos que </w:t>
      </w:r>
      <w:r>
        <w:rPr>
          <w:color w:val="231F20"/>
          <w:spacing w:val="-1"/>
        </w:rPr>
        <w:t>permitanlaelaboracióndepolíticaspúblicas </w:t>
      </w:r>
      <w:r>
        <w:rPr>
          <w:color w:val="231F20"/>
          <w:spacing w:val="-6"/>
        </w:rPr>
        <w:t>adecuadas, </w:t>
      </w:r>
      <w:r>
        <w:rPr>
          <w:color w:val="231F20"/>
          <w:spacing w:val="-5"/>
        </w:rPr>
        <w:t>cuyo </w:t>
      </w:r>
      <w:r>
        <w:rPr>
          <w:color w:val="231F20"/>
          <w:spacing w:val="-6"/>
        </w:rPr>
        <w:t>problema principal </w:t>
      </w:r>
      <w:r>
        <w:rPr>
          <w:color w:val="231F20"/>
          <w:spacing w:val="-5"/>
        </w:rPr>
        <w:t>radica </w:t>
      </w:r>
      <w:r>
        <w:rPr>
          <w:color w:val="231F20"/>
          <w:spacing w:val="-3"/>
        </w:rPr>
        <w:t>en la </w:t>
      </w:r>
      <w:r>
        <w:rPr>
          <w:color w:val="231F20"/>
          <w:spacing w:val="-5"/>
        </w:rPr>
        <w:t>falta </w:t>
      </w:r>
      <w:r>
        <w:rPr>
          <w:color w:val="231F20"/>
          <w:spacing w:val="-3"/>
        </w:rPr>
        <w:t>de </w:t>
      </w:r>
      <w:r>
        <w:rPr>
          <w:color w:val="231F20"/>
          <w:spacing w:val="-5"/>
        </w:rPr>
        <w:t>datos confiables, </w:t>
      </w:r>
      <w:r>
        <w:rPr>
          <w:color w:val="231F20"/>
          <w:spacing w:val="-3"/>
        </w:rPr>
        <w:t>lo </w:t>
      </w:r>
      <w:r>
        <w:rPr>
          <w:color w:val="231F20"/>
          <w:spacing w:val="-4"/>
        </w:rPr>
        <w:t>que</w:t>
      </w:r>
      <w:r>
        <w:rPr>
          <w:color w:val="231F20"/>
          <w:spacing w:val="51"/>
        </w:rPr>
        <w:t> </w:t>
      </w:r>
      <w:r>
        <w:rPr>
          <w:color w:val="231F20"/>
          <w:spacing w:val="-6"/>
        </w:rPr>
        <w:t>evidencia </w:t>
      </w:r>
      <w:r>
        <w:rPr>
          <w:color w:val="231F20"/>
          <w:spacing w:val="-4"/>
        </w:rPr>
        <w:t>que </w:t>
      </w:r>
      <w:r>
        <w:rPr>
          <w:color w:val="231F20"/>
          <w:spacing w:val="-6"/>
        </w:rPr>
        <w:t>instituciones </w:t>
      </w:r>
      <w:r>
        <w:rPr>
          <w:color w:val="231F20"/>
          <w:spacing w:val="-3"/>
        </w:rPr>
        <w:t>de </w:t>
      </w:r>
      <w:r>
        <w:rPr>
          <w:color w:val="231F20"/>
          <w:spacing w:val="-6"/>
        </w:rPr>
        <w:t>seguridad </w:t>
      </w:r>
      <w:r>
        <w:rPr>
          <w:color w:val="231F20"/>
          <w:spacing w:val="-5"/>
        </w:rPr>
        <w:t>poseen </w:t>
      </w:r>
      <w:r>
        <w:rPr>
          <w:color w:val="231F20"/>
          <w:spacing w:val="-4"/>
        </w:rPr>
        <w:t>una </w:t>
      </w:r>
      <w:r>
        <w:rPr>
          <w:color w:val="231F20"/>
          <w:spacing w:val="-5"/>
        </w:rPr>
        <w:t>escasa </w:t>
      </w:r>
      <w:r>
        <w:rPr>
          <w:color w:val="231F20"/>
          <w:spacing w:val="-6"/>
        </w:rPr>
        <w:t>capacidad </w:t>
      </w:r>
      <w:r>
        <w:rPr>
          <w:color w:val="231F20"/>
          <w:spacing w:val="-3"/>
        </w:rPr>
        <w:t>de </w:t>
      </w:r>
      <w:r>
        <w:rPr>
          <w:color w:val="231F20"/>
          <w:spacing w:val="-6"/>
        </w:rPr>
        <w:t>concentrar </w:t>
      </w:r>
      <w:r>
        <w:rPr>
          <w:color w:val="231F20"/>
          <w:spacing w:val="-4"/>
        </w:rPr>
        <w:t>los</w:t>
      </w:r>
      <w:r>
        <w:rPr>
          <w:color w:val="231F20"/>
          <w:spacing w:val="-21"/>
        </w:rPr>
        <w:t> </w:t>
      </w:r>
      <w:r>
        <w:rPr>
          <w:color w:val="231F20"/>
          <w:spacing w:val="-5"/>
        </w:rPr>
        <w:t>datos</w:t>
      </w:r>
      <w:r>
        <w:rPr>
          <w:color w:val="231F20"/>
          <w:spacing w:val="-21"/>
        </w:rPr>
        <w:t> </w:t>
      </w:r>
      <w:r>
        <w:rPr>
          <w:color w:val="231F20"/>
          <w:spacing w:val="-4"/>
        </w:rPr>
        <w:t>que</w:t>
      </w:r>
      <w:r>
        <w:rPr>
          <w:color w:val="231F20"/>
          <w:spacing w:val="-21"/>
        </w:rPr>
        <w:t> </w:t>
      </w:r>
      <w:r>
        <w:rPr>
          <w:color w:val="231F20"/>
          <w:spacing w:val="-4"/>
        </w:rPr>
        <w:t>dan</w:t>
      </w:r>
      <w:r>
        <w:rPr>
          <w:color w:val="231F20"/>
          <w:spacing w:val="-21"/>
        </w:rPr>
        <w:t> </w:t>
      </w:r>
      <w:r>
        <w:rPr>
          <w:color w:val="231F20"/>
          <w:spacing w:val="-5"/>
        </w:rPr>
        <w:t>cuenta</w:t>
      </w:r>
      <w:r>
        <w:rPr>
          <w:color w:val="231F20"/>
          <w:spacing w:val="-21"/>
        </w:rPr>
        <w:t> </w:t>
      </w:r>
      <w:r>
        <w:rPr>
          <w:color w:val="231F20"/>
          <w:spacing w:val="-3"/>
        </w:rPr>
        <w:t>de</w:t>
      </w:r>
      <w:r>
        <w:rPr>
          <w:color w:val="231F20"/>
          <w:spacing w:val="-21"/>
        </w:rPr>
        <w:t> </w:t>
      </w:r>
      <w:r>
        <w:rPr>
          <w:color w:val="231F20"/>
          <w:spacing w:val="-3"/>
        </w:rPr>
        <w:t>la</w:t>
      </w:r>
      <w:r>
        <w:rPr>
          <w:color w:val="231F20"/>
          <w:spacing w:val="-21"/>
        </w:rPr>
        <w:t> </w:t>
      </w:r>
      <w:r>
        <w:rPr>
          <w:color w:val="231F20"/>
          <w:spacing w:val="-6"/>
        </w:rPr>
        <w:t>realidad</w:t>
      </w:r>
      <w:r>
        <w:rPr>
          <w:color w:val="231F20"/>
          <w:spacing w:val="-21"/>
        </w:rPr>
        <w:t> </w:t>
      </w:r>
      <w:r>
        <w:rPr>
          <w:color w:val="231F20"/>
          <w:spacing w:val="-3"/>
        </w:rPr>
        <w:t>de</w:t>
      </w:r>
      <w:r>
        <w:rPr>
          <w:color w:val="231F20"/>
          <w:spacing w:val="-21"/>
        </w:rPr>
        <w:t> </w:t>
      </w:r>
      <w:r>
        <w:rPr>
          <w:color w:val="231F20"/>
          <w:spacing w:val="-4"/>
        </w:rPr>
        <w:t>los </w:t>
      </w:r>
      <w:r>
        <w:rPr>
          <w:color w:val="231F20"/>
          <w:spacing w:val="-6"/>
        </w:rPr>
        <w:t>fenómenos </w:t>
      </w:r>
      <w:r>
        <w:rPr>
          <w:color w:val="231F20"/>
          <w:spacing w:val="-3"/>
        </w:rPr>
        <w:t>de </w:t>
      </w:r>
      <w:r>
        <w:rPr>
          <w:color w:val="231F20"/>
          <w:spacing w:val="-6"/>
        </w:rPr>
        <w:t>inseguridad </w:t>
      </w:r>
      <w:r>
        <w:rPr>
          <w:color w:val="231F20"/>
        </w:rPr>
        <w:t>y </w:t>
      </w:r>
      <w:r>
        <w:rPr>
          <w:color w:val="231F20"/>
          <w:spacing w:val="-6"/>
        </w:rPr>
        <w:t>delincuencia </w:t>
      </w:r>
      <w:r>
        <w:rPr>
          <w:color w:val="231F20"/>
          <w:spacing w:val="-3"/>
        </w:rPr>
        <w:t>en el </w:t>
      </w:r>
      <w:r>
        <w:rPr>
          <w:color w:val="231F20"/>
          <w:spacing w:val="-5"/>
        </w:rPr>
        <w:t>Estado </w:t>
      </w:r>
      <w:r>
        <w:rPr>
          <w:color w:val="231F20"/>
          <w:spacing w:val="-3"/>
        </w:rPr>
        <w:t>de</w:t>
      </w:r>
      <w:r>
        <w:rPr>
          <w:color w:val="231F20"/>
          <w:spacing w:val="-24"/>
        </w:rPr>
        <w:t> </w:t>
      </w:r>
      <w:r>
        <w:rPr>
          <w:color w:val="231F20"/>
          <w:spacing w:val="-6"/>
        </w:rPr>
        <w:t>México.</w:t>
      </w:r>
    </w:p>
    <w:p>
      <w:pPr>
        <w:pStyle w:val="BodyText"/>
        <w:spacing w:before="11"/>
        <w:rPr>
          <w:sz w:val="22"/>
        </w:rPr>
      </w:pPr>
    </w:p>
    <w:p>
      <w:pPr>
        <w:pStyle w:val="BodyText"/>
        <w:ind w:left="120"/>
        <w:jc w:val="both"/>
      </w:pPr>
      <w:r>
        <w:rPr>
          <w:color w:val="231F20"/>
        </w:rPr>
        <w:t>Palabras clave: violencia, delincuencia,</w:t>
      </w:r>
      <w:r>
        <w:rPr>
          <w:color w:val="231F20"/>
          <w:w w:val="101"/>
        </w:rPr>
        <w:t> </w:t>
      </w:r>
      <w:r>
        <w:rPr>
          <w:color w:val="231F20"/>
        </w:rPr>
        <w:t>inseguridad, delitos.</w:t>
      </w:r>
    </w:p>
    <w:p>
      <w:pPr>
        <w:spacing w:before="20"/>
        <w:ind w:left="120" w:right="0" w:firstLine="0"/>
        <w:jc w:val="both"/>
        <w:rPr>
          <w:sz w:val="16"/>
        </w:rPr>
      </w:pPr>
      <w:r>
        <w:rPr/>
        <w:br w:type="column"/>
      </w:r>
      <w:r>
        <w:rPr>
          <w:color w:val="231F20"/>
          <w:w w:val="105"/>
          <w:sz w:val="23"/>
        </w:rPr>
        <w:t>A</w:t>
      </w:r>
      <w:r>
        <w:rPr>
          <w:color w:val="231F20"/>
          <w:w w:val="105"/>
          <w:sz w:val="16"/>
        </w:rPr>
        <w:t>BSTRACT</w:t>
      </w:r>
    </w:p>
    <w:p>
      <w:pPr>
        <w:pStyle w:val="BodyText"/>
        <w:spacing w:before="11"/>
        <w:rPr>
          <w:sz w:val="22"/>
        </w:rPr>
      </w:pPr>
    </w:p>
    <w:p>
      <w:pPr>
        <w:pStyle w:val="BodyText"/>
        <w:ind w:left="120" w:right="99"/>
        <w:jc w:val="both"/>
      </w:pPr>
      <w:r>
        <w:rPr>
          <w:color w:val="231F20"/>
        </w:rPr>
        <w:t>The </w:t>
      </w:r>
      <w:r>
        <w:rPr>
          <w:color w:val="231F20"/>
          <w:spacing w:val="-5"/>
        </w:rPr>
        <w:t>Toluca </w:t>
      </w:r>
      <w:r>
        <w:rPr>
          <w:color w:val="231F20"/>
          <w:spacing w:val="-4"/>
        </w:rPr>
        <w:t>Valley</w:t>
      </w:r>
      <w:r>
        <w:rPr>
          <w:color w:val="231F20"/>
          <w:spacing w:val="51"/>
        </w:rPr>
        <w:t> </w:t>
      </w:r>
      <w:r>
        <w:rPr>
          <w:color w:val="231F20"/>
        </w:rPr>
        <w:t>and Mexico have  been considered problematic over time, although the severity and the number of crimes that are reported in the State of Mexico has not increased substantially, they have not decreased though. In fact, some of the crimes have moved to other areas of the </w:t>
      </w:r>
      <w:r>
        <w:rPr>
          <w:color w:val="231F20"/>
          <w:spacing w:val="-3"/>
        </w:rPr>
        <w:t>entity, </w:t>
      </w:r>
      <w:r>
        <w:rPr>
          <w:color w:val="231F20"/>
        </w:rPr>
        <w:t>these data allow us to see that there is still much work to be done in terms of </w:t>
      </w:r>
      <w:r>
        <w:rPr>
          <w:color w:val="231F20"/>
          <w:spacing w:val="-3"/>
        </w:rPr>
        <w:t>security, </w:t>
      </w:r>
      <w:r>
        <w:rPr>
          <w:color w:val="231F20"/>
        </w:rPr>
        <w:t>this coupled with</w:t>
      </w:r>
      <w:r>
        <w:rPr>
          <w:color w:val="231F20"/>
          <w:spacing w:val="-11"/>
        </w:rPr>
        <w:t> </w:t>
      </w:r>
      <w:r>
        <w:rPr>
          <w:color w:val="231F20"/>
        </w:rPr>
        <w:t>the</w:t>
      </w:r>
      <w:r>
        <w:rPr>
          <w:color w:val="231F20"/>
          <w:spacing w:val="-11"/>
        </w:rPr>
        <w:t> </w:t>
      </w:r>
      <w:r>
        <w:rPr>
          <w:color w:val="231F20"/>
        </w:rPr>
        <w:t>difficulties</w:t>
      </w:r>
      <w:r>
        <w:rPr>
          <w:color w:val="231F20"/>
          <w:spacing w:val="-11"/>
        </w:rPr>
        <w:t> </w:t>
      </w:r>
      <w:r>
        <w:rPr>
          <w:color w:val="231F20"/>
        </w:rPr>
        <w:t>in</w:t>
      </w:r>
      <w:r>
        <w:rPr>
          <w:color w:val="231F20"/>
          <w:spacing w:val="-11"/>
        </w:rPr>
        <w:t> </w:t>
      </w:r>
      <w:r>
        <w:rPr>
          <w:color w:val="231F20"/>
        </w:rPr>
        <w:t>the</w:t>
      </w:r>
      <w:r>
        <w:rPr>
          <w:color w:val="231F20"/>
          <w:spacing w:val="-11"/>
        </w:rPr>
        <w:t> </w:t>
      </w:r>
      <w:r>
        <w:rPr>
          <w:color w:val="231F20"/>
        </w:rPr>
        <w:t>development</w:t>
      </w:r>
      <w:r>
        <w:rPr>
          <w:color w:val="231F20"/>
          <w:spacing w:val="-11"/>
        </w:rPr>
        <w:t> </w:t>
      </w:r>
      <w:r>
        <w:rPr>
          <w:color w:val="231F20"/>
        </w:rPr>
        <w:t>of diagnosis, that allows the developement of the adequate public </w:t>
      </w:r>
      <w:r>
        <w:rPr>
          <w:color w:val="231F20"/>
          <w:spacing w:val="-3"/>
        </w:rPr>
        <w:t>policy, </w:t>
      </w:r>
      <w:r>
        <w:rPr>
          <w:color w:val="231F20"/>
        </w:rPr>
        <w:t>whose main problem is the lack of reliable data, which shows that the security institutions have a limited capacity to focus the data that reflect the reality of the phenomena of insecurity and crime in the State of Mexico</w:t>
      </w:r>
    </w:p>
    <w:p>
      <w:pPr>
        <w:pStyle w:val="BodyText"/>
        <w:rPr>
          <w:sz w:val="22"/>
        </w:rPr>
      </w:pPr>
    </w:p>
    <w:p>
      <w:pPr>
        <w:pStyle w:val="BodyText"/>
        <w:spacing w:before="10"/>
      </w:pPr>
    </w:p>
    <w:p>
      <w:pPr>
        <w:pStyle w:val="BodyText"/>
        <w:ind w:left="120" w:right="100"/>
        <w:jc w:val="both"/>
      </w:pPr>
      <w:r>
        <w:rPr>
          <w:color w:val="231F20"/>
        </w:rPr>
        <w:t>Keywords: violence,  crime,  insecu-  </w:t>
      </w:r>
      <w:r>
        <w:rPr>
          <w:color w:val="231F20"/>
          <w:spacing w:val="-4"/>
        </w:rPr>
        <w:t>rity,</w:t>
      </w:r>
      <w:r>
        <w:rPr>
          <w:color w:val="231F20"/>
          <w:spacing w:val="17"/>
        </w:rPr>
        <w:t> </w:t>
      </w:r>
      <w:r>
        <w:rPr>
          <w:color w:val="231F20"/>
        </w:rPr>
        <w:t>crime.</w:t>
      </w:r>
    </w:p>
    <w:p>
      <w:pPr>
        <w:spacing w:after="0"/>
        <w:jc w:val="both"/>
        <w:sectPr>
          <w:type w:val="continuous"/>
          <w:pgSz w:w="9640" w:h="13040"/>
          <w:pgMar w:top="0" w:bottom="0" w:left="960" w:right="980"/>
          <w:cols w:num="2" w:equalWidth="0">
            <w:col w:w="3721" w:space="143"/>
            <w:col w:w="3836"/>
          </w:cols>
        </w:sectPr>
      </w:pPr>
    </w:p>
    <w:p>
      <w:pPr>
        <w:pStyle w:val="BodyText"/>
        <w:spacing w:before="3" w:after="1"/>
        <w:rPr>
          <w:sz w:val="18"/>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231f20"/>
          </v:group>
        </w:pict>
      </w:r>
      <w:r>
        <w:rPr>
          <w:sz w:val="2"/>
        </w:rPr>
      </w:r>
    </w:p>
    <w:p>
      <w:pPr>
        <w:pStyle w:val="ListParagraph"/>
        <w:numPr>
          <w:ilvl w:val="0"/>
          <w:numId w:val="16"/>
        </w:numPr>
        <w:tabs>
          <w:tab w:pos="243" w:val="left" w:leader="none"/>
        </w:tabs>
        <w:spacing w:line="240" w:lineRule="auto" w:before="6" w:after="0"/>
        <w:ind w:left="242" w:right="0" w:hanging="122"/>
        <w:jc w:val="left"/>
        <w:rPr>
          <w:sz w:val="19"/>
        </w:rPr>
      </w:pPr>
      <w:r>
        <w:rPr>
          <w:color w:val="231F20"/>
          <w:sz w:val="19"/>
        </w:rPr>
        <w:t>Universidad Autónoma del Estado de México, México. Correo-e: </w:t>
      </w:r>
      <w:r>
        <w:rPr>
          <w:color w:val="231F20"/>
          <w:spacing w:val="16"/>
          <w:sz w:val="19"/>
        </w:rPr>
        <w:t> </w:t>
      </w:r>
      <w:hyperlink r:id="rId125">
        <w:r>
          <w:rPr>
            <w:color w:val="231F20"/>
            <w:sz w:val="19"/>
          </w:rPr>
          <w:t>cris_osornio@yahoo.com.mx</w:t>
        </w:r>
      </w:hyperlink>
    </w:p>
    <w:p>
      <w:pPr>
        <w:pStyle w:val="BodyText"/>
        <w:spacing w:before="3"/>
        <w:rPr>
          <w:sz w:val="24"/>
        </w:rPr>
      </w:pPr>
    </w:p>
    <w:p>
      <w:pPr>
        <w:spacing w:before="22"/>
        <w:ind w:left="351" w:right="334" w:firstLine="0"/>
        <w:jc w:val="center"/>
        <w:rPr>
          <w:sz w:val="20"/>
        </w:rPr>
      </w:pPr>
      <w:r>
        <w:rPr>
          <w:color w:val="231F20"/>
          <w:position w:val="2"/>
          <w:sz w:val="20"/>
        </w:rPr>
        <w:t>[ </w:t>
      </w:r>
      <w:r>
        <w:rPr>
          <w:color w:val="231F20"/>
          <w:sz w:val="20"/>
        </w:rPr>
        <w:t>121 </w:t>
      </w:r>
      <w:r>
        <w:rPr>
          <w:color w:val="231F20"/>
          <w:position w:val="2"/>
          <w:sz w:val="20"/>
        </w:rPr>
        <w:t>]</w:t>
      </w:r>
    </w:p>
    <w:p>
      <w:pPr>
        <w:spacing w:after="0"/>
        <w:jc w:val="center"/>
        <w:rPr>
          <w:sz w:val="20"/>
        </w:rPr>
        <w:sectPr>
          <w:type w:val="continuous"/>
          <w:pgSz w:w="9640" w:h="13040"/>
          <w:pgMar w:top="0" w:bottom="0" w:left="960" w:right="980"/>
        </w:sectPr>
      </w:pPr>
    </w:p>
    <w:p>
      <w:pPr>
        <w:pStyle w:val="BodyText"/>
        <w:rPr>
          <w:sz w:val="20"/>
        </w:rPr>
      </w:pPr>
    </w:p>
    <w:p>
      <w:pPr>
        <w:pStyle w:val="BodyText"/>
        <w:spacing w:before="7"/>
        <w:rPr>
          <w:sz w:val="15"/>
        </w:rPr>
      </w:pPr>
    </w:p>
    <w:p>
      <w:pPr>
        <w:spacing w:before="19"/>
        <w:ind w:left="100" w:right="0" w:firstLine="0"/>
        <w:jc w:val="both"/>
        <w:rPr>
          <w:sz w:val="16"/>
        </w:rPr>
      </w:pPr>
      <w:r>
        <w:rPr>
          <w:color w:val="231F20"/>
          <w:w w:val="115"/>
          <w:sz w:val="23"/>
        </w:rPr>
        <w:t>I</w:t>
      </w:r>
      <w:r>
        <w:rPr>
          <w:color w:val="231F20"/>
          <w:w w:val="115"/>
          <w:sz w:val="16"/>
        </w:rPr>
        <w:t>NTRODUCCIÓN</w:t>
      </w:r>
    </w:p>
    <w:p>
      <w:pPr>
        <w:pStyle w:val="BodyText"/>
        <w:spacing w:before="11"/>
        <w:rPr>
          <w:sz w:val="22"/>
        </w:rPr>
      </w:pPr>
    </w:p>
    <w:p>
      <w:pPr>
        <w:pStyle w:val="BodyText"/>
        <w:ind w:left="100" w:right="99"/>
        <w:jc w:val="both"/>
      </w:pPr>
      <w:r>
        <w:rPr>
          <w:color w:val="231F20"/>
        </w:rPr>
        <w:t>La centralidad a la cual ha sido emplazada la seguridad pública en los últimos tiempos se constituye en uno de los ejes centrales de la acción del gobierno y de la sociedad, los sistemas de prevención y sanción del delito evolucionan a la par que las conductas antisociales; diversos autores han añadido a la pobreza y la desigualdad  en la distribución de la riqueza, la sensación de inseguridad que enfrentan los ciudadanos frente al crimen y la violencia directa. Si bien el objetivo es establecer datos que permitan conocer cuáles son los elementos capaces de generar el riesgo del delito y violencia en sus diferentes formas, también es necesario determinar cuáles son los elementos que enmarcan la sensación de inseguridad que predomina en los espacios</w:t>
      </w:r>
      <w:r>
        <w:rPr>
          <w:color w:val="231F20"/>
          <w:spacing w:val="2"/>
        </w:rPr>
        <w:t> </w:t>
      </w:r>
      <w:r>
        <w:rPr>
          <w:color w:val="231F20"/>
        </w:rPr>
        <w:t>públicos.</w:t>
      </w:r>
    </w:p>
    <w:p>
      <w:pPr>
        <w:pStyle w:val="BodyText"/>
        <w:ind w:left="100" w:right="99" w:firstLine="360"/>
        <w:jc w:val="both"/>
      </w:pPr>
      <w:r>
        <w:rPr>
          <w:color w:val="231F20"/>
        </w:rPr>
        <w:t>La importancia de determinar lo anterior radica en la comprensión de la violencia y la delincuencia como fenómenos multidimensionales, sujetos cada uno a realidades específicas y que, pese a ello, poseen elementos que les cruzan de forma transversal</w:t>
      </w:r>
      <w:r>
        <w:rPr>
          <w:color w:val="231F20"/>
          <w:spacing w:val="-27"/>
        </w:rPr>
        <w:t> </w:t>
      </w:r>
      <w:r>
        <w:rPr>
          <w:color w:val="231F20"/>
        </w:rPr>
        <w:t>y que</w:t>
      </w:r>
      <w:r>
        <w:rPr>
          <w:color w:val="231F20"/>
          <w:spacing w:val="-7"/>
        </w:rPr>
        <w:t> </w:t>
      </w:r>
      <w:r>
        <w:rPr>
          <w:color w:val="231F20"/>
        </w:rPr>
        <w:t>permiten,</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analizados,</w:t>
      </w:r>
      <w:r>
        <w:rPr>
          <w:color w:val="231F20"/>
          <w:spacing w:val="-7"/>
        </w:rPr>
        <w:t> </w:t>
      </w:r>
      <w:r>
        <w:rPr>
          <w:color w:val="231F20"/>
        </w:rPr>
        <w:t>recabar</w:t>
      </w:r>
      <w:r>
        <w:rPr>
          <w:color w:val="231F20"/>
          <w:spacing w:val="-7"/>
        </w:rPr>
        <w:t> </w:t>
      </w:r>
      <w:r>
        <w:rPr>
          <w:color w:val="231F20"/>
        </w:rPr>
        <w:t>información</w:t>
      </w:r>
      <w:r>
        <w:rPr>
          <w:color w:val="231F20"/>
          <w:spacing w:val="-7"/>
        </w:rPr>
        <w:t> </w:t>
      </w:r>
      <w:r>
        <w:rPr>
          <w:color w:val="231F20"/>
        </w:rPr>
        <w:t>suficiente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atención</w:t>
      </w:r>
      <w:r>
        <w:rPr>
          <w:color w:val="231F20"/>
          <w:spacing w:val="-7"/>
        </w:rPr>
        <w:t> </w:t>
      </w:r>
      <w:r>
        <w:rPr>
          <w:color w:val="231F20"/>
        </w:rPr>
        <w:t>a</w:t>
      </w:r>
      <w:r>
        <w:rPr>
          <w:color w:val="231F20"/>
          <w:spacing w:val="-7"/>
        </w:rPr>
        <w:t> </w:t>
      </w:r>
      <w:r>
        <w:rPr>
          <w:color w:val="231F20"/>
        </w:rPr>
        <w:t>estos fenómenos. Las dificultades en la elaboración de diagnósticos que permitan el trabajo gubernamental adecuado radica en la falta de datos confiables, lo cual no implica que la labor de las autoridades se aleje de las necesidades reales del fenómeno, evidencia que</w:t>
      </w:r>
      <w:r>
        <w:rPr>
          <w:color w:val="231F20"/>
          <w:spacing w:val="-7"/>
        </w:rPr>
        <w:t> </w:t>
      </w:r>
      <w:r>
        <w:rPr>
          <w:color w:val="231F20"/>
        </w:rPr>
        <w:t>el</w:t>
      </w:r>
      <w:r>
        <w:rPr>
          <w:color w:val="231F20"/>
          <w:spacing w:val="-7"/>
        </w:rPr>
        <w:t> </w:t>
      </w:r>
      <w:r>
        <w:rPr>
          <w:color w:val="231F20"/>
        </w:rPr>
        <w:t>aparato</w:t>
      </w:r>
      <w:r>
        <w:rPr>
          <w:color w:val="231F20"/>
          <w:spacing w:val="-7"/>
        </w:rPr>
        <w:t> </w:t>
      </w:r>
      <w:r>
        <w:rPr>
          <w:color w:val="231F20"/>
        </w:rPr>
        <w:t>oficial</w:t>
      </w:r>
      <w:r>
        <w:rPr>
          <w:color w:val="231F20"/>
          <w:spacing w:val="-7"/>
        </w:rPr>
        <w:t> </w:t>
      </w:r>
      <w:r>
        <w:rPr>
          <w:color w:val="231F20"/>
        </w:rPr>
        <w:t>posee</w:t>
      </w:r>
      <w:r>
        <w:rPr>
          <w:color w:val="231F20"/>
          <w:spacing w:val="-7"/>
        </w:rPr>
        <w:t> </w:t>
      </w:r>
      <w:r>
        <w:rPr>
          <w:color w:val="231F20"/>
        </w:rPr>
        <w:t>una</w:t>
      </w:r>
      <w:r>
        <w:rPr>
          <w:color w:val="231F20"/>
          <w:spacing w:val="-7"/>
        </w:rPr>
        <w:t> </w:t>
      </w:r>
      <w:r>
        <w:rPr>
          <w:color w:val="231F20"/>
        </w:rPr>
        <w:t>escasa</w:t>
      </w:r>
      <w:r>
        <w:rPr>
          <w:color w:val="231F20"/>
          <w:spacing w:val="-7"/>
        </w:rPr>
        <w:t> </w:t>
      </w:r>
      <w:r>
        <w:rPr>
          <w:color w:val="231F20"/>
        </w:rPr>
        <w:t>capacidad</w:t>
      </w:r>
      <w:r>
        <w:rPr>
          <w:color w:val="231F20"/>
          <w:spacing w:val="-7"/>
        </w:rPr>
        <w:t> </w:t>
      </w:r>
      <w:r>
        <w:rPr>
          <w:color w:val="231F20"/>
        </w:rPr>
        <w:t>de</w:t>
      </w:r>
      <w:r>
        <w:rPr>
          <w:color w:val="231F20"/>
          <w:spacing w:val="-7"/>
        </w:rPr>
        <w:t> </w:t>
      </w:r>
      <w:r>
        <w:rPr>
          <w:color w:val="231F20"/>
        </w:rPr>
        <w:t>concentrar</w:t>
      </w:r>
      <w:r>
        <w:rPr>
          <w:color w:val="231F20"/>
          <w:spacing w:val="-7"/>
        </w:rPr>
        <w:t> </w:t>
      </w:r>
      <w:r>
        <w:rPr>
          <w:color w:val="231F20"/>
        </w:rPr>
        <w:t>los</w:t>
      </w:r>
      <w:r>
        <w:rPr>
          <w:color w:val="231F20"/>
          <w:spacing w:val="-7"/>
        </w:rPr>
        <w:t> </w:t>
      </w:r>
      <w:r>
        <w:rPr>
          <w:color w:val="231F20"/>
        </w:rPr>
        <w:t>datos</w:t>
      </w:r>
      <w:r>
        <w:rPr>
          <w:color w:val="231F20"/>
          <w:spacing w:val="-7"/>
        </w:rPr>
        <w:t> </w:t>
      </w:r>
      <w:r>
        <w:rPr>
          <w:color w:val="231F20"/>
        </w:rPr>
        <w:t>que</w:t>
      </w:r>
      <w:r>
        <w:rPr>
          <w:color w:val="231F20"/>
          <w:spacing w:val="-7"/>
        </w:rPr>
        <w:t> </w:t>
      </w:r>
      <w:r>
        <w:rPr>
          <w:color w:val="231F20"/>
        </w:rPr>
        <w:t>expresen la realidad de los</w:t>
      </w:r>
      <w:r>
        <w:rPr>
          <w:color w:val="231F20"/>
          <w:spacing w:val="4"/>
        </w:rPr>
        <w:t> </w:t>
      </w:r>
      <w:r>
        <w:rPr>
          <w:color w:val="231F20"/>
        </w:rPr>
        <w:t>fenómenos.</w:t>
      </w:r>
    </w:p>
    <w:p>
      <w:pPr>
        <w:pStyle w:val="BodyText"/>
        <w:ind w:left="100" w:right="99" w:firstLine="360"/>
        <w:jc w:val="both"/>
      </w:pPr>
      <w:r>
        <w:rPr>
          <w:color w:val="231F20"/>
        </w:rPr>
        <w:t>Por lo anterior, el </w:t>
      </w:r>
      <w:r>
        <w:rPr>
          <w:color w:val="231F20"/>
          <w:spacing w:val="3"/>
        </w:rPr>
        <w:t>presente capítulo tiene </w:t>
      </w:r>
      <w:r>
        <w:rPr>
          <w:color w:val="231F20"/>
          <w:spacing w:val="2"/>
        </w:rPr>
        <w:t>por </w:t>
      </w:r>
      <w:r>
        <w:rPr>
          <w:color w:val="231F20"/>
          <w:spacing w:val="3"/>
        </w:rPr>
        <w:t>objetivo presentar </w:t>
      </w:r>
      <w:r>
        <w:rPr>
          <w:color w:val="231F20"/>
          <w:spacing w:val="2"/>
        </w:rPr>
        <w:t>los </w:t>
      </w:r>
      <w:r>
        <w:rPr>
          <w:color w:val="231F20"/>
          <w:spacing w:val="3"/>
        </w:rPr>
        <w:t>datos recabados </w:t>
      </w:r>
      <w:r>
        <w:rPr>
          <w:color w:val="231F20"/>
        </w:rPr>
        <w:t>a  lo  </w:t>
      </w:r>
      <w:r>
        <w:rPr>
          <w:color w:val="231F20"/>
          <w:spacing w:val="3"/>
        </w:rPr>
        <w:t>largo </w:t>
      </w:r>
      <w:r>
        <w:rPr>
          <w:color w:val="231F20"/>
          <w:spacing w:val="2"/>
        </w:rPr>
        <w:t>del </w:t>
      </w:r>
      <w:r>
        <w:rPr>
          <w:color w:val="231F20"/>
          <w:spacing w:val="3"/>
        </w:rPr>
        <w:t>estudio </w:t>
      </w:r>
      <w:r>
        <w:rPr>
          <w:color w:val="231F20"/>
        </w:rPr>
        <w:t>y  el  </w:t>
      </w:r>
      <w:r>
        <w:rPr>
          <w:color w:val="231F20"/>
          <w:spacing w:val="3"/>
        </w:rPr>
        <w:t>aparato lógico </w:t>
      </w:r>
      <w:r>
        <w:rPr>
          <w:color w:val="231F20"/>
          <w:spacing w:val="2"/>
        </w:rPr>
        <w:t>que </w:t>
      </w:r>
      <w:r>
        <w:rPr>
          <w:color w:val="231F20"/>
          <w:spacing w:val="3"/>
        </w:rPr>
        <w:t>guió esta búsqueda        </w:t>
      </w:r>
      <w:r>
        <w:rPr>
          <w:color w:val="231F20"/>
        </w:rPr>
        <w:t>y</w:t>
      </w:r>
      <w:r>
        <w:rPr>
          <w:color w:val="231F20"/>
          <w:spacing w:val="8"/>
        </w:rPr>
        <w:t> </w:t>
      </w:r>
      <w:r>
        <w:rPr>
          <w:color w:val="231F20"/>
          <w:spacing w:val="4"/>
        </w:rPr>
        <w:t>recolección.</w:t>
      </w:r>
    </w:p>
    <w:p>
      <w:pPr>
        <w:pStyle w:val="BodyText"/>
        <w:rPr>
          <w:sz w:val="22"/>
        </w:rPr>
      </w:pPr>
    </w:p>
    <w:p>
      <w:pPr>
        <w:pStyle w:val="BodyText"/>
        <w:spacing w:before="10"/>
      </w:pPr>
    </w:p>
    <w:p>
      <w:pPr>
        <w:spacing w:before="0"/>
        <w:ind w:left="100" w:right="0" w:firstLine="0"/>
        <w:jc w:val="both"/>
        <w:rPr>
          <w:sz w:val="16"/>
        </w:rPr>
      </w:pPr>
      <w:r>
        <w:rPr>
          <w:color w:val="231F20"/>
          <w:w w:val="110"/>
          <w:sz w:val="23"/>
        </w:rPr>
        <w:t>I</w:t>
      </w:r>
      <w:r>
        <w:rPr>
          <w:color w:val="231F20"/>
          <w:w w:val="110"/>
          <w:sz w:val="16"/>
        </w:rPr>
        <w:t>NDICADORES DE GENERACIÓN</w:t>
      </w:r>
    </w:p>
    <w:p>
      <w:pPr>
        <w:pStyle w:val="BodyText"/>
        <w:spacing w:before="11"/>
        <w:rPr>
          <w:sz w:val="22"/>
        </w:rPr>
      </w:pPr>
    </w:p>
    <w:p>
      <w:pPr>
        <w:pStyle w:val="BodyText"/>
        <w:ind w:left="100" w:right="99"/>
        <w:jc w:val="both"/>
      </w:pPr>
      <w:r>
        <w:rPr>
          <w:color w:val="231F20"/>
        </w:rPr>
        <w:t>Como ya lo hemos puntualizado antes, los fenómenos de violencia e inseguridad están cruzados de forma transversal por factores socio-demográficos, socio- económicos, de infraestructura y equipamiento </w:t>
      </w:r>
      <w:r>
        <w:rPr>
          <w:color w:val="212121"/>
        </w:rPr>
        <w:t>que influyen de manera determinante en la manifestación de la violencia, la delincuencia y la criminalidad, la siguiente representación muestra estos tres elementos en</w:t>
      </w:r>
      <w:r>
        <w:rPr>
          <w:color w:val="212121"/>
          <w:spacing w:val="54"/>
        </w:rPr>
        <w:t> </w:t>
      </w:r>
      <w:r>
        <w:rPr>
          <w:color w:val="212121"/>
        </w:rPr>
        <w:t>interrelación.</w:t>
      </w:r>
    </w:p>
    <w:p>
      <w:pPr>
        <w:spacing w:after="0"/>
        <w:jc w:val="both"/>
        <w:sectPr>
          <w:headerReference w:type="even" r:id="rId126"/>
          <w:headerReference w:type="default" r:id="rId127"/>
          <w:footerReference w:type="even" r:id="rId128"/>
          <w:footerReference w:type="default" r:id="rId129"/>
          <w:pgSz w:w="9640" w:h="13040"/>
          <w:pgMar w:header="788" w:footer="519" w:top="980" w:bottom="700" w:left="980" w:right="980"/>
          <w:pgNumType w:start="122"/>
        </w:sectPr>
      </w:pPr>
    </w:p>
    <w:p>
      <w:pPr>
        <w:pStyle w:val="BodyText"/>
        <w:rPr>
          <w:sz w:val="20"/>
        </w:rPr>
      </w:pPr>
    </w:p>
    <w:p>
      <w:pPr>
        <w:pStyle w:val="BodyText"/>
        <w:spacing w:before="12" w:after="1"/>
        <w:rPr>
          <w:sz w:val="24"/>
        </w:rPr>
      </w:pPr>
    </w:p>
    <w:p>
      <w:pPr>
        <w:pStyle w:val="BodyText"/>
        <w:ind w:left="1966"/>
        <w:rPr>
          <w:sz w:val="20"/>
        </w:rPr>
      </w:pPr>
      <w:r>
        <w:rPr>
          <w:sz w:val="20"/>
        </w:rPr>
        <w:drawing>
          <wp:inline distT="0" distB="0" distL="0" distR="0">
            <wp:extent cx="2392298" cy="2208276"/>
            <wp:effectExtent l="0" t="0" r="0" b="0"/>
            <wp:docPr id="35" name="image64.png" descr=""/>
            <wp:cNvGraphicFramePr>
              <a:graphicFrameLocks noChangeAspect="1"/>
            </wp:cNvGraphicFramePr>
            <a:graphic>
              <a:graphicData uri="http://schemas.openxmlformats.org/drawingml/2006/picture">
                <pic:pic>
                  <pic:nvPicPr>
                    <pic:cNvPr id="36" name="image64.png"/>
                    <pic:cNvPicPr/>
                  </pic:nvPicPr>
                  <pic:blipFill>
                    <a:blip r:embed="rId130" cstate="print"/>
                    <a:stretch>
                      <a:fillRect/>
                    </a:stretch>
                  </pic:blipFill>
                  <pic:spPr>
                    <a:xfrm>
                      <a:off x="0" y="0"/>
                      <a:ext cx="2392298" cy="2208276"/>
                    </a:xfrm>
                    <a:prstGeom prst="rect">
                      <a:avLst/>
                    </a:prstGeom>
                  </pic:spPr>
                </pic:pic>
              </a:graphicData>
            </a:graphic>
          </wp:inline>
        </w:drawing>
      </w:r>
      <w:r>
        <w:rPr>
          <w:sz w:val="20"/>
        </w:rPr>
      </w:r>
    </w:p>
    <w:p>
      <w:pPr>
        <w:pStyle w:val="BodyText"/>
        <w:spacing w:before="5"/>
      </w:pPr>
    </w:p>
    <w:p>
      <w:pPr>
        <w:pStyle w:val="BodyText"/>
        <w:spacing w:before="20"/>
        <w:ind w:left="100" w:right="100"/>
        <w:jc w:val="both"/>
      </w:pPr>
      <w:r>
        <w:rPr>
          <w:color w:val="231F20"/>
        </w:rPr>
        <w:t>La consideración de esta interrelación es la que nos ha permitido trazar líneas específicas</w:t>
      </w:r>
      <w:r>
        <w:rPr>
          <w:color w:val="231F20"/>
          <w:spacing w:val="-5"/>
        </w:rPr>
        <w:t> </w:t>
      </w:r>
      <w:r>
        <w:rPr>
          <w:color w:val="231F20"/>
        </w:rPr>
        <w:t>de</w:t>
      </w:r>
      <w:r>
        <w:rPr>
          <w:color w:val="231F20"/>
          <w:spacing w:val="-5"/>
        </w:rPr>
        <w:t> </w:t>
      </w:r>
      <w:r>
        <w:rPr>
          <w:color w:val="231F20"/>
        </w:rPr>
        <w:t>afectación</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diferentes</w:t>
      </w:r>
      <w:r>
        <w:rPr>
          <w:color w:val="231F20"/>
          <w:spacing w:val="-5"/>
        </w:rPr>
        <w:t> </w:t>
      </w:r>
      <w:r>
        <w:rPr>
          <w:color w:val="231F20"/>
        </w:rPr>
        <w:t>factores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a</w:t>
      </w:r>
      <w:r>
        <w:rPr>
          <w:color w:val="231F20"/>
          <w:spacing w:val="-5"/>
        </w:rPr>
        <w:t> </w:t>
      </w:r>
      <w:r>
        <w:rPr>
          <w:color w:val="231F20"/>
        </w:rPr>
        <w:t>través del establecimiento de relaciones estadísticas entre éstos y las diferentes conductas anti sociales. Estos tres factores forman parte de los indicadores de generación de la violencia y la</w:t>
      </w:r>
      <w:r>
        <w:rPr>
          <w:color w:val="231F20"/>
          <w:spacing w:val="-10"/>
        </w:rPr>
        <w:t> </w:t>
      </w:r>
      <w:r>
        <w:rPr>
          <w:color w:val="231F20"/>
        </w:rPr>
        <w:t>delincuencia.</w:t>
      </w:r>
    </w:p>
    <w:p>
      <w:pPr>
        <w:pStyle w:val="BodyText"/>
        <w:rPr>
          <w:sz w:val="22"/>
        </w:rPr>
      </w:pPr>
    </w:p>
    <w:p>
      <w:pPr>
        <w:pStyle w:val="BodyText"/>
        <w:spacing w:before="11"/>
        <w:rPr>
          <w:sz w:val="26"/>
        </w:rPr>
      </w:pPr>
    </w:p>
    <w:p>
      <w:pPr>
        <w:spacing w:before="0"/>
        <w:ind w:left="100" w:right="0" w:firstLine="0"/>
        <w:jc w:val="both"/>
        <w:rPr>
          <w:rFonts w:ascii="Times New Roman" w:hAnsi="Times New Roman"/>
          <w:i/>
          <w:sz w:val="23"/>
        </w:rPr>
      </w:pPr>
      <w:r>
        <w:rPr>
          <w:rFonts w:ascii="Times New Roman" w:hAnsi="Times New Roman"/>
          <w:i/>
          <w:color w:val="231F20"/>
          <w:w w:val="85"/>
          <w:sz w:val="23"/>
        </w:rPr>
        <w:t>Factores sociodemográficos</w:t>
      </w:r>
    </w:p>
    <w:p>
      <w:pPr>
        <w:pStyle w:val="BodyText"/>
        <w:spacing w:before="7"/>
        <w:rPr>
          <w:rFonts w:ascii="Times New Roman"/>
          <w:i/>
          <w:sz w:val="25"/>
        </w:rPr>
      </w:pPr>
    </w:p>
    <w:p>
      <w:pPr>
        <w:pStyle w:val="BodyText"/>
        <w:ind w:left="100" w:right="98"/>
        <w:jc w:val="both"/>
      </w:pPr>
      <w:r>
        <w:rPr>
          <w:color w:val="231F20"/>
        </w:rPr>
        <w:t>Los datos sociodemográficos proveen de la información básica que contextualiza    los fenómenos y aporta los datos de relevancia sobre la evolución de la dinámica social, el reconocimiento de la importancia de la densidad poblacional, así como la segmentación de ella, conllevará un diagnóstico más atinado de la realidad social en cada demarcación territorial, puntualizando los factores diferentes que se conjugan para la manifestación de los fenómenos de violencia y delincuencia; los siguientes elementos son los que constituyen el diagnóstico sociodemográfico, y los cruces que de ellos derivan resultan indispensables para entender al estado como una entidad de suma</w:t>
      </w:r>
      <w:r>
        <w:rPr>
          <w:color w:val="231F20"/>
          <w:spacing w:val="39"/>
        </w:rPr>
        <w:t> </w:t>
      </w:r>
      <w:r>
        <w:rPr>
          <w:color w:val="231F20"/>
        </w:rPr>
        <w:t>heterogeneidad.</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line="300" w:lineRule="exact" w:before="19"/>
        <w:ind w:left="120"/>
        <w:jc w:val="both"/>
      </w:pPr>
      <w:r>
        <w:rPr>
          <w:color w:val="231F20"/>
          <w:w w:val="105"/>
        </w:rPr>
        <w:t>Población total</w:t>
      </w:r>
    </w:p>
    <w:p>
      <w:pPr>
        <w:pStyle w:val="BodyText"/>
        <w:spacing w:line="300" w:lineRule="exact"/>
        <w:ind w:left="480" w:right="4"/>
      </w:pPr>
      <w:r>
        <w:rPr>
          <w:color w:val="231F20"/>
        </w:rPr>
        <w:t>La población se puede dividir de la siguiente manera:</w:t>
      </w:r>
    </w:p>
    <w:p>
      <w:pPr>
        <w:pStyle w:val="ListParagraph"/>
        <w:numPr>
          <w:ilvl w:val="1"/>
          <w:numId w:val="16"/>
        </w:numPr>
        <w:tabs>
          <w:tab w:pos="839" w:val="left" w:leader="none"/>
          <w:tab w:pos="840" w:val="left" w:leader="none"/>
        </w:tabs>
        <w:spacing w:line="240" w:lineRule="auto" w:before="0" w:after="0"/>
        <w:ind w:left="840" w:right="100" w:hanging="340"/>
        <w:jc w:val="left"/>
        <w:rPr>
          <w:sz w:val="23"/>
        </w:rPr>
      </w:pPr>
      <w:r>
        <w:rPr>
          <w:color w:val="231F20"/>
          <w:spacing w:val="-5"/>
          <w:w w:val="105"/>
          <w:sz w:val="23"/>
        </w:rPr>
        <w:t>Por </w:t>
      </w:r>
      <w:r>
        <w:rPr>
          <w:color w:val="231F20"/>
          <w:w w:val="105"/>
          <w:sz w:val="23"/>
        </w:rPr>
        <w:t>sexo, en un esquema comparativo de los años 2000, 2005, 2010 para determinar</w:t>
      </w:r>
      <w:r>
        <w:rPr>
          <w:color w:val="231F20"/>
          <w:spacing w:val="-23"/>
          <w:w w:val="105"/>
          <w:sz w:val="23"/>
        </w:rPr>
        <w:t> </w:t>
      </w:r>
      <w:r>
        <w:rPr>
          <w:color w:val="231F20"/>
          <w:w w:val="105"/>
          <w:sz w:val="23"/>
        </w:rPr>
        <w:t>una</w:t>
      </w:r>
      <w:r>
        <w:rPr>
          <w:color w:val="231F20"/>
          <w:spacing w:val="-23"/>
          <w:w w:val="105"/>
          <w:sz w:val="23"/>
        </w:rPr>
        <w:t> </w:t>
      </w:r>
      <w:r>
        <w:rPr>
          <w:color w:val="231F20"/>
          <w:w w:val="105"/>
          <w:sz w:val="23"/>
        </w:rPr>
        <w:t>curva</w:t>
      </w:r>
      <w:r>
        <w:rPr>
          <w:color w:val="231F20"/>
          <w:spacing w:val="-23"/>
          <w:w w:val="105"/>
          <w:sz w:val="23"/>
        </w:rPr>
        <w:t> </w:t>
      </w:r>
      <w:r>
        <w:rPr>
          <w:color w:val="231F20"/>
          <w:w w:val="105"/>
          <w:sz w:val="23"/>
        </w:rPr>
        <w:t>de</w:t>
      </w:r>
      <w:r>
        <w:rPr>
          <w:color w:val="231F20"/>
          <w:spacing w:val="-23"/>
          <w:w w:val="105"/>
          <w:sz w:val="23"/>
        </w:rPr>
        <w:t> </w:t>
      </w:r>
      <w:r>
        <w:rPr>
          <w:color w:val="231F20"/>
          <w:w w:val="105"/>
          <w:sz w:val="23"/>
        </w:rPr>
        <w:t>crecimiento.</w:t>
      </w:r>
    </w:p>
    <w:p>
      <w:pPr>
        <w:pStyle w:val="ListParagraph"/>
        <w:numPr>
          <w:ilvl w:val="1"/>
          <w:numId w:val="16"/>
        </w:numPr>
        <w:tabs>
          <w:tab w:pos="839" w:val="left" w:leader="none"/>
          <w:tab w:pos="840" w:val="left" w:leader="none"/>
        </w:tabs>
        <w:spacing w:line="240" w:lineRule="auto" w:before="0" w:after="0"/>
        <w:ind w:left="840" w:right="100" w:hanging="340"/>
        <w:jc w:val="left"/>
        <w:rPr>
          <w:sz w:val="23"/>
        </w:rPr>
      </w:pPr>
      <w:r>
        <w:rPr>
          <w:color w:val="231F20"/>
          <w:spacing w:val="-5"/>
          <w:sz w:val="23"/>
        </w:rPr>
        <w:t>Por </w:t>
      </w:r>
      <w:r>
        <w:rPr>
          <w:color w:val="231F20"/>
          <w:sz w:val="23"/>
        </w:rPr>
        <w:t>grupos de edad, los rangos de edad a partir de </w:t>
      </w:r>
      <w:r>
        <w:rPr>
          <w:color w:val="231F20"/>
          <w:sz w:val="16"/>
        </w:rPr>
        <w:t>INEGI</w:t>
      </w:r>
      <w:r>
        <w:rPr>
          <w:color w:val="231F20"/>
          <w:sz w:val="23"/>
        </w:rPr>
        <w:t>, con los datos comparativos de 2000, 2005, </w:t>
      </w:r>
      <w:r>
        <w:rPr>
          <w:color w:val="231F20"/>
          <w:spacing w:val="38"/>
          <w:sz w:val="23"/>
        </w:rPr>
        <w:t> </w:t>
      </w:r>
      <w:r>
        <w:rPr>
          <w:color w:val="231F20"/>
          <w:sz w:val="23"/>
        </w:rPr>
        <w:t>2010.</w:t>
      </w:r>
    </w:p>
    <w:p>
      <w:pPr>
        <w:pStyle w:val="ListParagraph"/>
        <w:numPr>
          <w:ilvl w:val="1"/>
          <w:numId w:val="16"/>
        </w:numPr>
        <w:tabs>
          <w:tab w:pos="839" w:val="left" w:leader="none"/>
          <w:tab w:pos="840" w:val="left" w:leader="none"/>
        </w:tabs>
        <w:spacing w:line="300" w:lineRule="exact" w:before="0" w:after="0"/>
        <w:ind w:left="839" w:right="0" w:hanging="339"/>
        <w:jc w:val="left"/>
        <w:rPr>
          <w:sz w:val="23"/>
        </w:rPr>
      </w:pPr>
      <w:r>
        <w:rPr>
          <w:color w:val="231F20"/>
          <w:spacing w:val="-7"/>
          <w:sz w:val="23"/>
        </w:rPr>
        <w:t>Porcentaje</w:t>
      </w:r>
      <w:r>
        <w:rPr>
          <w:color w:val="231F20"/>
          <w:spacing w:val="-16"/>
          <w:sz w:val="23"/>
        </w:rPr>
        <w:t> </w:t>
      </w:r>
      <w:r>
        <w:rPr>
          <w:color w:val="231F20"/>
          <w:spacing w:val="-3"/>
          <w:sz w:val="23"/>
        </w:rPr>
        <w:t>de</w:t>
      </w:r>
      <w:r>
        <w:rPr>
          <w:color w:val="231F20"/>
          <w:spacing w:val="-16"/>
          <w:sz w:val="23"/>
        </w:rPr>
        <w:t> </w:t>
      </w:r>
      <w:r>
        <w:rPr>
          <w:color w:val="231F20"/>
          <w:spacing w:val="-6"/>
          <w:sz w:val="23"/>
        </w:rPr>
        <w:t>analfabetismo,</w:t>
      </w:r>
      <w:r>
        <w:rPr>
          <w:color w:val="231F20"/>
          <w:spacing w:val="-16"/>
          <w:sz w:val="23"/>
        </w:rPr>
        <w:t> </w:t>
      </w:r>
      <w:r>
        <w:rPr>
          <w:color w:val="231F20"/>
          <w:spacing w:val="-4"/>
          <w:sz w:val="23"/>
        </w:rPr>
        <w:t>así</w:t>
      </w:r>
      <w:r>
        <w:rPr>
          <w:color w:val="231F20"/>
          <w:spacing w:val="-16"/>
          <w:sz w:val="23"/>
        </w:rPr>
        <w:t> </w:t>
      </w:r>
      <w:r>
        <w:rPr>
          <w:color w:val="231F20"/>
          <w:spacing w:val="-5"/>
          <w:sz w:val="23"/>
        </w:rPr>
        <w:t>como</w:t>
      </w:r>
      <w:r>
        <w:rPr>
          <w:color w:val="231F20"/>
          <w:spacing w:val="-16"/>
          <w:sz w:val="23"/>
        </w:rPr>
        <w:t> </w:t>
      </w:r>
      <w:r>
        <w:rPr>
          <w:color w:val="231F20"/>
          <w:spacing w:val="-6"/>
          <w:sz w:val="23"/>
        </w:rPr>
        <w:t>desglose</w:t>
      </w:r>
      <w:r>
        <w:rPr>
          <w:color w:val="231F20"/>
          <w:spacing w:val="-16"/>
          <w:sz w:val="23"/>
        </w:rPr>
        <w:t> </w:t>
      </w:r>
      <w:r>
        <w:rPr>
          <w:color w:val="231F20"/>
          <w:spacing w:val="-4"/>
          <w:sz w:val="23"/>
        </w:rPr>
        <w:t>del</w:t>
      </w:r>
      <w:r>
        <w:rPr>
          <w:color w:val="231F20"/>
          <w:spacing w:val="-16"/>
          <w:sz w:val="23"/>
        </w:rPr>
        <w:t> </w:t>
      </w:r>
      <w:r>
        <w:rPr>
          <w:color w:val="231F20"/>
          <w:spacing w:val="-6"/>
          <w:sz w:val="23"/>
        </w:rPr>
        <w:t>nivel</w:t>
      </w:r>
      <w:r>
        <w:rPr>
          <w:color w:val="231F20"/>
          <w:spacing w:val="-16"/>
          <w:sz w:val="23"/>
        </w:rPr>
        <w:t> </w:t>
      </w:r>
      <w:r>
        <w:rPr>
          <w:color w:val="231F20"/>
          <w:spacing w:val="-6"/>
          <w:sz w:val="23"/>
        </w:rPr>
        <w:t>educativo</w:t>
      </w:r>
      <w:r>
        <w:rPr>
          <w:color w:val="231F20"/>
          <w:spacing w:val="-16"/>
          <w:sz w:val="23"/>
        </w:rPr>
        <w:t> </w:t>
      </w:r>
      <w:r>
        <w:rPr>
          <w:color w:val="231F20"/>
          <w:spacing w:val="-3"/>
          <w:sz w:val="23"/>
        </w:rPr>
        <w:t>de</w:t>
      </w:r>
      <w:r>
        <w:rPr>
          <w:color w:val="231F20"/>
          <w:spacing w:val="-16"/>
          <w:sz w:val="23"/>
        </w:rPr>
        <w:t> </w:t>
      </w:r>
      <w:r>
        <w:rPr>
          <w:color w:val="231F20"/>
          <w:spacing w:val="-3"/>
          <w:sz w:val="23"/>
        </w:rPr>
        <w:t>la</w:t>
      </w:r>
      <w:r>
        <w:rPr>
          <w:color w:val="231F20"/>
          <w:spacing w:val="-16"/>
          <w:sz w:val="23"/>
        </w:rPr>
        <w:t> </w:t>
      </w:r>
      <w:r>
        <w:rPr>
          <w:color w:val="231F20"/>
          <w:spacing w:val="-6"/>
          <w:sz w:val="23"/>
        </w:rPr>
        <w:t>población.</w:t>
      </w:r>
    </w:p>
    <w:p>
      <w:pPr>
        <w:pStyle w:val="ListParagraph"/>
        <w:numPr>
          <w:ilvl w:val="1"/>
          <w:numId w:val="16"/>
        </w:numPr>
        <w:tabs>
          <w:tab w:pos="839" w:val="left" w:leader="none"/>
          <w:tab w:pos="840" w:val="left" w:leader="none"/>
        </w:tabs>
        <w:spacing w:line="300" w:lineRule="exact" w:before="0" w:after="0"/>
        <w:ind w:left="839" w:right="0" w:hanging="339"/>
        <w:jc w:val="left"/>
        <w:rPr>
          <w:sz w:val="23"/>
        </w:rPr>
      </w:pPr>
      <w:r>
        <w:rPr>
          <w:color w:val="231F20"/>
          <w:sz w:val="23"/>
        </w:rPr>
        <w:t>Deserción escolar (tasa comparativa a los años 2000, 2005, </w:t>
      </w:r>
      <w:r>
        <w:rPr>
          <w:color w:val="231F20"/>
          <w:spacing w:val="3"/>
          <w:sz w:val="23"/>
        </w:rPr>
        <w:t> </w:t>
      </w:r>
      <w:r>
        <w:rPr>
          <w:color w:val="231F20"/>
          <w:sz w:val="23"/>
        </w:rPr>
        <w:t>2010).</w:t>
      </w:r>
    </w:p>
    <w:p>
      <w:pPr>
        <w:pStyle w:val="BodyText"/>
        <w:spacing w:before="11"/>
        <w:rPr>
          <w:sz w:val="22"/>
        </w:rPr>
      </w:pPr>
    </w:p>
    <w:p>
      <w:pPr>
        <w:pStyle w:val="BodyText"/>
        <w:spacing w:line="300" w:lineRule="exact"/>
        <w:ind w:left="120"/>
        <w:jc w:val="both"/>
      </w:pPr>
      <w:r>
        <w:rPr>
          <w:color w:val="231F20"/>
        </w:rPr>
        <w:t>Hogares</w:t>
      </w:r>
    </w:p>
    <w:p>
      <w:pPr>
        <w:pStyle w:val="BodyText"/>
        <w:spacing w:line="300" w:lineRule="exact"/>
        <w:ind w:left="500" w:right="4"/>
      </w:pPr>
      <w:r>
        <w:rPr>
          <w:color w:val="231F20"/>
        </w:rPr>
        <w:t>Por tipo de jefatura y el porcentaje que representa cada uno del total  nacional.</w:t>
      </w:r>
    </w:p>
    <w:p>
      <w:pPr>
        <w:pStyle w:val="ListParagraph"/>
        <w:numPr>
          <w:ilvl w:val="1"/>
          <w:numId w:val="16"/>
        </w:numPr>
        <w:tabs>
          <w:tab w:pos="839" w:val="left" w:leader="none"/>
          <w:tab w:pos="840" w:val="left" w:leader="none"/>
        </w:tabs>
        <w:spacing w:line="240" w:lineRule="auto" w:before="0" w:after="0"/>
        <w:ind w:left="840" w:right="100" w:hanging="340"/>
        <w:jc w:val="left"/>
        <w:rPr>
          <w:sz w:val="23"/>
        </w:rPr>
      </w:pPr>
      <w:r>
        <w:rPr>
          <w:color w:val="231F20"/>
          <w:sz w:val="23"/>
        </w:rPr>
        <w:t>Desintegración familiar con datos por número de matrimonios y de divorcios igualmente desagregados para su comparación en 2000, 2005 y </w:t>
      </w:r>
      <w:r>
        <w:rPr>
          <w:color w:val="231F20"/>
          <w:spacing w:val="42"/>
          <w:sz w:val="23"/>
        </w:rPr>
        <w:t> </w:t>
      </w:r>
      <w:r>
        <w:rPr>
          <w:color w:val="231F20"/>
          <w:sz w:val="23"/>
        </w:rPr>
        <w:t>2010.</w:t>
      </w:r>
    </w:p>
    <w:p>
      <w:pPr>
        <w:pStyle w:val="ListParagraph"/>
        <w:numPr>
          <w:ilvl w:val="1"/>
          <w:numId w:val="16"/>
        </w:numPr>
        <w:tabs>
          <w:tab w:pos="839" w:val="left" w:leader="none"/>
          <w:tab w:pos="840" w:val="left" w:leader="none"/>
        </w:tabs>
        <w:spacing w:line="240" w:lineRule="auto" w:before="0" w:after="0"/>
        <w:ind w:left="840" w:right="99" w:hanging="340"/>
        <w:jc w:val="left"/>
        <w:rPr>
          <w:sz w:val="23"/>
        </w:rPr>
      </w:pPr>
      <w:r>
        <w:rPr>
          <w:color w:val="231F20"/>
          <w:w w:val="105"/>
          <w:sz w:val="23"/>
        </w:rPr>
        <w:t>Densidad</w:t>
      </w:r>
      <w:r>
        <w:rPr>
          <w:color w:val="231F20"/>
          <w:spacing w:val="-27"/>
          <w:w w:val="105"/>
          <w:sz w:val="23"/>
        </w:rPr>
        <w:t> </w:t>
      </w:r>
      <w:r>
        <w:rPr>
          <w:color w:val="231F20"/>
          <w:w w:val="105"/>
          <w:sz w:val="23"/>
        </w:rPr>
        <w:t>poblacional</w:t>
      </w:r>
      <w:r>
        <w:rPr>
          <w:color w:val="231F20"/>
          <w:spacing w:val="-27"/>
          <w:w w:val="105"/>
          <w:sz w:val="23"/>
        </w:rPr>
        <w:t> </w:t>
      </w:r>
      <w:r>
        <w:rPr>
          <w:color w:val="231F20"/>
          <w:w w:val="105"/>
          <w:sz w:val="23"/>
        </w:rPr>
        <w:t>y</w:t>
      </w:r>
      <w:r>
        <w:rPr>
          <w:color w:val="231F20"/>
          <w:spacing w:val="-27"/>
          <w:w w:val="105"/>
          <w:sz w:val="23"/>
        </w:rPr>
        <w:t> </w:t>
      </w:r>
      <w:r>
        <w:rPr>
          <w:color w:val="231F20"/>
          <w:w w:val="105"/>
          <w:sz w:val="23"/>
        </w:rPr>
        <w:t>hacinamiento,</w:t>
      </w:r>
      <w:r>
        <w:rPr>
          <w:color w:val="231F20"/>
          <w:spacing w:val="-27"/>
          <w:w w:val="105"/>
          <w:sz w:val="23"/>
        </w:rPr>
        <w:t> </w:t>
      </w:r>
      <w:r>
        <w:rPr>
          <w:color w:val="231F20"/>
          <w:w w:val="105"/>
          <w:sz w:val="23"/>
        </w:rPr>
        <w:t>ver</w:t>
      </w:r>
      <w:r>
        <w:rPr>
          <w:color w:val="231F20"/>
          <w:spacing w:val="-27"/>
          <w:w w:val="105"/>
          <w:sz w:val="23"/>
        </w:rPr>
        <w:t> </w:t>
      </w:r>
      <w:r>
        <w:rPr>
          <w:color w:val="231F20"/>
          <w:w w:val="105"/>
          <w:sz w:val="23"/>
        </w:rPr>
        <w:t>los</w:t>
      </w:r>
      <w:r>
        <w:rPr>
          <w:color w:val="231F20"/>
          <w:spacing w:val="-27"/>
          <w:w w:val="105"/>
          <w:sz w:val="23"/>
        </w:rPr>
        <w:t> </w:t>
      </w:r>
      <w:r>
        <w:rPr>
          <w:color w:val="231F20"/>
          <w:w w:val="105"/>
          <w:sz w:val="23"/>
        </w:rPr>
        <w:t>datos</w:t>
      </w:r>
      <w:r>
        <w:rPr>
          <w:color w:val="231F20"/>
          <w:spacing w:val="-27"/>
          <w:w w:val="105"/>
          <w:sz w:val="23"/>
        </w:rPr>
        <w:t> </w:t>
      </w:r>
      <w:r>
        <w:rPr>
          <w:color w:val="231F20"/>
          <w:w w:val="105"/>
          <w:sz w:val="23"/>
        </w:rPr>
        <w:t>de</w:t>
      </w:r>
      <w:r>
        <w:rPr>
          <w:color w:val="231F20"/>
          <w:spacing w:val="-27"/>
          <w:w w:val="105"/>
          <w:sz w:val="23"/>
        </w:rPr>
        <w:t> </w:t>
      </w:r>
      <w:r>
        <w:rPr>
          <w:color w:val="231F20"/>
          <w:w w:val="105"/>
          <w:sz w:val="23"/>
        </w:rPr>
        <w:t>ser</w:t>
      </w:r>
      <w:r>
        <w:rPr>
          <w:color w:val="231F20"/>
          <w:spacing w:val="-27"/>
          <w:w w:val="105"/>
          <w:sz w:val="23"/>
        </w:rPr>
        <w:t> </w:t>
      </w:r>
      <w:r>
        <w:rPr>
          <w:color w:val="231F20"/>
          <w:w w:val="105"/>
          <w:sz w:val="23"/>
        </w:rPr>
        <w:t>posible</w:t>
      </w:r>
      <w:r>
        <w:rPr>
          <w:color w:val="231F20"/>
          <w:spacing w:val="-27"/>
          <w:w w:val="105"/>
          <w:sz w:val="23"/>
        </w:rPr>
        <w:t> </w:t>
      </w:r>
      <w:r>
        <w:rPr>
          <w:color w:val="231F20"/>
          <w:w w:val="105"/>
          <w:sz w:val="23"/>
        </w:rPr>
        <w:t>por</w:t>
      </w:r>
      <w:r>
        <w:rPr>
          <w:color w:val="231F20"/>
          <w:spacing w:val="-27"/>
          <w:w w:val="105"/>
          <w:sz w:val="23"/>
        </w:rPr>
        <w:t> </w:t>
      </w:r>
      <w:r>
        <w:rPr>
          <w:color w:val="231F20"/>
          <w:w w:val="105"/>
          <w:sz w:val="23"/>
        </w:rPr>
        <w:t>región en</w:t>
      </w:r>
      <w:r>
        <w:rPr>
          <w:color w:val="231F20"/>
          <w:spacing w:val="-22"/>
          <w:w w:val="105"/>
          <w:sz w:val="23"/>
        </w:rPr>
        <w:t> </w:t>
      </w:r>
      <w:r>
        <w:rPr>
          <w:color w:val="231F20"/>
          <w:w w:val="105"/>
          <w:sz w:val="23"/>
        </w:rPr>
        <w:t>función</w:t>
      </w:r>
      <w:r>
        <w:rPr>
          <w:color w:val="231F20"/>
          <w:spacing w:val="-22"/>
          <w:w w:val="105"/>
          <w:sz w:val="23"/>
        </w:rPr>
        <w:t> </w:t>
      </w:r>
      <w:r>
        <w:rPr>
          <w:color w:val="231F20"/>
          <w:w w:val="105"/>
          <w:sz w:val="23"/>
        </w:rPr>
        <w:t>de</w:t>
      </w:r>
      <w:r>
        <w:rPr>
          <w:color w:val="231F20"/>
          <w:spacing w:val="-22"/>
          <w:w w:val="105"/>
          <w:sz w:val="23"/>
        </w:rPr>
        <w:t> </w:t>
      </w:r>
      <w:r>
        <w:rPr>
          <w:color w:val="231F20"/>
          <w:w w:val="105"/>
          <w:sz w:val="23"/>
        </w:rPr>
        <w:t>poder</w:t>
      </w:r>
      <w:r>
        <w:rPr>
          <w:color w:val="231F20"/>
          <w:spacing w:val="-22"/>
          <w:w w:val="105"/>
          <w:sz w:val="23"/>
        </w:rPr>
        <w:t> </w:t>
      </w:r>
      <w:r>
        <w:rPr>
          <w:color w:val="231F20"/>
          <w:w w:val="105"/>
          <w:sz w:val="23"/>
        </w:rPr>
        <w:t>comparar</w:t>
      </w:r>
      <w:r>
        <w:rPr>
          <w:color w:val="231F20"/>
          <w:spacing w:val="-22"/>
          <w:w w:val="105"/>
          <w:sz w:val="23"/>
        </w:rPr>
        <w:t> </w:t>
      </w:r>
      <w:r>
        <w:rPr>
          <w:color w:val="231F20"/>
          <w:w w:val="105"/>
          <w:sz w:val="23"/>
        </w:rPr>
        <w:t>las</w:t>
      </w:r>
      <w:r>
        <w:rPr>
          <w:color w:val="231F20"/>
          <w:spacing w:val="-22"/>
          <w:w w:val="105"/>
          <w:sz w:val="23"/>
        </w:rPr>
        <w:t> </w:t>
      </w:r>
      <w:r>
        <w:rPr>
          <w:color w:val="231F20"/>
          <w:w w:val="105"/>
          <w:sz w:val="23"/>
        </w:rPr>
        <w:t>mismas.</w:t>
      </w:r>
    </w:p>
    <w:p>
      <w:pPr>
        <w:pStyle w:val="BodyText"/>
        <w:spacing w:before="11"/>
        <w:rPr>
          <w:sz w:val="22"/>
        </w:rPr>
      </w:pPr>
    </w:p>
    <w:p>
      <w:pPr>
        <w:pStyle w:val="BodyText"/>
        <w:spacing w:line="300" w:lineRule="exact"/>
        <w:ind w:left="120"/>
        <w:jc w:val="both"/>
      </w:pPr>
      <w:r>
        <w:rPr>
          <w:color w:val="231F20"/>
        </w:rPr>
        <w:t>Migración</w:t>
      </w:r>
    </w:p>
    <w:p>
      <w:pPr>
        <w:pStyle w:val="ListParagraph"/>
        <w:numPr>
          <w:ilvl w:val="1"/>
          <w:numId w:val="16"/>
        </w:numPr>
        <w:tabs>
          <w:tab w:pos="839" w:val="left" w:leader="none"/>
          <w:tab w:pos="840" w:val="left" w:leader="none"/>
        </w:tabs>
        <w:spacing w:line="240" w:lineRule="auto" w:before="0" w:after="0"/>
        <w:ind w:left="840" w:right="99" w:hanging="340"/>
        <w:jc w:val="left"/>
        <w:rPr>
          <w:sz w:val="23"/>
        </w:rPr>
      </w:pPr>
      <w:r>
        <w:rPr>
          <w:color w:val="231F20"/>
          <w:sz w:val="23"/>
        </w:rPr>
        <w:t>Composición social estimada de la población (es </w:t>
      </w:r>
      <w:r>
        <w:rPr>
          <w:color w:val="231F20"/>
          <w:spacing w:val="-3"/>
          <w:sz w:val="23"/>
        </w:rPr>
        <w:t>decir, </w:t>
      </w:r>
      <w:r>
        <w:rPr>
          <w:color w:val="231F20"/>
          <w:sz w:val="23"/>
        </w:rPr>
        <w:t>porcentaje de población residente no</w:t>
      </w:r>
      <w:r>
        <w:rPr>
          <w:color w:val="231F20"/>
          <w:spacing w:val="55"/>
          <w:sz w:val="23"/>
        </w:rPr>
        <w:t> </w:t>
      </w:r>
      <w:r>
        <w:rPr>
          <w:color w:val="231F20"/>
          <w:sz w:val="23"/>
        </w:rPr>
        <w:t>originaria).</w:t>
      </w:r>
    </w:p>
    <w:p>
      <w:pPr>
        <w:pStyle w:val="ListParagraph"/>
        <w:numPr>
          <w:ilvl w:val="1"/>
          <w:numId w:val="16"/>
        </w:numPr>
        <w:tabs>
          <w:tab w:pos="839" w:val="left" w:leader="none"/>
          <w:tab w:pos="840" w:val="left" w:leader="none"/>
        </w:tabs>
        <w:spacing w:line="300" w:lineRule="exact" w:before="0" w:after="0"/>
        <w:ind w:left="839" w:right="0" w:hanging="339"/>
        <w:jc w:val="left"/>
        <w:rPr>
          <w:sz w:val="23"/>
        </w:rPr>
      </w:pPr>
      <w:r>
        <w:rPr>
          <w:color w:val="231F20"/>
          <w:sz w:val="23"/>
        </w:rPr>
        <w:t>Porcentaje de la población que emigra de su logar de</w:t>
      </w:r>
      <w:r>
        <w:rPr>
          <w:color w:val="231F20"/>
          <w:spacing w:val="28"/>
          <w:sz w:val="23"/>
        </w:rPr>
        <w:t> </w:t>
      </w:r>
      <w:r>
        <w:rPr>
          <w:color w:val="231F20"/>
          <w:sz w:val="23"/>
        </w:rPr>
        <w:t>origen.</w:t>
      </w:r>
    </w:p>
    <w:p>
      <w:pPr>
        <w:pStyle w:val="BodyText"/>
        <w:spacing w:before="11"/>
        <w:rPr>
          <w:sz w:val="22"/>
        </w:rPr>
      </w:pPr>
    </w:p>
    <w:p>
      <w:pPr>
        <w:pStyle w:val="BodyText"/>
        <w:ind w:left="119" w:right="98"/>
        <w:jc w:val="both"/>
      </w:pPr>
      <w:r>
        <w:rPr>
          <w:color w:val="231F20"/>
        </w:rPr>
        <w:t>Como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spacing w:val="-3"/>
        </w:rPr>
        <w:t>observar,</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entidad</w:t>
      </w:r>
      <w:r>
        <w:rPr>
          <w:color w:val="231F20"/>
          <w:spacing w:val="-5"/>
        </w:rPr>
        <w:t> </w:t>
      </w:r>
      <w:r>
        <w:rPr>
          <w:color w:val="231F20"/>
        </w:rPr>
        <w:t>ha</w:t>
      </w:r>
      <w:r>
        <w:rPr>
          <w:color w:val="231F20"/>
          <w:spacing w:val="-5"/>
        </w:rPr>
        <w:t> </w:t>
      </w:r>
      <w:r>
        <w:rPr>
          <w:color w:val="231F20"/>
        </w:rPr>
        <w:t>crecido</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considerable; para</w:t>
      </w:r>
      <w:r>
        <w:rPr>
          <w:color w:val="231F20"/>
          <w:spacing w:val="-15"/>
        </w:rPr>
        <w:t> </w:t>
      </w:r>
      <w:r>
        <w:rPr>
          <w:color w:val="231F20"/>
        </w:rPr>
        <w:t>2010</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tenía</w:t>
      </w:r>
      <w:r>
        <w:rPr>
          <w:color w:val="231F20"/>
          <w:spacing w:val="-15"/>
        </w:rPr>
        <w:t> </w:t>
      </w:r>
      <w:r>
        <w:rPr>
          <w:color w:val="231F20"/>
        </w:rPr>
        <w:t>una</w:t>
      </w:r>
      <w:r>
        <w:rPr>
          <w:color w:val="231F20"/>
          <w:spacing w:val="-15"/>
        </w:rPr>
        <w:t> </w:t>
      </w:r>
      <w:r>
        <w:rPr>
          <w:color w:val="231F20"/>
        </w:rPr>
        <w:t>población</w:t>
      </w:r>
      <w:r>
        <w:rPr>
          <w:color w:val="231F20"/>
          <w:spacing w:val="-15"/>
        </w:rPr>
        <w:t> </w:t>
      </w:r>
      <w:r>
        <w:rPr>
          <w:color w:val="231F20"/>
        </w:rPr>
        <w:t>de</w:t>
      </w:r>
      <w:r>
        <w:rPr>
          <w:color w:val="231F20"/>
          <w:spacing w:val="-15"/>
        </w:rPr>
        <w:t> </w:t>
      </w:r>
      <w:r>
        <w:rPr>
          <w:color w:val="231F20"/>
        </w:rPr>
        <w:t>15</w:t>
      </w:r>
      <w:r>
        <w:rPr>
          <w:color w:val="231F20"/>
          <w:spacing w:val="-15"/>
        </w:rPr>
        <w:t> </w:t>
      </w:r>
      <w:r>
        <w:rPr>
          <w:color w:val="231F20"/>
        </w:rPr>
        <w:t>175</w:t>
      </w:r>
      <w:r>
        <w:rPr>
          <w:color w:val="231F20"/>
          <w:spacing w:val="-15"/>
        </w:rPr>
        <w:t> </w:t>
      </w:r>
      <w:r>
        <w:rPr>
          <w:color w:val="231F20"/>
        </w:rPr>
        <w:t>862</w:t>
      </w:r>
      <w:r>
        <w:rPr>
          <w:color w:val="231F20"/>
          <w:spacing w:val="-15"/>
        </w:rPr>
        <w:t> </w:t>
      </w:r>
      <w:r>
        <w:rPr>
          <w:color w:val="231F20"/>
        </w:rPr>
        <w:t>habitantes,</w:t>
      </w:r>
      <w:r>
        <w:rPr>
          <w:color w:val="231F20"/>
          <w:spacing w:val="-15"/>
        </w:rPr>
        <w:t> </w:t>
      </w:r>
      <w:r>
        <w:rPr>
          <w:color w:val="231F20"/>
        </w:rPr>
        <w:t>5</w:t>
      </w:r>
      <w:r>
        <w:rPr>
          <w:color w:val="231F20"/>
          <w:spacing w:val="-15"/>
        </w:rPr>
        <w:t> </w:t>
      </w:r>
      <w:r>
        <w:rPr>
          <w:color w:val="231F20"/>
        </w:rPr>
        <w:t>360</w:t>
      </w:r>
      <w:r>
        <w:rPr>
          <w:color w:val="231F20"/>
          <w:spacing w:val="-15"/>
        </w:rPr>
        <w:t> </w:t>
      </w:r>
      <w:r>
        <w:rPr>
          <w:color w:val="231F20"/>
        </w:rPr>
        <w:t>067</w:t>
      </w:r>
      <w:r>
        <w:rPr>
          <w:color w:val="231F20"/>
          <w:spacing w:val="-15"/>
        </w:rPr>
        <w:t> </w:t>
      </w:r>
      <w:r>
        <w:rPr>
          <w:color w:val="231F20"/>
        </w:rPr>
        <w:t>habitantes más que los registrados en el Censo de </w:t>
      </w:r>
      <w:r>
        <w:rPr>
          <w:color w:val="231F20"/>
          <w:spacing w:val="-4"/>
        </w:rPr>
        <w:t>Población </w:t>
      </w:r>
      <w:r>
        <w:rPr>
          <w:color w:val="231F20"/>
        </w:rPr>
        <w:t>y Vivienda de 1990 realizado por </w:t>
      </w:r>
      <w:r>
        <w:rPr>
          <w:color w:val="231F20"/>
          <w:sz w:val="16"/>
        </w:rPr>
        <w:t>INEGI</w:t>
      </w:r>
      <w:r>
        <w:rPr>
          <w:color w:val="231F20"/>
        </w:rPr>
        <w:t>. De </w:t>
      </w:r>
      <w:r>
        <w:rPr>
          <w:color w:val="231F20"/>
          <w:spacing w:val="-3"/>
        </w:rPr>
        <w:t>acuerdo </w:t>
      </w:r>
      <w:r>
        <w:rPr>
          <w:color w:val="231F20"/>
        </w:rPr>
        <w:t>con las estadísticas del Censo de </w:t>
      </w:r>
      <w:r>
        <w:rPr>
          <w:color w:val="231F20"/>
          <w:spacing w:val="-4"/>
        </w:rPr>
        <w:t>Población </w:t>
      </w:r>
      <w:r>
        <w:rPr>
          <w:color w:val="231F20"/>
        </w:rPr>
        <w:t>y Vivienda 2010, en     el Estado de México reside el 13.5% de la población nacional, colocándose como     la entidad más poblada de </w:t>
      </w:r>
      <w:r>
        <w:rPr>
          <w:color w:val="231F20"/>
          <w:spacing w:val="-3"/>
        </w:rPr>
        <w:t>México. </w:t>
      </w:r>
      <w:r>
        <w:rPr>
          <w:color w:val="231F20"/>
        </w:rPr>
        <w:t>Con una extensión territorial de 22 351 km</w:t>
      </w:r>
      <w:r>
        <w:rPr>
          <w:color w:val="231F20"/>
          <w:position w:val="8"/>
          <w:sz w:val="13"/>
        </w:rPr>
        <w:t>2</w:t>
      </w:r>
      <w:r>
        <w:rPr>
          <w:color w:val="231F20"/>
        </w:rPr>
        <w:t>, el estado posee una densidad poblacional de 678.98 habitantes por kilómetro</w:t>
      </w:r>
      <w:r>
        <w:rPr>
          <w:color w:val="231F20"/>
          <w:spacing w:val="56"/>
        </w:rPr>
        <w:t> </w:t>
      </w:r>
      <w:r>
        <w:rPr>
          <w:color w:val="231F20"/>
          <w:spacing w:val="-3"/>
        </w:rPr>
        <w:t>cuadrado.</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spacing w:before="65"/>
        <w:ind w:left="1738" w:right="2158" w:firstLine="0"/>
        <w:jc w:val="center"/>
        <w:rPr>
          <w:rFonts w:ascii="Cambria"/>
          <w:b/>
          <w:sz w:val="19"/>
        </w:rPr>
      </w:pPr>
      <w:r>
        <w:rPr>
          <w:rFonts w:ascii="Cambria"/>
          <w:b/>
          <w:color w:val="231F20"/>
          <w:w w:val="90"/>
          <w:sz w:val="19"/>
        </w:rPr>
        <w:t>Tabla 1</w:t>
      </w:r>
    </w:p>
    <w:p>
      <w:pPr>
        <w:spacing w:before="37"/>
        <w:ind w:left="1738" w:right="2158" w:firstLine="0"/>
        <w:jc w:val="center"/>
        <w:rPr>
          <w:rFonts w:ascii="Cambria" w:hAnsi="Cambria"/>
          <w:b/>
          <w:sz w:val="19"/>
        </w:rPr>
      </w:pPr>
      <w:r>
        <w:rPr>
          <w:rFonts w:ascii="Cambria" w:hAnsi="Cambria"/>
          <w:b/>
          <w:color w:val="231F20"/>
          <w:w w:val="90"/>
          <w:sz w:val="19"/>
        </w:rPr>
        <w:t>Población total del Estado de México por quinquenios</w:t>
      </w:r>
    </w:p>
    <w:p>
      <w:pPr>
        <w:pStyle w:val="BodyText"/>
        <w:spacing w:before="3"/>
        <w:rPr>
          <w:rFonts w:ascii="Cambria"/>
          <w:b/>
          <w:sz w:val="13"/>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7"/>
        <w:gridCol w:w="809"/>
        <w:gridCol w:w="810"/>
        <w:gridCol w:w="816"/>
        <w:gridCol w:w="812"/>
        <w:gridCol w:w="804"/>
        <w:gridCol w:w="804"/>
        <w:gridCol w:w="798"/>
        <w:gridCol w:w="797"/>
        <w:gridCol w:w="796"/>
      </w:tblGrid>
      <w:tr>
        <w:trPr>
          <w:trHeight w:val="520" w:hRule="exact"/>
        </w:trPr>
        <w:tc>
          <w:tcPr>
            <w:tcW w:w="657" w:type="dxa"/>
            <w:tcBorders>
              <w:top w:val="single" w:sz="4" w:space="0" w:color="231F20"/>
              <w:bottom w:val="single" w:sz="2" w:space="0" w:color="231F20"/>
            </w:tcBorders>
          </w:tcPr>
          <w:p>
            <w:pPr>
              <w:pStyle w:val="TableParagraph"/>
              <w:spacing w:before="10"/>
              <w:jc w:val="left"/>
              <w:rPr>
                <w:rFonts w:ascii="Cambria"/>
                <w:b/>
                <w:sz w:val="14"/>
              </w:rPr>
            </w:pPr>
          </w:p>
          <w:p>
            <w:pPr>
              <w:pStyle w:val="TableParagraph"/>
              <w:spacing w:before="0"/>
              <w:ind w:left="135"/>
              <w:jc w:val="left"/>
              <w:rPr>
                <w:rFonts w:ascii="Times New Roman" w:hAnsi="Times New Roman"/>
                <w:i/>
                <w:sz w:val="14"/>
              </w:rPr>
            </w:pPr>
            <w:r>
              <w:rPr>
                <w:rFonts w:ascii="Times New Roman" w:hAnsi="Times New Roman"/>
                <w:i/>
                <w:color w:val="231F20"/>
                <w:sz w:val="14"/>
              </w:rPr>
              <w:t>Ámbito</w:t>
            </w:r>
          </w:p>
        </w:tc>
        <w:tc>
          <w:tcPr>
            <w:tcW w:w="809"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63" w:right="69"/>
              <w:jc w:val="center"/>
              <w:rPr>
                <w:rFonts w:ascii="Times New Roman"/>
                <w:i/>
                <w:sz w:val="14"/>
              </w:rPr>
            </w:pPr>
            <w:r>
              <w:rPr>
                <w:rFonts w:ascii="Times New Roman"/>
                <w:i/>
                <w:color w:val="231F20"/>
                <w:sz w:val="14"/>
              </w:rPr>
              <w:t>Hombres</w:t>
            </w:r>
          </w:p>
        </w:tc>
        <w:tc>
          <w:tcPr>
            <w:tcW w:w="810" w:type="dxa"/>
            <w:tcBorders>
              <w:top w:val="single" w:sz="4" w:space="0" w:color="231F20"/>
              <w:bottom w:val="single" w:sz="2" w:space="0" w:color="231F20"/>
            </w:tcBorders>
          </w:tcPr>
          <w:p>
            <w:pPr>
              <w:pStyle w:val="TableParagraph"/>
              <w:spacing w:before="44"/>
              <w:ind w:left="260"/>
              <w:jc w:val="left"/>
              <w:rPr>
                <w:rFonts w:ascii="Times New Roman"/>
                <w:i/>
                <w:sz w:val="14"/>
              </w:rPr>
            </w:pPr>
            <w:r>
              <w:rPr>
                <w:rFonts w:ascii="Times New Roman"/>
                <w:i/>
                <w:color w:val="231F20"/>
                <w:sz w:val="14"/>
              </w:rPr>
              <w:t>1990</w:t>
            </w:r>
          </w:p>
          <w:p>
            <w:pPr>
              <w:pStyle w:val="TableParagraph"/>
              <w:spacing w:before="99"/>
              <w:ind w:left="193"/>
              <w:jc w:val="left"/>
              <w:rPr>
                <w:rFonts w:ascii="Times New Roman"/>
                <w:i/>
                <w:sz w:val="14"/>
              </w:rPr>
            </w:pPr>
            <w:r>
              <w:rPr>
                <w:rFonts w:ascii="Times New Roman"/>
                <w:i/>
                <w:color w:val="231F20"/>
                <w:w w:val="95"/>
                <w:sz w:val="14"/>
              </w:rPr>
              <w:t>Mujeres</w:t>
            </w:r>
          </w:p>
        </w:tc>
        <w:tc>
          <w:tcPr>
            <w:tcW w:w="816"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51" w:right="75"/>
              <w:jc w:val="center"/>
              <w:rPr>
                <w:rFonts w:ascii="Times New Roman"/>
                <w:i/>
                <w:sz w:val="14"/>
              </w:rPr>
            </w:pPr>
            <w:r>
              <w:rPr>
                <w:rFonts w:ascii="Times New Roman"/>
                <w:i/>
                <w:color w:val="231F20"/>
                <w:sz w:val="14"/>
              </w:rPr>
              <w:t>Total</w:t>
            </w:r>
          </w:p>
        </w:tc>
        <w:tc>
          <w:tcPr>
            <w:tcW w:w="812"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47" w:right="67"/>
              <w:jc w:val="center"/>
              <w:rPr>
                <w:rFonts w:ascii="Times New Roman"/>
                <w:i/>
                <w:sz w:val="14"/>
              </w:rPr>
            </w:pPr>
            <w:r>
              <w:rPr>
                <w:rFonts w:ascii="Times New Roman"/>
                <w:i/>
                <w:color w:val="231F20"/>
                <w:sz w:val="14"/>
              </w:rPr>
              <w:t>Hombres</w:t>
            </w:r>
          </w:p>
        </w:tc>
        <w:tc>
          <w:tcPr>
            <w:tcW w:w="804" w:type="dxa"/>
            <w:tcBorders>
              <w:top w:val="single" w:sz="4" w:space="0" w:color="231F20"/>
              <w:bottom w:val="single" w:sz="2" w:space="0" w:color="231F20"/>
            </w:tcBorders>
          </w:tcPr>
          <w:p>
            <w:pPr>
              <w:pStyle w:val="TableParagraph"/>
              <w:spacing w:before="44"/>
              <w:ind w:left="246"/>
              <w:jc w:val="left"/>
              <w:rPr>
                <w:rFonts w:ascii="Times New Roman"/>
                <w:i/>
                <w:sz w:val="14"/>
              </w:rPr>
            </w:pPr>
            <w:r>
              <w:rPr>
                <w:rFonts w:ascii="Times New Roman"/>
                <w:i/>
                <w:color w:val="231F20"/>
                <w:sz w:val="14"/>
              </w:rPr>
              <w:t>1995</w:t>
            </w:r>
          </w:p>
          <w:p>
            <w:pPr>
              <w:pStyle w:val="TableParagraph"/>
              <w:spacing w:before="99"/>
              <w:ind w:left="193"/>
              <w:jc w:val="left"/>
              <w:rPr>
                <w:rFonts w:ascii="Times New Roman"/>
                <w:i/>
                <w:sz w:val="14"/>
              </w:rPr>
            </w:pPr>
            <w:r>
              <w:rPr>
                <w:rFonts w:ascii="Times New Roman"/>
                <w:i/>
                <w:color w:val="231F20"/>
                <w:w w:val="95"/>
                <w:sz w:val="14"/>
              </w:rPr>
              <w:t>Mujeres</w:t>
            </w:r>
          </w:p>
        </w:tc>
        <w:tc>
          <w:tcPr>
            <w:tcW w:w="804"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55" w:right="67"/>
              <w:jc w:val="center"/>
              <w:rPr>
                <w:rFonts w:ascii="Times New Roman"/>
                <w:i/>
                <w:sz w:val="14"/>
              </w:rPr>
            </w:pPr>
            <w:r>
              <w:rPr>
                <w:rFonts w:ascii="Times New Roman"/>
                <w:i/>
                <w:color w:val="231F20"/>
                <w:sz w:val="14"/>
              </w:rPr>
              <w:t>Total</w:t>
            </w:r>
          </w:p>
        </w:tc>
        <w:tc>
          <w:tcPr>
            <w:tcW w:w="798"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55" w:right="61"/>
              <w:jc w:val="center"/>
              <w:rPr>
                <w:rFonts w:ascii="Times New Roman"/>
                <w:i/>
                <w:sz w:val="14"/>
              </w:rPr>
            </w:pPr>
            <w:r>
              <w:rPr>
                <w:rFonts w:ascii="Times New Roman"/>
                <w:i/>
                <w:color w:val="231F20"/>
                <w:sz w:val="14"/>
              </w:rPr>
              <w:t>Hombres</w:t>
            </w:r>
          </w:p>
        </w:tc>
        <w:tc>
          <w:tcPr>
            <w:tcW w:w="797" w:type="dxa"/>
            <w:tcBorders>
              <w:top w:val="single" w:sz="4" w:space="0" w:color="231F20"/>
              <w:bottom w:val="single" w:sz="2" w:space="0" w:color="231F20"/>
            </w:tcBorders>
          </w:tcPr>
          <w:p>
            <w:pPr>
              <w:pStyle w:val="TableParagraph"/>
              <w:spacing w:before="44"/>
              <w:ind w:left="253"/>
              <w:jc w:val="left"/>
              <w:rPr>
                <w:rFonts w:ascii="Times New Roman"/>
                <w:i/>
                <w:sz w:val="14"/>
              </w:rPr>
            </w:pPr>
            <w:r>
              <w:rPr>
                <w:rFonts w:ascii="Times New Roman"/>
                <w:i/>
                <w:color w:val="231F20"/>
                <w:sz w:val="14"/>
              </w:rPr>
              <w:t>2000</w:t>
            </w:r>
          </w:p>
          <w:p>
            <w:pPr>
              <w:pStyle w:val="TableParagraph"/>
              <w:spacing w:before="99"/>
              <w:ind w:left="193"/>
              <w:jc w:val="left"/>
              <w:rPr>
                <w:rFonts w:ascii="Times New Roman"/>
                <w:i/>
                <w:sz w:val="14"/>
              </w:rPr>
            </w:pPr>
            <w:r>
              <w:rPr>
                <w:rFonts w:ascii="Times New Roman"/>
                <w:i/>
                <w:color w:val="231F20"/>
                <w:w w:val="95"/>
                <w:sz w:val="14"/>
              </w:rPr>
              <w:t>Mujeres</w:t>
            </w:r>
          </w:p>
        </w:tc>
        <w:tc>
          <w:tcPr>
            <w:tcW w:w="796" w:type="dxa"/>
            <w:tcBorders>
              <w:top w:val="single" w:sz="4" w:space="0" w:color="231F20"/>
              <w:bottom w:val="single" w:sz="2" w:space="0" w:color="231F20"/>
            </w:tcBorders>
          </w:tcPr>
          <w:p>
            <w:pPr>
              <w:pStyle w:val="TableParagraph"/>
              <w:spacing w:before="0"/>
              <w:jc w:val="left"/>
              <w:rPr>
                <w:rFonts w:ascii="Cambria"/>
                <w:b/>
                <w:sz w:val="14"/>
              </w:rPr>
            </w:pPr>
          </w:p>
          <w:p>
            <w:pPr>
              <w:pStyle w:val="TableParagraph"/>
              <w:spacing w:before="11"/>
              <w:jc w:val="left"/>
              <w:rPr>
                <w:rFonts w:ascii="Cambria"/>
                <w:b/>
                <w:sz w:val="11"/>
              </w:rPr>
            </w:pPr>
          </w:p>
          <w:p>
            <w:pPr>
              <w:pStyle w:val="TableParagraph"/>
              <w:spacing w:before="0"/>
              <w:ind w:left="57" w:right="60"/>
              <w:jc w:val="center"/>
              <w:rPr>
                <w:rFonts w:ascii="Times New Roman"/>
                <w:i/>
                <w:sz w:val="14"/>
              </w:rPr>
            </w:pPr>
            <w:r>
              <w:rPr>
                <w:rFonts w:ascii="Times New Roman"/>
                <w:i/>
                <w:color w:val="231F20"/>
                <w:sz w:val="14"/>
              </w:rPr>
              <w:t>Total</w:t>
            </w:r>
          </w:p>
        </w:tc>
      </w:tr>
      <w:tr>
        <w:trPr>
          <w:trHeight w:val="277" w:hRule="exact"/>
        </w:trPr>
        <w:tc>
          <w:tcPr>
            <w:tcW w:w="657" w:type="dxa"/>
            <w:tcBorders>
              <w:top w:val="single" w:sz="2" w:space="0" w:color="231F20"/>
            </w:tcBorders>
          </w:tcPr>
          <w:p>
            <w:pPr>
              <w:pStyle w:val="TableParagraph"/>
              <w:spacing w:before="24"/>
              <w:ind w:left="79"/>
              <w:jc w:val="left"/>
              <w:rPr>
                <w:sz w:val="14"/>
              </w:rPr>
            </w:pPr>
            <w:r>
              <w:rPr>
                <w:sz w:val="14"/>
              </w:rPr>
              <w:t>Nacional</w:t>
            </w:r>
          </w:p>
        </w:tc>
        <w:tc>
          <w:tcPr>
            <w:tcW w:w="809" w:type="dxa"/>
            <w:tcBorders>
              <w:top w:val="single" w:sz="2" w:space="0" w:color="231F20"/>
            </w:tcBorders>
          </w:tcPr>
          <w:p>
            <w:pPr>
              <w:pStyle w:val="TableParagraph"/>
              <w:spacing w:before="24"/>
              <w:ind w:left="70" w:right="69"/>
              <w:jc w:val="center"/>
              <w:rPr>
                <w:sz w:val="14"/>
              </w:rPr>
            </w:pPr>
            <w:r>
              <w:rPr>
                <w:w w:val="105"/>
                <w:sz w:val="14"/>
              </w:rPr>
              <w:t>39 893 969</w:t>
            </w:r>
          </w:p>
        </w:tc>
        <w:tc>
          <w:tcPr>
            <w:tcW w:w="810" w:type="dxa"/>
            <w:tcBorders>
              <w:top w:val="single" w:sz="2" w:space="0" w:color="231F20"/>
            </w:tcBorders>
          </w:tcPr>
          <w:p>
            <w:pPr>
              <w:pStyle w:val="TableParagraph"/>
              <w:spacing w:before="24"/>
              <w:ind w:left="70" w:right="70"/>
              <w:jc w:val="center"/>
              <w:rPr>
                <w:sz w:val="14"/>
              </w:rPr>
            </w:pPr>
            <w:r>
              <w:rPr>
                <w:w w:val="105"/>
                <w:sz w:val="14"/>
              </w:rPr>
              <w:t>41 355 676</w:t>
            </w:r>
          </w:p>
        </w:tc>
        <w:tc>
          <w:tcPr>
            <w:tcW w:w="816" w:type="dxa"/>
            <w:tcBorders>
              <w:top w:val="single" w:sz="2" w:space="0" w:color="231F20"/>
            </w:tcBorders>
          </w:tcPr>
          <w:p>
            <w:pPr>
              <w:pStyle w:val="TableParagraph"/>
              <w:spacing w:before="24"/>
              <w:ind w:left="72" w:right="75"/>
              <w:jc w:val="center"/>
              <w:rPr>
                <w:sz w:val="14"/>
              </w:rPr>
            </w:pPr>
            <w:r>
              <w:rPr>
                <w:w w:val="105"/>
                <w:sz w:val="14"/>
              </w:rPr>
              <w:t>81 249 645</w:t>
            </w:r>
          </w:p>
        </w:tc>
        <w:tc>
          <w:tcPr>
            <w:tcW w:w="812" w:type="dxa"/>
            <w:tcBorders>
              <w:top w:val="single" w:sz="2" w:space="0" w:color="231F20"/>
            </w:tcBorders>
          </w:tcPr>
          <w:p>
            <w:pPr>
              <w:pStyle w:val="TableParagraph"/>
              <w:spacing w:before="24"/>
              <w:ind w:left="74" w:right="67"/>
              <w:jc w:val="center"/>
              <w:rPr>
                <w:sz w:val="14"/>
              </w:rPr>
            </w:pPr>
            <w:r>
              <w:rPr>
                <w:w w:val="105"/>
                <w:sz w:val="14"/>
              </w:rPr>
              <w:t>44 900 499</w:t>
            </w:r>
          </w:p>
        </w:tc>
        <w:tc>
          <w:tcPr>
            <w:tcW w:w="804" w:type="dxa"/>
            <w:tcBorders>
              <w:top w:val="single" w:sz="2" w:space="0" w:color="231F20"/>
            </w:tcBorders>
          </w:tcPr>
          <w:p>
            <w:pPr>
              <w:pStyle w:val="TableParagraph"/>
              <w:spacing w:before="24"/>
              <w:ind w:left="67" w:right="67"/>
              <w:jc w:val="center"/>
              <w:rPr>
                <w:sz w:val="14"/>
              </w:rPr>
            </w:pPr>
            <w:r>
              <w:rPr>
                <w:w w:val="105"/>
                <w:sz w:val="14"/>
              </w:rPr>
              <w:t>46 257 791</w:t>
            </w:r>
          </w:p>
        </w:tc>
        <w:tc>
          <w:tcPr>
            <w:tcW w:w="804" w:type="dxa"/>
            <w:tcBorders>
              <w:top w:val="single" w:sz="2" w:space="0" w:color="231F20"/>
            </w:tcBorders>
          </w:tcPr>
          <w:p>
            <w:pPr>
              <w:pStyle w:val="TableParagraph"/>
              <w:spacing w:before="24"/>
              <w:ind w:left="67" w:right="67"/>
              <w:jc w:val="center"/>
              <w:rPr>
                <w:sz w:val="14"/>
              </w:rPr>
            </w:pPr>
            <w:r>
              <w:rPr>
                <w:w w:val="105"/>
                <w:sz w:val="14"/>
              </w:rPr>
              <w:t>91 158 290</w:t>
            </w:r>
          </w:p>
        </w:tc>
        <w:tc>
          <w:tcPr>
            <w:tcW w:w="798" w:type="dxa"/>
            <w:tcBorders>
              <w:top w:val="single" w:sz="2" w:space="0" w:color="231F20"/>
            </w:tcBorders>
          </w:tcPr>
          <w:p>
            <w:pPr>
              <w:pStyle w:val="TableParagraph"/>
              <w:spacing w:before="24"/>
              <w:ind w:left="67" w:right="61"/>
              <w:jc w:val="center"/>
              <w:rPr>
                <w:sz w:val="14"/>
              </w:rPr>
            </w:pPr>
            <w:r>
              <w:rPr>
                <w:w w:val="105"/>
                <w:sz w:val="14"/>
              </w:rPr>
              <w:t>47 592 253</w:t>
            </w:r>
          </w:p>
        </w:tc>
        <w:tc>
          <w:tcPr>
            <w:tcW w:w="797" w:type="dxa"/>
            <w:tcBorders>
              <w:top w:val="single" w:sz="2" w:space="0" w:color="231F20"/>
            </w:tcBorders>
          </w:tcPr>
          <w:p>
            <w:pPr>
              <w:pStyle w:val="TableParagraph"/>
              <w:spacing w:before="24"/>
              <w:ind w:left="62" w:right="64"/>
              <w:jc w:val="center"/>
              <w:rPr>
                <w:sz w:val="14"/>
              </w:rPr>
            </w:pPr>
            <w:r>
              <w:rPr>
                <w:w w:val="105"/>
                <w:sz w:val="14"/>
              </w:rPr>
              <w:t>49 891 159</w:t>
            </w:r>
          </w:p>
        </w:tc>
        <w:tc>
          <w:tcPr>
            <w:tcW w:w="796" w:type="dxa"/>
            <w:tcBorders>
              <w:top w:val="single" w:sz="2" w:space="0" w:color="231F20"/>
            </w:tcBorders>
          </w:tcPr>
          <w:p>
            <w:pPr>
              <w:pStyle w:val="TableParagraph"/>
              <w:spacing w:before="24"/>
              <w:ind w:left="65" w:right="60"/>
              <w:jc w:val="center"/>
              <w:rPr>
                <w:sz w:val="14"/>
              </w:rPr>
            </w:pPr>
            <w:r>
              <w:rPr>
                <w:w w:val="105"/>
                <w:sz w:val="14"/>
              </w:rPr>
              <w:t>97 483 412</w:t>
            </w:r>
          </w:p>
        </w:tc>
      </w:tr>
      <w:tr>
        <w:trPr>
          <w:trHeight w:val="248" w:hRule="exact"/>
        </w:trPr>
        <w:tc>
          <w:tcPr>
            <w:tcW w:w="657" w:type="dxa"/>
            <w:tcBorders>
              <w:bottom w:val="single" w:sz="4" w:space="0" w:color="231F20"/>
            </w:tcBorders>
          </w:tcPr>
          <w:p>
            <w:pPr>
              <w:pStyle w:val="TableParagraph"/>
              <w:spacing w:before="12"/>
              <w:ind w:left="79"/>
              <w:jc w:val="left"/>
              <w:rPr>
                <w:sz w:val="14"/>
              </w:rPr>
            </w:pPr>
            <w:r>
              <w:rPr>
                <w:sz w:val="14"/>
              </w:rPr>
              <w:t>Estatal</w:t>
            </w:r>
          </w:p>
        </w:tc>
        <w:tc>
          <w:tcPr>
            <w:tcW w:w="809" w:type="dxa"/>
            <w:tcBorders>
              <w:bottom w:val="single" w:sz="4" w:space="0" w:color="231F20"/>
            </w:tcBorders>
          </w:tcPr>
          <w:p>
            <w:pPr>
              <w:pStyle w:val="TableParagraph"/>
              <w:spacing w:before="12"/>
              <w:ind w:left="140" w:right="69"/>
              <w:jc w:val="center"/>
              <w:rPr>
                <w:sz w:val="14"/>
              </w:rPr>
            </w:pPr>
            <w:r>
              <w:rPr>
                <w:w w:val="105"/>
                <w:sz w:val="14"/>
              </w:rPr>
              <w:t>4 834 549</w:t>
            </w:r>
          </w:p>
        </w:tc>
        <w:tc>
          <w:tcPr>
            <w:tcW w:w="810" w:type="dxa"/>
            <w:tcBorders>
              <w:bottom w:val="single" w:sz="4" w:space="0" w:color="231F20"/>
            </w:tcBorders>
          </w:tcPr>
          <w:p>
            <w:pPr>
              <w:pStyle w:val="TableParagraph"/>
              <w:spacing w:before="12"/>
              <w:ind w:left="70" w:right="3"/>
              <w:jc w:val="center"/>
              <w:rPr>
                <w:sz w:val="14"/>
              </w:rPr>
            </w:pPr>
            <w:r>
              <w:rPr>
                <w:w w:val="105"/>
                <w:sz w:val="14"/>
              </w:rPr>
              <w:t>4 981 296</w:t>
            </w:r>
          </w:p>
        </w:tc>
        <w:tc>
          <w:tcPr>
            <w:tcW w:w="816" w:type="dxa"/>
            <w:tcBorders>
              <w:bottom w:val="single" w:sz="4" w:space="0" w:color="231F20"/>
            </w:tcBorders>
          </w:tcPr>
          <w:p>
            <w:pPr>
              <w:pStyle w:val="TableParagraph"/>
              <w:spacing w:before="12"/>
              <w:ind w:left="72" w:right="7"/>
              <w:jc w:val="center"/>
              <w:rPr>
                <w:sz w:val="14"/>
              </w:rPr>
            </w:pPr>
            <w:r>
              <w:rPr>
                <w:w w:val="105"/>
                <w:sz w:val="14"/>
              </w:rPr>
              <w:t>9 815 795</w:t>
            </w:r>
          </w:p>
        </w:tc>
        <w:tc>
          <w:tcPr>
            <w:tcW w:w="812" w:type="dxa"/>
            <w:tcBorders>
              <w:bottom w:val="single" w:sz="4" w:space="0" w:color="231F20"/>
            </w:tcBorders>
          </w:tcPr>
          <w:p>
            <w:pPr>
              <w:pStyle w:val="TableParagraph"/>
              <w:spacing w:before="12"/>
              <w:ind w:left="144" w:right="67"/>
              <w:jc w:val="center"/>
              <w:rPr>
                <w:sz w:val="14"/>
              </w:rPr>
            </w:pPr>
            <w:r>
              <w:rPr>
                <w:w w:val="105"/>
                <w:sz w:val="14"/>
              </w:rPr>
              <w:t>5 776 054</w:t>
            </w:r>
          </w:p>
        </w:tc>
        <w:tc>
          <w:tcPr>
            <w:tcW w:w="804" w:type="dxa"/>
            <w:tcBorders>
              <w:bottom w:val="single" w:sz="4" w:space="0" w:color="231F20"/>
            </w:tcBorders>
          </w:tcPr>
          <w:p>
            <w:pPr>
              <w:pStyle w:val="TableParagraph"/>
              <w:spacing w:before="12"/>
              <w:ind w:left="136" w:right="67"/>
              <w:jc w:val="center"/>
              <w:rPr>
                <w:sz w:val="14"/>
              </w:rPr>
            </w:pPr>
            <w:r>
              <w:rPr>
                <w:w w:val="105"/>
                <w:sz w:val="14"/>
              </w:rPr>
              <w:t>5 931 910</w:t>
            </w:r>
          </w:p>
        </w:tc>
        <w:tc>
          <w:tcPr>
            <w:tcW w:w="804" w:type="dxa"/>
            <w:tcBorders>
              <w:bottom w:val="single" w:sz="4" w:space="0" w:color="231F20"/>
            </w:tcBorders>
          </w:tcPr>
          <w:p>
            <w:pPr>
              <w:pStyle w:val="TableParagraph"/>
              <w:spacing w:before="12"/>
              <w:ind w:left="67" w:right="67"/>
              <w:jc w:val="center"/>
              <w:rPr>
                <w:sz w:val="14"/>
              </w:rPr>
            </w:pPr>
            <w:r>
              <w:rPr>
                <w:w w:val="105"/>
                <w:sz w:val="14"/>
              </w:rPr>
              <w:t>11 707 964</w:t>
            </w:r>
          </w:p>
        </w:tc>
        <w:tc>
          <w:tcPr>
            <w:tcW w:w="798" w:type="dxa"/>
            <w:tcBorders>
              <w:bottom w:val="single" w:sz="4" w:space="0" w:color="231F20"/>
            </w:tcBorders>
          </w:tcPr>
          <w:p>
            <w:pPr>
              <w:pStyle w:val="TableParagraph"/>
              <w:spacing w:before="12"/>
              <w:ind w:left="136" w:right="61"/>
              <w:jc w:val="center"/>
              <w:rPr>
                <w:sz w:val="14"/>
              </w:rPr>
            </w:pPr>
            <w:r>
              <w:rPr>
                <w:w w:val="105"/>
                <w:sz w:val="14"/>
              </w:rPr>
              <w:t>6 407 213</w:t>
            </w:r>
          </w:p>
        </w:tc>
        <w:tc>
          <w:tcPr>
            <w:tcW w:w="797" w:type="dxa"/>
            <w:tcBorders>
              <w:bottom w:val="single" w:sz="4" w:space="0" w:color="231F20"/>
            </w:tcBorders>
          </w:tcPr>
          <w:p>
            <w:pPr>
              <w:pStyle w:val="TableParagraph"/>
              <w:spacing w:before="12"/>
              <w:ind w:left="129" w:right="64"/>
              <w:jc w:val="center"/>
              <w:rPr>
                <w:sz w:val="14"/>
              </w:rPr>
            </w:pPr>
            <w:r>
              <w:rPr>
                <w:w w:val="105"/>
                <w:sz w:val="14"/>
              </w:rPr>
              <w:t>6 689 473</w:t>
            </w:r>
          </w:p>
        </w:tc>
        <w:tc>
          <w:tcPr>
            <w:tcW w:w="796" w:type="dxa"/>
            <w:tcBorders>
              <w:bottom w:val="single" w:sz="4" w:space="0" w:color="231F20"/>
            </w:tcBorders>
          </w:tcPr>
          <w:p>
            <w:pPr>
              <w:pStyle w:val="TableParagraph"/>
              <w:spacing w:before="12"/>
              <w:ind w:left="65" w:right="60"/>
              <w:jc w:val="center"/>
              <w:rPr>
                <w:sz w:val="14"/>
              </w:rPr>
            </w:pPr>
            <w:r>
              <w:rPr>
                <w:w w:val="105"/>
                <w:sz w:val="14"/>
              </w:rPr>
              <w:t>13 096 686</w:t>
            </w:r>
          </w:p>
        </w:tc>
      </w:tr>
    </w:tbl>
    <w:p>
      <w:pPr>
        <w:pStyle w:val="BodyText"/>
        <w:rPr>
          <w:rFonts w:ascii="Cambria"/>
          <w:b/>
          <w:sz w:val="20"/>
        </w:rPr>
      </w:pPr>
    </w:p>
    <w:p>
      <w:pPr>
        <w:pStyle w:val="BodyText"/>
        <w:spacing w:line="20" w:lineRule="exact"/>
        <w:ind w:left="115"/>
        <w:rPr>
          <w:rFonts w:ascii="Cambria"/>
          <w:sz w:val="2"/>
        </w:rPr>
      </w:pPr>
      <w:r>
        <w:rPr>
          <w:rFonts w:ascii="Cambria"/>
          <w:sz w:val="2"/>
        </w:rPr>
        <w:pict>
          <v:group style="width:374.4pt;height:.5pt;mso-position-horizontal-relative:char;mso-position-vertical-relative:line" coordorigin="0,0" coordsize="7488,10">
            <v:line style="position:absolute" from="5,5" to="1073,5" stroked="true" strokeweight=".5pt" strokecolor="#231f20"/>
            <v:line style="position:absolute" from="1073,5" to="2142,5" stroked="true" strokeweight=".5pt" strokecolor="#231f20"/>
            <v:line style="position:absolute" from="2142,5" to="3210,5" stroked="true" strokeweight=".5pt" strokecolor="#231f20"/>
            <v:line style="position:absolute" from="3210,5" to="4278,5" stroked="true" strokeweight=".5pt" strokecolor="#231f20"/>
            <v:line style="position:absolute" from="4278,5" to="5346,5" stroked="true" strokeweight=".5pt" strokecolor="#231f20"/>
            <v:line style="position:absolute" from="5346,5" to="6415,5" stroked="true" strokeweight=".5pt" strokecolor="#231f20"/>
            <v:line style="position:absolute" from="6415,5" to="7483,5" stroked="true" strokeweight=".5pt" strokecolor="#231f20"/>
          </v:group>
        </w:pict>
      </w:r>
      <w:r>
        <w:rPr>
          <w:rFonts w:ascii="Cambria"/>
          <w:sz w:val="2"/>
        </w:rPr>
      </w:r>
    </w:p>
    <w:p>
      <w:pPr>
        <w:spacing w:after="0" w:line="20" w:lineRule="exact"/>
        <w:rPr>
          <w:rFonts w:ascii="Cambria"/>
          <w:sz w:val="2"/>
        </w:rPr>
        <w:sectPr>
          <w:pgSz w:w="9640" w:h="13040"/>
          <w:pgMar w:header="780" w:footer="534" w:top="960" w:bottom="720" w:left="960" w:right="540"/>
        </w:sectPr>
      </w:pPr>
    </w:p>
    <w:p>
      <w:pPr>
        <w:spacing w:before="143"/>
        <w:ind w:left="402" w:right="-10" w:firstLine="0"/>
        <w:jc w:val="left"/>
        <w:rPr>
          <w:sz w:val="17"/>
        </w:rPr>
      </w:pPr>
      <w:r>
        <w:rPr>
          <w:color w:val="231F20"/>
          <w:sz w:val="17"/>
        </w:rPr>
        <w:t>Ámbito</w:t>
      </w:r>
    </w:p>
    <w:p>
      <w:pPr>
        <w:tabs>
          <w:tab w:pos="3204" w:val="left" w:leader="none"/>
        </w:tabs>
        <w:spacing w:before="0"/>
        <w:ind w:left="0" w:right="365" w:firstLine="0"/>
        <w:jc w:val="center"/>
        <w:rPr>
          <w:sz w:val="17"/>
        </w:rPr>
      </w:pPr>
      <w:r>
        <w:rPr/>
        <w:br w:type="column"/>
      </w:r>
      <w:r>
        <w:rPr>
          <w:color w:val="231F20"/>
          <w:w w:val="105"/>
          <w:sz w:val="17"/>
        </w:rPr>
        <w:t>2005</w:t>
        <w:tab/>
        <w:t>2010</w:t>
      </w:r>
    </w:p>
    <w:p>
      <w:pPr>
        <w:tabs>
          <w:tab w:pos="1112" w:val="left" w:leader="none"/>
          <w:tab w:pos="2274" w:val="left" w:leader="none"/>
          <w:tab w:pos="3204" w:val="left" w:leader="none"/>
          <w:tab w:pos="4317" w:val="left" w:leader="none"/>
          <w:tab w:pos="5478" w:val="left" w:leader="none"/>
        </w:tabs>
        <w:spacing w:before="62"/>
        <w:ind w:left="0" w:right="503" w:firstLine="0"/>
        <w:jc w:val="center"/>
        <w:rPr>
          <w:sz w:val="17"/>
        </w:rPr>
      </w:pPr>
      <w:r>
        <w:rPr>
          <w:w w:val="105"/>
          <w:sz w:val="17"/>
        </w:rPr>
        <w:t>Hombres</w:t>
        <w:tab/>
        <w:t>Mujeres</w:t>
        <w:tab/>
      </w:r>
      <w:r>
        <w:rPr>
          <w:spacing w:val="-5"/>
          <w:w w:val="105"/>
          <w:sz w:val="17"/>
        </w:rPr>
        <w:t>Total</w:t>
        <w:tab/>
      </w:r>
      <w:r>
        <w:rPr>
          <w:w w:val="105"/>
          <w:sz w:val="17"/>
        </w:rPr>
        <w:t>Hombres</w:t>
        <w:tab/>
        <w:t>Mujeres</w:t>
        <w:tab/>
      </w:r>
      <w:r>
        <w:rPr>
          <w:spacing w:val="-5"/>
          <w:w w:val="105"/>
          <w:sz w:val="17"/>
        </w:rPr>
        <w:t>Total</w:t>
      </w:r>
    </w:p>
    <w:p>
      <w:pPr>
        <w:spacing w:after="0"/>
        <w:jc w:val="center"/>
        <w:rPr>
          <w:sz w:val="17"/>
        </w:rPr>
        <w:sectPr>
          <w:type w:val="continuous"/>
          <w:pgSz w:w="9640" w:h="13040"/>
          <w:pgMar w:top="0" w:bottom="0" w:left="960" w:right="540"/>
          <w:cols w:num="2" w:equalWidth="0">
            <w:col w:w="906" w:space="107"/>
            <w:col w:w="7127"/>
          </w:cols>
        </w:sectPr>
      </w:pPr>
    </w:p>
    <w:p>
      <w:pPr>
        <w:pStyle w:val="BodyText"/>
        <w:spacing w:before="6"/>
        <w:rPr>
          <w:sz w:val="3"/>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1"/>
        <w:gridCol w:w="1148"/>
        <w:gridCol w:w="1026"/>
        <w:gridCol w:w="1111"/>
        <w:gridCol w:w="1068"/>
        <w:gridCol w:w="1026"/>
        <w:gridCol w:w="1039"/>
      </w:tblGrid>
      <w:tr>
        <w:trPr>
          <w:trHeight w:val="302" w:hRule="exact"/>
        </w:trPr>
        <w:tc>
          <w:tcPr>
            <w:tcW w:w="1061" w:type="dxa"/>
            <w:tcBorders>
              <w:top w:val="single" w:sz="2" w:space="0" w:color="231F20"/>
            </w:tcBorders>
          </w:tcPr>
          <w:p>
            <w:pPr>
              <w:pStyle w:val="TableParagraph"/>
              <w:spacing w:before="13"/>
              <w:ind w:left="225" w:right="218"/>
              <w:jc w:val="center"/>
              <w:rPr>
                <w:sz w:val="17"/>
              </w:rPr>
            </w:pPr>
            <w:r>
              <w:rPr>
                <w:sz w:val="17"/>
              </w:rPr>
              <w:t>Nacional</w:t>
            </w:r>
          </w:p>
        </w:tc>
        <w:tc>
          <w:tcPr>
            <w:tcW w:w="1148" w:type="dxa"/>
            <w:tcBorders>
              <w:top w:val="single" w:sz="2" w:space="0" w:color="231F20"/>
            </w:tcBorders>
          </w:tcPr>
          <w:p>
            <w:pPr>
              <w:pStyle w:val="TableParagraph"/>
              <w:spacing w:before="13"/>
              <w:ind w:right="149"/>
              <w:rPr>
                <w:sz w:val="17"/>
              </w:rPr>
            </w:pPr>
            <w:r>
              <w:rPr>
                <w:w w:val="105"/>
                <w:sz w:val="17"/>
              </w:rPr>
              <w:t>50 249 955</w:t>
            </w:r>
          </w:p>
        </w:tc>
        <w:tc>
          <w:tcPr>
            <w:tcW w:w="1026" w:type="dxa"/>
            <w:tcBorders>
              <w:top w:val="single" w:sz="2" w:space="0" w:color="231F20"/>
            </w:tcBorders>
          </w:tcPr>
          <w:p>
            <w:pPr>
              <w:pStyle w:val="TableParagraph"/>
              <w:spacing w:before="13"/>
              <w:ind w:right="107"/>
              <w:rPr>
                <w:sz w:val="17"/>
              </w:rPr>
            </w:pPr>
            <w:r>
              <w:rPr>
                <w:w w:val="105"/>
                <w:sz w:val="17"/>
              </w:rPr>
              <w:t>53 013 433</w:t>
            </w:r>
          </w:p>
        </w:tc>
        <w:tc>
          <w:tcPr>
            <w:tcW w:w="1111" w:type="dxa"/>
            <w:tcBorders>
              <w:top w:val="single" w:sz="2" w:space="0" w:color="231F20"/>
            </w:tcBorders>
          </w:tcPr>
          <w:p>
            <w:pPr>
              <w:pStyle w:val="TableParagraph"/>
              <w:spacing w:before="13"/>
              <w:ind w:right="149"/>
              <w:rPr>
                <w:sz w:val="17"/>
              </w:rPr>
            </w:pPr>
            <w:r>
              <w:rPr>
                <w:w w:val="105"/>
                <w:sz w:val="17"/>
              </w:rPr>
              <w:t>103 263 388</w:t>
            </w:r>
          </w:p>
        </w:tc>
        <w:tc>
          <w:tcPr>
            <w:tcW w:w="1068" w:type="dxa"/>
            <w:tcBorders>
              <w:top w:val="single" w:sz="2" w:space="0" w:color="231F20"/>
            </w:tcBorders>
          </w:tcPr>
          <w:p>
            <w:pPr>
              <w:pStyle w:val="TableParagraph"/>
              <w:spacing w:before="13"/>
              <w:ind w:right="149"/>
              <w:rPr>
                <w:sz w:val="17"/>
              </w:rPr>
            </w:pPr>
            <w:r>
              <w:rPr>
                <w:w w:val="105"/>
                <w:sz w:val="17"/>
              </w:rPr>
              <w:t>54 855 231</w:t>
            </w:r>
          </w:p>
        </w:tc>
        <w:tc>
          <w:tcPr>
            <w:tcW w:w="1026" w:type="dxa"/>
            <w:tcBorders>
              <w:top w:val="single" w:sz="2" w:space="0" w:color="231F20"/>
            </w:tcBorders>
          </w:tcPr>
          <w:p>
            <w:pPr>
              <w:pStyle w:val="TableParagraph"/>
              <w:spacing w:before="13"/>
              <w:ind w:right="107"/>
              <w:rPr>
                <w:sz w:val="17"/>
              </w:rPr>
            </w:pPr>
            <w:r>
              <w:rPr>
                <w:w w:val="105"/>
                <w:sz w:val="17"/>
              </w:rPr>
              <w:t>57 481 307</w:t>
            </w:r>
          </w:p>
        </w:tc>
        <w:tc>
          <w:tcPr>
            <w:tcW w:w="1039" w:type="dxa"/>
            <w:tcBorders>
              <w:top w:val="single" w:sz="2" w:space="0" w:color="231F20"/>
            </w:tcBorders>
          </w:tcPr>
          <w:p>
            <w:pPr>
              <w:pStyle w:val="TableParagraph"/>
              <w:spacing w:before="13"/>
              <w:ind w:left="89" w:right="60"/>
              <w:jc w:val="center"/>
              <w:rPr>
                <w:sz w:val="17"/>
              </w:rPr>
            </w:pPr>
            <w:r>
              <w:rPr>
                <w:w w:val="105"/>
                <w:sz w:val="17"/>
              </w:rPr>
              <w:t>112 336 538</w:t>
            </w:r>
          </w:p>
        </w:tc>
      </w:tr>
      <w:tr>
        <w:trPr>
          <w:trHeight w:val="266" w:hRule="exact"/>
        </w:trPr>
        <w:tc>
          <w:tcPr>
            <w:tcW w:w="1061" w:type="dxa"/>
            <w:tcBorders>
              <w:bottom w:val="single" w:sz="4" w:space="0" w:color="231F20"/>
            </w:tcBorders>
          </w:tcPr>
          <w:p>
            <w:pPr>
              <w:pStyle w:val="TableParagraph"/>
              <w:spacing w:line="220" w:lineRule="exact" w:before="0"/>
              <w:ind w:left="225" w:right="218"/>
              <w:jc w:val="center"/>
              <w:rPr>
                <w:sz w:val="17"/>
              </w:rPr>
            </w:pPr>
            <w:r>
              <w:rPr>
                <w:sz w:val="17"/>
              </w:rPr>
              <w:t>Estatal</w:t>
            </w:r>
          </w:p>
        </w:tc>
        <w:tc>
          <w:tcPr>
            <w:tcW w:w="1148" w:type="dxa"/>
            <w:tcBorders>
              <w:bottom w:val="single" w:sz="4" w:space="0" w:color="231F20"/>
            </w:tcBorders>
          </w:tcPr>
          <w:p>
            <w:pPr>
              <w:pStyle w:val="TableParagraph"/>
              <w:spacing w:line="220" w:lineRule="exact" w:before="0"/>
              <w:ind w:right="149"/>
              <w:rPr>
                <w:sz w:val="17"/>
              </w:rPr>
            </w:pPr>
            <w:r>
              <w:rPr>
                <w:w w:val="105"/>
                <w:sz w:val="17"/>
              </w:rPr>
              <w:t>6 832 822</w:t>
            </w:r>
          </w:p>
        </w:tc>
        <w:tc>
          <w:tcPr>
            <w:tcW w:w="1026" w:type="dxa"/>
            <w:tcBorders>
              <w:bottom w:val="single" w:sz="4" w:space="0" w:color="231F20"/>
            </w:tcBorders>
          </w:tcPr>
          <w:p>
            <w:pPr>
              <w:pStyle w:val="TableParagraph"/>
              <w:spacing w:line="220" w:lineRule="exact" w:before="0"/>
              <w:ind w:right="107"/>
              <w:rPr>
                <w:sz w:val="17"/>
              </w:rPr>
            </w:pPr>
            <w:r>
              <w:rPr>
                <w:w w:val="105"/>
                <w:sz w:val="17"/>
              </w:rPr>
              <w:t>7 174 673</w:t>
            </w:r>
          </w:p>
        </w:tc>
        <w:tc>
          <w:tcPr>
            <w:tcW w:w="1111" w:type="dxa"/>
            <w:tcBorders>
              <w:bottom w:val="single" w:sz="4" w:space="0" w:color="231F20"/>
            </w:tcBorders>
          </w:tcPr>
          <w:p>
            <w:pPr>
              <w:pStyle w:val="TableParagraph"/>
              <w:spacing w:line="220" w:lineRule="exact" w:before="0"/>
              <w:ind w:right="149"/>
              <w:rPr>
                <w:sz w:val="17"/>
              </w:rPr>
            </w:pPr>
            <w:r>
              <w:rPr>
                <w:w w:val="105"/>
                <w:sz w:val="17"/>
              </w:rPr>
              <w:t>14 007 495</w:t>
            </w:r>
          </w:p>
        </w:tc>
        <w:tc>
          <w:tcPr>
            <w:tcW w:w="1068" w:type="dxa"/>
            <w:tcBorders>
              <w:bottom w:val="single" w:sz="4" w:space="0" w:color="231F20"/>
            </w:tcBorders>
          </w:tcPr>
          <w:p>
            <w:pPr>
              <w:pStyle w:val="TableParagraph"/>
              <w:spacing w:line="220" w:lineRule="exact" w:before="0"/>
              <w:ind w:right="149"/>
              <w:rPr>
                <w:sz w:val="17"/>
              </w:rPr>
            </w:pPr>
            <w:r>
              <w:rPr>
                <w:w w:val="105"/>
                <w:sz w:val="17"/>
              </w:rPr>
              <w:t>7 396 986</w:t>
            </w:r>
          </w:p>
        </w:tc>
        <w:tc>
          <w:tcPr>
            <w:tcW w:w="1026" w:type="dxa"/>
            <w:tcBorders>
              <w:bottom w:val="single" w:sz="4" w:space="0" w:color="231F20"/>
            </w:tcBorders>
          </w:tcPr>
          <w:p>
            <w:pPr>
              <w:pStyle w:val="TableParagraph"/>
              <w:spacing w:line="220" w:lineRule="exact" w:before="0"/>
              <w:ind w:right="107"/>
              <w:rPr>
                <w:sz w:val="17"/>
              </w:rPr>
            </w:pPr>
            <w:r>
              <w:rPr>
                <w:w w:val="105"/>
                <w:sz w:val="17"/>
              </w:rPr>
              <w:t>7 788 876</w:t>
            </w:r>
          </w:p>
        </w:tc>
        <w:tc>
          <w:tcPr>
            <w:tcW w:w="1039" w:type="dxa"/>
            <w:tcBorders>
              <w:bottom w:val="single" w:sz="4" w:space="0" w:color="231F20"/>
            </w:tcBorders>
          </w:tcPr>
          <w:p>
            <w:pPr>
              <w:pStyle w:val="TableParagraph"/>
              <w:spacing w:line="220" w:lineRule="exact" w:before="0"/>
              <w:ind w:left="174" w:right="60"/>
              <w:jc w:val="center"/>
              <w:rPr>
                <w:sz w:val="17"/>
              </w:rPr>
            </w:pPr>
            <w:r>
              <w:rPr>
                <w:w w:val="105"/>
                <w:sz w:val="17"/>
              </w:rPr>
              <w:t>15 175 862</w:t>
            </w:r>
          </w:p>
        </w:tc>
      </w:tr>
    </w:tbl>
    <w:p>
      <w:pPr>
        <w:spacing w:before="40"/>
        <w:ind w:left="120" w:right="0" w:firstLine="0"/>
        <w:jc w:val="left"/>
        <w:rPr>
          <w:sz w:val="17"/>
        </w:rPr>
      </w:pPr>
      <w:r>
        <w:rPr>
          <w:color w:val="A7A9AC"/>
          <w:w w:val="105"/>
          <w:sz w:val="17"/>
        </w:rPr>
        <w:t>Fuente: </w:t>
      </w:r>
      <w:r>
        <w:rPr>
          <w:color w:val="A7A9AC"/>
          <w:w w:val="105"/>
          <w:sz w:val="12"/>
        </w:rPr>
        <w:t>INEGI </w:t>
      </w:r>
      <w:r>
        <w:rPr>
          <w:color w:val="A7A9AC"/>
          <w:w w:val="105"/>
          <w:sz w:val="17"/>
        </w:rPr>
        <w:t>hasta censo 2010.</w:t>
      </w:r>
    </w:p>
    <w:p>
      <w:pPr>
        <w:pStyle w:val="BodyText"/>
        <w:spacing w:before="10"/>
      </w:pPr>
    </w:p>
    <w:p>
      <w:pPr>
        <w:pStyle w:val="BodyText"/>
        <w:spacing w:line="300" w:lineRule="exact"/>
        <w:ind w:left="120"/>
      </w:pPr>
      <w:r>
        <w:rPr>
          <w:color w:val="231F20"/>
          <w:w w:val="105"/>
        </w:rPr>
        <w:t>Población por grupos de edad quinquenal:</w:t>
      </w:r>
    </w:p>
    <w:p>
      <w:pPr>
        <w:pStyle w:val="ListParagraph"/>
        <w:numPr>
          <w:ilvl w:val="1"/>
          <w:numId w:val="16"/>
        </w:numPr>
        <w:tabs>
          <w:tab w:pos="839" w:val="left" w:leader="none"/>
          <w:tab w:pos="840" w:val="left" w:leader="none"/>
        </w:tabs>
        <w:spacing w:line="240" w:lineRule="auto" w:before="0" w:after="0"/>
        <w:ind w:left="840" w:right="540" w:hanging="340"/>
        <w:jc w:val="left"/>
        <w:rPr>
          <w:sz w:val="23"/>
        </w:rPr>
      </w:pPr>
      <w:r>
        <w:rPr>
          <w:color w:val="231F20"/>
          <w:w w:val="105"/>
          <w:sz w:val="23"/>
        </w:rPr>
        <w:t>La</w:t>
      </w:r>
      <w:r>
        <w:rPr>
          <w:color w:val="231F20"/>
          <w:spacing w:val="-11"/>
          <w:w w:val="105"/>
          <w:sz w:val="23"/>
        </w:rPr>
        <w:t> </w:t>
      </w:r>
      <w:r>
        <w:rPr>
          <w:color w:val="231F20"/>
          <w:w w:val="105"/>
          <w:sz w:val="23"/>
        </w:rPr>
        <w:t>población</w:t>
      </w:r>
      <w:r>
        <w:rPr>
          <w:color w:val="231F20"/>
          <w:spacing w:val="-11"/>
          <w:w w:val="105"/>
          <w:sz w:val="23"/>
        </w:rPr>
        <w:t> </w:t>
      </w:r>
      <w:r>
        <w:rPr>
          <w:color w:val="231F20"/>
          <w:w w:val="105"/>
          <w:sz w:val="23"/>
        </w:rPr>
        <w:t>del</w:t>
      </w:r>
      <w:r>
        <w:rPr>
          <w:color w:val="231F20"/>
          <w:spacing w:val="-11"/>
          <w:w w:val="105"/>
          <w:sz w:val="23"/>
        </w:rPr>
        <w:t> </w:t>
      </w:r>
      <w:r>
        <w:rPr>
          <w:color w:val="231F20"/>
          <w:w w:val="105"/>
          <w:sz w:val="23"/>
        </w:rPr>
        <w:t>Estado</w:t>
      </w:r>
      <w:r>
        <w:rPr>
          <w:color w:val="231F20"/>
          <w:spacing w:val="-11"/>
          <w:w w:val="105"/>
          <w:sz w:val="23"/>
        </w:rPr>
        <w:t> </w:t>
      </w:r>
      <w:r>
        <w:rPr>
          <w:color w:val="231F20"/>
          <w:w w:val="105"/>
          <w:sz w:val="23"/>
        </w:rPr>
        <w:t>de</w:t>
      </w:r>
      <w:r>
        <w:rPr>
          <w:color w:val="231F20"/>
          <w:spacing w:val="-11"/>
          <w:w w:val="105"/>
          <w:sz w:val="23"/>
        </w:rPr>
        <w:t> </w:t>
      </w:r>
      <w:r>
        <w:rPr>
          <w:color w:val="231F20"/>
          <w:w w:val="105"/>
          <w:sz w:val="23"/>
        </w:rPr>
        <w:t>México</w:t>
      </w:r>
      <w:r>
        <w:rPr>
          <w:color w:val="231F20"/>
          <w:spacing w:val="-11"/>
          <w:w w:val="105"/>
          <w:sz w:val="23"/>
        </w:rPr>
        <w:t> </w:t>
      </w:r>
      <w:r>
        <w:rPr>
          <w:color w:val="231F20"/>
          <w:w w:val="105"/>
          <w:sz w:val="23"/>
        </w:rPr>
        <w:t>se</w:t>
      </w:r>
      <w:r>
        <w:rPr>
          <w:color w:val="231F20"/>
          <w:spacing w:val="-11"/>
          <w:w w:val="105"/>
          <w:sz w:val="23"/>
        </w:rPr>
        <w:t> </w:t>
      </w:r>
      <w:r>
        <w:rPr>
          <w:color w:val="231F20"/>
          <w:w w:val="105"/>
          <w:sz w:val="23"/>
        </w:rPr>
        <w:t>encuentra</w:t>
      </w:r>
      <w:r>
        <w:rPr>
          <w:color w:val="231F20"/>
          <w:spacing w:val="-11"/>
          <w:w w:val="105"/>
          <w:sz w:val="23"/>
        </w:rPr>
        <w:t> </w:t>
      </w:r>
      <w:r>
        <w:rPr>
          <w:color w:val="231F20"/>
          <w:w w:val="105"/>
          <w:sz w:val="23"/>
        </w:rPr>
        <w:t>distribuida</w:t>
      </w:r>
      <w:r>
        <w:rPr>
          <w:color w:val="231F20"/>
          <w:spacing w:val="-11"/>
          <w:w w:val="105"/>
          <w:sz w:val="23"/>
        </w:rPr>
        <w:t> </w:t>
      </w:r>
      <w:r>
        <w:rPr>
          <w:color w:val="231F20"/>
          <w:w w:val="105"/>
          <w:sz w:val="23"/>
        </w:rPr>
        <w:t>de</w:t>
      </w:r>
      <w:r>
        <w:rPr>
          <w:color w:val="231F20"/>
          <w:spacing w:val="-11"/>
          <w:w w:val="105"/>
          <w:sz w:val="23"/>
        </w:rPr>
        <w:t> </w:t>
      </w:r>
      <w:r>
        <w:rPr>
          <w:color w:val="231F20"/>
          <w:w w:val="105"/>
          <w:sz w:val="23"/>
        </w:rPr>
        <w:t>la</w:t>
      </w:r>
      <w:r>
        <w:rPr>
          <w:color w:val="231F20"/>
          <w:spacing w:val="-11"/>
          <w:w w:val="105"/>
          <w:sz w:val="23"/>
        </w:rPr>
        <w:t> </w:t>
      </w:r>
      <w:r>
        <w:rPr>
          <w:color w:val="231F20"/>
          <w:w w:val="105"/>
          <w:sz w:val="23"/>
        </w:rPr>
        <w:t>siguiente forma</w:t>
      </w:r>
      <w:r>
        <w:rPr>
          <w:color w:val="231F20"/>
          <w:spacing w:val="-20"/>
          <w:w w:val="105"/>
          <w:sz w:val="23"/>
        </w:rPr>
        <w:t> </w:t>
      </w:r>
      <w:r>
        <w:rPr>
          <w:color w:val="231F20"/>
          <w:w w:val="105"/>
          <w:sz w:val="23"/>
        </w:rPr>
        <w:t>de</w:t>
      </w:r>
      <w:r>
        <w:rPr>
          <w:color w:val="231F20"/>
          <w:spacing w:val="-20"/>
          <w:w w:val="105"/>
          <w:sz w:val="23"/>
        </w:rPr>
        <w:t> </w:t>
      </w:r>
      <w:r>
        <w:rPr>
          <w:color w:val="231F20"/>
          <w:w w:val="105"/>
          <w:sz w:val="23"/>
        </w:rPr>
        <w:t>acuerdo</w:t>
      </w:r>
      <w:r>
        <w:rPr>
          <w:color w:val="231F20"/>
          <w:spacing w:val="-20"/>
          <w:w w:val="105"/>
          <w:sz w:val="23"/>
        </w:rPr>
        <w:t> </w:t>
      </w:r>
      <w:r>
        <w:rPr>
          <w:color w:val="231F20"/>
          <w:w w:val="105"/>
          <w:sz w:val="23"/>
        </w:rPr>
        <w:t>a</w:t>
      </w:r>
      <w:r>
        <w:rPr>
          <w:color w:val="231F20"/>
          <w:spacing w:val="-20"/>
          <w:w w:val="105"/>
          <w:sz w:val="23"/>
        </w:rPr>
        <w:t> </w:t>
      </w:r>
      <w:r>
        <w:rPr>
          <w:color w:val="231F20"/>
          <w:w w:val="105"/>
          <w:sz w:val="23"/>
        </w:rPr>
        <w:t>grupos</w:t>
      </w:r>
      <w:r>
        <w:rPr>
          <w:color w:val="231F20"/>
          <w:spacing w:val="-20"/>
          <w:w w:val="105"/>
          <w:sz w:val="23"/>
        </w:rPr>
        <w:t> </w:t>
      </w:r>
      <w:r>
        <w:rPr>
          <w:color w:val="231F20"/>
          <w:w w:val="105"/>
          <w:sz w:val="23"/>
        </w:rPr>
        <w:t>de</w:t>
      </w:r>
      <w:r>
        <w:rPr>
          <w:color w:val="231F20"/>
          <w:spacing w:val="-20"/>
          <w:w w:val="105"/>
          <w:sz w:val="23"/>
        </w:rPr>
        <w:t> </w:t>
      </w:r>
      <w:r>
        <w:rPr>
          <w:color w:val="231F20"/>
          <w:w w:val="105"/>
          <w:sz w:val="23"/>
        </w:rPr>
        <w:t>edad</w:t>
      </w:r>
      <w:r>
        <w:rPr>
          <w:color w:val="231F20"/>
          <w:spacing w:val="-20"/>
          <w:w w:val="105"/>
          <w:sz w:val="23"/>
        </w:rPr>
        <w:t> </w:t>
      </w:r>
      <w:r>
        <w:rPr>
          <w:color w:val="231F20"/>
          <w:w w:val="105"/>
          <w:sz w:val="23"/>
        </w:rPr>
        <w:t>quinquenal:</w:t>
      </w:r>
    </w:p>
    <w:p>
      <w:pPr>
        <w:spacing w:after="0" w:line="240" w:lineRule="auto"/>
        <w:jc w:val="left"/>
        <w:rPr>
          <w:sz w:val="23"/>
        </w:rPr>
        <w:sectPr>
          <w:type w:val="continuous"/>
          <w:pgSz w:w="9640" w:h="13040"/>
          <w:pgMar w:top="0" w:bottom="0" w:left="960" w:right="540"/>
        </w:sectPr>
      </w:pPr>
    </w:p>
    <w:p>
      <w:pPr>
        <w:pStyle w:val="BodyText"/>
        <w:rPr>
          <w:sz w:val="20"/>
        </w:rPr>
      </w:pPr>
    </w:p>
    <w:p>
      <w:pPr>
        <w:pStyle w:val="BodyText"/>
        <w:spacing w:before="1"/>
      </w:pPr>
    </w:p>
    <w:p>
      <w:pPr>
        <w:spacing w:before="64"/>
        <w:ind w:left="2627" w:right="2624" w:firstLine="0"/>
        <w:jc w:val="center"/>
        <w:rPr>
          <w:rFonts w:ascii="Cambria"/>
          <w:b/>
          <w:sz w:val="19"/>
        </w:rPr>
      </w:pPr>
      <w:r>
        <w:rPr>
          <w:rFonts w:ascii="Cambria"/>
          <w:b/>
          <w:color w:val="231F20"/>
          <w:w w:val="90"/>
          <w:sz w:val="19"/>
        </w:rPr>
        <w:t>Tabla 2</w:t>
      </w:r>
    </w:p>
    <w:p>
      <w:pPr>
        <w:spacing w:before="37"/>
        <w:ind w:left="2627" w:right="2624" w:firstLine="0"/>
        <w:jc w:val="center"/>
        <w:rPr>
          <w:rFonts w:ascii="Cambria" w:hAnsi="Cambria"/>
          <w:b/>
          <w:sz w:val="19"/>
        </w:rPr>
      </w:pPr>
      <w:r>
        <w:rPr/>
        <w:pict>
          <v:group style="position:absolute;margin-left:41.8125pt;margin-top:17.876743pt;width:552.450pt;height:.5pt;mso-position-horizontal-relative:page;mso-position-vertical-relative:paragraph;z-index:3448;mso-wrap-distance-left:0;mso-wrap-distance-right:0" coordorigin="836,358" coordsize="11049,10">
            <v:line style="position:absolute" from="841,363" to="2086,363" stroked="true" strokeweight=".5pt" strokecolor="#231f20"/>
            <v:line style="position:absolute" from="2086,363" to="3046,363" stroked="true" strokeweight=".5pt" strokecolor="#231f20"/>
            <v:line style="position:absolute" from="3046,363" to="3999,363" stroked="true" strokeweight=".5pt" strokecolor="#231f20"/>
            <v:line style="position:absolute" from="3999,363" to="5043,363" stroked="true" strokeweight=".5pt" strokecolor="#231f20"/>
            <v:line style="position:absolute" from="5043,363" to="5984,363" stroked="true" strokeweight=".5pt" strokecolor="#231f20"/>
            <v:line style="position:absolute" from="5984,363" to="6933,363" stroked="true" strokeweight=".5pt" strokecolor="#231f20"/>
            <v:line style="position:absolute" from="6933,363" to="7798,363" stroked="true" strokeweight=".5pt" strokecolor="#231f20"/>
            <v:line style="position:absolute" from="7798,363" to="8841,363" stroked="true" strokeweight=".5pt" strokecolor="#231f20"/>
            <v:line style="position:absolute" from="8841,363" to="9771,363" stroked="true" strokeweight=".5pt" strokecolor="#231f20"/>
            <v:line style="position:absolute" from="9771,363" to="10868,363" stroked="true" strokeweight=".5pt" strokecolor="#231f20"/>
            <v:line style="position:absolute" from="10868,363" to="11880,363" stroked="true" strokeweight=".5pt" strokecolor="#231f20"/>
            <w10:wrap type="topAndBottom"/>
          </v:group>
        </w:pict>
      </w:r>
      <w:r>
        <w:rPr>
          <w:rFonts w:ascii="Cambria" w:hAnsi="Cambria"/>
          <w:b/>
          <w:color w:val="231F20"/>
          <w:w w:val="90"/>
          <w:sz w:val="19"/>
        </w:rPr>
        <w:t>Población por grupos de edad quinquenal en el Estado de México 1990-2010</w:t>
      </w:r>
    </w:p>
    <w:p>
      <w:pPr>
        <w:tabs>
          <w:tab w:pos="4111" w:val="left" w:leader="none"/>
          <w:tab w:pos="6010" w:val="left" w:leader="none"/>
          <w:tab w:pos="7904" w:val="left" w:leader="none"/>
          <w:tab w:pos="9945" w:val="left" w:leader="none"/>
        </w:tabs>
        <w:spacing w:before="0" w:after="47"/>
        <w:ind w:left="2162" w:right="0" w:firstLine="0"/>
        <w:jc w:val="left"/>
        <w:rPr>
          <w:sz w:val="16"/>
        </w:rPr>
      </w:pPr>
      <w:r>
        <w:rPr>
          <w:w w:val="105"/>
          <w:sz w:val="16"/>
        </w:rPr>
        <w:t>1990</w:t>
        <w:tab/>
        <w:t>1995</w:t>
        <w:tab/>
        <w:t>2000</w:t>
        <w:tab/>
        <w:t>2005</w:t>
        <w:tab/>
        <w:t>2010</w:t>
      </w: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5"/>
        <w:gridCol w:w="997"/>
        <w:gridCol w:w="958"/>
        <w:gridCol w:w="1032"/>
        <w:gridCol w:w="945"/>
        <w:gridCol w:w="947"/>
        <w:gridCol w:w="874"/>
        <w:gridCol w:w="1026"/>
        <w:gridCol w:w="973"/>
        <w:gridCol w:w="1095"/>
        <w:gridCol w:w="946"/>
      </w:tblGrid>
      <w:tr>
        <w:trPr>
          <w:trHeight w:val="279" w:hRule="exact"/>
        </w:trPr>
        <w:tc>
          <w:tcPr>
            <w:tcW w:w="1245" w:type="dxa"/>
          </w:tcPr>
          <w:p>
            <w:pPr>
              <w:pStyle w:val="TableParagraph"/>
              <w:spacing w:before="21"/>
              <w:ind w:left="435" w:right="435"/>
              <w:jc w:val="center"/>
              <w:rPr>
                <w:sz w:val="16"/>
              </w:rPr>
            </w:pPr>
            <w:r>
              <w:rPr>
                <w:w w:val="105"/>
                <w:sz w:val="16"/>
              </w:rPr>
              <w:t>Total</w:t>
            </w:r>
          </w:p>
        </w:tc>
        <w:tc>
          <w:tcPr>
            <w:tcW w:w="997" w:type="dxa"/>
            <w:tcBorders>
              <w:bottom w:val="single" w:sz="2" w:space="0" w:color="231F20"/>
            </w:tcBorders>
          </w:tcPr>
          <w:p>
            <w:pPr>
              <w:pStyle w:val="TableParagraph"/>
              <w:spacing w:before="21"/>
              <w:ind w:left="201"/>
              <w:jc w:val="left"/>
              <w:rPr>
                <w:sz w:val="16"/>
              </w:rPr>
            </w:pPr>
            <w:r>
              <w:rPr>
                <w:sz w:val="16"/>
              </w:rPr>
              <w:t>Nacional</w:t>
            </w:r>
          </w:p>
        </w:tc>
        <w:tc>
          <w:tcPr>
            <w:tcW w:w="958" w:type="dxa"/>
            <w:tcBorders>
              <w:bottom w:val="single" w:sz="2" w:space="0" w:color="231F20"/>
            </w:tcBorders>
          </w:tcPr>
          <w:p>
            <w:pPr>
              <w:pStyle w:val="TableParagraph"/>
              <w:spacing w:before="21"/>
              <w:ind w:left="233"/>
              <w:jc w:val="left"/>
              <w:rPr>
                <w:sz w:val="16"/>
              </w:rPr>
            </w:pPr>
            <w:r>
              <w:rPr>
                <w:sz w:val="16"/>
              </w:rPr>
              <w:t>Estatal</w:t>
            </w:r>
          </w:p>
        </w:tc>
        <w:tc>
          <w:tcPr>
            <w:tcW w:w="1032" w:type="dxa"/>
            <w:tcBorders>
              <w:bottom w:val="single" w:sz="2" w:space="0" w:color="231F20"/>
            </w:tcBorders>
          </w:tcPr>
          <w:p>
            <w:pPr>
              <w:pStyle w:val="TableParagraph"/>
              <w:spacing w:before="21"/>
              <w:ind w:left="201"/>
              <w:jc w:val="left"/>
              <w:rPr>
                <w:sz w:val="16"/>
              </w:rPr>
            </w:pPr>
            <w:r>
              <w:rPr>
                <w:sz w:val="16"/>
              </w:rPr>
              <w:t>Nacional</w:t>
            </w:r>
          </w:p>
        </w:tc>
        <w:tc>
          <w:tcPr>
            <w:tcW w:w="945" w:type="dxa"/>
            <w:tcBorders>
              <w:bottom w:val="single" w:sz="2" w:space="0" w:color="231F20"/>
            </w:tcBorders>
          </w:tcPr>
          <w:p>
            <w:pPr>
              <w:pStyle w:val="TableParagraph"/>
              <w:spacing w:before="21"/>
              <w:ind w:left="233"/>
              <w:jc w:val="left"/>
              <w:rPr>
                <w:sz w:val="16"/>
              </w:rPr>
            </w:pPr>
            <w:r>
              <w:rPr>
                <w:sz w:val="16"/>
              </w:rPr>
              <w:t>Estatal</w:t>
            </w:r>
          </w:p>
        </w:tc>
        <w:tc>
          <w:tcPr>
            <w:tcW w:w="947" w:type="dxa"/>
            <w:tcBorders>
              <w:bottom w:val="single" w:sz="2" w:space="0" w:color="231F20"/>
            </w:tcBorders>
          </w:tcPr>
          <w:p>
            <w:pPr>
              <w:pStyle w:val="TableParagraph"/>
              <w:spacing w:before="21"/>
              <w:ind w:left="161"/>
              <w:jc w:val="left"/>
              <w:rPr>
                <w:sz w:val="16"/>
              </w:rPr>
            </w:pPr>
            <w:r>
              <w:rPr>
                <w:sz w:val="16"/>
              </w:rPr>
              <w:t>Nacional</w:t>
            </w:r>
          </w:p>
        </w:tc>
        <w:tc>
          <w:tcPr>
            <w:tcW w:w="874" w:type="dxa"/>
            <w:tcBorders>
              <w:bottom w:val="single" w:sz="2" w:space="0" w:color="231F20"/>
            </w:tcBorders>
          </w:tcPr>
          <w:p>
            <w:pPr>
              <w:pStyle w:val="TableParagraph"/>
              <w:spacing w:before="21"/>
              <w:ind w:left="193"/>
              <w:jc w:val="left"/>
              <w:rPr>
                <w:sz w:val="16"/>
              </w:rPr>
            </w:pPr>
            <w:r>
              <w:rPr>
                <w:sz w:val="16"/>
              </w:rPr>
              <w:t>Estatal</w:t>
            </w:r>
          </w:p>
        </w:tc>
        <w:tc>
          <w:tcPr>
            <w:tcW w:w="1026" w:type="dxa"/>
            <w:tcBorders>
              <w:bottom w:val="single" w:sz="2" w:space="0" w:color="231F20"/>
            </w:tcBorders>
          </w:tcPr>
          <w:p>
            <w:pPr>
              <w:pStyle w:val="TableParagraph"/>
              <w:spacing w:before="21"/>
              <w:ind w:left="201"/>
              <w:jc w:val="left"/>
              <w:rPr>
                <w:sz w:val="16"/>
              </w:rPr>
            </w:pPr>
            <w:r>
              <w:rPr>
                <w:sz w:val="16"/>
              </w:rPr>
              <w:t>Nacional</w:t>
            </w:r>
          </w:p>
        </w:tc>
        <w:tc>
          <w:tcPr>
            <w:tcW w:w="973" w:type="dxa"/>
            <w:tcBorders>
              <w:bottom w:val="single" w:sz="2" w:space="0" w:color="231F20"/>
            </w:tcBorders>
          </w:tcPr>
          <w:p>
            <w:pPr>
              <w:pStyle w:val="TableParagraph"/>
              <w:spacing w:before="21"/>
              <w:ind w:left="233"/>
              <w:jc w:val="left"/>
              <w:rPr>
                <w:sz w:val="16"/>
              </w:rPr>
            </w:pPr>
            <w:r>
              <w:rPr>
                <w:sz w:val="16"/>
              </w:rPr>
              <w:t>Estatal</w:t>
            </w:r>
          </w:p>
        </w:tc>
        <w:tc>
          <w:tcPr>
            <w:tcW w:w="1095" w:type="dxa"/>
            <w:tcBorders>
              <w:bottom w:val="single" w:sz="2" w:space="0" w:color="231F20"/>
            </w:tcBorders>
          </w:tcPr>
          <w:p>
            <w:pPr>
              <w:pStyle w:val="TableParagraph"/>
              <w:spacing w:before="21"/>
              <w:ind w:left="201"/>
              <w:jc w:val="left"/>
              <w:rPr>
                <w:sz w:val="16"/>
              </w:rPr>
            </w:pPr>
            <w:r>
              <w:rPr>
                <w:sz w:val="16"/>
              </w:rPr>
              <w:t>Nacional</w:t>
            </w:r>
          </w:p>
        </w:tc>
        <w:tc>
          <w:tcPr>
            <w:tcW w:w="946" w:type="dxa"/>
            <w:tcBorders>
              <w:bottom w:val="single" w:sz="2" w:space="0" w:color="231F20"/>
            </w:tcBorders>
          </w:tcPr>
          <w:p>
            <w:pPr>
              <w:pStyle w:val="TableParagraph"/>
              <w:spacing w:before="21"/>
              <w:ind w:left="234"/>
              <w:jc w:val="left"/>
              <w:rPr>
                <w:sz w:val="16"/>
              </w:rPr>
            </w:pPr>
            <w:r>
              <w:rPr>
                <w:sz w:val="16"/>
              </w:rPr>
              <w:t>Estatal</w:t>
            </w:r>
          </w:p>
        </w:tc>
      </w:tr>
      <w:tr>
        <w:trPr>
          <w:trHeight w:val="277" w:hRule="exact"/>
        </w:trPr>
        <w:tc>
          <w:tcPr>
            <w:tcW w:w="1245" w:type="dxa"/>
            <w:tcBorders>
              <w:bottom w:val="single" w:sz="2" w:space="0" w:color="231F20"/>
            </w:tcBorders>
          </w:tcPr>
          <w:p>
            <w:pPr/>
          </w:p>
        </w:tc>
        <w:tc>
          <w:tcPr>
            <w:tcW w:w="997" w:type="dxa"/>
            <w:tcBorders>
              <w:top w:val="single" w:sz="2" w:space="0" w:color="231F20"/>
            </w:tcBorders>
          </w:tcPr>
          <w:p>
            <w:pPr>
              <w:pStyle w:val="TableParagraph"/>
              <w:spacing w:before="17"/>
              <w:ind w:right="114"/>
              <w:rPr>
                <w:sz w:val="16"/>
              </w:rPr>
            </w:pPr>
            <w:r>
              <w:rPr>
                <w:color w:val="231F20"/>
                <w:w w:val="105"/>
                <w:sz w:val="16"/>
              </w:rPr>
              <w:t>249 645</w:t>
            </w:r>
          </w:p>
        </w:tc>
        <w:tc>
          <w:tcPr>
            <w:tcW w:w="958" w:type="dxa"/>
            <w:tcBorders>
              <w:top w:val="single" w:sz="2" w:space="0" w:color="231F20"/>
            </w:tcBorders>
          </w:tcPr>
          <w:p>
            <w:pPr>
              <w:pStyle w:val="TableParagraph"/>
              <w:spacing w:before="17"/>
              <w:ind w:right="119"/>
              <w:rPr>
                <w:sz w:val="16"/>
              </w:rPr>
            </w:pPr>
            <w:r>
              <w:rPr>
                <w:color w:val="231F20"/>
                <w:w w:val="105"/>
                <w:sz w:val="16"/>
              </w:rPr>
              <w:t>9 815 795</w:t>
            </w:r>
          </w:p>
        </w:tc>
        <w:tc>
          <w:tcPr>
            <w:tcW w:w="1032" w:type="dxa"/>
            <w:tcBorders>
              <w:top w:val="single" w:sz="2" w:space="0" w:color="231F20"/>
            </w:tcBorders>
          </w:tcPr>
          <w:p>
            <w:pPr>
              <w:pStyle w:val="TableParagraph"/>
              <w:spacing w:before="17"/>
              <w:ind w:right="108"/>
              <w:rPr>
                <w:sz w:val="16"/>
              </w:rPr>
            </w:pPr>
            <w:r>
              <w:rPr>
                <w:color w:val="231F20"/>
                <w:w w:val="105"/>
                <w:sz w:val="16"/>
              </w:rPr>
              <w:t>103 263 388</w:t>
            </w:r>
          </w:p>
        </w:tc>
        <w:tc>
          <w:tcPr>
            <w:tcW w:w="945" w:type="dxa"/>
            <w:tcBorders>
              <w:top w:val="single" w:sz="2" w:space="0" w:color="231F20"/>
            </w:tcBorders>
          </w:tcPr>
          <w:p>
            <w:pPr>
              <w:pStyle w:val="TableParagraph"/>
              <w:spacing w:before="17"/>
              <w:ind w:right="112"/>
              <w:rPr>
                <w:sz w:val="16"/>
              </w:rPr>
            </w:pPr>
            <w:r>
              <w:rPr>
                <w:color w:val="231F20"/>
                <w:w w:val="105"/>
                <w:sz w:val="16"/>
              </w:rPr>
              <w:t>11 707 964</w:t>
            </w:r>
          </w:p>
        </w:tc>
        <w:tc>
          <w:tcPr>
            <w:tcW w:w="947" w:type="dxa"/>
            <w:tcBorders>
              <w:top w:val="single" w:sz="2" w:space="0" w:color="231F20"/>
            </w:tcBorders>
          </w:tcPr>
          <w:p>
            <w:pPr>
              <w:pStyle w:val="TableParagraph"/>
              <w:spacing w:before="17"/>
              <w:ind w:left="114"/>
              <w:jc w:val="left"/>
              <w:rPr>
                <w:sz w:val="16"/>
              </w:rPr>
            </w:pPr>
            <w:r>
              <w:rPr>
                <w:color w:val="231F20"/>
                <w:w w:val="105"/>
                <w:sz w:val="16"/>
              </w:rPr>
              <w:t>97 483 412</w:t>
            </w:r>
          </w:p>
        </w:tc>
        <w:tc>
          <w:tcPr>
            <w:tcW w:w="874" w:type="dxa"/>
            <w:tcBorders>
              <w:top w:val="single" w:sz="2" w:space="0" w:color="231F20"/>
            </w:tcBorders>
          </w:tcPr>
          <w:p>
            <w:pPr>
              <w:pStyle w:val="TableParagraph"/>
              <w:spacing w:before="17"/>
              <w:ind w:right="119"/>
              <w:rPr>
                <w:sz w:val="16"/>
              </w:rPr>
            </w:pPr>
            <w:r>
              <w:rPr>
                <w:color w:val="231F20"/>
                <w:w w:val="105"/>
                <w:sz w:val="16"/>
              </w:rPr>
              <w:t>944 285</w:t>
            </w:r>
          </w:p>
        </w:tc>
        <w:tc>
          <w:tcPr>
            <w:tcW w:w="1026" w:type="dxa"/>
            <w:tcBorders>
              <w:top w:val="single" w:sz="2" w:space="0" w:color="231F20"/>
            </w:tcBorders>
          </w:tcPr>
          <w:p>
            <w:pPr>
              <w:pStyle w:val="TableParagraph"/>
              <w:spacing w:before="17"/>
              <w:ind w:right="102"/>
              <w:rPr>
                <w:sz w:val="16"/>
              </w:rPr>
            </w:pPr>
            <w:r>
              <w:rPr>
                <w:color w:val="231F20"/>
                <w:w w:val="105"/>
                <w:sz w:val="16"/>
              </w:rPr>
              <w:t>103 263 388</w:t>
            </w:r>
          </w:p>
        </w:tc>
        <w:tc>
          <w:tcPr>
            <w:tcW w:w="973" w:type="dxa"/>
            <w:tcBorders>
              <w:top w:val="single" w:sz="2" w:space="0" w:color="231F20"/>
            </w:tcBorders>
          </w:tcPr>
          <w:p>
            <w:pPr>
              <w:pStyle w:val="TableParagraph"/>
              <w:spacing w:before="17"/>
              <w:ind w:right="146"/>
              <w:rPr>
                <w:sz w:val="16"/>
              </w:rPr>
            </w:pPr>
            <w:r>
              <w:rPr>
                <w:color w:val="231F20"/>
                <w:w w:val="105"/>
                <w:sz w:val="16"/>
              </w:rPr>
              <w:t>14 007 495</w:t>
            </w:r>
          </w:p>
        </w:tc>
        <w:tc>
          <w:tcPr>
            <w:tcW w:w="1095" w:type="dxa"/>
            <w:tcBorders>
              <w:top w:val="single" w:sz="2" w:space="0" w:color="231F20"/>
            </w:tcBorders>
          </w:tcPr>
          <w:p>
            <w:pPr>
              <w:pStyle w:val="TableParagraph"/>
              <w:spacing w:before="17"/>
              <w:ind w:right="144"/>
              <w:rPr>
                <w:sz w:val="16"/>
              </w:rPr>
            </w:pPr>
            <w:r>
              <w:rPr>
                <w:color w:val="231F20"/>
                <w:w w:val="105"/>
                <w:sz w:val="16"/>
              </w:rPr>
              <w:t>112 336 538</w:t>
            </w:r>
          </w:p>
        </w:tc>
        <w:tc>
          <w:tcPr>
            <w:tcW w:w="946" w:type="dxa"/>
            <w:tcBorders>
              <w:top w:val="single" w:sz="2" w:space="0" w:color="231F20"/>
            </w:tcBorders>
          </w:tcPr>
          <w:p>
            <w:pPr>
              <w:pStyle w:val="TableParagraph"/>
              <w:spacing w:before="17"/>
              <w:ind w:left="146"/>
              <w:jc w:val="left"/>
              <w:rPr>
                <w:sz w:val="16"/>
              </w:rPr>
            </w:pPr>
            <w:r>
              <w:rPr>
                <w:color w:val="231F20"/>
                <w:w w:val="105"/>
                <w:sz w:val="16"/>
              </w:rPr>
              <w:t>15 408 294</w:t>
            </w:r>
          </w:p>
        </w:tc>
      </w:tr>
      <w:tr>
        <w:trPr>
          <w:trHeight w:val="294" w:hRule="exact"/>
        </w:trPr>
        <w:tc>
          <w:tcPr>
            <w:tcW w:w="1245" w:type="dxa"/>
            <w:tcBorders>
              <w:top w:val="single" w:sz="2" w:space="0" w:color="231F20"/>
            </w:tcBorders>
          </w:tcPr>
          <w:p>
            <w:pPr>
              <w:pStyle w:val="TableParagraph"/>
              <w:spacing w:before="17"/>
              <w:ind w:left="79"/>
              <w:jc w:val="left"/>
              <w:rPr>
                <w:sz w:val="16"/>
              </w:rPr>
            </w:pPr>
            <w:r>
              <w:rPr>
                <w:sz w:val="16"/>
              </w:rPr>
              <w:t>De 0 a 4 años</w:t>
            </w:r>
          </w:p>
        </w:tc>
        <w:tc>
          <w:tcPr>
            <w:tcW w:w="997" w:type="dxa"/>
          </w:tcPr>
          <w:p>
            <w:pPr>
              <w:pStyle w:val="TableParagraph"/>
              <w:spacing w:before="19"/>
              <w:ind w:right="114"/>
              <w:rPr>
                <w:sz w:val="16"/>
              </w:rPr>
            </w:pPr>
            <w:r>
              <w:rPr>
                <w:w w:val="105"/>
                <w:sz w:val="16"/>
              </w:rPr>
              <w:t>10 195 178</w:t>
            </w:r>
          </w:p>
        </w:tc>
        <w:tc>
          <w:tcPr>
            <w:tcW w:w="958" w:type="dxa"/>
          </w:tcPr>
          <w:p>
            <w:pPr>
              <w:pStyle w:val="TableParagraph"/>
              <w:spacing w:before="19"/>
              <w:ind w:right="119"/>
              <w:rPr>
                <w:sz w:val="16"/>
              </w:rPr>
            </w:pPr>
            <w:r>
              <w:rPr>
                <w:w w:val="105"/>
                <w:sz w:val="16"/>
              </w:rPr>
              <w:t>1 229 996</w:t>
            </w:r>
          </w:p>
        </w:tc>
        <w:tc>
          <w:tcPr>
            <w:tcW w:w="1032" w:type="dxa"/>
          </w:tcPr>
          <w:p>
            <w:pPr>
              <w:pStyle w:val="TableParagraph"/>
              <w:spacing w:before="19"/>
              <w:ind w:right="108"/>
              <w:rPr>
                <w:sz w:val="16"/>
              </w:rPr>
            </w:pPr>
            <w:r>
              <w:rPr>
                <w:w w:val="105"/>
                <w:sz w:val="16"/>
              </w:rPr>
              <w:t>10 724 100</w:t>
            </w:r>
          </w:p>
        </w:tc>
        <w:tc>
          <w:tcPr>
            <w:tcW w:w="945" w:type="dxa"/>
          </w:tcPr>
          <w:p>
            <w:pPr>
              <w:pStyle w:val="TableParagraph"/>
              <w:spacing w:before="19"/>
              <w:ind w:right="112"/>
              <w:rPr>
                <w:sz w:val="16"/>
              </w:rPr>
            </w:pPr>
            <w:r>
              <w:rPr>
                <w:w w:val="105"/>
                <w:sz w:val="16"/>
              </w:rPr>
              <w:t>1 364 484</w:t>
            </w:r>
          </w:p>
        </w:tc>
        <w:tc>
          <w:tcPr>
            <w:tcW w:w="947" w:type="dxa"/>
          </w:tcPr>
          <w:p>
            <w:pPr>
              <w:pStyle w:val="TableParagraph"/>
              <w:spacing w:before="19"/>
              <w:ind w:left="114"/>
              <w:jc w:val="left"/>
              <w:rPr>
                <w:sz w:val="16"/>
              </w:rPr>
            </w:pPr>
            <w:r>
              <w:rPr>
                <w:w w:val="105"/>
                <w:sz w:val="16"/>
              </w:rPr>
              <w:t>10 635 157</w:t>
            </w:r>
          </w:p>
        </w:tc>
        <w:tc>
          <w:tcPr>
            <w:tcW w:w="874" w:type="dxa"/>
          </w:tcPr>
          <w:p>
            <w:pPr>
              <w:pStyle w:val="TableParagraph"/>
              <w:spacing w:before="19"/>
              <w:ind w:right="119"/>
              <w:rPr>
                <w:sz w:val="16"/>
              </w:rPr>
            </w:pPr>
            <w:r>
              <w:rPr>
                <w:w w:val="105"/>
                <w:sz w:val="16"/>
              </w:rPr>
              <w:t>1 366 320</w:t>
            </w:r>
          </w:p>
        </w:tc>
        <w:tc>
          <w:tcPr>
            <w:tcW w:w="1026" w:type="dxa"/>
          </w:tcPr>
          <w:p>
            <w:pPr>
              <w:pStyle w:val="TableParagraph"/>
              <w:spacing w:before="19"/>
              <w:ind w:right="102"/>
              <w:rPr>
                <w:sz w:val="16"/>
              </w:rPr>
            </w:pPr>
            <w:r>
              <w:rPr>
                <w:w w:val="105"/>
                <w:sz w:val="16"/>
              </w:rPr>
              <w:t>10 186 243</w:t>
            </w:r>
          </w:p>
        </w:tc>
        <w:tc>
          <w:tcPr>
            <w:tcW w:w="973" w:type="dxa"/>
          </w:tcPr>
          <w:p>
            <w:pPr>
              <w:pStyle w:val="TableParagraph"/>
              <w:spacing w:before="19"/>
              <w:ind w:right="146"/>
              <w:rPr>
                <w:sz w:val="16"/>
              </w:rPr>
            </w:pPr>
            <w:r>
              <w:rPr>
                <w:w w:val="105"/>
                <w:sz w:val="16"/>
              </w:rPr>
              <w:t>1 373 064</w:t>
            </w:r>
          </w:p>
        </w:tc>
        <w:tc>
          <w:tcPr>
            <w:tcW w:w="1095" w:type="dxa"/>
          </w:tcPr>
          <w:p>
            <w:pPr>
              <w:pStyle w:val="TableParagraph"/>
              <w:spacing w:before="19"/>
              <w:ind w:right="144"/>
              <w:rPr>
                <w:sz w:val="16"/>
              </w:rPr>
            </w:pPr>
            <w:r>
              <w:rPr>
                <w:w w:val="105"/>
                <w:sz w:val="16"/>
              </w:rPr>
              <w:t>10 528 322</w:t>
            </w:r>
          </w:p>
        </w:tc>
        <w:tc>
          <w:tcPr>
            <w:tcW w:w="946" w:type="dxa"/>
          </w:tcPr>
          <w:p>
            <w:pPr>
              <w:pStyle w:val="TableParagraph"/>
              <w:spacing w:before="19"/>
              <w:ind w:left="226"/>
              <w:jc w:val="left"/>
              <w:rPr>
                <w:sz w:val="16"/>
              </w:rPr>
            </w:pPr>
            <w:r>
              <w:rPr>
                <w:w w:val="105"/>
                <w:sz w:val="16"/>
              </w:rPr>
              <w:t>1 316 494</w:t>
            </w:r>
          </w:p>
        </w:tc>
      </w:tr>
      <w:tr>
        <w:trPr>
          <w:trHeight w:val="277" w:hRule="exact"/>
        </w:trPr>
        <w:tc>
          <w:tcPr>
            <w:tcW w:w="1245" w:type="dxa"/>
          </w:tcPr>
          <w:p>
            <w:pPr>
              <w:pStyle w:val="TableParagraph"/>
              <w:ind w:left="79"/>
              <w:jc w:val="left"/>
              <w:rPr>
                <w:sz w:val="16"/>
              </w:rPr>
            </w:pPr>
            <w:r>
              <w:rPr>
                <w:sz w:val="16"/>
              </w:rPr>
              <w:t>De 5 a 9 años</w:t>
            </w:r>
          </w:p>
        </w:tc>
        <w:tc>
          <w:tcPr>
            <w:tcW w:w="997" w:type="dxa"/>
          </w:tcPr>
          <w:p>
            <w:pPr>
              <w:pStyle w:val="TableParagraph"/>
              <w:ind w:right="114"/>
              <w:rPr>
                <w:sz w:val="16"/>
              </w:rPr>
            </w:pPr>
            <w:r>
              <w:rPr>
                <w:w w:val="105"/>
                <w:sz w:val="16"/>
              </w:rPr>
              <w:t>10 562 234</w:t>
            </w:r>
          </w:p>
        </w:tc>
        <w:tc>
          <w:tcPr>
            <w:tcW w:w="958" w:type="dxa"/>
          </w:tcPr>
          <w:p>
            <w:pPr>
              <w:pStyle w:val="TableParagraph"/>
              <w:ind w:right="119"/>
              <w:rPr>
                <w:sz w:val="16"/>
              </w:rPr>
            </w:pPr>
            <w:r>
              <w:rPr>
                <w:w w:val="105"/>
                <w:sz w:val="16"/>
              </w:rPr>
              <w:t>1 284 167</w:t>
            </w:r>
          </w:p>
        </w:tc>
        <w:tc>
          <w:tcPr>
            <w:tcW w:w="1032" w:type="dxa"/>
          </w:tcPr>
          <w:p>
            <w:pPr>
              <w:pStyle w:val="TableParagraph"/>
              <w:ind w:right="108"/>
              <w:rPr>
                <w:sz w:val="16"/>
              </w:rPr>
            </w:pPr>
            <w:r>
              <w:rPr>
                <w:w w:val="105"/>
                <w:sz w:val="16"/>
              </w:rPr>
              <w:t>10 867 563</w:t>
            </w:r>
          </w:p>
        </w:tc>
        <w:tc>
          <w:tcPr>
            <w:tcW w:w="945" w:type="dxa"/>
          </w:tcPr>
          <w:p>
            <w:pPr>
              <w:pStyle w:val="TableParagraph"/>
              <w:ind w:right="112"/>
              <w:rPr>
                <w:sz w:val="16"/>
              </w:rPr>
            </w:pPr>
            <w:r>
              <w:rPr>
                <w:w w:val="105"/>
                <w:sz w:val="16"/>
              </w:rPr>
              <w:t>1 382 651</w:t>
            </w:r>
          </w:p>
        </w:tc>
        <w:tc>
          <w:tcPr>
            <w:tcW w:w="947" w:type="dxa"/>
          </w:tcPr>
          <w:p>
            <w:pPr>
              <w:pStyle w:val="TableParagraph"/>
              <w:ind w:left="114"/>
              <w:jc w:val="left"/>
              <w:rPr>
                <w:sz w:val="16"/>
              </w:rPr>
            </w:pPr>
            <w:r>
              <w:rPr>
                <w:w w:val="105"/>
                <w:sz w:val="16"/>
              </w:rPr>
              <w:t>11 215 323</w:t>
            </w:r>
          </w:p>
        </w:tc>
        <w:tc>
          <w:tcPr>
            <w:tcW w:w="874" w:type="dxa"/>
          </w:tcPr>
          <w:p>
            <w:pPr>
              <w:pStyle w:val="TableParagraph"/>
              <w:ind w:right="119"/>
              <w:rPr>
                <w:sz w:val="16"/>
              </w:rPr>
            </w:pPr>
            <w:r>
              <w:rPr>
                <w:w w:val="105"/>
                <w:sz w:val="16"/>
              </w:rPr>
              <w:t>1 447 047</w:t>
            </w:r>
          </w:p>
        </w:tc>
        <w:tc>
          <w:tcPr>
            <w:tcW w:w="1026" w:type="dxa"/>
          </w:tcPr>
          <w:p>
            <w:pPr>
              <w:pStyle w:val="TableParagraph"/>
              <w:ind w:right="102"/>
              <w:rPr>
                <w:sz w:val="16"/>
              </w:rPr>
            </w:pPr>
            <w:r>
              <w:rPr>
                <w:w w:val="105"/>
                <w:sz w:val="16"/>
              </w:rPr>
              <w:t>10 511 738</w:t>
            </w:r>
          </w:p>
        </w:tc>
        <w:tc>
          <w:tcPr>
            <w:tcW w:w="973" w:type="dxa"/>
          </w:tcPr>
          <w:p>
            <w:pPr>
              <w:pStyle w:val="TableParagraph"/>
              <w:ind w:right="146"/>
              <w:rPr>
                <w:sz w:val="16"/>
              </w:rPr>
            </w:pPr>
            <w:r>
              <w:rPr>
                <w:w w:val="105"/>
                <w:sz w:val="16"/>
              </w:rPr>
              <w:t>1 362 065</w:t>
            </w:r>
          </w:p>
        </w:tc>
        <w:tc>
          <w:tcPr>
            <w:tcW w:w="1095" w:type="dxa"/>
          </w:tcPr>
          <w:p>
            <w:pPr>
              <w:pStyle w:val="TableParagraph"/>
              <w:ind w:right="144"/>
              <w:rPr>
                <w:sz w:val="16"/>
              </w:rPr>
            </w:pPr>
            <w:r>
              <w:rPr>
                <w:w w:val="105"/>
                <w:sz w:val="16"/>
              </w:rPr>
              <w:t>11 047 537</w:t>
            </w:r>
          </w:p>
        </w:tc>
        <w:tc>
          <w:tcPr>
            <w:tcW w:w="946" w:type="dxa"/>
          </w:tcPr>
          <w:p>
            <w:pPr>
              <w:pStyle w:val="TableParagraph"/>
              <w:ind w:left="226"/>
              <w:jc w:val="left"/>
              <w:rPr>
                <w:sz w:val="16"/>
              </w:rPr>
            </w:pPr>
            <w:r>
              <w:rPr>
                <w:w w:val="105"/>
                <w:sz w:val="16"/>
              </w:rPr>
              <w:t>1 403 400</w:t>
            </w:r>
          </w:p>
        </w:tc>
      </w:tr>
      <w:tr>
        <w:trPr>
          <w:trHeight w:val="277" w:hRule="exact"/>
        </w:trPr>
        <w:tc>
          <w:tcPr>
            <w:tcW w:w="1245" w:type="dxa"/>
          </w:tcPr>
          <w:p>
            <w:pPr>
              <w:pStyle w:val="TableParagraph"/>
              <w:ind w:left="79"/>
              <w:jc w:val="left"/>
              <w:rPr>
                <w:sz w:val="16"/>
              </w:rPr>
            </w:pPr>
            <w:r>
              <w:rPr>
                <w:sz w:val="16"/>
              </w:rPr>
              <w:t>De 10 a 14 años</w:t>
            </w:r>
          </w:p>
        </w:tc>
        <w:tc>
          <w:tcPr>
            <w:tcW w:w="997" w:type="dxa"/>
          </w:tcPr>
          <w:p>
            <w:pPr>
              <w:pStyle w:val="TableParagraph"/>
              <w:ind w:right="114"/>
              <w:rPr>
                <w:sz w:val="16"/>
              </w:rPr>
            </w:pPr>
            <w:r>
              <w:rPr>
                <w:w w:val="105"/>
                <w:sz w:val="16"/>
              </w:rPr>
              <w:t>10 389 092</w:t>
            </w:r>
          </w:p>
        </w:tc>
        <w:tc>
          <w:tcPr>
            <w:tcW w:w="958" w:type="dxa"/>
          </w:tcPr>
          <w:p>
            <w:pPr>
              <w:pStyle w:val="TableParagraph"/>
              <w:ind w:right="119"/>
              <w:rPr>
                <w:sz w:val="16"/>
              </w:rPr>
            </w:pPr>
            <w:r>
              <w:rPr>
                <w:w w:val="105"/>
                <w:sz w:val="16"/>
              </w:rPr>
              <w:t>1 248 189</w:t>
            </w:r>
          </w:p>
        </w:tc>
        <w:tc>
          <w:tcPr>
            <w:tcW w:w="1032" w:type="dxa"/>
          </w:tcPr>
          <w:p>
            <w:pPr>
              <w:pStyle w:val="TableParagraph"/>
              <w:ind w:right="108"/>
              <w:rPr>
                <w:sz w:val="16"/>
              </w:rPr>
            </w:pPr>
            <w:r>
              <w:rPr>
                <w:w w:val="105"/>
                <w:sz w:val="16"/>
              </w:rPr>
              <w:t>10 670 048</w:t>
            </w:r>
          </w:p>
        </w:tc>
        <w:tc>
          <w:tcPr>
            <w:tcW w:w="945" w:type="dxa"/>
          </w:tcPr>
          <w:p>
            <w:pPr>
              <w:pStyle w:val="TableParagraph"/>
              <w:ind w:right="112"/>
              <w:rPr>
                <w:sz w:val="16"/>
              </w:rPr>
            </w:pPr>
            <w:r>
              <w:rPr>
                <w:w w:val="105"/>
                <w:sz w:val="16"/>
              </w:rPr>
              <w:t>1 344 420</w:t>
            </w:r>
          </w:p>
        </w:tc>
        <w:tc>
          <w:tcPr>
            <w:tcW w:w="947" w:type="dxa"/>
          </w:tcPr>
          <w:p>
            <w:pPr>
              <w:pStyle w:val="TableParagraph"/>
              <w:ind w:left="114"/>
              <w:jc w:val="left"/>
              <w:rPr>
                <w:sz w:val="16"/>
              </w:rPr>
            </w:pPr>
            <w:r>
              <w:rPr>
                <w:w w:val="105"/>
                <w:sz w:val="16"/>
              </w:rPr>
              <w:t>10 736 493</w:t>
            </w:r>
          </w:p>
        </w:tc>
        <w:tc>
          <w:tcPr>
            <w:tcW w:w="874" w:type="dxa"/>
          </w:tcPr>
          <w:p>
            <w:pPr>
              <w:pStyle w:val="TableParagraph"/>
              <w:ind w:right="119"/>
              <w:rPr>
                <w:sz w:val="16"/>
              </w:rPr>
            </w:pPr>
            <w:r>
              <w:rPr>
                <w:w w:val="105"/>
                <w:sz w:val="16"/>
              </w:rPr>
              <w:t>1 363 554</w:t>
            </w:r>
          </w:p>
        </w:tc>
        <w:tc>
          <w:tcPr>
            <w:tcW w:w="1026" w:type="dxa"/>
          </w:tcPr>
          <w:p>
            <w:pPr>
              <w:pStyle w:val="TableParagraph"/>
              <w:ind w:right="102"/>
              <w:rPr>
                <w:sz w:val="16"/>
              </w:rPr>
            </w:pPr>
            <w:r>
              <w:rPr>
                <w:w w:val="105"/>
                <w:sz w:val="16"/>
              </w:rPr>
              <w:t>10 952 123</w:t>
            </w:r>
          </w:p>
        </w:tc>
        <w:tc>
          <w:tcPr>
            <w:tcW w:w="973" w:type="dxa"/>
          </w:tcPr>
          <w:p>
            <w:pPr>
              <w:pStyle w:val="TableParagraph"/>
              <w:ind w:right="146"/>
              <w:rPr>
                <w:sz w:val="16"/>
              </w:rPr>
            </w:pPr>
            <w:r>
              <w:rPr>
                <w:w w:val="105"/>
                <w:sz w:val="16"/>
              </w:rPr>
              <w:t>1 410 691</w:t>
            </w:r>
          </w:p>
        </w:tc>
        <w:tc>
          <w:tcPr>
            <w:tcW w:w="1095" w:type="dxa"/>
          </w:tcPr>
          <w:p>
            <w:pPr>
              <w:pStyle w:val="TableParagraph"/>
              <w:ind w:right="144"/>
              <w:rPr>
                <w:sz w:val="16"/>
              </w:rPr>
            </w:pPr>
            <w:r>
              <w:rPr>
                <w:w w:val="105"/>
                <w:sz w:val="16"/>
              </w:rPr>
              <w:t>10 939 937</w:t>
            </w:r>
          </w:p>
        </w:tc>
        <w:tc>
          <w:tcPr>
            <w:tcW w:w="946" w:type="dxa"/>
          </w:tcPr>
          <w:p>
            <w:pPr>
              <w:pStyle w:val="TableParagraph"/>
              <w:ind w:left="226"/>
              <w:jc w:val="left"/>
              <w:rPr>
                <w:sz w:val="16"/>
              </w:rPr>
            </w:pPr>
            <w:r>
              <w:rPr>
                <w:w w:val="105"/>
                <w:sz w:val="16"/>
              </w:rPr>
              <w:t>1 438 904</w:t>
            </w:r>
          </w:p>
        </w:tc>
      </w:tr>
      <w:tr>
        <w:trPr>
          <w:trHeight w:val="277" w:hRule="exact"/>
        </w:trPr>
        <w:tc>
          <w:tcPr>
            <w:tcW w:w="1245" w:type="dxa"/>
          </w:tcPr>
          <w:p>
            <w:pPr>
              <w:pStyle w:val="TableParagraph"/>
              <w:ind w:left="79"/>
              <w:jc w:val="left"/>
              <w:rPr>
                <w:sz w:val="16"/>
              </w:rPr>
            </w:pPr>
            <w:r>
              <w:rPr>
                <w:sz w:val="16"/>
              </w:rPr>
              <w:t>De 15 a 19 años</w:t>
            </w:r>
          </w:p>
        </w:tc>
        <w:tc>
          <w:tcPr>
            <w:tcW w:w="997" w:type="dxa"/>
          </w:tcPr>
          <w:p>
            <w:pPr>
              <w:pStyle w:val="TableParagraph"/>
              <w:ind w:right="114"/>
              <w:rPr>
                <w:sz w:val="16"/>
              </w:rPr>
            </w:pPr>
            <w:r>
              <w:rPr>
                <w:w w:val="105"/>
                <w:sz w:val="16"/>
              </w:rPr>
              <w:t>9 664 403</w:t>
            </w:r>
          </w:p>
        </w:tc>
        <w:tc>
          <w:tcPr>
            <w:tcW w:w="958" w:type="dxa"/>
          </w:tcPr>
          <w:p>
            <w:pPr>
              <w:pStyle w:val="TableParagraph"/>
              <w:ind w:right="119"/>
              <w:rPr>
                <w:sz w:val="16"/>
              </w:rPr>
            </w:pPr>
            <w:r>
              <w:rPr>
                <w:w w:val="105"/>
                <w:sz w:val="16"/>
              </w:rPr>
              <w:t>1 198 496</w:t>
            </w:r>
          </w:p>
        </w:tc>
        <w:tc>
          <w:tcPr>
            <w:tcW w:w="1032" w:type="dxa"/>
          </w:tcPr>
          <w:p>
            <w:pPr>
              <w:pStyle w:val="TableParagraph"/>
              <w:ind w:right="108"/>
              <w:rPr>
                <w:sz w:val="16"/>
              </w:rPr>
            </w:pPr>
            <w:r>
              <w:rPr>
                <w:w w:val="105"/>
                <w:sz w:val="16"/>
              </w:rPr>
              <w:t>10 142 071</w:t>
            </w:r>
          </w:p>
        </w:tc>
        <w:tc>
          <w:tcPr>
            <w:tcW w:w="945" w:type="dxa"/>
          </w:tcPr>
          <w:p>
            <w:pPr>
              <w:pStyle w:val="TableParagraph"/>
              <w:ind w:right="112"/>
              <w:rPr>
                <w:sz w:val="16"/>
              </w:rPr>
            </w:pPr>
            <w:r>
              <w:rPr>
                <w:w w:val="105"/>
                <w:sz w:val="16"/>
              </w:rPr>
              <w:t>1 305 765</w:t>
            </w:r>
          </w:p>
        </w:tc>
        <w:tc>
          <w:tcPr>
            <w:tcW w:w="947" w:type="dxa"/>
          </w:tcPr>
          <w:p>
            <w:pPr>
              <w:pStyle w:val="TableParagraph"/>
              <w:ind w:left="194"/>
              <w:jc w:val="left"/>
              <w:rPr>
                <w:sz w:val="16"/>
              </w:rPr>
            </w:pPr>
            <w:r>
              <w:rPr>
                <w:w w:val="105"/>
                <w:sz w:val="16"/>
              </w:rPr>
              <w:t>9 992 135</w:t>
            </w:r>
          </w:p>
        </w:tc>
        <w:tc>
          <w:tcPr>
            <w:tcW w:w="874" w:type="dxa"/>
          </w:tcPr>
          <w:p>
            <w:pPr>
              <w:pStyle w:val="TableParagraph"/>
              <w:ind w:right="119"/>
              <w:rPr>
                <w:sz w:val="16"/>
              </w:rPr>
            </w:pPr>
            <w:r>
              <w:rPr>
                <w:w w:val="105"/>
                <w:sz w:val="16"/>
              </w:rPr>
              <w:t>1 307 977</w:t>
            </w:r>
          </w:p>
        </w:tc>
        <w:tc>
          <w:tcPr>
            <w:tcW w:w="1026" w:type="dxa"/>
          </w:tcPr>
          <w:p>
            <w:pPr>
              <w:pStyle w:val="TableParagraph"/>
              <w:ind w:right="102"/>
              <w:rPr>
                <w:sz w:val="16"/>
              </w:rPr>
            </w:pPr>
            <w:r>
              <w:rPr>
                <w:w w:val="105"/>
                <w:sz w:val="16"/>
              </w:rPr>
              <w:t>10 109 021</w:t>
            </w:r>
          </w:p>
        </w:tc>
        <w:tc>
          <w:tcPr>
            <w:tcW w:w="973" w:type="dxa"/>
          </w:tcPr>
          <w:p>
            <w:pPr>
              <w:pStyle w:val="TableParagraph"/>
              <w:ind w:right="146"/>
              <w:rPr>
                <w:sz w:val="16"/>
              </w:rPr>
            </w:pPr>
            <w:r>
              <w:rPr>
                <w:w w:val="105"/>
                <w:sz w:val="16"/>
              </w:rPr>
              <w:t>1334 112</w:t>
            </w:r>
          </w:p>
        </w:tc>
        <w:tc>
          <w:tcPr>
            <w:tcW w:w="1095" w:type="dxa"/>
          </w:tcPr>
          <w:p>
            <w:pPr>
              <w:pStyle w:val="TableParagraph"/>
              <w:ind w:right="144"/>
              <w:rPr>
                <w:sz w:val="16"/>
              </w:rPr>
            </w:pPr>
            <w:r>
              <w:rPr>
                <w:w w:val="105"/>
                <w:sz w:val="16"/>
              </w:rPr>
              <w:t>11 026 112</w:t>
            </w:r>
          </w:p>
        </w:tc>
        <w:tc>
          <w:tcPr>
            <w:tcW w:w="946" w:type="dxa"/>
          </w:tcPr>
          <w:p>
            <w:pPr>
              <w:pStyle w:val="TableParagraph"/>
              <w:ind w:left="226"/>
              <w:jc w:val="left"/>
              <w:rPr>
                <w:sz w:val="16"/>
              </w:rPr>
            </w:pPr>
            <w:r>
              <w:rPr>
                <w:w w:val="105"/>
                <w:sz w:val="16"/>
              </w:rPr>
              <w:t>1 399 726</w:t>
            </w:r>
          </w:p>
        </w:tc>
      </w:tr>
      <w:tr>
        <w:trPr>
          <w:trHeight w:val="277" w:hRule="exact"/>
        </w:trPr>
        <w:tc>
          <w:tcPr>
            <w:tcW w:w="1245" w:type="dxa"/>
          </w:tcPr>
          <w:p>
            <w:pPr>
              <w:pStyle w:val="TableParagraph"/>
              <w:ind w:left="79"/>
              <w:jc w:val="left"/>
              <w:rPr>
                <w:sz w:val="16"/>
              </w:rPr>
            </w:pPr>
            <w:r>
              <w:rPr>
                <w:sz w:val="16"/>
              </w:rPr>
              <w:t>De 20 a 24 años</w:t>
            </w:r>
          </w:p>
        </w:tc>
        <w:tc>
          <w:tcPr>
            <w:tcW w:w="997" w:type="dxa"/>
          </w:tcPr>
          <w:p>
            <w:pPr>
              <w:pStyle w:val="TableParagraph"/>
              <w:ind w:right="114"/>
              <w:rPr>
                <w:sz w:val="16"/>
              </w:rPr>
            </w:pPr>
            <w:r>
              <w:rPr>
                <w:w w:val="105"/>
                <w:sz w:val="16"/>
              </w:rPr>
              <w:t>7 829 163</w:t>
            </w:r>
          </w:p>
        </w:tc>
        <w:tc>
          <w:tcPr>
            <w:tcW w:w="958" w:type="dxa"/>
          </w:tcPr>
          <w:p>
            <w:pPr>
              <w:pStyle w:val="TableParagraph"/>
              <w:ind w:right="119"/>
              <w:rPr>
                <w:sz w:val="16"/>
              </w:rPr>
            </w:pPr>
            <w:r>
              <w:rPr>
                <w:w w:val="105"/>
                <w:sz w:val="16"/>
              </w:rPr>
              <w:t>1 010 653</w:t>
            </w:r>
          </w:p>
        </w:tc>
        <w:tc>
          <w:tcPr>
            <w:tcW w:w="1032" w:type="dxa"/>
          </w:tcPr>
          <w:p>
            <w:pPr>
              <w:pStyle w:val="TableParagraph"/>
              <w:ind w:right="108"/>
              <w:rPr>
                <w:sz w:val="16"/>
              </w:rPr>
            </w:pPr>
            <w:r>
              <w:rPr>
                <w:w w:val="105"/>
                <w:sz w:val="16"/>
              </w:rPr>
              <w:t>9 397 424</w:t>
            </w:r>
          </w:p>
        </w:tc>
        <w:tc>
          <w:tcPr>
            <w:tcW w:w="945" w:type="dxa"/>
          </w:tcPr>
          <w:p>
            <w:pPr>
              <w:pStyle w:val="TableParagraph"/>
              <w:ind w:right="112"/>
              <w:rPr>
                <w:sz w:val="16"/>
              </w:rPr>
            </w:pPr>
            <w:r>
              <w:rPr>
                <w:w w:val="105"/>
                <w:sz w:val="16"/>
              </w:rPr>
              <w:t>1 295 228</w:t>
            </w:r>
          </w:p>
        </w:tc>
        <w:tc>
          <w:tcPr>
            <w:tcW w:w="947" w:type="dxa"/>
          </w:tcPr>
          <w:p>
            <w:pPr>
              <w:pStyle w:val="TableParagraph"/>
              <w:ind w:left="194"/>
              <w:jc w:val="left"/>
              <w:rPr>
                <w:sz w:val="16"/>
              </w:rPr>
            </w:pPr>
            <w:r>
              <w:rPr>
                <w:w w:val="105"/>
                <w:sz w:val="16"/>
              </w:rPr>
              <w:t>9 071 134</w:t>
            </w:r>
          </w:p>
        </w:tc>
        <w:tc>
          <w:tcPr>
            <w:tcW w:w="874" w:type="dxa"/>
          </w:tcPr>
          <w:p>
            <w:pPr>
              <w:pStyle w:val="TableParagraph"/>
              <w:ind w:right="119"/>
              <w:rPr>
                <w:sz w:val="16"/>
              </w:rPr>
            </w:pPr>
            <w:r>
              <w:rPr>
                <w:w w:val="105"/>
                <w:sz w:val="16"/>
              </w:rPr>
              <w:t>1 250 900</w:t>
            </w:r>
          </w:p>
        </w:tc>
        <w:tc>
          <w:tcPr>
            <w:tcW w:w="1026" w:type="dxa"/>
          </w:tcPr>
          <w:p>
            <w:pPr>
              <w:pStyle w:val="TableParagraph"/>
              <w:ind w:right="102"/>
              <w:rPr>
                <w:sz w:val="16"/>
              </w:rPr>
            </w:pPr>
            <w:r>
              <w:rPr>
                <w:w w:val="105"/>
                <w:sz w:val="16"/>
              </w:rPr>
              <w:t>8 964 629</w:t>
            </w:r>
          </w:p>
        </w:tc>
        <w:tc>
          <w:tcPr>
            <w:tcW w:w="973" w:type="dxa"/>
          </w:tcPr>
          <w:p>
            <w:pPr>
              <w:pStyle w:val="TableParagraph"/>
              <w:ind w:right="146"/>
              <w:rPr>
                <w:sz w:val="16"/>
              </w:rPr>
            </w:pPr>
            <w:r>
              <w:rPr>
                <w:w w:val="105"/>
                <w:sz w:val="16"/>
              </w:rPr>
              <w:t>1 250 151</w:t>
            </w:r>
          </w:p>
        </w:tc>
        <w:tc>
          <w:tcPr>
            <w:tcW w:w="1095" w:type="dxa"/>
          </w:tcPr>
          <w:p>
            <w:pPr>
              <w:pStyle w:val="TableParagraph"/>
              <w:ind w:right="144"/>
              <w:rPr>
                <w:sz w:val="16"/>
              </w:rPr>
            </w:pPr>
            <w:r>
              <w:rPr>
                <w:w w:val="105"/>
                <w:sz w:val="16"/>
              </w:rPr>
              <w:t>9 892 271</w:t>
            </w:r>
          </w:p>
        </w:tc>
        <w:tc>
          <w:tcPr>
            <w:tcW w:w="946" w:type="dxa"/>
          </w:tcPr>
          <w:p>
            <w:pPr>
              <w:pStyle w:val="TableParagraph"/>
              <w:ind w:left="226"/>
              <w:jc w:val="left"/>
              <w:rPr>
                <w:sz w:val="16"/>
              </w:rPr>
            </w:pPr>
            <w:r>
              <w:rPr>
                <w:w w:val="105"/>
                <w:sz w:val="16"/>
              </w:rPr>
              <w:t>1 352 471</w:t>
            </w:r>
          </w:p>
        </w:tc>
      </w:tr>
      <w:tr>
        <w:trPr>
          <w:trHeight w:val="277" w:hRule="exact"/>
        </w:trPr>
        <w:tc>
          <w:tcPr>
            <w:tcW w:w="1245" w:type="dxa"/>
          </w:tcPr>
          <w:p>
            <w:pPr>
              <w:pStyle w:val="TableParagraph"/>
              <w:ind w:left="79"/>
              <w:jc w:val="left"/>
              <w:rPr>
                <w:sz w:val="16"/>
              </w:rPr>
            </w:pPr>
            <w:r>
              <w:rPr>
                <w:sz w:val="16"/>
              </w:rPr>
              <w:t>De 25 a 29 años</w:t>
            </w:r>
          </w:p>
        </w:tc>
        <w:tc>
          <w:tcPr>
            <w:tcW w:w="997" w:type="dxa"/>
          </w:tcPr>
          <w:p>
            <w:pPr>
              <w:pStyle w:val="TableParagraph"/>
              <w:ind w:right="114"/>
              <w:rPr>
                <w:sz w:val="16"/>
              </w:rPr>
            </w:pPr>
            <w:r>
              <w:rPr>
                <w:w w:val="105"/>
                <w:sz w:val="16"/>
              </w:rPr>
              <w:t>6 404 512</w:t>
            </w:r>
          </w:p>
        </w:tc>
        <w:tc>
          <w:tcPr>
            <w:tcW w:w="958" w:type="dxa"/>
          </w:tcPr>
          <w:p>
            <w:pPr>
              <w:pStyle w:val="TableParagraph"/>
              <w:ind w:right="119"/>
              <w:rPr>
                <w:sz w:val="16"/>
              </w:rPr>
            </w:pPr>
            <w:r>
              <w:rPr>
                <w:w w:val="105"/>
                <w:sz w:val="16"/>
              </w:rPr>
              <w:t>834 509</w:t>
            </w:r>
          </w:p>
        </w:tc>
        <w:tc>
          <w:tcPr>
            <w:tcW w:w="1032" w:type="dxa"/>
          </w:tcPr>
          <w:p>
            <w:pPr>
              <w:pStyle w:val="TableParagraph"/>
              <w:ind w:right="108"/>
              <w:rPr>
                <w:sz w:val="16"/>
              </w:rPr>
            </w:pPr>
            <w:r>
              <w:rPr>
                <w:w w:val="105"/>
                <w:sz w:val="16"/>
              </w:rPr>
              <w:t>7 613 090</w:t>
            </w:r>
          </w:p>
        </w:tc>
        <w:tc>
          <w:tcPr>
            <w:tcW w:w="945" w:type="dxa"/>
          </w:tcPr>
          <w:p>
            <w:pPr>
              <w:pStyle w:val="TableParagraph"/>
              <w:ind w:right="112"/>
              <w:rPr>
                <w:sz w:val="16"/>
              </w:rPr>
            </w:pPr>
            <w:r>
              <w:rPr>
                <w:w w:val="105"/>
                <w:sz w:val="16"/>
              </w:rPr>
              <w:t>1 058 142</w:t>
            </w:r>
          </w:p>
        </w:tc>
        <w:tc>
          <w:tcPr>
            <w:tcW w:w="947" w:type="dxa"/>
          </w:tcPr>
          <w:p>
            <w:pPr>
              <w:pStyle w:val="TableParagraph"/>
              <w:ind w:left="194"/>
              <w:jc w:val="left"/>
              <w:rPr>
                <w:sz w:val="16"/>
              </w:rPr>
            </w:pPr>
            <w:r>
              <w:rPr>
                <w:w w:val="105"/>
                <w:sz w:val="16"/>
              </w:rPr>
              <w:t>8 157 743</w:t>
            </w:r>
          </w:p>
        </w:tc>
        <w:tc>
          <w:tcPr>
            <w:tcW w:w="874" w:type="dxa"/>
          </w:tcPr>
          <w:p>
            <w:pPr>
              <w:pStyle w:val="TableParagraph"/>
              <w:ind w:right="119"/>
              <w:rPr>
                <w:sz w:val="16"/>
              </w:rPr>
            </w:pPr>
            <w:r>
              <w:rPr>
                <w:w w:val="105"/>
                <w:sz w:val="16"/>
              </w:rPr>
              <w:t>1 154 041</w:t>
            </w:r>
          </w:p>
        </w:tc>
        <w:tc>
          <w:tcPr>
            <w:tcW w:w="1026" w:type="dxa"/>
          </w:tcPr>
          <w:p>
            <w:pPr>
              <w:pStyle w:val="TableParagraph"/>
              <w:ind w:right="102"/>
              <w:rPr>
                <w:sz w:val="16"/>
              </w:rPr>
            </w:pPr>
            <w:r>
              <w:rPr>
                <w:w w:val="105"/>
                <w:sz w:val="16"/>
              </w:rPr>
              <w:t>8 103 358</w:t>
            </w:r>
          </w:p>
        </w:tc>
        <w:tc>
          <w:tcPr>
            <w:tcW w:w="973" w:type="dxa"/>
          </w:tcPr>
          <w:p>
            <w:pPr>
              <w:pStyle w:val="TableParagraph"/>
              <w:ind w:right="146"/>
              <w:rPr>
                <w:sz w:val="16"/>
              </w:rPr>
            </w:pPr>
            <w:r>
              <w:rPr>
                <w:w w:val="105"/>
                <w:sz w:val="16"/>
              </w:rPr>
              <w:t>1 152 407</w:t>
            </w:r>
          </w:p>
        </w:tc>
        <w:tc>
          <w:tcPr>
            <w:tcW w:w="1095" w:type="dxa"/>
          </w:tcPr>
          <w:p>
            <w:pPr>
              <w:pStyle w:val="TableParagraph"/>
              <w:ind w:right="144"/>
              <w:rPr>
                <w:sz w:val="16"/>
              </w:rPr>
            </w:pPr>
            <w:r>
              <w:rPr>
                <w:w w:val="105"/>
                <w:sz w:val="16"/>
              </w:rPr>
              <w:t>8 788 177</w:t>
            </w:r>
          </w:p>
        </w:tc>
        <w:tc>
          <w:tcPr>
            <w:tcW w:w="946" w:type="dxa"/>
          </w:tcPr>
          <w:p>
            <w:pPr>
              <w:pStyle w:val="TableParagraph"/>
              <w:ind w:left="226"/>
              <w:jc w:val="left"/>
              <w:rPr>
                <w:sz w:val="16"/>
              </w:rPr>
            </w:pPr>
            <w:r>
              <w:rPr>
                <w:w w:val="105"/>
                <w:sz w:val="16"/>
              </w:rPr>
              <w:t>1 300 773</w:t>
            </w:r>
          </w:p>
        </w:tc>
      </w:tr>
      <w:tr>
        <w:trPr>
          <w:trHeight w:val="277" w:hRule="exact"/>
        </w:trPr>
        <w:tc>
          <w:tcPr>
            <w:tcW w:w="1245" w:type="dxa"/>
          </w:tcPr>
          <w:p>
            <w:pPr>
              <w:pStyle w:val="TableParagraph"/>
              <w:ind w:left="79"/>
              <w:jc w:val="left"/>
              <w:rPr>
                <w:sz w:val="16"/>
              </w:rPr>
            </w:pPr>
            <w:r>
              <w:rPr>
                <w:sz w:val="16"/>
              </w:rPr>
              <w:t>De 30 a 34 años</w:t>
            </w:r>
          </w:p>
        </w:tc>
        <w:tc>
          <w:tcPr>
            <w:tcW w:w="997" w:type="dxa"/>
          </w:tcPr>
          <w:p>
            <w:pPr>
              <w:pStyle w:val="TableParagraph"/>
              <w:ind w:right="114"/>
              <w:rPr>
                <w:sz w:val="16"/>
              </w:rPr>
            </w:pPr>
            <w:r>
              <w:rPr>
                <w:w w:val="105"/>
                <w:sz w:val="16"/>
              </w:rPr>
              <w:t>5 387 619</w:t>
            </w:r>
          </w:p>
        </w:tc>
        <w:tc>
          <w:tcPr>
            <w:tcW w:w="958" w:type="dxa"/>
          </w:tcPr>
          <w:p>
            <w:pPr>
              <w:pStyle w:val="TableParagraph"/>
              <w:ind w:right="119"/>
              <w:rPr>
                <w:sz w:val="16"/>
              </w:rPr>
            </w:pPr>
            <w:r>
              <w:rPr>
                <w:w w:val="105"/>
                <w:sz w:val="16"/>
              </w:rPr>
              <w:t>709 181</w:t>
            </w:r>
          </w:p>
        </w:tc>
        <w:tc>
          <w:tcPr>
            <w:tcW w:w="1032" w:type="dxa"/>
          </w:tcPr>
          <w:p>
            <w:pPr>
              <w:pStyle w:val="TableParagraph"/>
              <w:ind w:right="108"/>
              <w:rPr>
                <w:sz w:val="16"/>
              </w:rPr>
            </w:pPr>
            <w:r>
              <w:rPr>
                <w:w w:val="105"/>
                <w:sz w:val="16"/>
              </w:rPr>
              <w:t>6 564 605</w:t>
            </w:r>
          </w:p>
        </w:tc>
        <w:tc>
          <w:tcPr>
            <w:tcW w:w="945" w:type="dxa"/>
          </w:tcPr>
          <w:p>
            <w:pPr>
              <w:pStyle w:val="TableParagraph"/>
              <w:ind w:right="112"/>
              <w:rPr>
                <w:sz w:val="16"/>
              </w:rPr>
            </w:pPr>
            <w:r>
              <w:rPr>
                <w:w w:val="105"/>
                <w:sz w:val="16"/>
              </w:rPr>
              <w:t>913 299</w:t>
            </w:r>
          </w:p>
        </w:tc>
        <w:tc>
          <w:tcPr>
            <w:tcW w:w="947" w:type="dxa"/>
          </w:tcPr>
          <w:p>
            <w:pPr>
              <w:pStyle w:val="TableParagraph"/>
              <w:ind w:left="194"/>
              <w:jc w:val="left"/>
              <w:rPr>
                <w:sz w:val="16"/>
              </w:rPr>
            </w:pPr>
            <w:r>
              <w:rPr>
                <w:w w:val="105"/>
                <w:sz w:val="16"/>
              </w:rPr>
              <w:t>7 136 523</w:t>
            </w:r>
          </w:p>
        </w:tc>
        <w:tc>
          <w:tcPr>
            <w:tcW w:w="874" w:type="dxa"/>
          </w:tcPr>
          <w:p>
            <w:pPr>
              <w:pStyle w:val="TableParagraph"/>
              <w:ind w:right="119"/>
              <w:rPr>
                <w:sz w:val="16"/>
              </w:rPr>
            </w:pPr>
            <w:r>
              <w:rPr>
                <w:w w:val="105"/>
                <w:sz w:val="16"/>
              </w:rPr>
              <w:t>1 008 308</w:t>
            </w:r>
          </w:p>
        </w:tc>
        <w:tc>
          <w:tcPr>
            <w:tcW w:w="1026" w:type="dxa"/>
          </w:tcPr>
          <w:p>
            <w:pPr>
              <w:pStyle w:val="TableParagraph"/>
              <w:ind w:right="102"/>
              <w:rPr>
                <w:sz w:val="16"/>
              </w:rPr>
            </w:pPr>
            <w:r>
              <w:rPr>
                <w:w w:val="105"/>
                <w:sz w:val="16"/>
              </w:rPr>
              <w:t>7 933 951</w:t>
            </w:r>
          </w:p>
        </w:tc>
        <w:tc>
          <w:tcPr>
            <w:tcW w:w="973" w:type="dxa"/>
          </w:tcPr>
          <w:p>
            <w:pPr>
              <w:pStyle w:val="TableParagraph"/>
              <w:ind w:right="146"/>
              <w:rPr>
                <w:sz w:val="16"/>
              </w:rPr>
            </w:pPr>
            <w:r>
              <w:rPr>
                <w:w w:val="105"/>
                <w:sz w:val="16"/>
              </w:rPr>
              <w:t>1 147 320</w:t>
            </w:r>
          </w:p>
        </w:tc>
        <w:tc>
          <w:tcPr>
            <w:tcW w:w="1095" w:type="dxa"/>
          </w:tcPr>
          <w:p>
            <w:pPr>
              <w:pStyle w:val="TableParagraph"/>
              <w:ind w:right="144"/>
              <w:rPr>
                <w:sz w:val="16"/>
              </w:rPr>
            </w:pPr>
            <w:r>
              <w:rPr>
                <w:w w:val="105"/>
                <w:sz w:val="16"/>
              </w:rPr>
              <w:t>8 470 798</w:t>
            </w:r>
          </w:p>
        </w:tc>
        <w:tc>
          <w:tcPr>
            <w:tcW w:w="946" w:type="dxa"/>
          </w:tcPr>
          <w:p>
            <w:pPr>
              <w:pStyle w:val="TableParagraph"/>
              <w:ind w:left="226"/>
              <w:jc w:val="left"/>
              <w:rPr>
                <w:sz w:val="16"/>
              </w:rPr>
            </w:pPr>
            <w:r>
              <w:rPr>
                <w:w w:val="105"/>
                <w:sz w:val="16"/>
              </w:rPr>
              <w:t>1 263 856</w:t>
            </w:r>
          </w:p>
        </w:tc>
      </w:tr>
      <w:tr>
        <w:trPr>
          <w:trHeight w:val="277" w:hRule="exact"/>
        </w:trPr>
        <w:tc>
          <w:tcPr>
            <w:tcW w:w="1245" w:type="dxa"/>
          </w:tcPr>
          <w:p>
            <w:pPr>
              <w:pStyle w:val="TableParagraph"/>
              <w:ind w:left="79"/>
              <w:jc w:val="left"/>
              <w:rPr>
                <w:sz w:val="16"/>
              </w:rPr>
            </w:pPr>
            <w:r>
              <w:rPr>
                <w:sz w:val="16"/>
              </w:rPr>
              <w:t>De 35 a 39 años</w:t>
            </w:r>
          </w:p>
        </w:tc>
        <w:tc>
          <w:tcPr>
            <w:tcW w:w="997" w:type="dxa"/>
          </w:tcPr>
          <w:p>
            <w:pPr>
              <w:pStyle w:val="TableParagraph"/>
              <w:ind w:right="114"/>
              <w:rPr>
                <w:sz w:val="16"/>
              </w:rPr>
            </w:pPr>
            <w:r>
              <w:rPr>
                <w:w w:val="105"/>
                <w:sz w:val="16"/>
              </w:rPr>
              <w:t>4 579 116</w:t>
            </w:r>
          </w:p>
        </w:tc>
        <w:tc>
          <w:tcPr>
            <w:tcW w:w="958" w:type="dxa"/>
          </w:tcPr>
          <w:p>
            <w:pPr>
              <w:pStyle w:val="TableParagraph"/>
              <w:ind w:right="119"/>
              <w:rPr>
                <w:sz w:val="16"/>
              </w:rPr>
            </w:pPr>
            <w:r>
              <w:rPr>
                <w:w w:val="105"/>
                <w:sz w:val="16"/>
              </w:rPr>
              <w:t>584 99</w:t>
            </w:r>
          </w:p>
        </w:tc>
        <w:tc>
          <w:tcPr>
            <w:tcW w:w="1032" w:type="dxa"/>
          </w:tcPr>
          <w:p>
            <w:pPr>
              <w:pStyle w:val="TableParagraph"/>
              <w:ind w:right="108"/>
              <w:rPr>
                <w:sz w:val="16"/>
              </w:rPr>
            </w:pPr>
            <w:r>
              <w:rPr>
                <w:w w:val="105"/>
                <w:sz w:val="16"/>
              </w:rPr>
              <w:t>5 820 178</w:t>
            </w:r>
          </w:p>
        </w:tc>
        <w:tc>
          <w:tcPr>
            <w:tcW w:w="945" w:type="dxa"/>
          </w:tcPr>
          <w:p>
            <w:pPr>
              <w:pStyle w:val="TableParagraph"/>
              <w:ind w:right="112"/>
              <w:rPr>
                <w:sz w:val="16"/>
              </w:rPr>
            </w:pPr>
            <w:r>
              <w:rPr>
                <w:w w:val="105"/>
                <w:sz w:val="16"/>
              </w:rPr>
              <w:t>793 800</w:t>
            </w:r>
          </w:p>
        </w:tc>
        <w:tc>
          <w:tcPr>
            <w:tcW w:w="947" w:type="dxa"/>
          </w:tcPr>
          <w:p>
            <w:pPr>
              <w:pStyle w:val="TableParagraph"/>
              <w:ind w:left="194"/>
              <w:jc w:val="left"/>
              <w:rPr>
                <w:sz w:val="16"/>
              </w:rPr>
            </w:pPr>
            <w:r>
              <w:rPr>
                <w:w w:val="105"/>
                <w:sz w:val="16"/>
              </w:rPr>
              <w:t>6 352 538</w:t>
            </w:r>
          </w:p>
        </w:tc>
        <w:tc>
          <w:tcPr>
            <w:tcW w:w="874" w:type="dxa"/>
          </w:tcPr>
          <w:p>
            <w:pPr>
              <w:pStyle w:val="TableParagraph"/>
              <w:ind w:right="119"/>
              <w:rPr>
                <w:sz w:val="16"/>
              </w:rPr>
            </w:pPr>
            <w:r>
              <w:rPr>
                <w:w w:val="105"/>
                <w:sz w:val="16"/>
              </w:rPr>
              <w:t>883 172</w:t>
            </w:r>
          </w:p>
        </w:tc>
        <w:tc>
          <w:tcPr>
            <w:tcW w:w="1026" w:type="dxa"/>
          </w:tcPr>
          <w:p>
            <w:pPr>
              <w:pStyle w:val="TableParagraph"/>
              <w:ind w:right="102"/>
              <w:rPr>
                <w:sz w:val="16"/>
              </w:rPr>
            </w:pPr>
            <w:r>
              <w:rPr>
                <w:w w:val="105"/>
                <w:sz w:val="16"/>
              </w:rPr>
              <w:t>7 112 526</w:t>
            </w:r>
          </w:p>
        </w:tc>
        <w:tc>
          <w:tcPr>
            <w:tcW w:w="973" w:type="dxa"/>
          </w:tcPr>
          <w:p>
            <w:pPr>
              <w:pStyle w:val="TableParagraph"/>
              <w:ind w:right="146"/>
              <w:rPr>
                <w:sz w:val="16"/>
              </w:rPr>
            </w:pPr>
            <w:r>
              <w:rPr>
                <w:w w:val="105"/>
                <w:sz w:val="16"/>
              </w:rPr>
              <w:t>1 016 457</w:t>
            </w:r>
          </w:p>
        </w:tc>
        <w:tc>
          <w:tcPr>
            <w:tcW w:w="1095" w:type="dxa"/>
          </w:tcPr>
          <w:p>
            <w:pPr>
              <w:pStyle w:val="TableParagraph"/>
              <w:ind w:right="144"/>
              <w:rPr>
                <w:sz w:val="16"/>
              </w:rPr>
            </w:pPr>
            <w:r>
              <w:rPr>
                <w:w w:val="105"/>
                <w:sz w:val="16"/>
              </w:rPr>
              <w:t>8 292 987</w:t>
            </w:r>
          </w:p>
        </w:tc>
        <w:tc>
          <w:tcPr>
            <w:tcW w:w="946" w:type="dxa"/>
          </w:tcPr>
          <w:p>
            <w:pPr>
              <w:pStyle w:val="TableParagraph"/>
              <w:ind w:left="226"/>
              <w:jc w:val="left"/>
              <w:rPr>
                <w:sz w:val="16"/>
              </w:rPr>
            </w:pPr>
            <w:r>
              <w:rPr>
                <w:w w:val="105"/>
                <w:sz w:val="16"/>
              </w:rPr>
              <w:t>1 213 424</w:t>
            </w:r>
          </w:p>
        </w:tc>
      </w:tr>
      <w:tr>
        <w:trPr>
          <w:trHeight w:val="277" w:hRule="exact"/>
        </w:trPr>
        <w:tc>
          <w:tcPr>
            <w:tcW w:w="1245" w:type="dxa"/>
          </w:tcPr>
          <w:p>
            <w:pPr>
              <w:pStyle w:val="TableParagraph"/>
              <w:ind w:left="79"/>
              <w:jc w:val="left"/>
              <w:rPr>
                <w:sz w:val="16"/>
              </w:rPr>
            </w:pPr>
            <w:r>
              <w:rPr>
                <w:sz w:val="16"/>
              </w:rPr>
              <w:t>De 40 a 44 años</w:t>
            </w:r>
          </w:p>
        </w:tc>
        <w:tc>
          <w:tcPr>
            <w:tcW w:w="997" w:type="dxa"/>
          </w:tcPr>
          <w:p>
            <w:pPr>
              <w:pStyle w:val="TableParagraph"/>
              <w:ind w:right="114"/>
              <w:rPr>
                <w:sz w:val="16"/>
              </w:rPr>
            </w:pPr>
            <w:r>
              <w:rPr>
                <w:w w:val="105"/>
                <w:sz w:val="16"/>
              </w:rPr>
              <w:t>3 497 770</w:t>
            </w:r>
          </w:p>
        </w:tc>
        <w:tc>
          <w:tcPr>
            <w:tcW w:w="958" w:type="dxa"/>
          </w:tcPr>
          <w:p>
            <w:pPr>
              <w:pStyle w:val="TableParagraph"/>
              <w:ind w:right="119"/>
              <w:rPr>
                <w:sz w:val="16"/>
              </w:rPr>
            </w:pPr>
            <w:r>
              <w:rPr>
                <w:w w:val="105"/>
                <w:sz w:val="16"/>
              </w:rPr>
              <w:t>4 2981 384</w:t>
            </w:r>
          </w:p>
        </w:tc>
        <w:tc>
          <w:tcPr>
            <w:tcW w:w="1032" w:type="dxa"/>
          </w:tcPr>
          <w:p>
            <w:pPr>
              <w:pStyle w:val="TableParagraph"/>
              <w:ind w:right="108"/>
              <w:rPr>
                <w:sz w:val="16"/>
              </w:rPr>
            </w:pPr>
            <w:r>
              <w:rPr>
                <w:w w:val="105"/>
                <w:sz w:val="16"/>
              </w:rPr>
              <w:t>4 434 317</w:t>
            </w:r>
          </w:p>
        </w:tc>
        <w:tc>
          <w:tcPr>
            <w:tcW w:w="945" w:type="dxa"/>
          </w:tcPr>
          <w:p>
            <w:pPr>
              <w:pStyle w:val="TableParagraph"/>
              <w:ind w:right="112"/>
              <w:rPr>
                <w:sz w:val="16"/>
              </w:rPr>
            </w:pPr>
            <w:r>
              <w:rPr>
                <w:w w:val="105"/>
                <w:sz w:val="16"/>
              </w:rPr>
              <w:t>586 683</w:t>
            </w:r>
          </w:p>
        </w:tc>
        <w:tc>
          <w:tcPr>
            <w:tcW w:w="947" w:type="dxa"/>
          </w:tcPr>
          <w:p>
            <w:pPr>
              <w:pStyle w:val="TableParagraph"/>
              <w:ind w:left="194"/>
              <w:jc w:val="left"/>
              <w:rPr>
                <w:sz w:val="16"/>
              </w:rPr>
            </w:pPr>
            <w:r>
              <w:rPr>
                <w:w w:val="105"/>
                <w:sz w:val="16"/>
              </w:rPr>
              <w:t>5 194 833</w:t>
            </w:r>
          </w:p>
        </w:tc>
        <w:tc>
          <w:tcPr>
            <w:tcW w:w="874" w:type="dxa"/>
          </w:tcPr>
          <w:p>
            <w:pPr>
              <w:pStyle w:val="TableParagraph"/>
              <w:ind w:right="119"/>
              <w:rPr>
                <w:sz w:val="16"/>
              </w:rPr>
            </w:pPr>
            <w:r>
              <w:rPr>
                <w:w w:val="105"/>
                <w:sz w:val="16"/>
              </w:rPr>
              <w:t>706 988</w:t>
            </w:r>
          </w:p>
        </w:tc>
        <w:tc>
          <w:tcPr>
            <w:tcW w:w="1026" w:type="dxa"/>
          </w:tcPr>
          <w:p>
            <w:pPr>
              <w:pStyle w:val="TableParagraph"/>
              <w:ind w:right="102"/>
              <w:rPr>
                <w:sz w:val="16"/>
              </w:rPr>
            </w:pPr>
            <w:r>
              <w:rPr>
                <w:w w:val="105"/>
                <w:sz w:val="16"/>
              </w:rPr>
              <w:t>6 017 268</w:t>
            </w:r>
          </w:p>
        </w:tc>
        <w:tc>
          <w:tcPr>
            <w:tcW w:w="973" w:type="dxa"/>
          </w:tcPr>
          <w:p>
            <w:pPr>
              <w:pStyle w:val="TableParagraph"/>
              <w:ind w:right="146"/>
              <w:rPr>
                <w:sz w:val="16"/>
              </w:rPr>
            </w:pPr>
            <w:r>
              <w:rPr>
                <w:w w:val="105"/>
                <w:sz w:val="16"/>
              </w:rPr>
              <w:t>839 324</w:t>
            </w:r>
          </w:p>
        </w:tc>
        <w:tc>
          <w:tcPr>
            <w:tcW w:w="1095" w:type="dxa"/>
          </w:tcPr>
          <w:p>
            <w:pPr>
              <w:pStyle w:val="TableParagraph"/>
              <w:ind w:right="144"/>
              <w:rPr>
                <w:sz w:val="16"/>
              </w:rPr>
            </w:pPr>
            <w:r>
              <w:rPr>
                <w:w w:val="105"/>
                <w:sz w:val="16"/>
              </w:rPr>
              <w:t>7 009 226</w:t>
            </w:r>
          </w:p>
        </w:tc>
        <w:tc>
          <w:tcPr>
            <w:tcW w:w="946" w:type="dxa"/>
          </w:tcPr>
          <w:p>
            <w:pPr>
              <w:pStyle w:val="TableParagraph"/>
              <w:ind w:left="226"/>
              <w:jc w:val="left"/>
              <w:rPr>
                <w:sz w:val="16"/>
              </w:rPr>
            </w:pPr>
            <w:r>
              <w:rPr>
                <w:w w:val="105"/>
                <w:sz w:val="16"/>
              </w:rPr>
              <w:t>1 078 282</w:t>
            </w:r>
          </w:p>
        </w:tc>
      </w:tr>
      <w:tr>
        <w:trPr>
          <w:trHeight w:val="277" w:hRule="exact"/>
        </w:trPr>
        <w:tc>
          <w:tcPr>
            <w:tcW w:w="1245" w:type="dxa"/>
          </w:tcPr>
          <w:p>
            <w:pPr>
              <w:pStyle w:val="TableParagraph"/>
              <w:ind w:left="79"/>
              <w:jc w:val="left"/>
              <w:rPr>
                <w:sz w:val="16"/>
              </w:rPr>
            </w:pPr>
            <w:r>
              <w:rPr>
                <w:sz w:val="16"/>
              </w:rPr>
              <w:t>De 45 a 49 años</w:t>
            </w:r>
          </w:p>
        </w:tc>
        <w:tc>
          <w:tcPr>
            <w:tcW w:w="997" w:type="dxa"/>
          </w:tcPr>
          <w:p>
            <w:pPr>
              <w:pStyle w:val="TableParagraph"/>
              <w:ind w:right="114"/>
              <w:rPr>
                <w:sz w:val="16"/>
              </w:rPr>
            </w:pPr>
            <w:r>
              <w:rPr>
                <w:w w:val="105"/>
                <w:sz w:val="16"/>
              </w:rPr>
              <w:t>2 971 860</w:t>
            </w:r>
          </w:p>
        </w:tc>
        <w:tc>
          <w:tcPr>
            <w:tcW w:w="958" w:type="dxa"/>
          </w:tcPr>
          <w:p>
            <w:pPr>
              <w:pStyle w:val="TableParagraph"/>
              <w:ind w:right="119"/>
              <w:rPr>
                <w:sz w:val="16"/>
              </w:rPr>
            </w:pPr>
            <w:r>
              <w:rPr>
                <w:w w:val="105"/>
                <w:sz w:val="16"/>
              </w:rPr>
              <w:t>348 862</w:t>
            </w:r>
          </w:p>
        </w:tc>
        <w:tc>
          <w:tcPr>
            <w:tcW w:w="1032" w:type="dxa"/>
          </w:tcPr>
          <w:p>
            <w:pPr>
              <w:pStyle w:val="TableParagraph"/>
              <w:ind w:right="108"/>
              <w:rPr>
                <w:sz w:val="16"/>
              </w:rPr>
            </w:pPr>
            <w:r>
              <w:rPr>
                <w:w w:val="105"/>
                <w:sz w:val="16"/>
              </w:rPr>
              <w:t>3 612 452</w:t>
            </w:r>
          </w:p>
        </w:tc>
        <w:tc>
          <w:tcPr>
            <w:tcW w:w="945" w:type="dxa"/>
          </w:tcPr>
          <w:p>
            <w:pPr>
              <w:pStyle w:val="TableParagraph"/>
              <w:ind w:right="112"/>
              <w:rPr>
                <w:sz w:val="16"/>
              </w:rPr>
            </w:pPr>
            <w:r>
              <w:rPr>
                <w:w w:val="105"/>
                <w:sz w:val="16"/>
              </w:rPr>
              <w:t>457 065</w:t>
            </w:r>
          </w:p>
        </w:tc>
        <w:tc>
          <w:tcPr>
            <w:tcW w:w="947" w:type="dxa"/>
          </w:tcPr>
          <w:p>
            <w:pPr>
              <w:pStyle w:val="TableParagraph"/>
              <w:ind w:left="194"/>
              <w:jc w:val="left"/>
              <w:rPr>
                <w:sz w:val="16"/>
              </w:rPr>
            </w:pPr>
            <w:r>
              <w:rPr>
                <w:w w:val="105"/>
                <w:sz w:val="16"/>
              </w:rPr>
              <w:t>4 072 091</w:t>
            </w:r>
          </w:p>
        </w:tc>
        <w:tc>
          <w:tcPr>
            <w:tcW w:w="874" w:type="dxa"/>
          </w:tcPr>
          <w:p>
            <w:pPr>
              <w:pStyle w:val="TableParagraph"/>
              <w:ind w:right="119"/>
              <w:rPr>
                <w:sz w:val="16"/>
              </w:rPr>
            </w:pPr>
            <w:r>
              <w:rPr>
                <w:w w:val="105"/>
                <w:sz w:val="16"/>
              </w:rPr>
              <w:t>535 083</w:t>
            </w:r>
          </w:p>
        </w:tc>
        <w:tc>
          <w:tcPr>
            <w:tcW w:w="1026" w:type="dxa"/>
          </w:tcPr>
          <w:p>
            <w:pPr>
              <w:pStyle w:val="TableParagraph"/>
              <w:ind w:right="102"/>
              <w:rPr>
                <w:sz w:val="16"/>
              </w:rPr>
            </w:pPr>
            <w:r>
              <w:rPr>
                <w:w w:val="105"/>
                <w:sz w:val="16"/>
              </w:rPr>
              <w:t>5 015 255</w:t>
            </w:r>
          </w:p>
        </w:tc>
        <w:tc>
          <w:tcPr>
            <w:tcW w:w="973" w:type="dxa"/>
          </w:tcPr>
          <w:p>
            <w:pPr>
              <w:pStyle w:val="TableParagraph"/>
              <w:ind w:right="146"/>
              <w:rPr>
                <w:sz w:val="16"/>
              </w:rPr>
            </w:pPr>
            <w:r>
              <w:rPr>
                <w:w w:val="105"/>
                <w:sz w:val="16"/>
              </w:rPr>
              <w:t>682 173</w:t>
            </w:r>
          </w:p>
        </w:tc>
        <w:tc>
          <w:tcPr>
            <w:tcW w:w="1095" w:type="dxa"/>
          </w:tcPr>
          <w:p>
            <w:pPr>
              <w:pStyle w:val="TableParagraph"/>
              <w:ind w:right="144"/>
              <w:rPr>
                <w:sz w:val="16"/>
              </w:rPr>
            </w:pPr>
            <w:r>
              <w:rPr>
                <w:w w:val="105"/>
                <w:sz w:val="16"/>
              </w:rPr>
              <w:t>5 928 730</w:t>
            </w:r>
          </w:p>
        </w:tc>
        <w:tc>
          <w:tcPr>
            <w:tcW w:w="946" w:type="dxa"/>
          </w:tcPr>
          <w:p>
            <w:pPr>
              <w:pStyle w:val="TableParagraph"/>
              <w:ind w:right="78"/>
              <w:rPr>
                <w:sz w:val="16"/>
              </w:rPr>
            </w:pPr>
            <w:r>
              <w:rPr>
                <w:w w:val="105"/>
                <w:sz w:val="16"/>
              </w:rPr>
              <w:t>905 523</w:t>
            </w:r>
          </w:p>
        </w:tc>
      </w:tr>
      <w:tr>
        <w:trPr>
          <w:trHeight w:val="277" w:hRule="exact"/>
        </w:trPr>
        <w:tc>
          <w:tcPr>
            <w:tcW w:w="1245" w:type="dxa"/>
          </w:tcPr>
          <w:p>
            <w:pPr>
              <w:pStyle w:val="TableParagraph"/>
              <w:ind w:left="79"/>
              <w:jc w:val="left"/>
              <w:rPr>
                <w:sz w:val="16"/>
              </w:rPr>
            </w:pPr>
            <w:r>
              <w:rPr>
                <w:sz w:val="16"/>
              </w:rPr>
              <w:t>De 50 a 54 años</w:t>
            </w:r>
          </w:p>
        </w:tc>
        <w:tc>
          <w:tcPr>
            <w:tcW w:w="997" w:type="dxa"/>
          </w:tcPr>
          <w:p>
            <w:pPr>
              <w:pStyle w:val="TableParagraph"/>
              <w:ind w:right="114"/>
              <w:rPr>
                <w:sz w:val="16"/>
              </w:rPr>
            </w:pPr>
            <w:r>
              <w:rPr>
                <w:w w:val="105"/>
                <w:sz w:val="16"/>
              </w:rPr>
              <w:t>2 393 791</w:t>
            </w:r>
          </w:p>
        </w:tc>
        <w:tc>
          <w:tcPr>
            <w:tcW w:w="958" w:type="dxa"/>
          </w:tcPr>
          <w:p>
            <w:pPr>
              <w:pStyle w:val="TableParagraph"/>
              <w:ind w:right="119"/>
              <w:rPr>
                <w:sz w:val="16"/>
              </w:rPr>
            </w:pPr>
            <w:r>
              <w:rPr>
                <w:w w:val="105"/>
                <w:sz w:val="16"/>
              </w:rPr>
              <w:t>264 02</w:t>
            </w:r>
          </w:p>
        </w:tc>
        <w:tc>
          <w:tcPr>
            <w:tcW w:w="1032" w:type="dxa"/>
          </w:tcPr>
          <w:p>
            <w:pPr>
              <w:pStyle w:val="TableParagraph"/>
              <w:ind w:right="108"/>
              <w:rPr>
                <w:sz w:val="16"/>
              </w:rPr>
            </w:pPr>
            <w:r>
              <w:rPr>
                <w:w w:val="105"/>
                <w:sz w:val="16"/>
              </w:rPr>
              <w:t>2 896 049</w:t>
            </w:r>
          </w:p>
        </w:tc>
        <w:tc>
          <w:tcPr>
            <w:tcW w:w="945" w:type="dxa"/>
          </w:tcPr>
          <w:p>
            <w:pPr>
              <w:pStyle w:val="TableParagraph"/>
              <w:ind w:right="112"/>
              <w:rPr>
                <w:sz w:val="16"/>
              </w:rPr>
            </w:pPr>
            <w:r>
              <w:rPr>
                <w:w w:val="105"/>
                <w:sz w:val="16"/>
              </w:rPr>
              <w:t>349 220</w:t>
            </w:r>
          </w:p>
        </w:tc>
        <w:tc>
          <w:tcPr>
            <w:tcW w:w="947" w:type="dxa"/>
          </w:tcPr>
          <w:p>
            <w:pPr>
              <w:pStyle w:val="TableParagraph"/>
              <w:ind w:left="194"/>
              <w:jc w:val="left"/>
              <w:rPr>
                <w:sz w:val="16"/>
              </w:rPr>
            </w:pPr>
            <w:r>
              <w:rPr>
                <w:w w:val="105"/>
                <w:sz w:val="16"/>
              </w:rPr>
              <w:t>3 357 953</w:t>
            </w:r>
          </w:p>
        </w:tc>
        <w:tc>
          <w:tcPr>
            <w:tcW w:w="874" w:type="dxa"/>
          </w:tcPr>
          <w:p>
            <w:pPr>
              <w:pStyle w:val="TableParagraph"/>
              <w:ind w:right="119"/>
              <w:rPr>
                <w:sz w:val="16"/>
              </w:rPr>
            </w:pPr>
            <w:r>
              <w:rPr>
                <w:w w:val="105"/>
                <w:sz w:val="16"/>
              </w:rPr>
              <w:t>422 987</w:t>
            </w:r>
          </w:p>
        </w:tc>
        <w:tc>
          <w:tcPr>
            <w:tcW w:w="1026" w:type="dxa"/>
          </w:tcPr>
          <w:p>
            <w:pPr>
              <w:pStyle w:val="TableParagraph"/>
              <w:ind w:right="102"/>
              <w:rPr>
                <w:sz w:val="16"/>
              </w:rPr>
            </w:pPr>
            <w:r>
              <w:rPr>
                <w:w w:val="105"/>
                <w:sz w:val="16"/>
              </w:rPr>
              <w:t>4 090 650</w:t>
            </w:r>
          </w:p>
        </w:tc>
        <w:tc>
          <w:tcPr>
            <w:tcW w:w="973" w:type="dxa"/>
          </w:tcPr>
          <w:p>
            <w:pPr>
              <w:pStyle w:val="TableParagraph"/>
              <w:ind w:right="146"/>
              <w:rPr>
                <w:sz w:val="16"/>
              </w:rPr>
            </w:pPr>
            <w:r>
              <w:rPr>
                <w:w w:val="105"/>
                <w:sz w:val="16"/>
              </w:rPr>
              <w:t>539 308</w:t>
            </w:r>
          </w:p>
        </w:tc>
        <w:tc>
          <w:tcPr>
            <w:tcW w:w="1095" w:type="dxa"/>
          </w:tcPr>
          <w:p>
            <w:pPr>
              <w:pStyle w:val="TableParagraph"/>
              <w:ind w:right="144"/>
              <w:rPr>
                <w:sz w:val="16"/>
              </w:rPr>
            </w:pPr>
            <w:r>
              <w:rPr>
                <w:w w:val="105"/>
                <w:sz w:val="16"/>
              </w:rPr>
              <w:t>5 064 291</w:t>
            </w:r>
          </w:p>
        </w:tc>
        <w:tc>
          <w:tcPr>
            <w:tcW w:w="946" w:type="dxa"/>
          </w:tcPr>
          <w:p>
            <w:pPr>
              <w:pStyle w:val="TableParagraph"/>
              <w:ind w:right="78"/>
              <w:rPr>
                <w:sz w:val="16"/>
              </w:rPr>
            </w:pPr>
            <w:r>
              <w:rPr>
                <w:w w:val="105"/>
                <w:sz w:val="16"/>
              </w:rPr>
              <w:t>715 172</w:t>
            </w:r>
          </w:p>
        </w:tc>
      </w:tr>
      <w:tr>
        <w:trPr>
          <w:trHeight w:val="277" w:hRule="exact"/>
        </w:trPr>
        <w:tc>
          <w:tcPr>
            <w:tcW w:w="1245" w:type="dxa"/>
          </w:tcPr>
          <w:p>
            <w:pPr>
              <w:pStyle w:val="TableParagraph"/>
              <w:ind w:left="79"/>
              <w:jc w:val="left"/>
              <w:rPr>
                <w:sz w:val="16"/>
              </w:rPr>
            </w:pPr>
            <w:r>
              <w:rPr>
                <w:sz w:val="16"/>
              </w:rPr>
              <w:t>De 55 a 59 años</w:t>
            </w:r>
          </w:p>
        </w:tc>
        <w:tc>
          <w:tcPr>
            <w:tcW w:w="997" w:type="dxa"/>
          </w:tcPr>
          <w:p>
            <w:pPr>
              <w:pStyle w:val="TableParagraph"/>
              <w:ind w:right="114"/>
              <w:rPr>
                <w:sz w:val="16"/>
              </w:rPr>
            </w:pPr>
            <w:r>
              <w:rPr>
                <w:w w:val="105"/>
                <w:sz w:val="16"/>
              </w:rPr>
              <w:t>1 894 484</w:t>
            </w:r>
          </w:p>
        </w:tc>
        <w:tc>
          <w:tcPr>
            <w:tcW w:w="958" w:type="dxa"/>
          </w:tcPr>
          <w:p>
            <w:pPr>
              <w:pStyle w:val="TableParagraph"/>
              <w:ind w:right="119"/>
              <w:rPr>
                <w:sz w:val="16"/>
              </w:rPr>
            </w:pPr>
            <w:r>
              <w:rPr>
                <w:w w:val="105"/>
                <w:sz w:val="16"/>
              </w:rPr>
              <w:t>200 166</w:t>
            </w:r>
          </w:p>
        </w:tc>
        <w:tc>
          <w:tcPr>
            <w:tcW w:w="1032" w:type="dxa"/>
          </w:tcPr>
          <w:p>
            <w:pPr>
              <w:pStyle w:val="TableParagraph"/>
              <w:ind w:right="108"/>
              <w:rPr>
                <w:sz w:val="16"/>
              </w:rPr>
            </w:pPr>
            <w:r>
              <w:rPr>
                <w:w w:val="105"/>
                <w:sz w:val="16"/>
              </w:rPr>
              <w:t>2 231 897</w:t>
            </w:r>
          </w:p>
        </w:tc>
        <w:tc>
          <w:tcPr>
            <w:tcW w:w="945" w:type="dxa"/>
          </w:tcPr>
          <w:p>
            <w:pPr>
              <w:pStyle w:val="TableParagraph"/>
              <w:ind w:right="112"/>
              <w:rPr>
                <w:sz w:val="16"/>
              </w:rPr>
            </w:pPr>
            <w:r>
              <w:rPr>
                <w:w w:val="105"/>
                <w:sz w:val="16"/>
              </w:rPr>
              <w:t>251 155</w:t>
            </w:r>
          </w:p>
        </w:tc>
        <w:tc>
          <w:tcPr>
            <w:tcW w:w="947" w:type="dxa"/>
          </w:tcPr>
          <w:p>
            <w:pPr>
              <w:pStyle w:val="TableParagraph"/>
              <w:ind w:left="194"/>
              <w:jc w:val="left"/>
              <w:rPr>
                <w:sz w:val="16"/>
              </w:rPr>
            </w:pPr>
            <w:r>
              <w:rPr>
                <w:w w:val="105"/>
                <w:sz w:val="16"/>
              </w:rPr>
              <w:t>2 559 231</w:t>
            </w:r>
          </w:p>
        </w:tc>
        <w:tc>
          <w:tcPr>
            <w:tcW w:w="874" w:type="dxa"/>
          </w:tcPr>
          <w:p>
            <w:pPr>
              <w:pStyle w:val="TableParagraph"/>
              <w:ind w:right="119"/>
              <w:rPr>
                <w:sz w:val="16"/>
              </w:rPr>
            </w:pPr>
            <w:r>
              <w:rPr>
                <w:w w:val="105"/>
                <w:sz w:val="16"/>
              </w:rPr>
              <w:t>303 755</w:t>
            </w:r>
          </w:p>
        </w:tc>
        <w:tc>
          <w:tcPr>
            <w:tcW w:w="1026" w:type="dxa"/>
          </w:tcPr>
          <w:p>
            <w:pPr>
              <w:pStyle w:val="TableParagraph"/>
              <w:ind w:right="102"/>
              <w:rPr>
                <w:sz w:val="16"/>
              </w:rPr>
            </w:pPr>
            <w:r>
              <w:rPr>
                <w:w w:val="105"/>
                <w:sz w:val="16"/>
              </w:rPr>
              <w:t>3 117 071</w:t>
            </w:r>
          </w:p>
        </w:tc>
        <w:tc>
          <w:tcPr>
            <w:tcW w:w="973" w:type="dxa"/>
          </w:tcPr>
          <w:p>
            <w:pPr>
              <w:pStyle w:val="TableParagraph"/>
              <w:ind w:right="146"/>
              <w:rPr>
                <w:sz w:val="16"/>
              </w:rPr>
            </w:pPr>
            <w:r>
              <w:rPr>
                <w:w w:val="105"/>
                <w:sz w:val="16"/>
              </w:rPr>
              <w:t>388 919</w:t>
            </w:r>
          </w:p>
        </w:tc>
        <w:tc>
          <w:tcPr>
            <w:tcW w:w="1095" w:type="dxa"/>
          </w:tcPr>
          <w:p>
            <w:pPr>
              <w:pStyle w:val="TableParagraph"/>
              <w:ind w:right="144"/>
              <w:rPr>
                <w:sz w:val="16"/>
              </w:rPr>
            </w:pPr>
            <w:r>
              <w:rPr>
                <w:w w:val="105"/>
                <w:sz w:val="16"/>
              </w:rPr>
              <w:t>3 895 365</w:t>
            </w:r>
          </w:p>
        </w:tc>
        <w:tc>
          <w:tcPr>
            <w:tcW w:w="946" w:type="dxa"/>
          </w:tcPr>
          <w:p>
            <w:pPr>
              <w:pStyle w:val="TableParagraph"/>
              <w:ind w:right="78"/>
              <w:rPr>
                <w:sz w:val="16"/>
              </w:rPr>
            </w:pPr>
            <w:r>
              <w:rPr>
                <w:w w:val="105"/>
                <w:sz w:val="16"/>
              </w:rPr>
              <w:t>530 984</w:t>
            </w:r>
          </w:p>
        </w:tc>
      </w:tr>
      <w:tr>
        <w:trPr>
          <w:trHeight w:val="277" w:hRule="exact"/>
        </w:trPr>
        <w:tc>
          <w:tcPr>
            <w:tcW w:w="1245" w:type="dxa"/>
          </w:tcPr>
          <w:p>
            <w:pPr>
              <w:pStyle w:val="TableParagraph"/>
              <w:ind w:left="79"/>
              <w:jc w:val="left"/>
              <w:rPr>
                <w:sz w:val="16"/>
              </w:rPr>
            </w:pPr>
            <w:r>
              <w:rPr>
                <w:sz w:val="16"/>
              </w:rPr>
              <w:t>De 60 a 64 años</w:t>
            </w:r>
          </w:p>
        </w:tc>
        <w:tc>
          <w:tcPr>
            <w:tcW w:w="997" w:type="dxa"/>
          </w:tcPr>
          <w:p>
            <w:pPr>
              <w:pStyle w:val="TableParagraph"/>
              <w:ind w:right="114"/>
              <w:rPr>
                <w:sz w:val="16"/>
              </w:rPr>
            </w:pPr>
            <w:r>
              <w:rPr>
                <w:w w:val="105"/>
                <w:sz w:val="16"/>
              </w:rPr>
              <w:t>1 611 317</w:t>
            </w:r>
          </w:p>
        </w:tc>
        <w:tc>
          <w:tcPr>
            <w:tcW w:w="958" w:type="dxa"/>
          </w:tcPr>
          <w:p>
            <w:pPr>
              <w:pStyle w:val="TableParagraph"/>
              <w:ind w:right="119"/>
              <w:rPr>
                <w:sz w:val="16"/>
              </w:rPr>
            </w:pPr>
            <w:r>
              <w:rPr>
                <w:w w:val="105"/>
                <w:sz w:val="16"/>
              </w:rPr>
              <w:t>156 005</w:t>
            </w:r>
          </w:p>
        </w:tc>
        <w:tc>
          <w:tcPr>
            <w:tcW w:w="1032" w:type="dxa"/>
          </w:tcPr>
          <w:p>
            <w:pPr>
              <w:pStyle w:val="TableParagraph"/>
              <w:ind w:right="108"/>
              <w:rPr>
                <w:sz w:val="16"/>
              </w:rPr>
            </w:pPr>
            <w:r>
              <w:rPr>
                <w:w w:val="105"/>
                <w:sz w:val="16"/>
              </w:rPr>
              <w:t>1 941 953</w:t>
            </w:r>
          </w:p>
        </w:tc>
        <w:tc>
          <w:tcPr>
            <w:tcW w:w="945" w:type="dxa"/>
          </w:tcPr>
          <w:p>
            <w:pPr>
              <w:pStyle w:val="TableParagraph"/>
              <w:ind w:right="112"/>
              <w:rPr>
                <w:sz w:val="16"/>
              </w:rPr>
            </w:pPr>
            <w:r>
              <w:rPr>
                <w:w w:val="105"/>
                <w:sz w:val="16"/>
              </w:rPr>
              <w:t>204 472</w:t>
            </w:r>
          </w:p>
        </w:tc>
        <w:tc>
          <w:tcPr>
            <w:tcW w:w="947" w:type="dxa"/>
          </w:tcPr>
          <w:p>
            <w:pPr>
              <w:pStyle w:val="TableParagraph"/>
              <w:ind w:left="194"/>
              <w:jc w:val="left"/>
              <w:rPr>
                <w:sz w:val="16"/>
              </w:rPr>
            </w:pPr>
            <w:r>
              <w:rPr>
                <w:w w:val="105"/>
                <w:sz w:val="16"/>
              </w:rPr>
              <w:t>2 198 146</w:t>
            </w:r>
          </w:p>
        </w:tc>
        <w:tc>
          <w:tcPr>
            <w:tcW w:w="874" w:type="dxa"/>
          </w:tcPr>
          <w:p>
            <w:pPr>
              <w:pStyle w:val="TableParagraph"/>
              <w:ind w:right="119"/>
              <w:rPr>
                <w:sz w:val="16"/>
              </w:rPr>
            </w:pPr>
            <w:r>
              <w:rPr>
                <w:w w:val="105"/>
                <w:sz w:val="16"/>
              </w:rPr>
              <w:t>242 540</w:t>
            </w:r>
          </w:p>
        </w:tc>
        <w:tc>
          <w:tcPr>
            <w:tcW w:w="1026" w:type="dxa"/>
          </w:tcPr>
          <w:p>
            <w:pPr>
              <w:pStyle w:val="TableParagraph"/>
              <w:ind w:right="102"/>
              <w:rPr>
                <w:sz w:val="16"/>
              </w:rPr>
            </w:pPr>
            <w:r>
              <w:rPr>
                <w:w w:val="105"/>
                <w:sz w:val="16"/>
              </w:rPr>
              <w:t>2 622 476</w:t>
            </w:r>
          </w:p>
        </w:tc>
        <w:tc>
          <w:tcPr>
            <w:tcW w:w="973" w:type="dxa"/>
          </w:tcPr>
          <w:p>
            <w:pPr>
              <w:pStyle w:val="TableParagraph"/>
              <w:ind w:right="146"/>
              <w:rPr>
                <w:sz w:val="16"/>
              </w:rPr>
            </w:pPr>
            <w:r>
              <w:rPr>
                <w:w w:val="105"/>
                <w:sz w:val="16"/>
              </w:rPr>
              <w:t>305 945</w:t>
            </w:r>
          </w:p>
        </w:tc>
        <w:tc>
          <w:tcPr>
            <w:tcW w:w="1095" w:type="dxa"/>
          </w:tcPr>
          <w:p>
            <w:pPr>
              <w:pStyle w:val="TableParagraph"/>
              <w:ind w:right="144"/>
              <w:rPr>
                <w:sz w:val="16"/>
              </w:rPr>
            </w:pPr>
            <w:r>
              <w:rPr>
                <w:w w:val="105"/>
                <w:sz w:val="16"/>
              </w:rPr>
              <w:t>3 116 466</w:t>
            </w:r>
          </w:p>
        </w:tc>
        <w:tc>
          <w:tcPr>
            <w:tcW w:w="946" w:type="dxa"/>
          </w:tcPr>
          <w:p>
            <w:pPr>
              <w:pStyle w:val="TableParagraph"/>
              <w:ind w:right="78"/>
              <w:rPr>
                <w:sz w:val="16"/>
              </w:rPr>
            </w:pPr>
            <w:r>
              <w:rPr>
                <w:w w:val="105"/>
                <w:sz w:val="16"/>
              </w:rPr>
              <w:t>386 696</w:t>
            </w:r>
          </w:p>
        </w:tc>
      </w:tr>
      <w:tr>
        <w:trPr>
          <w:trHeight w:val="277" w:hRule="exact"/>
        </w:trPr>
        <w:tc>
          <w:tcPr>
            <w:tcW w:w="1245" w:type="dxa"/>
          </w:tcPr>
          <w:p>
            <w:pPr>
              <w:pStyle w:val="TableParagraph"/>
              <w:ind w:left="79"/>
              <w:jc w:val="left"/>
              <w:rPr>
                <w:sz w:val="16"/>
              </w:rPr>
            </w:pPr>
            <w:r>
              <w:rPr>
                <w:sz w:val="16"/>
              </w:rPr>
              <w:t>De 65 a 69 años</w:t>
            </w:r>
          </w:p>
        </w:tc>
        <w:tc>
          <w:tcPr>
            <w:tcW w:w="997" w:type="dxa"/>
          </w:tcPr>
          <w:p>
            <w:pPr>
              <w:pStyle w:val="TableParagraph"/>
              <w:ind w:right="114"/>
              <w:rPr>
                <w:sz w:val="16"/>
              </w:rPr>
            </w:pPr>
            <w:r>
              <w:rPr>
                <w:w w:val="105"/>
                <w:sz w:val="16"/>
              </w:rPr>
              <w:t>1 183 651</w:t>
            </w:r>
          </w:p>
        </w:tc>
        <w:tc>
          <w:tcPr>
            <w:tcW w:w="958" w:type="dxa"/>
          </w:tcPr>
          <w:p>
            <w:pPr>
              <w:pStyle w:val="TableParagraph"/>
              <w:ind w:right="119"/>
              <w:rPr>
                <w:sz w:val="16"/>
              </w:rPr>
            </w:pPr>
            <w:r>
              <w:rPr>
                <w:w w:val="105"/>
                <w:sz w:val="16"/>
              </w:rPr>
              <w:t>112 907</w:t>
            </w:r>
          </w:p>
        </w:tc>
        <w:tc>
          <w:tcPr>
            <w:tcW w:w="1032" w:type="dxa"/>
          </w:tcPr>
          <w:p>
            <w:pPr>
              <w:pStyle w:val="TableParagraph"/>
              <w:ind w:right="108"/>
              <w:rPr>
                <w:sz w:val="16"/>
              </w:rPr>
            </w:pPr>
            <w:r>
              <w:rPr>
                <w:w w:val="105"/>
                <w:sz w:val="16"/>
              </w:rPr>
              <w:t>1 425 809</w:t>
            </w:r>
          </w:p>
        </w:tc>
        <w:tc>
          <w:tcPr>
            <w:tcW w:w="945" w:type="dxa"/>
          </w:tcPr>
          <w:p>
            <w:pPr>
              <w:pStyle w:val="TableParagraph"/>
              <w:ind w:right="112"/>
              <w:rPr>
                <w:sz w:val="16"/>
              </w:rPr>
            </w:pPr>
            <w:r>
              <w:rPr>
                <w:w w:val="105"/>
                <w:sz w:val="16"/>
              </w:rPr>
              <w:t>145 024</w:t>
            </w:r>
          </w:p>
        </w:tc>
        <w:tc>
          <w:tcPr>
            <w:tcW w:w="947" w:type="dxa"/>
          </w:tcPr>
          <w:p>
            <w:pPr>
              <w:pStyle w:val="TableParagraph"/>
              <w:ind w:left="194"/>
              <w:jc w:val="left"/>
              <w:rPr>
                <w:sz w:val="16"/>
              </w:rPr>
            </w:pPr>
            <w:r>
              <w:rPr>
                <w:w w:val="105"/>
                <w:sz w:val="16"/>
              </w:rPr>
              <w:t>1 660 785</w:t>
            </w:r>
          </w:p>
        </w:tc>
        <w:tc>
          <w:tcPr>
            <w:tcW w:w="874" w:type="dxa"/>
          </w:tcPr>
          <w:p>
            <w:pPr>
              <w:pStyle w:val="TableParagraph"/>
              <w:ind w:right="119"/>
              <w:rPr>
                <w:sz w:val="16"/>
              </w:rPr>
            </w:pPr>
            <w:r>
              <w:rPr>
                <w:w w:val="105"/>
                <w:sz w:val="16"/>
              </w:rPr>
              <w:t>178 159</w:t>
            </w:r>
          </w:p>
        </w:tc>
        <w:tc>
          <w:tcPr>
            <w:tcW w:w="1026" w:type="dxa"/>
          </w:tcPr>
          <w:p>
            <w:pPr>
              <w:pStyle w:val="TableParagraph"/>
              <w:ind w:right="102"/>
              <w:rPr>
                <w:sz w:val="16"/>
              </w:rPr>
            </w:pPr>
            <w:r>
              <w:rPr>
                <w:w w:val="105"/>
                <w:sz w:val="16"/>
              </w:rPr>
              <w:t>1 958 069</w:t>
            </w:r>
          </w:p>
        </w:tc>
        <w:tc>
          <w:tcPr>
            <w:tcW w:w="973" w:type="dxa"/>
          </w:tcPr>
          <w:p>
            <w:pPr>
              <w:pStyle w:val="TableParagraph"/>
              <w:ind w:right="146"/>
              <w:rPr>
                <w:sz w:val="16"/>
              </w:rPr>
            </w:pPr>
            <w:r>
              <w:rPr>
                <w:w w:val="105"/>
                <w:sz w:val="16"/>
              </w:rPr>
              <w:t>215 924</w:t>
            </w:r>
          </w:p>
        </w:tc>
        <w:tc>
          <w:tcPr>
            <w:tcW w:w="1095" w:type="dxa"/>
          </w:tcPr>
          <w:p>
            <w:pPr>
              <w:pStyle w:val="TableParagraph"/>
              <w:ind w:right="144"/>
              <w:rPr>
                <w:sz w:val="16"/>
              </w:rPr>
            </w:pPr>
            <w:r>
              <w:rPr>
                <w:w w:val="105"/>
                <w:sz w:val="16"/>
              </w:rPr>
              <w:t>2 317 265</w:t>
            </w:r>
          </w:p>
        </w:tc>
        <w:tc>
          <w:tcPr>
            <w:tcW w:w="946" w:type="dxa"/>
          </w:tcPr>
          <w:p>
            <w:pPr>
              <w:pStyle w:val="TableParagraph"/>
              <w:ind w:right="78"/>
              <w:rPr>
                <w:sz w:val="16"/>
              </w:rPr>
            </w:pPr>
            <w:r>
              <w:rPr>
                <w:w w:val="105"/>
                <w:sz w:val="16"/>
              </w:rPr>
              <w:t>276 493</w:t>
            </w:r>
          </w:p>
        </w:tc>
      </w:tr>
      <w:tr>
        <w:trPr>
          <w:trHeight w:val="277" w:hRule="exact"/>
        </w:trPr>
        <w:tc>
          <w:tcPr>
            <w:tcW w:w="1245" w:type="dxa"/>
          </w:tcPr>
          <w:p>
            <w:pPr>
              <w:pStyle w:val="TableParagraph"/>
              <w:ind w:left="79"/>
              <w:jc w:val="left"/>
              <w:rPr>
                <w:sz w:val="16"/>
              </w:rPr>
            </w:pPr>
            <w:r>
              <w:rPr>
                <w:sz w:val="16"/>
              </w:rPr>
              <w:t>De 70 a 74 años</w:t>
            </w:r>
          </w:p>
        </w:tc>
        <w:tc>
          <w:tcPr>
            <w:tcW w:w="997" w:type="dxa"/>
          </w:tcPr>
          <w:p>
            <w:pPr>
              <w:pStyle w:val="TableParagraph"/>
              <w:ind w:right="114"/>
              <w:rPr>
                <w:sz w:val="16"/>
              </w:rPr>
            </w:pPr>
            <w:r>
              <w:rPr>
                <w:w w:val="105"/>
                <w:sz w:val="16"/>
              </w:rPr>
              <w:t>827 027</w:t>
            </w:r>
          </w:p>
        </w:tc>
        <w:tc>
          <w:tcPr>
            <w:tcW w:w="958" w:type="dxa"/>
          </w:tcPr>
          <w:p>
            <w:pPr>
              <w:pStyle w:val="TableParagraph"/>
              <w:ind w:right="119"/>
              <w:rPr>
                <w:sz w:val="16"/>
              </w:rPr>
            </w:pPr>
            <w:r>
              <w:rPr>
                <w:w w:val="105"/>
                <w:sz w:val="16"/>
              </w:rPr>
              <w:t>69 215</w:t>
            </w:r>
          </w:p>
        </w:tc>
        <w:tc>
          <w:tcPr>
            <w:tcW w:w="1032" w:type="dxa"/>
          </w:tcPr>
          <w:p>
            <w:pPr>
              <w:pStyle w:val="TableParagraph"/>
              <w:ind w:right="108"/>
              <w:rPr>
                <w:sz w:val="16"/>
              </w:rPr>
            </w:pPr>
            <w:r>
              <w:rPr>
                <w:w w:val="105"/>
                <w:sz w:val="16"/>
              </w:rPr>
              <w:t>1 079 803</w:t>
            </w:r>
          </w:p>
        </w:tc>
        <w:tc>
          <w:tcPr>
            <w:tcW w:w="945" w:type="dxa"/>
          </w:tcPr>
          <w:p>
            <w:pPr>
              <w:pStyle w:val="TableParagraph"/>
              <w:ind w:right="112"/>
              <w:rPr>
                <w:sz w:val="16"/>
              </w:rPr>
            </w:pPr>
            <w:r>
              <w:rPr>
                <w:w w:val="105"/>
                <w:sz w:val="16"/>
              </w:rPr>
              <w:t>101 342</w:t>
            </w:r>
          </w:p>
        </w:tc>
        <w:tc>
          <w:tcPr>
            <w:tcW w:w="947" w:type="dxa"/>
          </w:tcPr>
          <w:p>
            <w:pPr>
              <w:pStyle w:val="TableParagraph"/>
              <w:ind w:left="194"/>
              <w:jc w:val="left"/>
              <w:rPr>
                <w:sz w:val="16"/>
              </w:rPr>
            </w:pPr>
            <w:r>
              <w:rPr>
                <w:w w:val="105"/>
                <w:sz w:val="16"/>
              </w:rPr>
              <w:t>1 245 674</w:t>
            </w:r>
          </w:p>
        </w:tc>
        <w:tc>
          <w:tcPr>
            <w:tcW w:w="874" w:type="dxa"/>
          </w:tcPr>
          <w:p>
            <w:pPr>
              <w:pStyle w:val="TableParagraph"/>
              <w:ind w:right="119"/>
              <w:rPr>
                <w:sz w:val="16"/>
              </w:rPr>
            </w:pPr>
            <w:r>
              <w:rPr>
                <w:w w:val="105"/>
                <w:sz w:val="16"/>
              </w:rPr>
              <w:t>123 108</w:t>
            </w:r>
          </w:p>
        </w:tc>
        <w:tc>
          <w:tcPr>
            <w:tcW w:w="1026" w:type="dxa"/>
          </w:tcPr>
          <w:p>
            <w:pPr>
              <w:pStyle w:val="TableParagraph"/>
              <w:ind w:right="102"/>
              <w:rPr>
                <w:sz w:val="16"/>
              </w:rPr>
            </w:pPr>
            <w:r>
              <w:rPr>
                <w:w w:val="105"/>
                <w:sz w:val="16"/>
              </w:rPr>
              <w:t>1 496 691</w:t>
            </w:r>
          </w:p>
        </w:tc>
        <w:tc>
          <w:tcPr>
            <w:tcW w:w="973" w:type="dxa"/>
          </w:tcPr>
          <w:p>
            <w:pPr>
              <w:pStyle w:val="TableParagraph"/>
              <w:ind w:right="146"/>
              <w:rPr>
                <w:sz w:val="16"/>
              </w:rPr>
            </w:pPr>
            <w:r>
              <w:rPr>
                <w:w w:val="105"/>
                <w:sz w:val="16"/>
              </w:rPr>
              <w:t>156 324</w:t>
            </w:r>
          </w:p>
        </w:tc>
        <w:tc>
          <w:tcPr>
            <w:tcW w:w="1095" w:type="dxa"/>
          </w:tcPr>
          <w:p>
            <w:pPr>
              <w:pStyle w:val="TableParagraph"/>
              <w:ind w:right="144"/>
              <w:rPr>
                <w:sz w:val="16"/>
              </w:rPr>
            </w:pPr>
            <w:r>
              <w:rPr>
                <w:w w:val="105"/>
                <w:sz w:val="16"/>
              </w:rPr>
              <w:t>1 873 934</w:t>
            </w:r>
          </w:p>
        </w:tc>
        <w:tc>
          <w:tcPr>
            <w:tcW w:w="946" w:type="dxa"/>
          </w:tcPr>
          <w:p>
            <w:pPr>
              <w:pStyle w:val="TableParagraph"/>
              <w:ind w:right="78"/>
              <w:rPr>
                <w:sz w:val="16"/>
              </w:rPr>
            </w:pPr>
            <w:r>
              <w:rPr>
                <w:w w:val="105"/>
                <w:sz w:val="16"/>
              </w:rPr>
              <w:t>191 178</w:t>
            </w:r>
          </w:p>
        </w:tc>
      </w:tr>
      <w:tr>
        <w:trPr>
          <w:trHeight w:val="277" w:hRule="exact"/>
        </w:trPr>
        <w:tc>
          <w:tcPr>
            <w:tcW w:w="1245" w:type="dxa"/>
          </w:tcPr>
          <w:p>
            <w:pPr>
              <w:pStyle w:val="TableParagraph"/>
              <w:ind w:left="79"/>
              <w:jc w:val="left"/>
              <w:rPr>
                <w:sz w:val="16"/>
              </w:rPr>
            </w:pPr>
            <w:r>
              <w:rPr>
                <w:sz w:val="16"/>
              </w:rPr>
              <w:t>De 75 y más años</w:t>
            </w:r>
          </w:p>
        </w:tc>
        <w:tc>
          <w:tcPr>
            <w:tcW w:w="997" w:type="dxa"/>
          </w:tcPr>
          <w:p>
            <w:pPr>
              <w:pStyle w:val="TableParagraph"/>
              <w:ind w:right="114"/>
              <w:rPr>
                <w:sz w:val="16"/>
              </w:rPr>
            </w:pPr>
            <w:r>
              <w:rPr>
                <w:w w:val="105"/>
                <w:sz w:val="16"/>
              </w:rPr>
              <w:t>1 366 163</w:t>
            </w:r>
          </w:p>
        </w:tc>
        <w:tc>
          <w:tcPr>
            <w:tcW w:w="958" w:type="dxa"/>
          </w:tcPr>
          <w:p>
            <w:pPr>
              <w:pStyle w:val="TableParagraph"/>
              <w:ind w:right="119"/>
              <w:rPr>
                <w:sz w:val="16"/>
              </w:rPr>
            </w:pPr>
            <w:r>
              <w:rPr>
                <w:w w:val="105"/>
                <w:sz w:val="16"/>
              </w:rPr>
              <w:t>112 794</w:t>
            </w:r>
          </w:p>
        </w:tc>
        <w:tc>
          <w:tcPr>
            <w:tcW w:w="1032" w:type="dxa"/>
          </w:tcPr>
          <w:p>
            <w:pPr>
              <w:pStyle w:val="TableParagraph"/>
              <w:ind w:right="108"/>
              <w:rPr>
                <w:sz w:val="16"/>
              </w:rPr>
            </w:pPr>
            <w:r>
              <w:rPr>
                <w:w w:val="105"/>
                <w:sz w:val="16"/>
              </w:rPr>
              <w:t>1 052 078</w:t>
            </w:r>
          </w:p>
        </w:tc>
        <w:tc>
          <w:tcPr>
            <w:tcW w:w="945" w:type="dxa"/>
          </w:tcPr>
          <w:p>
            <w:pPr>
              <w:pStyle w:val="TableParagraph"/>
              <w:ind w:right="112"/>
              <w:rPr>
                <w:sz w:val="16"/>
              </w:rPr>
            </w:pPr>
            <w:r>
              <w:rPr>
                <w:w w:val="105"/>
                <w:sz w:val="16"/>
              </w:rPr>
              <w:t>70 810</w:t>
            </w:r>
          </w:p>
        </w:tc>
        <w:tc>
          <w:tcPr>
            <w:tcW w:w="947" w:type="dxa"/>
          </w:tcPr>
          <w:p>
            <w:pPr>
              <w:pStyle w:val="TableParagraph"/>
              <w:ind w:left="194"/>
              <w:jc w:val="left"/>
              <w:rPr>
                <w:sz w:val="16"/>
              </w:rPr>
            </w:pPr>
            <w:r>
              <w:rPr>
                <w:w w:val="105"/>
                <w:sz w:val="16"/>
              </w:rPr>
              <w:t>1 843 852</w:t>
            </w:r>
          </w:p>
        </w:tc>
        <w:tc>
          <w:tcPr>
            <w:tcW w:w="874" w:type="dxa"/>
          </w:tcPr>
          <w:p>
            <w:pPr>
              <w:pStyle w:val="TableParagraph"/>
              <w:ind w:right="119"/>
              <w:rPr>
                <w:sz w:val="16"/>
              </w:rPr>
            </w:pPr>
            <w:r>
              <w:rPr>
                <w:w w:val="105"/>
                <w:sz w:val="16"/>
              </w:rPr>
              <w:t>169 897</w:t>
            </w:r>
          </w:p>
        </w:tc>
        <w:tc>
          <w:tcPr>
            <w:tcW w:w="1026" w:type="dxa"/>
          </w:tcPr>
          <w:p>
            <w:pPr>
              <w:pStyle w:val="TableParagraph"/>
              <w:ind w:right="102"/>
              <w:rPr>
                <w:sz w:val="16"/>
              </w:rPr>
            </w:pPr>
            <w:r>
              <w:rPr>
                <w:w w:val="105"/>
                <w:sz w:val="16"/>
              </w:rPr>
              <w:t>2 243 950</w:t>
            </w:r>
          </w:p>
        </w:tc>
        <w:tc>
          <w:tcPr>
            <w:tcW w:w="973" w:type="dxa"/>
          </w:tcPr>
          <w:p>
            <w:pPr>
              <w:pStyle w:val="TableParagraph"/>
              <w:ind w:right="146"/>
              <w:rPr>
                <w:sz w:val="16"/>
              </w:rPr>
            </w:pPr>
            <w:r>
              <w:rPr>
                <w:w w:val="105"/>
                <w:sz w:val="16"/>
              </w:rPr>
              <w:t>212 082</w:t>
            </w:r>
          </w:p>
        </w:tc>
        <w:tc>
          <w:tcPr>
            <w:tcW w:w="1095" w:type="dxa"/>
          </w:tcPr>
          <w:p>
            <w:pPr>
              <w:pStyle w:val="TableParagraph"/>
              <w:ind w:right="144"/>
              <w:rPr>
                <w:sz w:val="16"/>
              </w:rPr>
            </w:pPr>
            <w:r>
              <w:rPr>
                <w:w w:val="105"/>
                <w:sz w:val="16"/>
              </w:rPr>
              <w:t>2 747 714</w:t>
            </w:r>
          </w:p>
        </w:tc>
        <w:tc>
          <w:tcPr>
            <w:tcW w:w="946" w:type="dxa"/>
          </w:tcPr>
          <w:p>
            <w:pPr>
              <w:pStyle w:val="TableParagraph"/>
              <w:ind w:right="78"/>
              <w:rPr>
                <w:sz w:val="16"/>
              </w:rPr>
            </w:pPr>
            <w:r>
              <w:rPr>
                <w:w w:val="105"/>
                <w:sz w:val="16"/>
              </w:rPr>
              <w:t>298 -975</w:t>
            </w:r>
          </w:p>
        </w:tc>
      </w:tr>
      <w:tr>
        <w:trPr>
          <w:trHeight w:val="260" w:hRule="exact"/>
        </w:trPr>
        <w:tc>
          <w:tcPr>
            <w:tcW w:w="1245" w:type="dxa"/>
            <w:tcBorders>
              <w:bottom w:val="single" w:sz="4" w:space="0" w:color="231F20"/>
            </w:tcBorders>
          </w:tcPr>
          <w:p>
            <w:pPr>
              <w:pStyle w:val="TableParagraph"/>
              <w:ind w:left="79"/>
              <w:jc w:val="left"/>
              <w:rPr>
                <w:sz w:val="16"/>
              </w:rPr>
            </w:pPr>
            <w:r>
              <w:rPr>
                <w:sz w:val="16"/>
              </w:rPr>
              <w:t>No especificado</w:t>
            </w:r>
          </w:p>
        </w:tc>
        <w:tc>
          <w:tcPr>
            <w:tcW w:w="997" w:type="dxa"/>
            <w:tcBorders>
              <w:bottom w:val="single" w:sz="4" w:space="0" w:color="231F20"/>
            </w:tcBorders>
          </w:tcPr>
          <w:p>
            <w:pPr>
              <w:pStyle w:val="TableParagraph"/>
              <w:ind w:right="114"/>
              <w:rPr>
                <w:sz w:val="16"/>
              </w:rPr>
            </w:pPr>
            <w:r>
              <w:rPr>
                <w:w w:val="105"/>
                <w:sz w:val="16"/>
              </w:rPr>
              <w:t>492 265</w:t>
            </w:r>
          </w:p>
        </w:tc>
        <w:tc>
          <w:tcPr>
            <w:tcW w:w="958" w:type="dxa"/>
            <w:tcBorders>
              <w:bottom w:val="single" w:sz="4" w:space="0" w:color="231F20"/>
            </w:tcBorders>
          </w:tcPr>
          <w:p>
            <w:pPr>
              <w:pStyle w:val="TableParagraph"/>
              <w:ind w:right="119"/>
              <w:rPr>
                <w:sz w:val="16"/>
              </w:rPr>
            </w:pPr>
            <w:r>
              <w:rPr>
                <w:w w:val="105"/>
                <w:sz w:val="16"/>
              </w:rPr>
              <w:t>22 261</w:t>
            </w:r>
          </w:p>
        </w:tc>
        <w:tc>
          <w:tcPr>
            <w:tcW w:w="1032" w:type="dxa"/>
            <w:tcBorders>
              <w:bottom w:val="single" w:sz="4" w:space="0" w:color="231F20"/>
            </w:tcBorders>
          </w:tcPr>
          <w:p>
            <w:pPr>
              <w:pStyle w:val="TableParagraph"/>
              <w:ind w:right="108"/>
              <w:rPr>
                <w:sz w:val="16"/>
              </w:rPr>
            </w:pPr>
            <w:r>
              <w:rPr>
                <w:w w:val="105"/>
                <w:sz w:val="16"/>
              </w:rPr>
              <w:t>214 853</w:t>
            </w:r>
          </w:p>
        </w:tc>
        <w:tc>
          <w:tcPr>
            <w:tcW w:w="945" w:type="dxa"/>
            <w:tcBorders>
              <w:bottom w:val="single" w:sz="4" w:space="0" w:color="231F20"/>
            </w:tcBorders>
          </w:tcPr>
          <w:p>
            <w:pPr>
              <w:pStyle w:val="TableParagraph"/>
              <w:ind w:right="112"/>
              <w:rPr>
                <w:sz w:val="16"/>
              </w:rPr>
            </w:pPr>
            <w:r>
              <w:rPr>
                <w:w w:val="105"/>
                <w:sz w:val="16"/>
              </w:rPr>
              <w:t>70 810</w:t>
            </w:r>
          </w:p>
        </w:tc>
        <w:tc>
          <w:tcPr>
            <w:tcW w:w="947" w:type="dxa"/>
            <w:tcBorders>
              <w:bottom w:val="single" w:sz="4" w:space="0" w:color="231F20"/>
            </w:tcBorders>
          </w:tcPr>
          <w:p>
            <w:pPr>
              <w:pStyle w:val="TableParagraph"/>
              <w:ind w:left="194"/>
              <w:jc w:val="left"/>
              <w:rPr>
                <w:sz w:val="16"/>
              </w:rPr>
            </w:pPr>
            <w:r>
              <w:rPr>
                <w:w w:val="105"/>
                <w:sz w:val="16"/>
              </w:rPr>
              <w:t>2 053 801</w:t>
            </w:r>
          </w:p>
        </w:tc>
        <w:tc>
          <w:tcPr>
            <w:tcW w:w="874" w:type="dxa"/>
            <w:tcBorders>
              <w:bottom w:val="single" w:sz="4" w:space="0" w:color="231F20"/>
            </w:tcBorders>
          </w:tcPr>
          <w:p>
            <w:pPr>
              <w:pStyle w:val="TableParagraph"/>
              <w:ind w:right="119"/>
              <w:rPr>
                <w:sz w:val="16"/>
              </w:rPr>
            </w:pPr>
            <w:r>
              <w:rPr>
                <w:w w:val="105"/>
                <w:sz w:val="16"/>
              </w:rPr>
              <w:t>632 850</w:t>
            </w:r>
          </w:p>
        </w:tc>
        <w:tc>
          <w:tcPr>
            <w:tcW w:w="1026" w:type="dxa"/>
            <w:tcBorders>
              <w:bottom w:val="single" w:sz="4" w:space="0" w:color="231F20"/>
            </w:tcBorders>
          </w:tcPr>
          <w:p>
            <w:pPr>
              <w:pStyle w:val="TableParagraph"/>
              <w:ind w:right="102"/>
              <w:rPr>
                <w:sz w:val="16"/>
              </w:rPr>
            </w:pPr>
            <w:r>
              <w:rPr>
                <w:w w:val="105"/>
                <w:sz w:val="16"/>
              </w:rPr>
              <w:t>17 649</w:t>
            </w:r>
          </w:p>
        </w:tc>
        <w:tc>
          <w:tcPr>
            <w:tcW w:w="973" w:type="dxa"/>
            <w:tcBorders>
              <w:bottom w:val="single" w:sz="4" w:space="0" w:color="231F20"/>
            </w:tcBorders>
          </w:tcPr>
          <w:p>
            <w:pPr>
              <w:pStyle w:val="TableParagraph"/>
              <w:ind w:right="146"/>
              <w:rPr>
                <w:sz w:val="16"/>
              </w:rPr>
            </w:pPr>
            <w:r>
              <w:rPr>
                <w:w w:val="105"/>
                <w:sz w:val="16"/>
              </w:rPr>
              <w:t>1 334</w:t>
            </w:r>
          </w:p>
        </w:tc>
        <w:tc>
          <w:tcPr>
            <w:tcW w:w="1095" w:type="dxa"/>
            <w:tcBorders>
              <w:bottom w:val="single" w:sz="4" w:space="0" w:color="231F20"/>
            </w:tcBorders>
          </w:tcPr>
          <w:p>
            <w:pPr>
              <w:pStyle w:val="TableParagraph"/>
              <w:ind w:right="144"/>
              <w:rPr>
                <w:sz w:val="16"/>
              </w:rPr>
            </w:pPr>
            <w:r>
              <w:rPr>
                <w:w w:val="105"/>
                <w:sz w:val="16"/>
              </w:rPr>
              <w:t>1 397 406</w:t>
            </w:r>
          </w:p>
        </w:tc>
        <w:tc>
          <w:tcPr>
            <w:tcW w:w="946" w:type="dxa"/>
            <w:tcBorders>
              <w:bottom w:val="single" w:sz="4" w:space="0" w:color="231F20"/>
            </w:tcBorders>
          </w:tcPr>
          <w:p>
            <w:pPr/>
          </w:p>
        </w:tc>
      </w:tr>
    </w:tbl>
    <w:p>
      <w:pPr>
        <w:spacing w:before="86"/>
        <w:ind w:left="121" w:right="0" w:firstLine="0"/>
        <w:jc w:val="left"/>
        <w:rPr>
          <w:sz w:val="17"/>
        </w:rPr>
      </w:pPr>
      <w:r>
        <w:rPr>
          <w:color w:val="A7A9AC"/>
          <w:sz w:val="17"/>
        </w:rPr>
        <w:t>Fuente: elaboración propia con base en datos del </w:t>
      </w:r>
      <w:r>
        <w:rPr>
          <w:color w:val="A7A9AC"/>
          <w:sz w:val="12"/>
        </w:rPr>
        <w:t>INEGI  </w:t>
      </w:r>
      <w:r>
        <w:rPr>
          <w:color w:val="A7A9AC"/>
          <w:sz w:val="17"/>
        </w:rPr>
        <w:t>de  1990-2010.</w:t>
      </w:r>
    </w:p>
    <w:p>
      <w:pPr>
        <w:spacing w:after="0"/>
        <w:jc w:val="left"/>
        <w:rPr>
          <w:sz w:val="17"/>
        </w:rPr>
        <w:sectPr>
          <w:headerReference w:type="even" r:id="rId131"/>
          <w:footerReference w:type="even" r:id="rId132"/>
          <w:pgSz w:w="13040" w:h="9640" w:orient="landscape"/>
          <w:pgMar w:header="0" w:footer="0" w:top="880" w:bottom="280" w:left="720" w:right="1040"/>
        </w:sectPr>
      </w:pPr>
    </w:p>
    <w:p>
      <w:pPr>
        <w:pStyle w:val="BodyText"/>
        <w:rPr>
          <w:sz w:val="20"/>
        </w:rPr>
      </w:pPr>
    </w:p>
    <w:p>
      <w:pPr>
        <w:pStyle w:val="BodyText"/>
        <w:spacing w:before="2"/>
        <w:rPr>
          <w:sz w:val="16"/>
        </w:rPr>
      </w:pPr>
    </w:p>
    <w:p>
      <w:pPr>
        <w:pStyle w:val="BodyText"/>
        <w:spacing w:before="20"/>
        <w:ind w:left="140" w:right="98"/>
        <w:jc w:val="both"/>
      </w:pPr>
      <w:r>
        <w:rPr>
          <w:color w:val="231F20"/>
        </w:rPr>
        <w:t>Si bien todos los grupos de edad han presentado aumentos considerables, cada uno  de ellos ha crecido en los últimos veinte años, es necesario destacar que los grupos  de edad que van de los treinta años en adelante han sido los que presentan mayor crecimiento, ya que es desde el grupo que va de los 30 a 35 años, hasta los 75     años o más que las cifras prácticamente se han duplicado, mientras que los grupos que abarcan la población infantil, así como adolescentes y adultos jóvenes son los grupos más</w:t>
      </w:r>
      <w:r>
        <w:rPr>
          <w:color w:val="231F20"/>
          <w:spacing w:val="27"/>
        </w:rPr>
        <w:t> </w:t>
      </w:r>
      <w:r>
        <w:rPr>
          <w:color w:val="231F20"/>
        </w:rPr>
        <w:t>estables.</w:t>
      </w:r>
    </w:p>
    <w:p>
      <w:pPr>
        <w:pStyle w:val="BodyText"/>
        <w:spacing w:before="6"/>
        <w:rPr>
          <w:sz w:val="25"/>
        </w:rPr>
      </w:pPr>
    </w:p>
    <w:p>
      <w:pPr>
        <w:spacing w:before="0"/>
        <w:ind w:left="1293" w:right="1256" w:firstLine="0"/>
        <w:jc w:val="center"/>
        <w:rPr>
          <w:rFonts w:ascii="Cambria"/>
          <w:b/>
          <w:sz w:val="19"/>
        </w:rPr>
      </w:pPr>
      <w:r>
        <w:rPr>
          <w:rFonts w:ascii="Cambria"/>
          <w:b/>
          <w:color w:val="231F20"/>
          <w:w w:val="90"/>
          <w:sz w:val="19"/>
        </w:rPr>
        <w:t>Tabla 3</w:t>
      </w:r>
    </w:p>
    <w:p>
      <w:pPr>
        <w:spacing w:before="37"/>
        <w:ind w:left="1293" w:right="1256" w:firstLine="0"/>
        <w:jc w:val="center"/>
        <w:rPr>
          <w:rFonts w:ascii="Cambria" w:hAnsi="Cambria"/>
          <w:b/>
          <w:sz w:val="19"/>
        </w:rPr>
      </w:pPr>
      <w:r>
        <w:rPr>
          <w:rFonts w:ascii="Cambria" w:hAnsi="Cambria"/>
          <w:b/>
          <w:color w:val="231F20"/>
          <w:w w:val="90"/>
          <w:sz w:val="19"/>
        </w:rPr>
        <w:t>Hogares por tipo de familia en el Estado de México</w:t>
      </w:r>
    </w:p>
    <w:p>
      <w:pPr>
        <w:pStyle w:val="BodyText"/>
        <w:spacing w:before="3"/>
        <w:rPr>
          <w:rFonts w:ascii="Cambria"/>
          <w:b/>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3"/>
        <w:gridCol w:w="1385"/>
        <w:gridCol w:w="1502"/>
        <w:gridCol w:w="991"/>
        <w:gridCol w:w="1344"/>
        <w:gridCol w:w="138"/>
        <w:gridCol w:w="990"/>
      </w:tblGrid>
      <w:tr>
        <w:trPr>
          <w:trHeight w:val="570" w:hRule="exact"/>
        </w:trPr>
        <w:tc>
          <w:tcPr>
            <w:tcW w:w="2548" w:type="dxa"/>
            <w:gridSpan w:val="2"/>
            <w:tcBorders>
              <w:top w:val="single" w:sz="4" w:space="0" w:color="231F20"/>
              <w:bottom w:val="single" w:sz="2" w:space="0" w:color="231F20"/>
            </w:tcBorders>
          </w:tcPr>
          <w:p>
            <w:pPr>
              <w:pStyle w:val="TableParagraph"/>
              <w:spacing w:line="345" w:lineRule="auto" w:before="38"/>
              <w:ind w:left="994" w:right="977"/>
              <w:jc w:val="center"/>
              <w:rPr>
                <w:rFonts w:ascii="Times New Roman" w:hAnsi="Times New Roman"/>
                <w:i/>
                <w:sz w:val="17"/>
              </w:rPr>
            </w:pPr>
            <w:r>
              <w:rPr>
                <w:rFonts w:ascii="Times New Roman" w:hAnsi="Times New Roman"/>
                <w:i/>
                <w:color w:val="231F20"/>
                <w:sz w:val="17"/>
              </w:rPr>
              <w:t>Ámbito </w:t>
            </w:r>
            <w:r>
              <w:rPr>
                <w:rFonts w:ascii="Times New Roman" w:hAnsi="Times New Roman"/>
                <w:i/>
                <w:color w:val="231F20"/>
                <w:w w:val="85"/>
                <w:sz w:val="17"/>
              </w:rPr>
              <w:t>Concepto</w:t>
            </w:r>
          </w:p>
        </w:tc>
        <w:tc>
          <w:tcPr>
            <w:tcW w:w="1502" w:type="dxa"/>
            <w:tcBorders>
              <w:top w:val="single" w:sz="4" w:space="0" w:color="231F20"/>
              <w:bottom w:val="single" w:sz="2" w:space="0" w:color="231F20"/>
            </w:tcBorders>
          </w:tcPr>
          <w:p>
            <w:pPr>
              <w:pStyle w:val="TableParagraph"/>
              <w:spacing w:line="345" w:lineRule="auto" w:before="38"/>
              <w:ind w:left="101" w:right="-18" w:firstLine="838"/>
              <w:jc w:val="left"/>
              <w:rPr>
                <w:rFonts w:ascii="Times New Roman"/>
                <w:i/>
                <w:sz w:val="17"/>
              </w:rPr>
            </w:pPr>
            <w:r>
              <w:rPr>
                <w:rFonts w:ascii="Times New Roman"/>
                <w:i/>
                <w:color w:val="231F20"/>
                <w:w w:val="90"/>
                <w:sz w:val="17"/>
              </w:rPr>
              <w:t>Nacional </w:t>
            </w:r>
            <w:r>
              <w:rPr>
                <w:rFonts w:ascii="Times New Roman"/>
                <w:i/>
                <w:color w:val="231F20"/>
                <w:w w:val="80"/>
                <w:sz w:val="17"/>
              </w:rPr>
              <w:t>Hogares </w:t>
            </w:r>
            <w:r>
              <w:rPr>
                <w:rFonts w:ascii="Times New Roman"/>
                <w:i/>
                <w:color w:val="231F20"/>
                <w:spacing w:val="4"/>
                <w:w w:val="80"/>
                <w:sz w:val="17"/>
              </w:rPr>
              <w:t> </w:t>
            </w:r>
            <w:r>
              <w:rPr>
                <w:rFonts w:ascii="Times New Roman"/>
                <w:i/>
                <w:color w:val="231F20"/>
                <w:w w:val="80"/>
                <w:sz w:val="17"/>
              </w:rPr>
              <w:t>censales</w:t>
            </w:r>
          </w:p>
        </w:tc>
        <w:tc>
          <w:tcPr>
            <w:tcW w:w="991" w:type="dxa"/>
            <w:tcBorders>
              <w:top w:val="single" w:sz="4" w:space="0" w:color="231F20"/>
              <w:bottom w:val="single" w:sz="2" w:space="0" w:color="231F20"/>
            </w:tcBorders>
          </w:tcPr>
          <w:p>
            <w:pPr>
              <w:pStyle w:val="TableParagraph"/>
              <w:spacing w:before="0"/>
              <w:jc w:val="left"/>
              <w:rPr>
                <w:rFonts w:ascii="Cambria"/>
                <w:b/>
                <w:sz w:val="16"/>
              </w:rPr>
            </w:pPr>
          </w:p>
          <w:p>
            <w:pPr>
              <w:pStyle w:val="TableParagraph"/>
              <w:spacing w:before="132"/>
              <w:ind w:left="41"/>
              <w:jc w:val="left"/>
              <w:rPr>
                <w:rFonts w:ascii="Times New Roman" w:hAnsi="Times New Roman"/>
                <w:i/>
                <w:sz w:val="17"/>
              </w:rPr>
            </w:pPr>
            <w:r>
              <w:rPr>
                <w:rFonts w:ascii="Times New Roman" w:hAnsi="Times New Roman"/>
                <w:i/>
                <w:color w:val="231F20"/>
                <w:sz w:val="17"/>
              </w:rPr>
              <w:t>Población</w:t>
            </w:r>
          </w:p>
        </w:tc>
        <w:tc>
          <w:tcPr>
            <w:tcW w:w="1482" w:type="dxa"/>
            <w:gridSpan w:val="2"/>
            <w:tcBorders>
              <w:top w:val="single" w:sz="4" w:space="0" w:color="231F20"/>
              <w:bottom w:val="single" w:sz="2" w:space="0" w:color="231F20"/>
            </w:tcBorders>
          </w:tcPr>
          <w:p>
            <w:pPr>
              <w:pStyle w:val="TableParagraph"/>
              <w:spacing w:line="345" w:lineRule="auto" w:before="38"/>
              <w:ind w:left="100" w:firstLine="910"/>
              <w:jc w:val="left"/>
              <w:rPr>
                <w:rFonts w:ascii="Times New Roman"/>
                <w:i/>
                <w:sz w:val="17"/>
              </w:rPr>
            </w:pPr>
            <w:r>
              <w:rPr>
                <w:rFonts w:ascii="Times New Roman"/>
                <w:i/>
                <w:color w:val="231F20"/>
                <w:w w:val="85"/>
                <w:sz w:val="17"/>
              </w:rPr>
              <w:t>Estatal </w:t>
            </w:r>
            <w:r>
              <w:rPr>
                <w:rFonts w:ascii="Times New Roman"/>
                <w:i/>
                <w:color w:val="231F20"/>
                <w:w w:val="80"/>
                <w:sz w:val="17"/>
              </w:rPr>
              <w:t>Hogares  censales</w:t>
            </w:r>
          </w:p>
        </w:tc>
        <w:tc>
          <w:tcPr>
            <w:tcW w:w="990" w:type="dxa"/>
            <w:tcBorders>
              <w:top w:val="single" w:sz="4" w:space="0" w:color="231F20"/>
              <w:bottom w:val="single" w:sz="2" w:space="0" w:color="231F20"/>
            </w:tcBorders>
          </w:tcPr>
          <w:p>
            <w:pPr>
              <w:pStyle w:val="TableParagraph"/>
              <w:spacing w:before="0"/>
              <w:jc w:val="left"/>
              <w:rPr>
                <w:rFonts w:ascii="Cambria"/>
                <w:b/>
                <w:sz w:val="18"/>
              </w:rPr>
            </w:pPr>
          </w:p>
          <w:p>
            <w:pPr>
              <w:pStyle w:val="TableParagraph"/>
              <w:spacing w:before="106"/>
              <w:ind w:left="42"/>
              <w:jc w:val="left"/>
              <w:rPr>
                <w:rFonts w:ascii="Times New Roman" w:hAnsi="Times New Roman"/>
                <w:i/>
                <w:sz w:val="18"/>
              </w:rPr>
            </w:pPr>
            <w:r>
              <w:rPr>
                <w:rFonts w:ascii="Times New Roman" w:hAnsi="Times New Roman"/>
                <w:i/>
                <w:sz w:val="18"/>
              </w:rPr>
              <w:t>Población</w:t>
            </w:r>
          </w:p>
        </w:tc>
      </w:tr>
      <w:tr>
        <w:trPr>
          <w:trHeight w:val="311" w:hRule="exact"/>
        </w:trPr>
        <w:tc>
          <w:tcPr>
            <w:tcW w:w="2548" w:type="dxa"/>
            <w:gridSpan w:val="2"/>
          </w:tcPr>
          <w:p>
            <w:pPr>
              <w:pStyle w:val="TableParagraph"/>
              <w:spacing w:before="9"/>
              <w:ind w:left="1630"/>
              <w:jc w:val="left"/>
              <w:rPr>
                <w:sz w:val="18"/>
              </w:rPr>
            </w:pPr>
            <w:r>
              <w:rPr>
                <w:sz w:val="18"/>
              </w:rPr>
              <w:t>Nuclear</w:t>
            </w:r>
          </w:p>
        </w:tc>
        <w:tc>
          <w:tcPr>
            <w:tcW w:w="1502" w:type="dxa"/>
          </w:tcPr>
          <w:p>
            <w:pPr>
              <w:pStyle w:val="TableParagraph"/>
              <w:spacing w:before="9"/>
              <w:ind w:right="354"/>
              <w:rPr>
                <w:sz w:val="18"/>
              </w:rPr>
            </w:pPr>
            <w:r>
              <w:rPr>
                <w:w w:val="105"/>
                <w:sz w:val="18"/>
              </w:rPr>
              <w:t>18 073 773</w:t>
            </w:r>
          </w:p>
        </w:tc>
        <w:tc>
          <w:tcPr>
            <w:tcW w:w="991" w:type="dxa"/>
          </w:tcPr>
          <w:p>
            <w:pPr>
              <w:pStyle w:val="TableParagraph"/>
              <w:spacing w:before="9"/>
              <w:ind w:left="80"/>
              <w:jc w:val="left"/>
              <w:rPr>
                <w:sz w:val="18"/>
              </w:rPr>
            </w:pPr>
            <w:r>
              <w:rPr>
                <w:w w:val="105"/>
                <w:sz w:val="18"/>
              </w:rPr>
              <w:t>67 851 972</w:t>
            </w:r>
          </w:p>
        </w:tc>
        <w:tc>
          <w:tcPr>
            <w:tcW w:w="1482" w:type="dxa"/>
            <w:gridSpan w:val="2"/>
          </w:tcPr>
          <w:p>
            <w:pPr>
              <w:pStyle w:val="TableParagraph"/>
              <w:spacing w:before="9"/>
              <w:ind w:left="425"/>
              <w:jc w:val="left"/>
              <w:rPr>
                <w:sz w:val="18"/>
              </w:rPr>
            </w:pPr>
            <w:r>
              <w:rPr>
                <w:w w:val="105"/>
                <w:sz w:val="18"/>
              </w:rPr>
              <w:t>2 452 070</w:t>
            </w:r>
          </w:p>
        </w:tc>
        <w:tc>
          <w:tcPr>
            <w:tcW w:w="990" w:type="dxa"/>
          </w:tcPr>
          <w:p>
            <w:pPr>
              <w:pStyle w:val="TableParagraph"/>
              <w:spacing w:before="9"/>
              <w:ind w:right="78"/>
              <w:rPr>
                <w:sz w:val="18"/>
              </w:rPr>
            </w:pPr>
            <w:r>
              <w:rPr>
                <w:w w:val="105"/>
                <w:sz w:val="18"/>
              </w:rPr>
              <w:t>9 246 007</w:t>
            </w:r>
          </w:p>
        </w:tc>
      </w:tr>
      <w:tr>
        <w:trPr>
          <w:trHeight w:val="292" w:hRule="exact"/>
        </w:trPr>
        <w:tc>
          <w:tcPr>
            <w:tcW w:w="2548" w:type="dxa"/>
            <w:gridSpan w:val="2"/>
          </w:tcPr>
          <w:p>
            <w:pPr>
              <w:pStyle w:val="TableParagraph"/>
              <w:spacing w:line="228" w:lineRule="exact" w:before="0"/>
              <w:ind w:left="1560"/>
              <w:jc w:val="left"/>
              <w:rPr>
                <w:sz w:val="18"/>
              </w:rPr>
            </w:pPr>
            <w:r>
              <w:rPr>
                <w:sz w:val="18"/>
              </w:rPr>
              <w:t>Ampliado</w:t>
            </w:r>
          </w:p>
        </w:tc>
        <w:tc>
          <w:tcPr>
            <w:tcW w:w="1502" w:type="dxa"/>
          </w:tcPr>
          <w:p>
            <w:pPr>
              <w:pStyle w:val="TableParagraph"/>
              <w:spacing w:line="228" w:lineRule="exact" w:before="0"/>
              <w:ind w:right="354"/>
              <w:rPr>
                <w:sz w:val="18"/>
              </w:rPr>
            </w:pPr>
            <w:r>
              <w:rPr>
                <w:w w:val="105"/>
                <w:sz w:val="18"/>
              </w:rPr>
              <w:t>6 765 097</w:t>
            </w:r>
          </w:p>
        </w:tc>
        <w:tc>
          <w:tcPr>
            <w:tcW w:w="991" w:type="dxa"/>
          </w:tcPr>
          <w:p>
            <w:pPr>
              <w:pStyle w:val="TableParagraph"/>
              <w:spacing w:line="228" w:lineRule="exact" w:before="0"/>
              <w:ind w:left="80"/>
              <w:jc w:val="left"/>
              <w:rPr>
                <w:sz w:val="18"/>
              </w:rPr>
            </w:pPr>
            <w:r>
              <w:rPr>
                <w:w w:val="105"/>
                <w:sz w:val="18"/>
              </w:rPr>
              <w:t>36 327 670</w:t>
            </w:r>
          </w:p>
        </w:tc>
        <w:tc>
          <w:tcPr>
            <w:tcW w:w="1482" w:type="dxa"/>
            <w:gridSpan w:val="2"/>
          </w:tcPr>
          <w:p>
            <w:pPr>
              <w:pStyle w:val="TableParagraph"/>
              <w:spacing w:line="228" w:lineRule="exact" w:before="0"/>
              <w:ind w:left="560"/>
              <w:jc w:val="left"/>
              <w:rPr>
                <w:sz w:val="18"/>
              </w:rPr>
            </w:pPr>
            <w:r>
              <w:rPr>
                <w:w w:val="105"/>
                <w:sz w:val="18"/>
              </w:rPr>
              <w:t>906 163</w:t>
            </w:r>
          </w:p>
        </w:tc>
        <w:tc>
          <w:tcPr>
            <w:tcW w:w="990" w:type="dxa"/>
          </w:tcPr>
          <w:p>
            <w:pPr>
              <w:pStyle w:val="TableParagraph"/>
              <w:spacing w:line="228" w:lineRule="exact" w:before="0"/>
              <w:ind w:right="78"/>
              <w:rPr>
                <w:sz w:val="18"/>
              </w:rPr>
            </w:pPr>
            <w:r>
              <w:rPr>
                <w:w w:val="105"/>
                <w:sz w:val="18"/>
              </w:rPr>
              <w:t>5 043 732</w:t>
            </w:r>
          </w:p>
        </w:tc>
      </w:tr>
      <w:tr>
        <w:trPr>
          <w:trHeight w:val="292" w:hRule="exact"/>
        </w:trPr>
        <w:tc>
          <w:tcPr>
            <w:tcW w:w="2548" w:type="dxa"/>
            <w:gridSpan w:val="2"/>
          </w:tcPr>
          <w:p>
            <w:pPr>
              <w:pStyle w:val="TableParagraph"/>
              <w:tabs>
                <w:tab w:pos="1499" w:val="left" w:leader="none"/>
              </w:tabs>
              <w:spacing w:line="332" w:lineRule="exact" w:before="0"/>
              <w:ind w:left="308"/>
              <w:jc w:val="left"/>
              <w:rPr>
                <w:sz w:val="18"/>
              </w:rPr>
            </w:pPr>
            <w:r>
              <w:rPr>
                <w:sz w:val="18"/>
              </w:rPr>
              <w:t>Familiares</w:t>
              <w:tab/>
            </w:r>
            <w:r>
              <w:rPr>
                <w:position w:val="12"/>
                <w:sz w:val="18"/>
              </w:rPr>
              <w:t>Compuesto</w:t>
            </w:r>
          </w:p>
        </w:tc>
        <w:tc>
          <w:tcPr>
            <w:tcW w:w="1502" w:type="dxa"/>
          </w:tcPr>
          <w:p>
            <w:pPr>
              <w:pStyle w:val="TableParagraph"/>
              <w:spacing w:line="228" w:lineRule="exact" w:before="0"/>
              <w:ind w:right="354"/>
              <w:rPr>
                <w:sz w:val="18"/>
              </w:rPr>
            </w:pPr>
            <w:r>
              <w:rPr>
                <w:w w:val="105"/>
                <w:sz w:val="18"/>
              </w:rPr>
              <w:t>385 163</w:t>
            </w:r>
          </w:p>
        </w:tc>
        <w:tc>
          <w:tcPr>
            <w:tcW w:w="991" w:type="dxa"/>
          </w:tcPr>
          <w:p>
            <w:pPr>
              <w:pStyle w:val="TableParagraph"/>
              <w:spacing w:line="228" w:lineRule="exact" w:before="0"/>
              <w:ind w:right="98"/>
              <w:rPr>
                <w:sz w:val="18"/>
              </w:rPr>
            </w:pPr>
            <w:r>
              <w:rPr>
                <w:w w:val="105"/>
                <w:sz w:val="18"/>
              </w:rPr>
              <w:t>2 052 999</w:t>
            </w:r>
          </w:p>
        </w:tc>
        <w:tc>
          <w:tcPr>
            <w:tcW w:w="1482" w:type="dxa"/>
            <w:gridSpan w:val="2"/>
          </w:tcPr>
          <w:p>
            <w:pPr>
              <w:pStyle w:val="TableParagraph"/>
              <w:spacing w:line="228" w:lineRule="exact" w:before="0"/>
              <w:ind w:left="650"/>
              <w:jc w:val="left"/>
              <w:rPr>
                <w:sz w:val="18"/>
              </w:rPr>
            </w:pPr>
            <w:r>
              <w:rPr>
                <w:w w:val="105"/>
                <w:sz w:val="18"/>
              </w:rPr>
              <w:t>38 306</w:t>
            </w:r>
          </w:p>
        </w:tc>
        <w:tc>
          <w:tcPr>
            <w:tcW w:w="990" w:type="dxa"/>
          </w:tcPr>
          <w:p>
            <w:pPr>
              <w:pStyle w:val="TableParagraph"/>
              <w:spacing w:line="228" w:lineRule="exact" w:before="0"/>
              <w:ind w:right="78"/>
              <w:rPr>
                <w:sz w:val="18"/>
              </w:rPr>
            </w:pPr>
            <w:r>
              <w:rPr>
                <w:w w:val="105"/>
                <w:sz w:val="18"/>
              </w:rPr>
              <w:t>207 897</w:t>
            </w:r>
          </w:p>
        </w:tc>
      </w:tr>
      <w:tr>
        <w:trPr>
          <w:trHeight w:val="532" w:hRule="exact"/>
        </w:trPr>
        <w:tc>
          <w:tcPr>
            <w:tcW w:w="2548" w:type="dxa"/>
            <w:gridSpan w:val="2"/>
          </w:tcPr>
          <w:p>
            <w:pPr>
              <w:pStyle w:val="TableParagraph"/>
              <w:spacing w:line="244" w:lineRule="auto" w:before="0"/>
              <w:ind w:left="1490" w:firstLine="302"/>
              <w:jc w:val="left"/>
              <w:rPr>
                <w:sz w:val="18"/>
              </w:rPr>
            </w:pPr>
            <w:r>
              <w:rPr>
                <w:sz w:val="18"/>
              </w:rPr>
              <w:t>No </w:t>
            </w:r>
            <w:r>
              <w:rPr>
                <w:w w:val="95"/>
                <w:sz w:val="18"/>
              </w:rPr>
              <w:t>especificado</w:t>
            </w:r>
          </w:p>
        </w:tc>
        <w:tc>
          <w:tcPr>
            <w:tcW w:w="1502" w:type="dxa"/>
          </w:tcPr>
          <w:p>
            <w:pPr>
              <w:pStyle w:val="TableParagraph"/>
              <w:spacing w:line="228" w:lineRule="exact" w:before="0"/>
              <w:ind w:right="354"/>
              <w:rPr>
                <w:sz w:val="18"/>
              </w:rPr>
            </w:pPr>
            <w:r>
              <w:rPr>
                <w:w w:val="105"/>
                <w:sz w:val="18"/>
              </w:rPr>
              <w:t>264 095</w:t>
            </w:r>
          </w:p>
        </w:tc>
        <w:tc>
          <w:tcPr>
            <w:tcW w:w="991" w:type="dxa"/>
          </w:tcPr>
          <w:p>
            <w:pPr>
              <w:pStyle w:val="TableParagraph"/>
              <w:spacing w:line="228" w:lineRule="exact" w:before="0"/>
              <w:ind w:right="98"/>
              <w:rPr>
                <w:sz w:val="18"/>
              </w:rPr>
            </w:pPr>
            <w:r>
              <w:rPr>
                <w:w w:val="105"/>
                <w:sz w:val="18"/>
              </w:rPr>
              <w:t>1 390 948</w:t>
            </w:r>
          </w:p>
        </w:tc>
        <w:tc>
          <w:tcPr>
            <w:tcW w:w="1482" w:type="dxa"/>
            <w:gridSpan w:val="2"/>
          </w:tcPr>
          <w:p>
            <w:pPr>
              <w:pStyle w:val="TableParagraph"/>
              <w:spacing w:line="228" w:lineRule="exact" w:before="0"/>
              <w:ind w:left="650"/>
              <w:jc w:val="left"/>
              <w:rPr>
                <w:sz w:val="18"/>
              </w:rPr>
            </w:pPr>
            <w:r>
              <w:rPr>
                <w:w w:val="105"/>
                <w:sz w:val="18"/>
              </w:rPr>
              <w:t>35 941</w:t>
            </w:r>
          </w:p>
        </w:tc>
        <w:tc>
          <w:tcPr>
            <w:tcW w:w="990" w:type="dxa"/>
          </w:tcPr>
          <w:p>
            <w:pPr>
              <w:pStyle w:val="TableParagraph"/>
              <w:spacing w:line="228" w:lineRule="exact" w:before="0"/>
              <w:ind w:right="77"/>
              <w:rPr>
                <w:sz w:val="18"/>
              </w:rPr>
            </w:pPr>
            <w:r>
              <w:rPr>
                <w:w w:val="105"/>
                <w:sz w:val="18"/>
              </w:rPr>
              <w:t>187 641</w:t>
            </w:r>
          </w:p>
        </w:tc>
      </w:tr>
      <w:tr>
        <w:trPr>
          <w:trHeight w:val="292" w:hRule="exact"/>
        </w:trPr>
        <w:tc>
          <w:tcPr>
            <w:tcW w:w="2548" w:type="dxa"/>
            <w:gridSpan w:val="2"/>
          </w:tcPr>
          <w:p>
            <w:pPr>
              <w:pStyle w:val="TableParagraph"/>
              <w:spacing w:line="228" w:lineRule="exact" w:before="0"/>
              <w:ind w:right="463"/>
              <w:rPr>
                <w:sz w:val="18"/>
              </w:rPr>
            </w:pPr>
            <w:r>
              <w:rPr>
                <w:w w:val="105"/>
                <w:sz w:val="18"/>
              </w:rPr>
              <w:t>Total</w:t>
            </w:r>
          </w:p>
        </w:tc>
        <w:tc>
          <w:tcPr>
            <w:tcW w:w="1502" w:type="dxa"/>
          </w:tcPr>
          <w:p>
            <w:pPr>
              <w:pStyle w:val="TableParagraph"/>
              <w:spacing w:line="228" w:lineRule="exact" w:before="0"/>
              <w:ind w:right="354"/>
              <w:rPr>
                <w:sz w:val="18"/>
              </w:rPr>
            </w:pPr>
            <w:r>
              <w:rPr>
                <w:w w:val="105"/>
                <w:sz w:val="18"/>
              </w:rPr>
              <w:t>25 224 033</w:t>
            </w:r>
          </w:p>
        </w:tc>
        <w:tc>
          <w:tcPr>
            <w:tcW w:w="991" w:type="dxa"/>
          </w:tcPr>
          <w:p>
            <w:pPr>
              <w:pStyle w:val="TableParagraph"/>
              <w:spacing w:line="228" w:lineRule="exact" w:before="0"/>
              <w:ind w:left="-10"/>
              <w:jc w:val="left"/>
              <w:rPr>
                <w:sz w:val="18"/>
              </w:rPr>
            </w:pPr>
            <w:r>
              <w:rPr>
                <w:w w:val="105"/>
                <w:sz w:val="18"/>
              </w:rPr>
              <w:t>106 232 641</w:t>
            </w:r>
          </w:p>
        </w:tc>
        <w:tc>
          <w:tcPr>
            <w:tcW w:w="1482" w:type="dxa"/>
            <w:gridSpan w:val="2"/>
          </w:tcPr>
          <w:p>
            <w:pPr>
              <w:pStyle w:val="TableParagraph"/>
              <w:spacing w:line="228" w:lineRule="exact" w:before="0"/>
              <w:ind w:left="425"/>
              <w:jc w:val="left"/>
              <w:rPr>
                <w:sz w:val="18"/>
              </w:rPr>
            </w:pPr>
            <w:r>
              <w:rPr>
                <w:w w:val="105"/>
                <w:sz w:val="18"/>
              </w:rPr>
              <w:t>3 396 539</w:t>
            </w:r>
          </w:p>
        </w:tc>
        <w:tc>
          <w:tcPr>
            <w:tcW w:w="990" w:type="dxa"/>
          </w:tcPr>
          <w:p>
            <w:pPr>
              <w:pStyle w:val="TableParagraph"/>
              <w:spacing w:line="228" w:lineRule="exact" w:before="0"/>
              <w:ind w:left="99"/>
              <w:jc w:val="left"/>
              <w:rPr>
                <w:sz w:val="18"/>
              </w:rPr>
            </w:pPr>
            <w:r>
              <w:rPr>
                <w:w w:val="105"/>
                <w:sz w:val="18"/>
              </w:rPr>
              <w:t>14 497 636</w:t>
            </w:r>
          </w:p>
        </w:tc>
      </w:tr>
      <w:tr>
        <w:trPr>
          <w:trHeight w:val="292" w:hRule="exact"/>
        </w:trPr>
        <w:tc>
          <w:tcPr>
            <w:tcW w:w="2548" w:type="dxa"/>
            <w:gridSpan w:val="2"/>
          </w:tcPr>
          <w:p>
            <w:pPr>
              <w:pStyle w:val="TableParagraph"/>
              <w:spacing w:line="228" w:lineRule="exact" w:before="0"/>
              <w:ind w:left="1480"/>
              <w:jc w:val="left"/>
              <w:rPr>
                <w:sz w:val="18"/>
              </w:rPr>
            </w:pPr>
            <w:r>
              <w:rPr>
                <w:w w:val="105"/>
                <w:sz w:val="18"/>
              </w:rPr>
              <w:t>Unipersonal</w:t>
            </w:r>
          </w:p>
        </w:tc>
        <w:tc>
          <w:tcPr>
            <w:tcW w:w="1502" w:type="dxa"/>
          </w:tcPr>
          <w:p>
            <w:pPr>
              <w:pStyle w:val="TableParagraph"/>
              <w:spacing w:line="228" w:lineRule="exact" w:before="0"/>
              <w:ind w:right="354"/>
              <w:rPr>
                <w:sz w:val="18"/>
              </w:rPr>
            </w:pPr>
            <w:r>
              <w:rPr>
                <w:w w:val="105"/>
                <w:sz w:val="18"/>
              </w:rPr>
              <w:t>2 474 981</w:t>
            </w:r>
          </w:p>
        </w:tc>
        <w:tc>
          <w:tcPr>
            <w:tcW w:w="991" w:type="dxa"/>
          </w:tcPr>
          <w:p>
            <w:pPr>
              <w:pStyle w:val="TableParagraph"/>
              <w:spacing w:line="228" w:lineRule="exact" w:before="0"/>
              <w:ind w:right="98"/>
              <w:rPr>
                <w:sz w:val="18"/>
              </w:rPr>
            </w:pPr>
            <w:r>
              <w:rPr>
                <w:w w:val="105"/>
                <w:sz w:val="18"/>
              </w:rPr>
              <w:t>2 474 981</w:t>
            </w:r>
          </w:p>
        </w:tc>
        <w:tc>
          <w:tcPr>
            <w:tcW w:w="1482" w:type="dxa"/>
            <w:gridSpan w:val="2"/>
          </w:tcPr>
          <w:p>
            <w:pPr>
              <w:pStyle w:val="TableParagraph"/>
              <w:spacing w:line="228" w:lineRule="exact" w:before="0"/>
              <w:ind w:left="560"/>
              <w:jc w:val="left"/>
              <w:rPr>
                <w:sz w:val="18"/>
              </w:rPr>
            </w:pPr>
            <w:r>
              <w:rPr>
                <w:w w:val="105"/>
                <w:sz w:val="18"/>
              </w:rPr>
              <w:t>244 524</w:t>
            </w:r>
          </w:p>
        </w:tc>
        <w:tc>
          <w:tcPr>
            <w:tcW w:w="990" w:type="dxa"/>
          </w:tcPr>
          <w:p>
            <w:pPr>
              <w:pStyle w:val="TableParagraph"/>
              <w:spacing w:line="228" w:lineRule="exact" w:before="0"/>
              <w:ind w:right="79"/>
              <w:rPr>
                <w:sz w:val="18"/>
              </w:rPr>
            </w:pPr>
            <w:r>
              <w:rPr>
                <w:w w:val="105"/>
                <w:sz w:val="18"/>
              </w:rPr>
              <w:t>244 524</w:t>
            </w:r>
          </w:p>
        </w:tc>
      </w:tr>
      <w:tr>
        <w:trPr>
          <w:trHeight w:val="283" w:hRule="exact"/>
        </w:trPr>
        <w:tc>
          <w:tcPr>
            <w:tcW w:w="2548" w:type="dxa"/>
            <w:gridSpan w:val="2"/>
          </w:tcPr>
          <w:p>
            <w:pPr>
              <w:pStyle w:val="TableParagraph"/>
              <w:spacing w:line="219" w:lineRule="exact" w:before="0"/>
              <w:ind w:left="1362"/>
              <w:jc w:val="left"/>
              <w:rPr>
                <w:sz w:val="17"/>
              </w:rPr>
            </w:pPr>
            <w:r>
              <w:rPr>
                <w:color w:val="231F20"/>
                <w:sz w:val="17"/>
              </w:rPr>
              <w:t>De co-residentes</w:t>
            </w:r>
          </w:p>
        </w:tc>
        <w:tc>
          <w:tcPr>
            <w:tcW w:w="1502" w:type="dxa"/>
          </w:tcPr>
          <w:p>
            <w:pPr>
              <w:pStyle w:val="TableParagraph"/>
              <w:spacing w:line="219" w:lineRule="exact" w:before="0"/>
              <w:ind w:right="354"/>
              <w:rPr>
                <w:sz w:val="17"/>
              </w:rPr>
            </w:pPr>
            <w:r>
              <w:rPr>
                <w:color w:val="231F20"/>
                <w:w w:val="105"/>
                <w:sz w:val="17"/>
              </w:rPr>
              <w:t>141 865</w:t>
            </w:r>
          </w:p>
        </w:tc>
        <w:tc>
          <w:tcPr>
            <w:tcW w:w="991" w:type="dxa"/>
          </w:tcPr>
          <w:p>
            <w:pPr>
              <w:pStyle w:val="TableParagraph"/>
              <w:spacing w:line="219" w:lineRule="exact" w:before="0"/>
              <w:ind w:right="98"/>
              <w:rPr>
                <w:sz w:val="17"/>
              </w:rPr>
            </w:pPr>
            <w:r>
              <w:rPr>
                <w:color w:val="231F20"/>
                <w:w w:val="105"/>
                <w:sz w:val="17"/>
              </w:rPr>
              <w:t>366 048</w:t>
            </w:r>
          </w:p>
        </w:tc>
        <w:tc>
          <w:tcPr>
            <w:tcW w:w="1482" w:type="dxa"/>
            <w:gridSpan w:val="2"/>
          </w:tcPr>
          <w:p>
            <w:pPr>
              <w:pStyle w:val="TableParagraph"/>
              <w:spacing w:line="219" w:lineRule="exact" w:before="0"/>
              <w:ind w:left="762"/>
              <w:jc w:val="left"/>
              <w:rPr>
                <w:sz w:val="17"/>
              </w:rPr>
            </w:pPr>
            <w:r>
              <w:rPr>
                <w:color w:val="231F20"/>
                <w:w w:val="105"/>
                <w:sz w:val="17"/>
              </w:rPr>
              <w:t>8 128</w:t>
            </w:r>
          </w:p>
        </w:tc>
        <w:tc>
          <w:tcPr>
            <w:tcW w:w="990" w:type="dxa"/>
          </w:tcPr>
          <w:p>
            <w:pPr>
              <w:pStyle w:val="TableParagraph"/>
              <w:spacing w:line="219" w:lineRule="exact" w:before="0"/>
              <w:ind w:right="78"/>
              <w:rPr>
                <w:sz w:val="17"/>
              </w:rPr>
            </w:pPr>
            <w:r>
              <w:rPr>
                <w:color w:val="231F20"/>
                <w:w w:val="105"/>
                <w:sz w:val="17"/>
              </w:rPr>
              <w:t>21 113</w:t>
            </w:r>
          </w:p>
        </w:tc>
      </w:tr>
      <w:tr>
        <w:trPr>
          <w:trHeight w:val="532" w:hRule="exact"/>
        </w:trPr>
        <w:tc>
          <w:tcPr>
            <w:tcW w:w="2548" w:type="dxa"/>
            <w:gridSpan w:val="2"/>
          </w:tcPr>
          <w:p>
            <w:pPr>
              <w:pStyle w:val="TableParagraph"/>
              <w:tabs>
                <w:tab w:pos="1792" w:val="left" w:leader="none"/>
              </w:tabs>
              <w:spacing w:line="234" w:lineRule="exact" w:before="0"/>
              <w:ind w:left="115"/>
              <w:jc w:val="left"/>
              <w:rPr>
                <w:sz w:val="18"/>
              </w:rPr>
            </w:pPr>
            <w:r>
              <w:rPr>
                <w:spacing w:val="-3"/>
                <w:w w:val="105"/>
                <w:sz w:val="18"/>
              </w:rPr>
              <w:t>No</w:t>
            </w:r>
            <w:r>
              <w:rPr>
                <w:spacing w:val="-14"/>
                <w:w w:val="105"/>
                <w:sz w:val="18"/>
              </w:rPr>
              <w:t> </w:t>
            </w:r>
            <w:r>
              <w:rPr>
                <w:w w:val="105"/>
                <w:sz w:val="18"/>
              </w:rPr>
              <w:t>familiares</w:t>
              <w:tab/>
            </w:r>
            <w:r>
              <w:rPr>
                <w:spacing w:val="-3"/>
                <w:w w:val="105"/>
                <w:position w:val="-2"/>
                <w:sz w:val="18"/>
              </w:rPr>
              <w:t>No</w:t>
            </w:r>
          </w:p>
          <w:p>
            <w:pPr>
              <w:pStyle w:val="TableParagraph"/>
              <w:spacing w:before="0"/>
              <w:ind w:left="1490"/>
              <w:jc w:val="left"/>
              <w:rPr>
                <w:sz w:val="18"/>
              </w:rPr>
            </w:pPr>
            <w:r>
              <w:rPr>
                <w:sz w:val="18"/>
              </w:rPr>
              <w:t>especificado</w:t>
            </w:r>
          </w:p>
        </w:tc>
        <w:tc>
          <w:tcPr>
            <w:tcW w:w="1502" w:type="dxa"/>
          </w:tcPr>
          <w:p>
            <w:pPr>
              <w:pStyle w:val="TableParagraph"/>
              <w:spacing w:line="230" w:lineRule="exact" w:before="0"/>
              <w:ind w:right="354"/>
              <w:rPr>
                <w:sz w:val="18"/>
              </w:rPr>
            </w:pPr>
            <w:r>
              <w:rPr>
                <w:w w:val="105"/>
                <w:sz w:val="18"/>
              </w:rPr>
              <w:t>54 399</w:t>
            </w:r>
          </w:p>
        </w:tc>
        <w:tc>
          <w:tcPr>
            <w:tcW w:w="991" w:type="dxa"/>
          </w:tcPr>
          <w:p>
            <w:pPr>
              <w:pStyle w:val="TableParagraph"/>
              <w:spacing w:line="230" w:lineRule="exact" w:before="0"/>
              <w:ind w:right="98"/>
              <w:rPr>
                <w:sz w:val="18"/>
              </w:rPr>
            </w:pPr>
            <w:r>
              <w:rPr>
                <w:w w:val="105"/>
                <w:sz w:val="18"/>
              </w:rPr>
              <w:t>145 457</w:t>
            </w:r>
          </w:p>
        </w:tc>
        <w:tc>
          <w:tcPr>
            <w:tcW w:w="1482" w:type="dxa"/>
            <w:gridSpan w:val="2"/>
          </w:tcPr>
          <w:p>
            <w:pPr>
              <w:pStyle w:val="TableParagraph"/>
              <w:spacing w:line="230" w:lineRule="exact" w:before="0"/>
              <w:ind w:left="740"/>
              <w:jc w:val="left"/>
              <w:rPr>
                <w:sz w:val="18"/>
              </w:rPr>
            </w:pPr>
            <w:r>
              <w:rPr>
                <w:w w:val="105"/>
                <w:sz w:val="18"/>
              </w:rPr>
              <w:t>3 921</w:t>
            </w:r>
          </w:p>
        </w:tc>
        <w:tc>
          <w:tcPr>
            <w:tcW w:w="990" w:type="dxa"/>
          </w:tcPr>
          <w:p>
            <w:pPr>
              <w:pStyle w:val="TableParagraph"/>
              <w:spacing w:line="230" w:lineRule="exact" w:before="0"/>
              <w:ind w:right="77"/>
              <w:rPr>
                <w:sz w:val="18"/>
              </w:rPr>
            </w:pPr>
            <w:r>
              <w:rPr>
                <w:w w:val="105"/>
                <w:sz w:val="18"/>
              </w:rPr>
              <w:t>9 384</w:t>
            </w:r>
          </w:p>
        </w:tc>
      </w:tr>
      <w:tr>
        <w:trPr>
          <w:trHeight w:val="266" w:hRule="exact"/>
        </w:trPr>
        <w:tc>
          <w:tcPr>
            <w:tcW w:w="2548" w:type="dxa"/>
            <w:gridSpan w:val="2"/>
            <w:tcBorders>
              <w:bottom w:val="single" w:sz="4" w:space="0" w:color="231F20"/>
            </w:tcBorders>
          </w:tcPr>
          <w:p>
            <w:pPr>
              <w:pStyle w:val="TableParagraph"/>
              <w:spacing w:line="220" w:lineRule="exact" w:before="0"/>
              <w:ind w:right="472"/>
              <w:rPr>
                <w:sz w:val="17"/>
              </w:rPr>
            </w:pPr>
            <w:r>
              <w:rPr>
                <w:color w:val="231F20"/>
                <w:w w:val="105"/>
                <w:sz w:val="17"/>
              </w:rPr>
              <w:t>Total</w:t>
            </w:r>
          </w:p>
        </w:tc>
        <w:tc>
          <w:tcPr>
            <w:tcW w:w="1502" w:type="dxa"/>
            <w:tcBorders>
              <w:bottom w:val="single" w:sz="4" w:space="0" w:color="231F20"/>
            </w:tcBorders>
          </w:tcPr>
          <w:p>
            <w:pPr>
              <w:pStyle w:val="TableParagraph"/>
              <w:spacing w:line="220" w:lineRule="exact" w:before="0"/>
              <w:ind w:right="354"/>
              <w:rPr>
                <w:sz w:val="17"/>
              </w:rPr>
            </w:pPr>
            <w:r>
              <w:rPr>
                <w:color w:val="231F20"/>
                <w:w w:val="105"/>
                <w:sz w:val="17"/>
              </w:rPr>
              <w:t>2 616 846</w:t>
            </w:r>
          </w:p>
        </w:tc>
        <w:tc>
          <w:tcPr>
            <w:tcW w:w="991" w:type="dxa"/>
            <w:tcBorders>
              <w:bottom w:val="single" w:sz="4" w:space="0" w:color="231F20"/>
            </w:tcBorders>
          </w:tcPr>
          <w:p>
            <w:pPr>
              <w:pStyle w:val="TableParagraph"/>
              <w:spacing w:line="220" w:lineRule="exact" w:before="0"/>
              <w:ind w:right="98"/>
              <w:rPr>
                <w:sz w:val="17"/>
              </w:rPr>
            </w:pPr>
            <w:r>
              <w:rPr>
                <w:color w:val="231F20"/>
                <w:w w:val="105"/>
                <w:sz w:val="17"/>
              </w:rPr>
              <w:t>2 841 029</w:t>
            </w:r>
          </w:p>
        </w:tc>
        <w:tc>
          <w:tcPr>
            <w:tcW w:w="1482" w:type="dxa"/>
            <w:gridSpan w:val="2"/>
            <w:tcBorders>
              <w:bottom w:val="single" w:sz="4" w:space="0" w:color="231F20"/>
            </w:tcBorders>
          </w:tcPr>
          <w:p>
            <w:pPr>
              <w:pStyle w:val="TableParagraph"/>
              <w:spacing w:line="220" w:lineRule="exact" w:before="0"/>
              <w:ind w:left="592"/>
              <w:jc w:val="left"/>
              <w:rPr>
                <w:sz w:val="17"/>
              </w:rPr>
            </w:pPr>
            <w:r>
              <w:rPr>
                <w:color w:val="231F20"/>
                <w:w w:val="105"/>
                <w:sz w:val="17"/>
              </w:rPr>
              <w:t>252 652</w:t>
            </w:r>
          </w:p>
        </w:tc>
        <w:tc>
          <w:tcPr>
            <w:tcW w:w="990" w:type="dxa"/>
            <w:tcBorders>
              <w:bottom w:val="single" w:sz="4" w:space="0" w:color="231F20"/>
            </w:tcBorders>
          </w:tcPr>
          <w:p>
            <w:pPr>
              <w:pStyle w:val="TableParagraph"/>
              <w:spacing w:line="220" w:lineRule="exact" w:before="0"/>
              <w:ind w:right="78"/>
              <w:rPr>
                <w:sz w:val="10"/>
              </w:rPr>
            </w:pPr>
            <w:r>
              <w:rPr>
                <w:color w:val="231F20"/>
                <w:w w:val="105"/>
                <w:sz w:val="17"/>
              </w:rPr>
              <w:t>265 637</w:t>
            </w:r>
            <w:r>
              <w:rPr>
                <w:color w:val="231F20"/>
                <w:w w:val="105"/>
                <w:position w:val="6"/>
                <w:sz w:val="10"/>
              </w:rPr>
              <w:t>1</w:t>
            </w:r>
          </w:p>
        </w:tc>
      </w:tr>
      <w:tr>
        <w:trPr>
          <w:trHeight w:val="453" w:hRule="exact"/>
        </w:trPr>
        <w:tc>
          <w:tcPr>
            <w:tcW w:w="1163" w:type="dxa"/>
          </w:tcPr>
          <w:p>
            <w:pPr>
              <w:pStyle w:val="TableParagraph"/>
              <w:spacing w:before="31"/>
              <w:ind w:left="35"/>
              <w:jc w:val="left"/>
              <w:rPr>
                <w:sz w:val="17"/>
              </w:rPr>
            </w:pPr>
            <w:r>
              <w:rPr>
                <w:color w:val="A7A9AC"/>
                <w:w w:val="105"/>
                <w:sz w:val="17"/>
              </w:rPr>
              <w:t>Fuente: </w:t>
            </w:r>
            <w:r>
              <w:rPr>
                <w:color w:val="A7A9AC"/>
                <w:w w:val="105"/>
                <w:sz w:val="12"/>
              </w:rPr>
              <w:t>INEGI</w:t>
            </w:r>
            <w:r>
              <w:rPr>
                <w:color w:val="A7A9AC"/>
                <w:w w:val="105"/>
                <w:sz w:val="17"/>
              </w:rPr>
              <w:t>.</w:t>
            </w:r>
          </w:p>
        </w:tc>
        <w:tc>
          <w:tcPr>
            <w:tcW w:w="1385" w:type="dxa"/>
          </w:tcPr>
          <w:p>
            <w:pPr/>
          </w:p>
        </w:tc>
        <w:tc>
          <w:tcPr>
            <w:tcW w:w="2493" w:type="dxa"/>
            <w:gridSpan w:val="2"/>
          </w:tcPr>
          <w:p>
            <w:pPr/>
          </w:p>
        </w:tc>
        <w:tc>
          <w:tcPr>
            <w:tcW w:w="1344" w:type="dxa"/>
          </w:tcPr>
          <w:p>
            <w:pPr/>
          </w:p>
        </w:tc>
        <w:tc>
          <w:tcPr>
            <w:tcW w:w="1128" w:type="dxa"/>
            <w:gridSpan w:val="2"/>
          </w:tcPr>
          <w:p>
            <w:pPr/>
          </w:p>
        </w:tc>
      </w:tr>
      <w:tr>
        <w:trPr>
          <w:trHeight w:val="412" w:hRule="exact"/>
        </w:trPr>
        <w:tc>
          <w:tcPr>
            <w:tcW w:w="1163" w:type="dxa"/>
          </w:tcPr>
          <w:p>
            <w:pPr/>
          </w:p>
        </w:tc>
        <w:tc>
          <w:tcPr>
            <w:tcW w:w="1385" w:type="dxa"/>
          </w:tcPr>
          <w:p>
            <w:pPr/>
          </w:p>
        </w:tc>
        <w:tc>
          <w:tcPr>
            <w:tcW w:w="2493" w:type="dxa"/>
            <w:gridSpan w:val="2"/>
          </w:tcPr>
          <w:p>
            <w:pPr>
              <w:pStyle w:val="TableParagraph"/>
              <w:spacing w:before="151"/>
              <w:ind w:left="914" w:right="953"/>
              <w:jc w:val="center"/>
              <w:rPr>
                <w:rFonts w:ascii="Cambria"/>
                <w:b/>
                <w:sz w:val="19"/>
              </w:rPr>
            </w:pPr>
            <w:r>
              <w:rPr>
                <w:rFonts w:ascii="Cambria"/>
                <w:b/>
                <w:color w:val="231F20"/>
                <w:w w:val="90"/>
                <w:sz w:val="19"/>
              </w:rPr>
              <w:t>Tabla 4</w:t>
            </w:r>
          </w:p>
        </w:tc>
        <w:tc>
          <w:tcPr>
            <w:tcW w:w="1344" w:type="dxa"/>
          </w:tcPr>
          <w:p>
            <w:pPr/>
          </w:p>
        </w:tc>
        <w:tc>
          <w:tcPr>
            <w:tcW w:w="1128" w:type="dxa"/>
            <w:gridSpan w:val="2"/>
          </w:tcPr>
          <w:p>
            <w:pPr/>
          </w:p>
        </w:tc>
      </w:tr>
      <w:tr>
        <w:trPr>
          <w:trHeight w:val="378" w:hRule="exact"/>
        </w:trPr>
        <w:tc>
          <w:tcPr>
            <w:tcW w:w="1163" w:type="dxa"/>
          </w:tcPr>
          <w:p>
            <w:pPr/>
          </w:p>
        </w:tc>
        <w:tc>
          <w:tcPr>
            <w:tcW w:w="1385" w:type="dxa"/>
            <w:tcBorders>
              <w:bottom w:val="single" w:sz="4" w:space="0" w:color="231F20"/>
            </w:tcBorders>
          </w:tcPr>
          <w:p>
            <w:pPr/>
          </w:p>
        </w:tc>
        <w:tc>
          <w:tcPr>
            <w:tcW w:w="2493" w:type="dxa"/>
            <w:gridSpan w:val="2"/>
            <w:tcBorders>
              <w:bottom w:val="single" w:sz="4" w:space="0" w:color="231F20"/>
            </w:tcBorders>
          </w:tcPr>
          <w:p>
            <w:pPr>
              <w:pStyle w:val="TableParagraph"/>
              <w:spacing w:line="222" w:lineRule="exact" w:before="0"/>
              <w:ind w:left="166"/>
              <w:jc w:val="left"/>
              <w:rPr>
                <w:rFonts w:ascii="Cambria"/>
                <w:b/>
                <w:sz w:val="19"/>
              </w:rPr>
            </w:pPr>
            <w:r>
              <w:rPr>
                <w:rFonts w:ascii="Cambria"/>
                <w:b/>
                <w:color w:val="231F20"/>
                <w:w w:val="85"/>
                <w:sz w:val="19"/>
              </w:rPr>
              <w:t>Hogares por tipo de jefatura</w:t>
            </w:r>
          </w:p>
        </w:tc>
        <w:tc>
          <w:tcPr>
            <w:tcW w:w="1344" w:type="dxa"/>
            <w:tcBorders>
              <w:bottom w:val="single" w:sz="4" w:space="0" w:color="231F20"/>
            </w:tcBorders>
          </w:tcPr>
          <w:p>
            <w:pPr/>
          </w:p>
        </w:tc>
        <w:tc>
          <w:tcPr>
            <w:tcW w:w="1128" w:type="dxa"/>
            <w:gridSpan w:val="2"/>
          </w:tcPr>
          <w:p>
            <w:pPr/>
          </w:p>
        </w:tc>
      </w:tr>
      <w:tr>
        <w:trPr>
          <w:trHeight w:val="282" w:hRule="exact"/>
        </w:trPr>
        <w:tc>
          <w:tcPr>
            <w:tcW w:w="1163" w:type="dxa"/>
          </w:tcPr>
          <w:p>
            <w:pPr/>
          </w:p>
        </w:tc>
        <w:tc>
          <w:tcPr>
            <w:tcW w:w="1385" w:type="dxa"/>
            <w:tcBorders>
              <w:top w:val="single" w:sz="4" w:space="0" w:color="231F20"/>
              <w:bottom w:val="single" w:sz="2" w:space="0" w:color="231F20"/>
            </w:tcBorders>
          </w:tcPr>
          <w:p>
            <w:pPr>
              <w:pStyle w:val="TableParagraph"/>
              <w:spacing w:before="38"/>
              <w:ind w:right="365"/>
              <w:rPr>
                <w:rFonts w:ascii="Times New Roman" w:hAnsi="Times New Roman"/>
                <w:i/>
                <w:sz w:val="17"/>
              </w:rPr>
            </w:pPr>
            <w:r>
              <w:rPr>
                <w:rFonts w:ascii="Times New Roman" w:hAnsi="Times New Roman"/>
                <w:i/>
                <w:w w:val="90"/>
                <w:sz w:val="17"/>
              </w:rPr>
              <w:t>Año</w:t>
            </w:r>
          </w:p>
        </w:tc>
        <w:tc>
          <w:tcPr>
            <w:tcW w:w="2493" w:type="dxa"/>
            <w:gridSpan w:val="2"/>
            <w:tcBorders>
              <w:top w:val="single" w:sz="4" w:space="0" w:color="231F20"/>
              <w:bottom w:val="single" w:sz="2" w:space="0" w:color="231F20"/>
            </w:tcBorders>
          </w:tcPr>
          <w:p>
            <w:pPr>
              <w:pStyle w:val="TableParagraph"/>
              <w:spacing w:before="38"/>
              <w:ind w:left="914" w:right="817"/>
              <w:jc w:val="center"/>
              <w:rPr>
                <w:rFonts w:ascii="Times New Roman"/>
                <w:i/>
                <w:sz w:val="17"/>
              </w:rPr>
            </w:pPr>
            <w:r>
              <w:rPr>
                <w:rFonts w:ascii="Times New Roman"/>
                <w:i/>
                <w:w w:val="95"/>
                <w:sz w:val="17"/>
              </w:rPr>
              <w:t>Jefa</w:t>
            </w:r>
          </w:p>
        </w:tc>
        <w:tc>
          <w:tcPr>
            <w:tcW w:w="1344" w:type="dxa"/>
            <w:tcBorders>
              <w:top w:val="single" w:sz="4" w:space="0" w:color="231F20"/>
              <w:bottom w:val="single" w:sz="2" w:space="0" w:color="231F20"/>
            </w:tcBorders>
          </w:tcPr>
          <w:p>
            <w:pPr>
              <w:pStyle w:val="TableParagraph"/>
              <w:spacing w:before="38"/>
              <w:ind w:left="416"/>
              <w:jc w:val="left"/>
              <w:rPr>
                <w:rFonts w:ascii="Times New Roman"/>
                <w:i/>
                <w:sz w:val="17"/>
              </w:rPr>
            </w:pPr>
            <w:r>
              <w:rPr>
                <w:rFonts w:ascii="Times New Roman"/>
                <w:i/>
                <w:w w:val="90"/>
                <w:sz w:val="17"/>
              </w:rPr>
              <w:t>Jefe</w:t>
            </w:r>
          </w:p>
        </w:tc>
        <w:tc>
          <w:tcPr>
            <w:tcW w:w="1128" w:type="dxa"/>
            <w:gridSpan w:val="2"/>
          </w:tcPr>
          <w:p>
            <w:pPr/>
          </w:p>
        </w:tc>
      </w:tr>
      <w:tr>
        <w:trPr>
          <w:trHeight w:val="302" w:hRule="exact"/>
        </w:trPr>
        <w:tc>
          <w:tcPr>
            <w:tcW w:w="1163" w:type="dxa"/>
          </w:tcPr>
          <w:p>
            <w:pPr/>
          </w:p>
        </w:tc>
        <w:tc>
          <w:tcPr>
            <w:tcW w:w="1385" w:type="dxa"/>
            <w:tcBorders>
              <w:top w:val="single" w:sz="2" w:space="0" w:color="231F20"/>
            </w:tcBorders>
          </w:tcPr>
          <w:p>
            <w:pPr>
              <w:pStyle w:val="TableParagraph"/>
              <w:spacing w:before="13"/>
              <w:ind w:right="322"/>
              <w:rPr>
                <w:sz w:val="17"/>
              </w:rPr>
            </w:pPr>
            <w:r>
              <w:rPr>
                <w:w w:val="105"/>
                <w:sz w:val="17"/>
              </w:rPr>
              <w:t>1995</w:t>
            </w:r>
          </w:p>
        </w:tc>
        <w:tc>
          <w:tcPr>
            <w:tcW w:w="2493" w:type="dxa"/>
            <w:gridSpan w:val="2"/>
            <w:tcBorders>
              <w:top w:val="single" w:sz="2" w:space="0" w:color="231F20"/>
            </w:tcBorders>
          </w:tcPr>
          <w:p>
            <w:pPr>
              <w:pStyle w:val="TableParagraph"/>
              <w:spacing w:before="13"/>
              <w:ind w:left="914" w:right="817"/>
              <w:jc w:val="center"/>
              <w:rPr>
                <w:sz w:val="17"/>
              </w:rPr>
            </w:pPr>
            <w:r>
              <w:rPr>
                <w:w w:val="105"/>
                <w:sz w:val="17"/>
              </w:rPr>
              <w:t>15%</w:t>
            </w:r>
          </w:p>
        </w:tc>
        <w:tc>
          <w:tcPr>
            <w:tcW w:w="1344" w:type="dxa"/>
            <w:tcBorders>
              <w:top w:val="single" w:sz="2" w:space="0" w:color="231F20"/>
            </w:tcBorders>
          </w:tcPr>
          <w:p>
            <w:pPr>
              <w:pStyle w:val="TableParagraph"/>
              <w:spacing w:before="13"/>
              <w:ind w:right="662"/>
              <w:rPr>
                <w:sz w:val="17"/>
              </w:rPr>
            </w:pPr>
            <w:r>
              <w:rPr>
                <w:w w:val="105"/>
                <w:sz w:val="17"/>
              </w:rPr>
              <w:t>85%</w:t>
            </w:r>
          </w:p>
        </w:tc>
        <w:tc>
          <w:tcPr>
            <w:tcW w:w="1128" w:type="dxa"/>
            <w:gridSpan w:val="2"/>
          </w:tcPr>
          <w:p>
            <w:pPr/>
          </w:p>
        </w:tc>
      </w:tr>
      <w:tr>
        <w:trPr>
          <w:trHeight w:val="284" w:hRule="exact"/>
        </w:trPr>
        <w:tc>
          <w:tcPr>
            <w:tcW w:w="1163" w:type="dxa"/>
          </w:tcPr>
          <w:p>
            <w:pPr/>
          </w:p>
        </w:tc>
        <w:tc>
          <w:tcPr>
            <w:tcW w:w="1385" w:type="dxa"/>
          </w:tcPr>
          <w:p>
            <w:pPr>
              <w:pStyle w:val="TableParagraph"/>
              <w:spacing w:line="220" w:lineRule="exact" w:before="0"/>
              <w:ind w:right="322"/>
              <w:rPr>
                <w:sz w:val="17"/>
              </w:rPr>
            </w:pPr>
            <w:r>
              <w:rPr>
                <w:w w:val="105"/>
                <w:sz w:val="17"/>
              </w:rPr>
              <w:t>2000</w:t>
            </w:r>
          </w:p>
        </w:tc>
        <w:tc>
          <w:tcPr>
            <w:tcW w:w="2493" w:type="dxa"/>
            <w:gridSpan w:val="2"/>
          </w:tcPr>
          <w:p>
            <w:pPr>
              <w:pStyle w:val="TableParagraph"/>
              <w:spacing w:line="220" w:lineRule="exact" w:before="0"/>
              <w:ind w:left="914" w:right="817"/>
              <w:jc w:val="center"/>
              <w:rPr>
                <w:sz w:val="17"/>
              </w:rPr>
            </w:pPr>
            <w:r>
              <w:rPr>
                <w:w w:val="105"/>
                <w:sz w:val="17"/>
              </w:rPr>
              <w:t>16.2%</w:t>
            </w:r>
          </w:p>
        </w:tc>
        <w:tc>
          <w:tcPr>
            <w:tcW w:w="1344" w:type="dxa"/>
          </w:tcPr>
          <w:p>
            <w:pPr>
              <w:pStyle w:val="TableParagraph"/>
              <w:spacing w:line="220" w:lineRule="exact" w:before="0"/>
              <w:ind w:left="302"/>
              <w:jc w:val="left"/>
              <w:rPr>
                <w:sz w:val="17"/>
              </w:rPr>
            </w:pPr>
            <w:r>
              <w:rPr>
                <w:w w:val="105"/>
                <w:sz w:val="17"/>
              </w:rPr>
              <w:t>83.8%</w:t>
            </w:r>
          </w:p>
        </w:tc>
        <w:tc>
          <w:tcPr>
            <w:tcW w:w="1128" w:type="dxa"/>
            <w:gridSpan w:val="2"/>
          </w:tcPr>
          <w:p>
            <w:pPr/>
          </w:p>
        </w:tc>
      </w:tr>
      <w:tr>
        <w:trPr>
          <w:trHeight w:val="284" w:hRule="exact"/>
        </w:trPr>
        <w:tc>
          <w:tcPr>
            <w:tcW w:w="1163" w:type="dxa"/>
          </w:tcPr>
          <w:p>
            <w:pPr/>
          </w:p>
        </w:tc>
        <w:tc>
          <w:tcPr>
            <w:tcW w:w="1385" w:type="dxa"/>
          </w:tcPr>
          <w:p>
            <w:pPr>
              <w:pStyle w:val="TableParagraph"/>
              <w:spacing w:line="220" w:lineRule="exact" w:before="0"/>
              <w:ind w:right="322"/>
              <w:rPr>
                <w:sz w:val="17"/>
              </w:rPr>
            </w:pPr>
            <w:r>
              <w:rPr>
                <w:w w:val="105"/>
                <w:sz w:val="17"/>
              </w:rPr>
              <w:t>2005</w:t>
            </w:r>
          </w:p>
        </w:tc>
        <w:tc>
          <w:tcPr>
            <w:tcW w:w="2493" w:type="dxa"/>
            <w:gridSpan w:val="2"/>
          </w:tcPr>
          <w:p>
            <w:pPr>
              <w:pStyle w:val="TableParagraph"/>
              <w:spacing w:line="220" w:lineRule="exact" w:before="0"/>
              <w:ind w:left="914" w:right="817"/>
              <w:jc w:val="center"/>
              <w:rPr>
                <w:sz w:val="17"/>
              </w:rPr>
            </w:pPr>
            <w:r>
              <w:rPr>
                <w:w w:val="105"/>
                <w:sz w:val="17"/>
              </w:rPr>
              <w:t>18.6%</w:t>
            </w:r>
          </w:p>
        </w:tc>
        <w:tc>
          <w:tcPr>
            <w:tcW w:w="1344" w:type="dxa"/>
          </w:tcPr>
          <w:p>
            <w:pPr>
              <w:pStyle w:val="TableParagraph"/>
              <w:spacing w:line="220" w:lineRule="exact" w:before="0"/>
              <w:ind w:left="302"/>
              <w:jc w:val="left"/>
              <w:rPr>
                <w:sz w:val="17"/>
              </w:rPr>
            </w:pPr>
            <w:r>
              <w:rPr>
                <w:w w:val="105"/>
                <w:sz w:val="17"/>
              </w:rPr>
              <w:t>81.4%</w:t>
            </w:r>
          </w:p>
        </w:tc>
        <w:tc>
          <w:tcPr>
            <w:tcW w:w="1128" w:type="dxa"/>
            <w:gridSpan w:val="2"/>
          </w:tcPr>
          <w:p>
            <w:pPr/>
          </w:p>
        </w:tc>
      </w:tr>
      <w:tr>
        <w:trPr>
          <w:trHeight w:val="266" w:hRule="exact"/>
        </w:trPr>
        <w:tc>
          <w:tcPr>
            <w:tcW w:w="1163" w:type="dxa"/>
          </w:tcPr>
          <w:p>
            <w:pPr/>
          </w:p>
        </w:tc>
        <w:tc>
          <w:tcPr>
            <w:tcW w:w="1385" w:type="dxa"/>
            <w:tcBorders>
              <w:bottom w:val="single" w:sz="4" w:space="0" w:color="231F20"/>
            </w:tcBorders>
          </w:tcPr>
          <w:p>
            <w:pPr>
              <w:pStyle w:val="TableParagraph"/>
              <w:spacing w:line="220" w:lineRule="exact" w:before="0"/>
              <w:ind w:right="322"/>
              <w:rPr>
                <w:sz w:val="17"/>
              </w:rPr>
            </w:pPr>
            <w:r>
              <w:rPr>
                <w:w w:val="105"/>
                <w:sz w:val="17"/>
              </w:rPr>
              <w:t>2010</w:t>
            </w:r>
          </w:p>
        </w:tc>
        <w:tc>
          <w:tcPr>
            <w:tcW w:w="2493" w:type="dxa"/>
            <w:gridSpan w:val="2"/>
            <w:tcBorders>
              <w:bottom w:val="single" w:sz="4" w:space="0" w:color="231F20"/>
            </w:tcBorders>
          </w:tcPr>
          <w:p>
            <w:pPr>
              <w:pStyle w:val="TableParagraph"/>
              <w:spacing w:line="220" w:lineRule="exact" w:before="0"/>
              <w:ind w:left="914" w:right="817"/>
              <w:jc w:val="center"/>
              <w:rPr>
                <w:sz w:val="17"/>
              </w:rPr>
            </w:pPr>
            <w:r>
              <w:rPr>
                <w:w w:val="105"/>
                <w:sz w:val="17"/>
              </w:rPr>
              <w:t>23%</w:t>
            </w:r>
          </w:p>
        </w:tc>
        <w:tc>
          <w:tcPr>
            <w:tcW w:w="1344" w:type="dxa"/>
            <w:tcBorders>
              <w:bottom w:val="single" w:sz="4" w:space="0" w:color="231F20"/>
            </w:tcBorders>
          </w:tcPr>
          <w:p>
            <w:pPr>
              <w:pStyle w:val="TableParagraph"/>
              <w:spacing w:line="220" w:lineRule="exact" w:before="0"/>
              <w:ind w:right="662"/>
              <w:rPr>
                <w:sz w:val="17"/>
              </w:rPr>
            </w:pPr>
            <w:r>
              <w:rPr>
                <w:w w:val="105"/>
                <w:sz w:val="17"/>
              </w:rPr>
              <w:t>77%</w:t>
            </w:r>
          </w:p>
        </w:tc>
        <w:tc>
          <w:tcPr>
            <w:tcW w:w="1128" w:type="dxa"/>
            <w:gridSpan w:val="2"/>
          </w:tcPr>
          <w:p>
            <w:pPr/>
          </w:p>
        </w:tc>
      </w:tr>
    </w:tbl>
    <w:p>
      <w:pPr>
        <w:spacing w:before="6"/>
        <w:ind w:left="1242" w:right="0" w:firstLine="0"/>
        <w:jc w:val="left"/>
        <w:rPr>
          <w:sz w:val="17"/>
        </w:rPr>
      </w:pPr>
      <w:r>
        <w:rPr/>
        <w:pict>
          <v:line style="position:absolute;mso-position-horizontal-relative:page;mso-position-vertical-relative:paragraph;z-index:3472;mso-wrap-distance-left:0;mso-wrap-distance-right:0" from="53.858299pt,18.552137pt" to="101.904999pt,18.552137pt" stroked="true" strokeweight=".5pt" strokecolor="#231f20">
            <w10:wrap type="topAndBottom"/>
          </v:line>
        </w:pict>
      </w:r>
      <w:r>
        <w:rPr>
          <w:color w:val="A7A9AC"/>
          <w:w w:val="105"/>
          <w:sz w:val="17"/>
        </w:rPr>
        <w:t>Fuente: </w:t>
      </w:r>
      <w:r>
        <w:rPr>
          <w:color w:val="A7A9AC"/>
          <w:w w:val="105"/>
          <w:sz w:val="12"/>
        </w:rPr>
        <w:t>INEGI</w:t>
      </w:r>
      <w:r>
        <w:rPr>
          <w:color w:val="A7A9AC"/>
          <w:w w:val="105"/>
          <w:sz w:val="17"/>
        </w:rPr>
        <w:t>.</w:t>
      </w:r>
    </w:p>
    <w:p>
      <w:pPr>
        <w:spacing w:line="230" w:lineRule="exact" w:before="13"/>
        <w:ind w:left="137" w:right="0" w:firstLine="360"/>
        <w:jc w:val="left"/>
        <w:rPr>
          <w:sz w:val="19"/>
        </w:rPr>
      </w:pPr>
      <w:r>
        <w:rPr>
          <w:color w:val="231F20"/>
          <w:position w:val="6"/>
          <w:sz w:val="11"/>
        </w:rPr>
        <w:t>1 </w:t>
      </w:r>
      <w:hyperlink r:id="rId137">
        <w:r>
          <w:rPr>
            <w:color w:val="231F20"/>
            <w:sz w:val="19"/>
          </w:rPr>
          <w:t>http://qacontent.edomex.gob.mx/cieps/difusion/publicaciones/boletines_mensuales/groups/</w:t>
        </w:r>
      </w:hyperlink>
      <w:r>
        <w:rPr>
          <w:color w:val="231F20"/>
          <w:sz w:val="19"/>
        </w:rPr>
        <w:t> </w:t>
      </w:r>
      <w:r>
        <w:rPr>
          <w:color w:val="231F20"/>
          <w:w w:val="105"/>
          <w:sz w:val="19"/>
        </w:rPr>
        <w:t>public/documents/edomex_archivo/boletin_marzo_2012.pdf</w:t>
      </w:r>
    </w:p>
    <w:p>
      <w:pPr>
        <w:spacing w:after="0" w:line="230" w:lineRule="exact"/>
        <w:jc w:val="left"/>
        <w:rPr>
          <w:sz w:val="19"/>
        </w:rPr>
        <w:sectPr>
          <w:headerReference w:type="default" r:id="rId133"/>
          <w:headerReference w:type="even" r:id="rId134"/>
          <w:footerReference w:type="default" r:id="rId135"/>
          <w:footerReference w:type="even" r:id="rId136"/>
          <w:pgSz w:w="9640" w:h="13040"/>
          <w:pgMar w:header="780" w:footer="534" w:top="960" w:bottom="720" w:left="940" w:right="980"/>
          <w:pgNumType w:start="127"/>
        </w:sectPr>
      </w:pPr>
    </w:p>
    <w:p>
      <w:pPr>
        <w:pStyle w:val="BodyText"/>
        <w:rPr>
          <w:sz w:val="20"/>
        </w:rPr>
      </w:pPr>
    </w:p>
    <w:p>
      <w:pPr>
        <w:pStyle w:val="BodyText"/>
        <w:spacing w:before="7"/>
        <w:rPr>
          <w:sz w:val="15"/>
        </w:rPr>
      </w:pPr>
    </w:p>
    <w:p>
      <w:pPr>
        <w:pStyle w:val="BodyText"/>
        <w:spacing w:before="19"/>
        <w:ind w:left="120" w:right="98"/>
        <w:jc w:val="both"/>
      </w:pPr>
      <w:r>
        <w:rPr>
          <w:color w:val="231F20"/>
          <w:w w:val="105"/>
        </w:rPr>
        <w:t>De</w:t>
      </w:r>
      <w:r>
        <w:rPr>
          <w:color w:val="231F20"/>
          <w:spacing w:val="-24"/>
          <w:w w:val="105"/>
        </w:rPr>
        <w:t> </w:t>
      </w:r>
      <w:r>
        <w:rPr>
          <w:color w:val="231F20"/>
          <w:w w:val="105"/>
        </w:rPr>
        <w:t>acuerdo</w:t>
      </w:r>
      <w:r>
        <w:rPr>
          <w:color w:val="231F20"/>
          <w:spacing w:val="-24"/>
          <w:w w:val="105"/>
        </w:rPr>
        <w:t> </w:t>
      </w:r>
      <w:r>
        <w:rPr>
          <w:color w:val="231F20"/>
          <w:w w:val="105"/>
        </w:rPr>
        <w:t>con</w:t>
      </w:r>
      <w:r>
        <w:rPr>
          <w:color w:val="231F20"/>
          <w:spacing w:val="-24"/>
          <w:w w:val="105"/>
        </w:rPr>
        <w:t> </w:t>
      </w:r>
      <w:r>
        <w:rPr>
          <w:color w:val="231F20"/>
          <w:w w:val="105"/>
        </w:rPr>
        <w:t>las</w:t>
      </w:r>
      <w:r>
        <w:rPr>
          <w:color w:val="231F20"/>
          <w:spacing w:val="-24"/>
          <w:w w:val="105"/>
        </w:rPr>
        <w:t> </w:t>
      </w:r>
      <w:r>
        <w:rPr>
          <w:color w:val="231F20"/>
          <w:w w:val="105"/>
        </w:rPr>
        <w:t>estadísticas,</w:t>
      </w:r>
      <w:r>
        <w:rPr>
          <w:color w:val="231F20"/>
          <w:spacing w:val="-24"/>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registrado</w:t>
      </w:r>
      <w:r>
        <w:rPr>
          <w:color w:val="231F20"/>
          <w:spacing w:val="-24"/>
          <w:w w:val="105"/>
        </w:rPr>
        <w:t> </w:t>
      </w:r>
      <w:r>
        <w:rPr>
          <w:color w:val="231F20"/>
          <w:w w:val="105"/>
        </w:rPr>
        <w:t>un</w:t>
      </w:r>
      <w:r>
        <w:rPr>
          <w:color w:val="231F20"/>
          <w:spacing w:val="-24"/>
          <w:w w:val="105"/>
        </w:rPr>
        <w:t> </w:t>
      </w:r>
      <w:r>
        <w:rPr>
          <w:color w:val="231F20"/>
          <w:w w:val="105"/>
        </w:rPr>
        <w:t>aumento</w:t>
      </w:r>
      <w:r>
        <w:rPr>
          <w:color w:val="231F20"/>
          <w:spacing w:val="-24"/>
          <w:w w:val="105"/>
        </w:rPr>
        <w:t> </w:t>
      </w:r>
      <w:r>
        <w:rPr>
          <w:color w:val="231F20"/>
          <w:w w:val="105"/>
        </w:rPr>
        <w:t>paulatino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cantidad de hogares con jefatura femenina correspondiente a 8 puntos porcentuales, lo que señala</w:t>
      </w:r>
      <w:r>
        <w:rPr>
          <w:color w:val="231F20"/>
          <w:spacing w:val="-26"/>
          <w:w w:val="105"/>
        </w:rPr>
        <w:t> </w:t>
      </w:r>
      <w:r>
        <w:rPr>
          <w:color w:val="231F20"/>
          <w:w w:val="105"/>
        </w:rPr>
        <w:t>un</w:t>
      </w:r>
      <w:r>
        <w:rPr>
          <w:color w:val="231F20"/>
          <w:spacing w:val="-26"/>
          <w:w w:val="105"/>
        </w:rPr>
        <w:t> </w:t>
      </w:r>
      <w:r>
        <w:rPr>
          <w:color w:val="231F20"/>
          <w:w w:val="105"/>
        </w:rPr>
        <w:t>cambio</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estructuras</w:t>
      </w:r>
      <w:r>
        <w:rPr>
          <w:color w:val="231F20"/>
          <w:spacing w:val="-26"/>
          <w:w w:val="105"/>
        </w:rPr>
        <w:t> </w:t>
      </w:r>
      <w:r>
        <w:rPr>
          <w:color w:val="231F20"/>
          <w:w w:val="105"/>
        </w:rPr>
        <w:t>familiares</w:t>
      </w:r>
      <w:r>
        <w:rPr>
          <w:color w:val="231F20"/>
          <w:spacing w:val="-26"/>
          <w:w w:val="105"/>
        </w:rPr>
        <w:t> </w:t>
      </w:r>
      <w:r>
        <w:rPr>
          <w:color w:val="231F20"/>
          <w:w w:val="105"/>
        </w:rPr>
        <w:t>durante</w:t>
      </w:r>
      <w:r>
        <w:rPr>
          <w:color w:val="231F20"/>
          <w:spacing w:val="-26"/>
          <w:w w:val="105"/>
        </w:rPr>
        <w:t> </w:t>
      </w:r>
      <w:r>
        <w:rPr>
          <w:color w:val="231F20"/>
          <w:w w:val="105"/>
        </w:rPr>
        <w:t>los</w:t>
      </w:r>
      <w:r>
        <w:rPr>
          <w:color w:val="231F20"/>
          <w:spacing w:val="-26"/>
          <w:w w:val="105"/>
        </w:rPr>
        <w:t> </w:t>
      </w:r>
      <w:r>
        <w:rPr>
          <w:color w:val="231F20"/>
          <w:w w:val="105"/>
        </w:rPr>
        <w:t>últimos</w:t>
      </w:r>
      <w:r>
        <w:rPr>
          <w:color w:val="231F20"/>
          <w:spacing w:val="-26"/>
          <w:w w:val="105"/>
        </w:rPr>
        <w:t> </w:t>
      </w:r>
      <w:r>
        <w:rPr>
          <w:color w:val="231F20"/>
          <w:w w:val="105"/>
        </w:rPr>
        <w:t>15</w:t>
      </w:r>
      <w:r>
        <w:rPr>
          <w:color w:val="231F20"/>
          <w:spacing w:val="-26"/>
          <w:w w:val="105"/>
        </w:rPr>
        <w:t> </w:t>
      </w:r>
      <w:r>
        <w:rPr>
          <w:color w:val="231F20"/>
          <w:w w:val="105"/>
        </w:rPr>
        <w:t>años.</w:t>
      </w:r>
    </w:p>
    <w:p>
      <w:pPr>
        <w:pStyle w:val="BodyText"/>
        <w:rPr>
          <w:sz w:val="22"/>
        </w:rPr>
      </w:pPr>
    </w:p>
    <w:p>
      <w:pPr>
        <w:pStyle w:val="BodyText"/>
        <w:spacing w:before="11"/>
        <w:rPr>
          <w:sz w:val="22"/>
        </w:rPr>
      </w:pPr>
    </w:p>
    <w:p>
      <w:pPr>
        <w:pStyle w:val="BodyText"/>
        <w:ind w:left="120"/>
        <w:jc w:val="both"/>
      </w:pPr>
      <w:r>
        <w:rPr>
          <w:color w:val="231F20"/>
        </w:rPr>
        <w:t>Densidad  poblacional</w:t>
      </w:r>
    </w:p>
    <w:p>
      <w:pPr>
        <w:pStyle w:val="BodyText"/>
        <w:spacing w:before="11"/>
        <w:rPr>
          <w:sz w:val="22"/>
        </w:rPr>
      </w:pPr>
    </w:p>
    <w:p>
      <w:pPr>
        <w:pStyle w:val="BodyText"/>
        <w:ind w:left="120" w:right="100"/>
        <w:jc w:val="both"/>
      </w:pPr>
      <w:r>
        <w:rPr>
          <w:color w:val="231F20"/>
        </w:rPr>
        <w:t>De</w:t>
      </w:r>
      <w:r>
        <w:rPr>
          <w:color w:val="231F20"/>
          <w:spacing w:val="-18"/>
        </w:rPr>
        <w:t> </w:t>
      </w:r>
      <w:r>
        <w:rPr>
          <w:color w:val="231F20"/>
        </w:rPr>
        <w:t>acuerdo</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datos</w:t>
      </w:r>
      <w:r>
        <w:rPr>
          <w:color w:val="231F20"/>
          <w:spacing w:val="-18"/>
        </w:rPr>
        <w:t> </w:t>
      </w:r>
      <w:r>
        <w:rPr>
          <w:color w:val="231F20"/>
        </w:rPr>
        <w:t>del</w:t>
      </w:r>
      <w:r>
        <w:rPr>
          <w:color w:val="231F20"/>
          <w:spacing w:val="-18"/>
        </w:rPr>
        <w:t> </w:t>
      </w:r>
      <w:r>
        <w:rPr>
          <w:color w:val="231F20"/>
        </w:rPr>
        <w:t>Instituto</w:t>
      </w:r>
      <w:r>
        <w:rPr>
          <w:color w:val="231F20"/>
          <w:spacing w:val="-18"/>
        </w:rPr>
        <w:t> </w:t>
      </w:r>
      <w:r>
        <w:rPr>
          <w:color w:val="231F20"/>
        </w:rPr>
        <w:t>Nacional</w:t>
      </w:r>
      <w:r>
        <w:rPr>
          <w:color w:val="231F20"/>
          <w:spacing w:val="-18"/>
        </w:rPr>
        <w:t> </w:t>
      </w:r>
      <w:r>
        <w:rPr>
          <w:color w:val="231F20"/>
        </w:rPr>
        <w:t>de</w:t>
      </w:r>
      <w:r>
        <w:rPr>
          <w:color w:val="231F20"/>
          <w:spacing w:val="-18"/>
        </w:rPr>
        <w:t> </w:t>
      </w:r>
      <w:r>
        <w:rPr>
          <w:color w:val="231F20"/>
        </w:rPr>
        <w:t>Estadística,</w:t>
      </w:r>
      <w:r>
        <w:rPr>
          <w:color w:val="231F20"/>
          <w:spacing w:val="-18"/>
        </w:rPr>
        <w:t> </w:t>
      </w:r>
      <w:r>
        <w:rPr>
          <w:color w:val="231F20"/>
        </w:rPr>
        <w:t>Geografía</w:t>
      </w:r>
      <w:r>
        <w:rPr>
          <w:color w:val="231F20"/>
          <w:spacing w:val="-18"/>
        </w:rPr>
        <w:t> </w:t>
      </w:r>
      <w:r>
        <w:rPr>
          <w:color w:val="231F20"/>
        </w:rPr>
        <w:t>e</w:t>
      </w:r>
      <w:r>
        <w:rPr>
          <w:color w:val="231F20"/>
          <w:spacing w:val="-18"/>
        </w:rPr>
        <w:t> </w:t>
      </w:r>
      <w:r>
        <w:rPr>
          <w:color w:val="231F20"/>
        </w:rPr>
        <w:t>Informática, la densidad poblacional ha variado de la siguiente</w:t>
      </w:r>
      <w:r>
        <w:rPr>
          <w:color w:val="231F20"/>
          <w:spacing w:val="31"/>
        </w:rPr>
        <w:t> </w:t>
      </w:r>
      <w:r>
        <w:rPr>
          <w:color w:val="231F20"/>
        </w:rPr>
        <w:t>forma:</w:t>
      </w:r>
    </w:p>
    <w:p>
      <w:pPr>
        <w:pStyle w:val="BodyText"/>
        <w:spacing w:before="6"/>
        <w:rPr>
          <w:sz w:val="25"/>
        </w:rPr>
      </w:pPr>
    </w:p>
    <w:p>
      <w:pPr>
        <w:spacing w:before="0"/>
        <w:ind w:left="351" w:right="334" w:firstLine="0"/>
        <w:jc w:val="center"/>
        <w:rPr>
          <w:rFonts w:ascii="Cambria"/>
          <w:b/>
          <w:sz w:val="19"/>
        </w:rPr>
      </w:pPr>
      <w:r>
        <w:rPr>
          <w:rFonts w:ascii="Cambria"/>
          <w:b/>
          <w:color w:val="231F20"/>
          <w:w w:val="90"/>
          <w:sz w:val="19"/>
        </w:rPr>
        <w:t>Tabla 5</w:t>
      </w:r>
    </w:p>
    <w:p>
      <w:pPr>
        <w:spacing w:before="37"/>
        <w:ind w:left="351" w:right="334" w:firstLine="0"/>
        <w:jc w:val="center"/>
        <w:rPr>
          <w:rFonts w:ascii="Cambria" w:hAnsi="Cambria"/>
          <w:b/>
          <w:sz w:val="19"/>
        </w:rPr>
      </w:pPr>
      <w:r>
        <w:rPr>
          <w:rFonts w:ascii="Cambria" w:hAnsi="Cambria"/>
          <w:b/>
          <w:color w:val="231F20"/>
          <w:w w:val="90"/>
          <w:sz w:val="19"/>
        </w:rPr>
        <w:t>Densidad poblacional en el Estado de México</w:t>
      </w:r>
    </w:p>
    <w:p>
      <w:pPr>
        <w:pStyle w:val="BodyText"/>
        <w:spacing w:before="3"/>
        <w:rPr>
          <w:rFonts w:ascii="Cambria"/>
          <w:b/>
          <w:sz w:val="13"/>
        </w:rPr>
      </w:pPr>
    </w:p>
    <w:tbl>
      <w:tblPr>
        <w:tblW w:w="0" w:type="auto"/>
        <w:jc w:val="left"/>
        <w:tblInd w:w="22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5"/>
        <w:gridCol w:w="1802"/>
      </w:tblGrid>
      <w:tr>
        <w:trPr>
          <w:trHeight w:val="282" w:hRule="exact"/>
        </w:trPr>
        <w:tc>
          <w:tcPr>
            <w:tcW w:w="1375" w:type="dxa"/>
            <w:tcBorders>
              <w:top w:val="single" w:sz="4" w:space="0" w:color="231F20"/>
              <w:bottom w:val="single" w:sz="2" w:space="0" w:color="231F20"/>
            </w:tcBorders>
          </w:tcPr>
          <w:p>
            <w:pPr>
              <w:pStyle w:val="TableParagraph"/>
              <w:spacing w:before="38"/>
              <w:ind w:right="397"/>
              <w:rPr>
                <w:rFonts w:ascii="Times New Roman" w:hAnsi="Times New Roman"/>
                <w:i/>
                <w:sz w:val="17"/>
              </w:rPr>
            </w:pPr>
            <w:r>
              <w:rPr>
                <w:rFonts w:ascii="Times New Roman" w:hAnsi="Times New Roman"/>
                <w:i/>
                <w:w w:val="90"/>
                <w:sz w:val="17"/>
              </w:rPr>
              <w:t>Año</w:t>
            </w:r>
          </w:p>
        </w:tc>
        <w:tc>
          <w:tcPr>
            <w:tcW w:w="1802" w:type="dxa"/>
            <w:tcBorders>
              <w:top w:val="single" w:sz="4" w:space="0" w:color="231F20"/>
              <w:bottom w:val="single" w:sz="2" w:space="0" w:color="231F20"/>
            </w:tcBorders>
          </w:tcPr>
          <w:p>
            <w:pPr>
              <w:pStyle w:val="TableParagraph"/>
              <w:spacing w:before="38"/>
              <w:ind w:left="337" w:right="68"/>
              <w:jc w:val="center"/>
              <w:rPr>
                <w:rFonts w:ascii="Times New Roman"/>
                <w:i/>
                <w:sz w:val="17"/>
              </w:rPr>
            </w:pPr>
            <w:r>
              <w:rPr>
                <w:rFonts w:ascii="Times New Roman"/>
                <w:i/>
                <w:w w:val="90"/>
                <w:sz w:val="17"/>
              </w:rPr>
              <w:t>Densidad poblacional</w:t>
            </w:r>
          </w:p>
        </w:tc>
      </w:tr>
      <w:tr>
        <w:trPr>
          <w:trHeight w:val="302" w:hRule="exact"/>
        </w:trPr>
        <w:tc>
          <w:tcPr>
            <w:tcW w:w="1375" w:type="dxa"/>
            <w:tcBorders>
              <w:top w:val="single" w:sz="2" w:space="0" w:color="231F20"/>
            </w:tcBorders>
          </w:tcPr>
          <w:p>
            <w:pPr>
              <w:pStyle w:val="TableParagraph"/>
              <w:spacing w:before="13"/>
              <w:ind w:right="355"/>
              <w:rPr>
                <w:sz w:val="17"/>
              </w:rPr>
            </w:pPr>
            <w:r>
              <w:rPr>
                <w:w w:val="105"/>
                <w:sz w:val="17"/>
              </w:rPr>
              <w:t>1990</w:t>
            </w:r>
          </w:p>
        </w:tc>
        <w:tc>
          <w:tcPr>
            <w:tcW w:w="1802" w:type="dxa"/>
            <w:tcBorders>
              <w:top w:val="single" w:sz="2" w:space="0" w:color="231F20"/>
            </w:tcBorders>
          </w:tcPr>
          <w:p>
            <w:pPr>
              <w:pStyle w:val="TableParagraph"/>
              <w:spacing w:before="13"/>
              <w:ind w:left="337" w:right="68"/>
              <w:jc w:val="center"/>
              <w:rPr>
                <w:sz w:val="17"/>
              </w:rPr>
            </w:pPr>
            <w:r>
              <w:rPr>
                <w:w w:val="105"/>
                <w:sz w:val="17"/>
              </w:rPr>
              <w:t>439 17</w:t>
            </w:r>
          </w:p>
        </w:tc>
      </w:tr>
      <w:tr>
        <w:trPr>
          <w:trHeight w:val="284" w:hRule="exact"/>
        </w:trPr>
        <w:tc>
          <w:tcPr>
            <w:tcW w:w="1375" w:type="dxa"/>
          </w:tcPr>
          <w:p>
            <w:pPr>
              <w:pStyle w:val="TableParagraph"/>
              <w:spacing w:line="220" w:lineRule="exact" w:before="0"/>
              <w:ind w:right="355"/>
              <w:rPr>
                <w:sz w:val="17"/>
              </w:rPr>
            </w:pPr>
            <w:r>
              <w:rPr>
                <w:w w:val="105"/>
                <w:sz w:val="17"/>
              </w:rPr>
              <w:t>1995</w:t>
            </w:r>
          </w:p>
        </w:tc>
        <w:tc>
          <w:tcPr>
            <w:tcW w:w="1802" w:type="dxa"/>
          </w:tcPr>
          <w:p>
            <w:pPr>
              <w:pStyle w:val="TableParagraph"/>
              <w:spacing w:line="220" w:lineRule="exact" w:before="0"/>
              <w:ind w:left="337" w:right="68"/>
              <w:jc w:val="center"/>
              <w:rPr>
                <w:sz w:val="17"/>
              </w:rPr>
            </w:pPr>
            <w:r>
              <w:rPr>
                <w:w w:val="105"/>
                <w:sz w:val="17"/>
              </w:rPr>
              <w:t>523 82</w:t>
            </w:r>
          </w:p>
        </w:tc>
      </w:tr>
      <w:tr>
        <w:trPr>
          <w:trHeight w:val="284" w:hRule="exact"/>
        </w:trPr>
        <w:tc>
          <w:tcPr>
            <w:tcW w:w="1375" w:type="dxa"/>
          </w:tcPr>
          <w:p>
            <w:pPr>
              <w:pStyle w:val="TableParagraph"/>
              <w:spacing w:line="220" w:lineRule="exact" w:before="0"/>
              <w:ind w:right="355"/>
              <w:rPr>
                <w:sz w:val="17"/>
              </w:rPr>
            </w:pPr>
            <w:r>
              <w:rPr>
                <w:w w:val="105"/>
                <w:sz w:val="17"/>
              </w:rPr>
              <w:t>2000</w:t>
            </w:r>
          </w:p>
        </w:tc>
        <w:tc>
          <w:tcPr>
            <w:tcW w:w="1802" w:type="dxa"/>
          </w:tcPr>
          <w:p>
            <w:pPr>
              <w:pStyle w:val="TableParagraph"/>
              <w:spacing w:line="220" w:lineRule="exact" w:before="0"/>
              <w:ind w:left="337" w:right="68"/>
              <w:jc w:val="center"/>
              <w:rPr>
                <w:sz w:val="17"/>
              </w:rPr>
            </w:pPr>
            <w:r>
              <w:rPr>
                <w:w w:val="105"/>
                <w:sz w:val="17"/>
              </w:rPr>
              <w:t>585 96</w:t>
            </w:r>
          </w:p>
        </w:tc>
      </w:tr>
      <w:tr>
        <w:trPr>
          <w:trHeight w:val="284" w:hRule="exact"/>
        </w:trPr>
        <w:tc>
          <w:tcPr>
            <w:tcW w:w="1375" w:type="dxa"/>
          </w:tcPr>
          <w:p>
            <w:pPr>
              <w:pStyle w:val="TableParagraph"/>
              <w:spacing w:line="220" w:lineRule="exact" w:before="0"/>
              <w:ind w:right="355"/>
              <w:rPr>
                <w:sz w:val="17"/>
              </w:rPr>
            </w:pPr>
            <w:r>
              <w:rPr>
                <w:w w:val="105"/>
                <w:sz w:val="17"/>
              </w:rPr>
              <w:t>2005</w:t>
            </w:r>
          </w:p>
        </w:tc>
        <w:tc>
          <w:tcPr>
            <w:tcW w:w="1802" w:type="dxa"/>
          </w:tcPr>
          <w:p>
            <w:pPr>
              <w:pStyle w:val="TableParagraph"/>
              <w:spacing w:line="220" w:lineRule="exact" w:before="0"/>
              <w:ind w:left="337" w:right="68"/>
              <w:jc w:val="center"/>
              <w:rPr>
                <w:sz w:val="17"/>
              </w:rPr>
            </w:pPr>
            <w:r>
              <w:rPr>
                <w:w w:val="105"/>
                <w:sz w:val="17"/>
              </w:rPr>
              <w:t>626 71</w:t>
            </w:r>
          </w:p>
        </w:tc>
      </w:tr>
      <w:tr>
        <w:trPr>
          <w:trHeight w:val="266" w:hRule="exact"/>
        </w:trPr>
        <w:tc>
          <w:tcPr>
            <w:tcW w:w="1375" w:type="dxa"/>
            <w:tcBorders>
              <w:bottom w:val="single" w:sz="4" w:space="0" w:color="231F20"/>
            </w:tcBorders>
          </w:tcPr>
          <w:p>
            <w:pPr>
              <w:pStyle w:val="TableParagraph"/>
              <w:spacing w:line="220" w:lineRule="exact" w:before="0"/>
              <w:ind w:right="355"/>
              <w:rPr>
                <w:sz w:val="17"/>
              </w:rPr>
            </w:pPr>
            <w:r>
              <w:rPr>
                <w:w w:val="105"/>
                <w:sz w:val="17"/>
              </w:rPr>
              <w:t>2010</w:t>
            </w:r>
          </w:p>
        </w:tc>
        <w:tc>
          <w:tcPr>
            <w:tcW w:w="1802" w:type="dxa"/>
            <w:tcBorders>
              <w:bottom w:val="single" w:sz="4" w:space="0" w:color="231F20"/>
            </w:tcBorders>
          </w:tcPr>
          <w:p>
            <w:pPr>
              <w:pStyle w:val="TableParagraph"/>
              <w:spacing w:line="220" w:lineRule="exact" w:before="0"/>
              <w:ind w:left="337" w:right="68"/>
              <w:jc w:val="center"/>
              <w:rPr>
                <w:sz w:val="17"/>
              </w:rPr>
            </w:pPr>
            <w:r>
              <w:rPr>
                <w:w w:val="105"/>
                <w:sz w:val="17"/>
              </w:rPr>
              <w:t>678 98</w:t>
            </w:r>
          </w:p>
        </w:tc>
      </w:tr>
      <w:tr>
        <w:trPr>
          <w:trHeight w:val="363" w:hRule="exact"/>
        </w:trPr>
        <w:tc>
          <w:tcPr>
            <w:tcW w:w="1375" w:type="dxa"/>
            <w:tcBorders>
              <w:top w:val="single" w:sz="4" w:space="0" w:color="231F20"/>
            </w:tcBorders>
          </w:tcPr>
          <w:p>
            <w:pPr>
              <w:pStyle w:val="TableParagraph"/>
              <w:spacing w:before="28"/>
              <w:ind w:right="427"/>
              <w:rPr>
                <w:sz w:val="17"/>
              </w:rPr>
            </w:pPr>
            <w:r>
              <w:rPr>
                <w:color w:val="A7A9AC"/>
                <w:w w:val="105"/>
                <w:sz w:val="17"/>
              </w:rPr>
              <w:t>Fuente: </w:t>
            </w:r>
            <w:r>
              <w:rPr>
                <w:color w:val="A7A9AC"/>
                <w:w w:val="105"/>
                <w:sz w:val="12"/>
              </w:rPr>
              <w:t>INEGI</w:t>
            </w:r>
            <w:r>
              <w:rPr>
                <w:color w:val="A7A9AC"/>
                <w:w w:val="105"/>
                <w:sz w:val="17"/>
              </w:rPr>
              <w:t>.</w:t>
            </w:r>
          </w:p>
        </w:tc>
        <w:tc>
          <w:tcPr>
            <w:tcW w:w="1802" w:type="dxa"/>
            <w:tcBorders>
              <w:top w:val="single" w:sz="4" w:space="0" w:color="231F20"/>
            </w:tcBorders>
          </w:tcPr>
          <w:p>
            <w:pPr/>
          </w:p>
        </w:tc>
      </w:tr>
    </w:tbl>
    <w:p>
      <w:pPr>
        <w:pStyle w:val="BodyText"/>
        <w:spacing w:before="8"/>
        <w:rPr>
          <w:rFonts w:ascii="Cambria"/>
          <w:b/>
          <w:sz w:val="15"/>
        </w:rPr>
      </w:pPr>
    </w:p>
    <w:p>
      <w:pPr>
        <w:pStyle w:val="BodyText"/>
        <w:spacing w:before="20"/>
        <w:ind w:left="120" w:right="99"/>
        <w:jc w:val="both"/>
      </w:pPr>
      <w:r>
        <w:rPr>
          <w:color w:val="231F20"/>
          <w:w w:val="105"/>
        </w:rPr>
        <w:t>Como</w:t>
      </w:r>
      <w:r>
        <w:rPr>
          <w:color w:val="231F20"/>
          <w:spacing w:val="-26"/>
          <w:w w:val="105"/>
        </w:rPr>
        <w:t> </w:t>
      </w:r>
      <w:r>
        <w:rPr>
          <w:color w:val="231F20"/>
          <w:w w:val="105"/>
        </w:rPr>
        <w:t>se</w:t>
      </w:r>
      <w:r>
        <w:rPr>
          <w:color w:val="231F20"/>
          <w:spacing w:val="-26"/>
          <w:w w:val="105"/>
        </w:rPr>
        <w:t> </w:t>
      </w:r>
      <w:r>
        <w:rPr>
          <w:color w:val="231F20"/>
          <w:w w:val="105"/>
        </w:rPr>
        <w:t>puede</w:t>
      </w:r>
      <w:r>
        <w:rPr>
          <w:color w:val="231F20"/>
          <w:spacing w:val="-26"/>
          <w:w w:val="105"/>
        </w:rPr>
        <w:t> </w:t>
      </w:r>
      <w:r>
        <w:rPr>
          <w:color w:val="231F20"/>
          <w:w w:val="105"/>
        </w:rPr>
        <w:t>observar,</w:t>
      </w:r>
      <w:r>
        <w:rPr>
          <w:color w:val="231F20"/>
          <w:spacing w:val="-26"/>
          <w:w w:val="105"/>
        </w:rPr>
        <w:t> </w:t>
      </w:r>
      <w:r>
        <w:rPr>
          <w:color w:val="231F20"/>
          <w:w w:val="105"/>
        </w:rPr>
        <w:t>el</w:t>
      </w:r>
      <w:r>
        <w:rPr>
          <w:color w:val="231F20"/>
          <w:spacing w:val="-26"/>
          <w:w w:val="105"/>
        </w:rPr>
        <w:t> </w:t>
      </w:r>
      <w:r>
        <w:rPr>
          <w:color w:val="231F20"/>
          <w:w w:val="105"/>
        </w:rPr>
        <w:t>número</w:t>
      </w:r>
      <w:r>
        <w:rPr>
          <w:color w:val="231F20"/>
          <w:spacing w:val="-26"/>
          <w:w w:val="105"/>
        </w:rPr>
        <w:t> </w:t>
      </w:r>
      <w:r>
        <w:rPr>
          <w:color w:val="231F20"/>
          <w:w w:val="105"/>
        </w:rPr>
        <w:t>de</w:t>
      </w:r>
      <w:r>
        <w:rPr>
          <w:color w:val="231F20"/>
          <w:spacing w:val="-26"/>
          <w:w w:val="105"/>
        </w:rPr>
        <w:t> </w:t>
      </w:r>
      <w:r>
        <w:rPr>
          <w:color w:val="231F20"/>
          <w:w w:val="105"/>
        </w:rPr>
        <w:t>habitantes</w:t>
      </w:r>
      <w:r>
        <w:rPr>
          <w:color w:val="231F20"/>
          <w:spacing w:val="-26"/>
          <w:w w:val="105"/>
        </w:rPr>
        <w:t> </w:t>
      </w:r>
      <w:r>
        <w:rPr>
          <w:color w:val="231F20"/>
          <w:w w:val="105"/>
        </w:rPr>
        <w:t>por</w:t>
      </w:r>
      <w:r>
        <w:rPr>
          <w:color w:val="231F20"/>
          <w:spacing w:val="-26"/>
          <w:w w:val="105"/>
        </w:rPr>
        <w:t> </w:t>
      </w:r>
      <w:r>
        <w:rPr>
          <w:color w:val="231F20"/>
          <w:w w:val="105"/>
        </w:rPr>
        <w:t>kilómetro</w:t>
      </w:r>
      <w:r>
        <w:rPr>
          <w:color w:val="231F20"/>
          <w:spacing w:val="-26"/>
          <w:w w:val="105"/>
        </w:rPr>
        <w:t> </w:t>
      </w:r>
      <w:r>
        <w:rPr>
          <w:color w:val="231F20"/>
          <w:w w:val="105"/>
        </w:rPr>
        <w:t>cuadrado</w:t>
      </w:r>
      <w:r>
        <w:rPr>
          <w:color w:val="231F20"/>
          <w:spacing w:val="-26"/>
          <w:w w:val="105"/>
        </w:rPr>
        <w:t> </w:t>
      </w:r>
      <w:r>
        <w:rPr>
          <w:color w:val="231F20"/>
          <w:w w:val="105"/>
        </w:rPr>
        <w:t>ha</w:t>
      </w:r>
      <w:r>
        <w:rPr>
          <w:color w:val="231F20"/>
          <w:spacing w:val="-26"/>
          <w:w w:val="105"/>
        </w:rPr>
        <w:t> </w:t>
      </w:r>
      <w:r>
        <w:rPr>
          <w:color w:val="231F20"/>
          <w:w w:val="105"/>
        </w:rPr>
        <w:t>crecido de forma constante en los últimos 20 años; el aumento más importante tuvo lugar entre 1990 y 1995, con un aumento de 84.5 personas por kilómetro. De la misma forma,</w:t>
      </w:r>
      <w:r>
        <w:rPr>
          <w:color w:val="231F20"/>
          <w:spacing w:val="-9"/>
          <w:w w:val="105"/>
        </w:rPr>
        <w:t> </w:t>
      </w:r>
      <w:r>
        <w:rPr>
          <w:color w:val="231F20"/>
          <w:w w:val="105"/>
        </w:rPr>
        <w:t>si</w:t>
      </w:r>
      <w:r>
        <w:rPr>
          <w:color w:val="231F20"/>
          <w:spacing w:val="-9"/>
          <w:w w:val="105"/>
        </w:rPr>
        <w:t> </w:t>
      </w:r>
      <w:r>
        <w:rPr>
          <w:color w:val="231F20"/>
          <w:w w:val="105"/>
        </w:rPr>
        <w:t>se</w:t>
      </w:r>
      <w:r>
        <w:rPr>
          <w:color w:val="231F20"/>
          <w:spacing w:val="-9"/>
          <w:w w:val="105"/>
        </w:rPr>
        <w:t> </w:t>
      </w:r>
      <w:r>
        <w:rPr>
          <w:color w:val="231F20"/>
          <w:w w:val="105"/>
        </w:rPr>
        <w:t>compara</w:t>
      </w:r>
      <w:r>
        <w:rPr>
          <w:color w:val="231F20"/>
          <w:spacing w:val="-9"/>
          <w:w w:val="105"/>
        </w:rPr>
        <w:t> </w:t>
      </w:r>
      <w:r>
        <w:rPr>
          <w:color w:val="231F20"/>
          <w:w w:val="105"/>
        </w:rPr>
        <w:t>el</w:t>
      </w:r>
      <w:r>
        <w:rPr>
          <w:color w:val="231F20"/>
          <w:spacing w:val="-9"/>
          <w:w w:val="105"/>
        </w:rPr>
        <w:t> </w:t>
      </w:r>
      <w:r>
        <w:rPr>
          <w:color w:val="231F20"/>
          <w:w w:val="105"/>
        </w:rPr>
        <w:t>año</w:t>
      </w:r>
      <w:r>
        <w:rPr>
          <w:color w:val="231F20"/>
          <w:spacing w:val="-9"/>
          <w:w w:val="105"/>
        </w:rPr>
        <w:t> </w:t>
      </w:r>
      <w:r>
        <w:rPr>
          <w:color w:val="231F20"/>
          <w:w w:val="105"/>
        </w:rPr>
        <w:t>de</w:t>
      </w:r>
      <w:r>
        <w:rPr>
          <w:color w:val="231F20"/>
          <w:spacing w:val="-9"/>
          <w:w w:val="105"/>
        </w:rPr>
        <w:t> </w:t>
      </w:r>
      <w:r>
        <w:rPr>
          <w:color w:val="231F20"/>
          <w:w w:val="105"/>
        </w:rPr>
        <w:t>1990</w:t>
      </w:r>
      <w:r>
        <w:rPr>
          <w:color w:val="231F20"/>
          <w:spacing w:val="-9"/>
          <w:w w:val="105"/>
        </w:rPr>
        <w:t> </w:t>
      </w:r>
      <w:r>
        <w:rPr>
          <w:color w:val="231F20"/>
          <w:w w:val="105"/>
        </w:rPr>
        <w:t>con</w:t>
      </w:r>
      <w:r>
        <w:rPr>
          <w:color w:val="231F20"/>
          <w:spacing w:val="-9"/>
          <w:w w:val="105"/>
        </w:rPr>
        <w:t> </w:t>
      </w:r>
      <w:r>
        <w:rPr>
          <w:color w:val="231F20"/>
          <w:w w:val="105"/>
        </w:rPr>
        <w:t>2010,</w:t>
      </w:r>
      <w:r>
        <w:rPr>
          <w:color w:val="231F20"/>
          <w:spacing w:val="-9"/>
          <w:w w:val="105"/>
        </w:rPr>
        <w:t> </w:t>
      </w:r>
      <w:r>
        <w:rPr>
          <w:color w:val="231F20"/>
          <w:w w:val="105"/>
        </w:rPr>
        <w:t>podemos</w:t>
      </w:r>
      <w:r>
        <w:rPr>
          <w:color w:val="231F20"/>
          <w:spacing w:val="-9"/>
          <w:w w:val="105"/>
        </w:rPr>
        <w:t> </w:t>
      </w:r>
      <w:r>
        <w:rPr>
          <w:color w:val="231F20"/>
          <w:w w:val="105"/>
        </w:rPr>
        <w:t>advertir</w:t>
      </w:r>
      <w:r>
        <w:rPr>
          <w:color w:val="231F20"/>
          <w:spacing w:val="-9"/>
          <w:w w:val="105"/>
        </w:rPr>
        <w:t> </w:t>
      </w:r>
      <w:r>
        <w:rPr>
          <w:color w:val="231F20"/>
          <w:w w:val="105"/>
        </w:rPr>
        <w:t>un</w:t>
      </w:r>
      <w:r>
        <w:rPr>
          <w:color w:val="231F20"/>
          <w:spacing w:val="-9"/>
          <w:w w:val="105"/>
        </w:rPr>
        <w:t> </w:t>
      </w:r>
      <w:r>
        <w:rPr>
          <w:color w:val="231F20"/>
          <w:w w:val="105"/>
        </w:rPr>
        <w:t>incremento</w:t>
      </w:r>
      <w:r>
        <w:rPr>
          <w:color w:val="231F20"/>
          <w:spacing w:val="-9"/>
          <w:w w:val="105"/>
        </w:rPr>
        <w:t> </w:t>
      </w:r>
      <w:r>
        <w:rPr>
          <w:color w:val="231F20"/>
          <w:w w:val="105"/>
        </w:rPr>
        <w:t>de</w:t>
      </w:r>
    </w:p>
    <w:p>
      <w:pPr>
        <w:pStyle w:val="ListParagraph"/>
        <w:numPr>
          <w:ilvl w:val="1"/>
          <w:numId w:val="17"/>
        </w:numPr>
        <w:tabs>
          <w:tab w:pos="810" w:val="left" w:leader="none"/>
        </w:tabs>
        <w:spacing w:line="300" w:lineRule="exact" w:before="0" w:after="0"/>
        <w:ind w:left="810" w:right="0" w:hanging="690"/>
        <w:jc w:val="both"/>
        <w:rPr>
          <w:sz w:val="23"/>
        </w:rPr>
      </w:pPr>
      <w:r>
        <w:rPr>
          <w:color w:val="231F20"/>
          <w:w w:val="105"/>
          <w:sz w:val="23"/>
        </w:rPr>
        <w:t>personas</w:t>
      </w:r>
      <w:r>
        <w:rPr>
          <w:color w:val="231F20"/>
          <w:spacing w:val="-29"/>
          <w:w w:val="105"/>
          <w:sz w:val="23"/>
        </w:rPr>
        <w:t> </w:t>
      </w:r>
      <w:r>
        <w:rPr>
          <w:color w:val="231F20"/>
          <w:w w:val="105"/>
          <w:sz w:val="23"/>
        </w:rPr>
        <w:t>por</w:t>
      </w:r>
      <w:r>
        <w:rPr>
          <w:color w:val="231F20"/>
          <w:spacing w:val="-29"/>
          <w:w w:val="105"/>
          <w:sz w:val="23"/>
        </w:rPr>
        <w:t> </w:t>
      </w:r>
      <w:r>
        <w:rPr>
          <w:color w:val="231F20"/>
          <w:w w:val="105"/>
          <w:sz w:val="23"/>
        </w:rPr>
        <w:t>kilómetro</w:t>
      </w:r>
      <w:r>
        <w:rPr>
          <w:color w:val="231F20"/>
          <w:spacing w:val="-29"/>
          <w:w w:val="105"/>
          <w:sz w:val="23"/>
        </w:rPr>
        <w:t> </w:t>
      </w:r>
      <w:r>
        <w:rPr>
          <w:color w:val="231F20"/>
          <w:w w:val="105"/>
          <w:sz w:val="23"/>
        </w:rPr>
        <w:t>cuadrado.</w:t>
      </w:r>
    </w:p>
    <w:p>
      <w:pPr>
        <w:pStyle w:val="BodyText"/>
        <w:ind w:left="119" w:right="98" w:firstLine="360"/>
        <w:jc w:val="both"/>
      </w:pPr>
      <w:r>
        <w:rPr>
          <w:color w:val="231F20"/>
        </w:rPr>
        <w:t>A partir de los datos anteriores podemos entender que el Estado de México se constituye como un territorio que ha experimentado un alto crecimiento demográfico, expresado en 10 millones de personas en 20 años. </w:t>
      </w:r>
      <w:r>
        <w:rPr>
          <w:color w:val="231F20"/>
          <w:spacing w:val="-3"/>
        </w:rPr>
        <w:t>Una </w:t>
      </w:r>
      <w:r>
        <w:rPr>
          <w:color w:val="231F20"/>
        </w:rPr>
        <w:t>entidad que concentra un gran número de población en edad infantil y joven, lo que muestra una concentración hasta</w:t>
      </w:r>
      <w:r>
        <w:rPr>
          <w:color w:val="231F20"/>
          <w:spacing w:val="-11"/>
        </w:rPr>
        <w:t> </w:t>
      </w:r>
      <w:r>
        <w:rPr>
          <w:color w:val="231F20"/>
        </w:rPr>
        <w:t>los</w:t>
      </w:r>
      <w:r>
        <w:rPr>
          <w:color w:val="231F20"/>
          <w:spacing w:val="-11"/>
        </w:rPr>
        <w:t> </w:t>
      </w:r>
      <w:r>
        <w:rPr>
          <w:color w:val="231F20"/>
        </w:rPr>
        <w:t>35</w:t>
      </w:r>
      <w:r>
        <w:rPr>
          <w:color w:val="231F20"/>
          <w:spacing w:val="-11"/>
        </w:rPr>
        <w:t> </w:t>
      </w:r>
      <w:r>
        <w:rPr>
          <w:color w:val="231F20"/>
        </w:rPr>
        <w:t>años.</w:t>
      </w:r>
      <w:r>
        <w:rPr>
          <w:color w:val="231F20"/>
          <w:spacing w:val="-11"/>
        </w:rPr>
        <w:t> </w:t>
      </w:r>
      <w:r>
        <w:rPr>
          <w:color w:val="231F20"/>
        </w:rPr>
        <w:t>Es</w:t>
      </w:r>
      <w:r>
        <w:rPr>
          <w:color w:val="231F20"/>
          <w:spacing w:val="-11"/>
        </w:rPr>
        <w:t> </w:t>
      </w:r>
      <w:r>
        <w:rPr>
          <w:color w:val="231F20"/>
        </w:rPr>
        <w:t>por</w:t>
      </w:r>
      <w:r>
        <w:rPr>
          <w:color w:val="231F20"/>
          <w:spacing w:val="-11"/>
        </w:rPr>
        <w:t> </w:t>
      </w:r>
      <w:r>
        <w:rPr>
          <w:color w:val="231F20"/>
        </w:rPr>
        <w:t>tanto,</w:t>
      </w:r>
      <w:r>
        <w:rPr>
          <w:color w:val="231F20"/>
          <w:spacing w:val="-11"/>
        </w:rPr>
        <w:t> </w:t>
      </w:r>
      <w:r>
        <w:rPr>
          <w:color w:val="231F20"/>
        </w:rPr>
        <w:t>una</w:t>
      </w:r>
      <w:r>
        <w:rPr>
          <w:color w:val="231F20"/>
          <w:spacing w:val="-11"/>
        </w:rPr>
        <w:t> </w:t>
      </w:r>
      <w:r>
        <w:rPr>
          <w:color w:val="231F20"/>
        </w:rPr>
        <w:t>entidad</w:t>
      </w:r>
      <w:r>
        <w:rPr>
          <w:color w:val="231F20"/>
          <w:spacing w:val="-11"/>
        </w:rPr>
        <w:t> </w:t>
      </w:r>
      <w:r>
        <w:rPr>
          <w:color w:val="231F20"/>
        </w:rPr>
        <w:t>de</w:t>
      </w:r>
      <w:r>
        <w:rPr>
          <w:color w:val="231F20"/>
          <w:spacing w:val="-11"/>
        </w:rPr>
        <w:t> </w:t>
      </w:r>
      <w:r>
        <w:rPr>
          <w:color w:val="231F20"/>
        </w:rPr>
        <w:t>gente</w:t>
      </w:r>
      <w:r>
        <w:rPr>
          <w:color w:val="231F20"/>
          <w:spacing w:val="-11"/>
        </w:rPr>
        <w:t> </w:t>
      </w:r>
      <w:r>
        <w:rPr>
          <w:color w:val="231F20"/>
        </w:rPr>
        <w:t>joven</w:t>
      </w:r>
      <w:r>
        <w:rPr>
          <w:color w:val="231F20"/>
          <w:spacing w:val="-11"/>
        </w:rPr>
        <w:t> </w:t>
      </w:r>
      <w:r>
        <w:rPr>
          <w:color w:val="231F20"/>
        </w:rPr>
        <w:t>y</w:t>
      </w:r>
      <w:r>
        <w:rPr>
          <w:color w:val="231F20"/>
          <w:spacing w:val="-11"/>
        </w:rPr>
        <w:t> </w:t>
      </w:r>
      <w:r>
        <w:rPr>
          <w:color w:val="231F20"/>
        </w:rPr>
        <w:t>esta</w:t>
      </w:r>
      <w:r>
        <w:rPr>
          <w:color w:val="231F20"/>
          <w:spacing w:val="-11"/>
        </w:rPr>
        <w:t> </w:t>
      </w:r>
      <w:r>
        <w:rPr>
          <w:color w:val="231F20"/>
        </w:rPr>
        <w:t>situación</w:t>
      </w:r>
      <w:r>
        <w:rPr>
          <w:color w:val="231F20"/>
          <w:spacing w:val="-11"/>
        </w:rPr>
        <w:t> </w:t>
      </w:r>
      <w:r>
        <w:rPr>
          <w:color w:val="231F20"/>
        </w:rPr>
        <w:t>se</w:t>
      </w:r>
      <w:r>
        <w:rPr>
          <w:color w:val="231F20"/>
          <w:spacing w:val="-11"/>
        </w:rPr>
        <w:t> </w:t>
      </w:r>
      <w:r>
        <w:rPr>
          <w:color w:val="231F20"/>
        </w:rPr>
        <w:t>replicará. Así también, el cambio en la forma tradicional de la estructura familiar implica un elemento en recomposición que determinará en suma un contexto con altos niveles  de propensión a los fenómenos de violencia y</w:t>
      </w:r>
      <w:r>
        <w:rPr>
          <w:color w:val="231F20"/>
          <w:spacing w:val="34"/>
        </w:rPr>
        <w:t> </w:t>
      </w:r>
      <w:r>
        <w:rPr>
          <w:color w:val="231F20"/>
        </w:rPr>
        <w:t>delincuencia.</w:t>
      </w:r>
    </w:p>
    <w:p>
      <w:pPr>
        <w:spacing w:after="0"/>
        <w:jc w:val="both"/>
        <w:sectPr>
          <w:pgSz w:w="9640" w:h="13040"/>
          <w:pgMar w:header="788" w:footer="519" w:top="980" w:bottom="700" w:left="960" w:right="980"/>
        </w:sectPr>
      </w:pPr>
    </w:p>
    <w:p>
      <w:pPr>
        <w:pStyle w:val="BodyText"/>
        <w:rPr>
          <w:sz w:val="20"/>
        </w:rPr>
      </w:pPr>
    </w:p>
    <w:p>
      <w:pPr>
        <w:pStyle w:val="BodyText"/>
        <w:spacing w:before="1"/>
        <w:rPr>
          <w:sz w:val="16"/>
        </w:rPr>
      </w:pPr>
    </w:p>
    <w:p>
      <w:pPr>
        <w:spacing w:before="57"/>
        <w:ind w:left="120" w:right="0" w:firstLine="0"/>
        <w:jc w:val="both"/>
        <w:rPr>
          <w:rFonts w:ascii="Times New Roman" w:hAnsi="Times New Roman"/>
          <w:i/>
          <w:sz w:val="23"/>
        </w:rPr>
      </w:pPr>
      <w:r>
        <w:rPr>
          <w:rFonts w:ascii="Times New Roman" w:hAnsi="Times New Roman"/>
          <w:i/>
          <w:color w:val="231F20"/>
          <w:w w:val="85"/>
          <w:sz w:val="23"/>
        </w:rPr>
        <w:t>Factores socioeconómicos</w:t>
      </w:r>
    </w:p>
    <w:p>
      <w:pPr>
        <w:pStyle w:val="BodyText"/>
        <w:spacing w:before="7"/>
        <w:rPr>
          <w:rFonts w:ascii="Times New Roman"/>
          <w:i/>
          <w:sz w:val="25"/>
        </w:rPr>
      </w:pPr>
    </w:p>
    <w:p>
      <w:pPr>
        <w:pStyle w:val="BodyText"/>
        <w:ind w:left="120" w:right="99"/>
        <w:jc w:val="both"/>
      </w:pPr>
      <w:r>
        <w:rPr>
          <w:color w:val="231F20"/>
        </w:rPr>
        <w:t>Las características de la población a lo largo de la extensión territorial se cruzan necesariamente con datos socioeconómicos, mismos que proveen información que contextualiza las expresiones de violencia estructural ofreciendo datos de relevancia para comprender los procesos de inclusión y exclusión mediante la</w:t>
      </w:r>
      <w:r>
        <w:rPr>
          <w:color w:val="231F20"/>
          <w:spacing w:val="52"/>
        </w:rPr>
        <w:t> </w:t>
      </w:r>
      <w:r>
        <w:rPr>
          <w:color w:val="231F20"/>
        </w:rPr>
        <w:t>segmentación.</w:t>
      </w:r>
    </w:p>
    <w:p>
      <w:pPr>
        <w:pStyle w:val="BodyText"/>
        <w:rPr>
          <w:sz w:val="22"/>
        </w:rPr>
      </w:pPr>
    </w:p>
    <w:p>
      <w:pPr>
        <w:pStyle w:val="BodyText"/>
        <w:spacing w:before="10"/>
      </w:pPr>
    </w:p>
    <w:p>
      <w:pPr>
        <w:pStyle w:val="BodyText"/>
        <w:ind w:left="120"/>
        <w:jc w:val="both"/>
      </w:pPr>
      <w:r>
        <w:rPr>
          <w:color w:val="231F20"/>
        </w:rPr>
        <w:t>Nivel educativo</w:t>
      </w:r>
    </w:p>
    <w:p>
      <w:pPr>
        <w:pStyle w:val="BodyText"/>
        <w:spacing w:before="12"/>
        <w:rPr>
          <w:sz w:val="21"/>
        </w:rPr>
      </w:pPr>
    </w:p>
    <w:p>
      <w:pPr>
        <w:pStyle w:val="BodyText"/>
        <w:ind w:left="119" w:right="99"/>
        <w:jc w:val="both"/>
      </w:pPr>
      <w:r>
        <w:rPr>
          <w:color w:val="231F20"/>
        </w:rPr>
        <w:t>De acuerdo con la información sobre educación que es publicada por los censos de </w:t>
      </w:r>
      <w:r>
        <w:rPr>
          <w:color w:val="231F20"/>
          <w:sz w:val="16"/>
        </w:rPr>
        <w:t>INEGI</w:t>
      </w:r>
      <w:r>
        <w:rPr>
          <w:color w:val="231F20"/>
        </w:rPr>
        <w:t>, el promedio de años de estudio de la población mexiquense ha tenido ligeras variaciones en los últimos 20 años; a pesar de que se puede notar un incremento importante</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años</w:t>
      </w:r>
      <w:r>
        <w:rPr>
          <w:color w:val="231F20"/>
          <w:spacing w:val="-15"/>
        </w:rPr>
        <w:t> </w:t>
      </w:r>
      <w:r>
        <w:rPr>
          <w:color w:val="231F20"/>
        </w:rPr>
        <w:t>de</w:t>
      </w:r>
      <w:r>
        <w:rPr>
          <w:color w:val="231F20"/>
          <w:spacing w:val="-15"/>
        </w:rPr>
        <w:t> </w:t>
      </w:r>
      <w:r>
        <w:rPr>
          <w:color w:val="231F20"/>
        </w:rPr>
        <w:t>escolaridad,</w:t>
      </w:r>
      <w:r>
        <w:rPr>
          <w:color w:val="231F20"/>
          <w:spacing w:val="-15"/>
        </w:rPr>
        <w:t> </w:t>
      </w:r>
      <w:r>
        <w:rPr>
          <w:color w:val="231F20"/>
        </w:rPr>
        <w:t>es</w:t>
      </w:r>
      <w:r>
        <w:rPr>
          <w:color w:val="231F20"/>
          <w:spacing w:val="-15"/>
        </w:rPr>
        <w:t> </w:t>
      </w:r>
      <w:r>
        <w:rPr>
          <w:color w:val="231F20"/>
        </w:rPr>
        <w:t>notorio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promedio</w:t>
      </w:r>
      <w:r>
        <w:rPr>
          <w:color w:val="231F20"/>
          <w:spacing w:val="-15"/>
        </w:rPr>
        <w:t> </w:t>
      </w:r>
      <w:r>
        <w:rPr>
          <w:color w:val="231F20"/>
        </w:rPr>
        <w:t>más</w:t>
      </w:r>
      <w:r>
        <w:rPr>
          <w:color w:val="231F20"/>
          <w:spacing w:val="-15"/>
        </w:rPr>
        <w:t> </w:t>
      </w:r>
      <w:r>
        <w:rPr>
          <w:color w:val="231F20"/>
        </w:rPr>
        <w:t>alto</w:t>
      </w:r>
      <w:r>
        <w:rPr>
          <w:color w:val="231F20"/>
          <w:spacing w:val="-15"/>
        </w:rPr>
        <w:t> </w:t>
      </w:r>
      <w:r>
        <w:rPr>
          <w:color w:val="231F20"/>
        </w:rPr>
        <w:t>se</w:t>
      </w:r>
      <w:r>
        <w:rPr>
          <w:color w:val="231F20"/>
          <w:spacing w:val="-15"/>
        </w:rPr>
        <w:t> </w:t>
      </w:r>
      <w:r>
        <w:rPr>
          <w:color w:val="231F20"/>
        </w:rPr>
        <w:t>encuentra en 2005; para 2010 éstos se reducen, lo que permite observar que los mexiquenses   se encuentran aún por debajo de los niveles de educación básica, hecho que resulta determinante en el desarrollo de nuestra </w:t>
      </w:r>
      <w:r>
        <w:rPr>
          <w:color w:val="231F20"/>
          <w:spacing w:val="35"/>
        </w:rPr>
        <w:t> </w:t>
      </w:r>
      <w:r>
        <w:rPr>
          <w:color w:val="231F20"/>
        </w:rPr>
        <w:t>entidad.</w:t>
      </w:r>
    </w:p>
    <w:p>
      <w:pPr>
        <w:pStyle w:val="BodyText"/>
        <w:spacing w:before="7"/>
        <w:rPr>
          <w:sz w:val="24"/>
        </w:rPr>
      </w:pPr>
    </w:p>
    <w:p>
      <w:pPr>
        <w:spacing w:before="0"/>
        <w:ind w:left="351" w:right="334" w:firstLine="0"/>
        <w:jc w:val="center"/>
        <w:rPr>
          <w:rFonts w:ascii="Cambria"/>
          <w:b/>
          <w:sz w:val="19"/>
        </w:rPr>
      </w:pPr>
      <w:r>
        <w:rPr>
          <w:rFonts w:ascii="Cambria"/>
          <w:b/>
          <w:color w:val="231F20"/>
          <w:w w:val="90"/>
          <w:sz w:val="19"/>
        </w:rPr>
        <w:t>Tabla 6</w:t>
      </w:r>
    </w:p>
    <w:p>
      <w:pPr>
        <w:spacing w:before="37"/>
        <w:ind w:left="351" w:right="334" w:firstLine="0"/>
        <w:jc w:val="center"/>
        <w:rPr>
          <w:rFonts w:ascii="Cambria" w:hAnsi="Cambria"/>
          <w:b/>
          <w:sz w:val="19"/>
        </w:rPr>
      </w:pPr>
      <w:r>
        <w:rPr/>
        <w:pict>
          <v:group style="position:absolute;margin-left:141.606995pt;margin-top:17.711876pt;width:198.7pt;height:.5pt;mso-position-horizontal-relative:page;mso-position-vertical-relative:paragraph;z-index:3496;mso-wrap-distance-left:0;mso-wrap-distance-right:0" coordorigin="2832,354" coordsize="3974,10">
            <v:line style="position:absolute" from="2837,359" to="3781,359" stroked="true" strokeweight=".5pt" strokecolor="#231f20"/>
            <v:line style="position:absolute" from="3781,359" to="4603,359" stroked="true" strokeweight=".5pt" strokecolor="#231f20"/>
            <v:line style="position:absolute" from="4603,359" to="5284,359" stroked="true" strokeweight=".5pt" strokecolor="#231f20"/>
            <v:line style="position:absolute" from="5284,359" to="6092,359" stroked="true" strokeweight=".5pt" strokecolor="#231f20"/>
            <v:line style="position:absolute" from="6092,359" to="6801,359" stroked="true" strokeweight=".5pt" strokecolor="#231f20"/>
            <w10:wrap type="topAndBottom"/>
          </v:group>
        </w:pict>
      </w:r>
      <w:r>
        <w:rPr>
          <w:rFonts w:ascii="Cambria" w:hAnsi="Cambria"/>
          <w:b/>
          <w:color w:val="231F20"/>
          <w:w w:val="85"/>
          <w:sz w:val="19"/>
        </w:rPr>
        <w:t>Promedio de años de escolaridad</w:t>
      </w:r>
    </w:p>
    <w:p>
      <w:pPr>
        <w:spacing w:before="6" w:after="41"/>
        <w:ind w:left="1296" w:right="334" w:firstLine="0"/>
        <w:jc w:val="center"/>
        <w:rPr>
          <w:rFonts w:ascii="Times New Roman" w:hAnsi="Times New Roman"/>
          <w:i/>
          <w:sz w:val="18"/>
        </w:rPr>
      </w:pPr>
      <w:r>
        <w:rPr>
          <w:rFonts w:ascii="Times New Roman" w:hAnsi="Times New Roman"/>
          <w:i/>
          <w:w w:val="90"/>
          <w:sz w:val="18"/>
        </w:rPr>
        <w:t>Promedio de años</w:t>
      </w:r>
    </w:p>
    <w:tbl>
      <w:tblPr>
        <w:tblW w:w="0" w:type="auto"/>
        <w:jc w:val="left"/>
        <w:tblInd w:w="18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4"/>
        <w:gridCol w:w="787"/>
        <w:gridCol w:w="748"/>
        <w:gridCol w:w="751"/>
        <w:gridCol w:w="734"/>
      </w:tblGrid>
      <w:tr>
        <w:trPr>
          <w:trHeight w:val="289" w:hRule="exact"/>
        </w:trPr>
        <w:tc>
          <w:tcPr>
            <w:tcW w:w="944" w:type="dxa"/>
            <w:tcBorders>
              <w:bottom w:val="single" w:sz="2" w:space="0" w:color="231F20"/>
            </w:tcBorders>
          </w:tcPr>
          <w:p>
            <w:pPr>
              <w:pStyle w:val="TableParagraph"/>
              <w:spacing w:line="103" w:lineRule="exact" w:before="0"/>
              <w:ind w:left="223"/>
              <w:jc w:val="left"/>
              <w:rPr>
                <w:rFonts w:ascii="Times New Roman" w:hAnsi="Times New Roman"/>
                <w:i/>
                <w:sz w:val="18"/>
              </w:rPr>
            </w:pPr>
            <w:r>
              <w:rPr>
                <w:rFonts w:ascii="Times New Roman" w:hAnsi="Times New Roman"/>
                <w:i/>
                <w:sz w:val="18"/>
              </w:rPr>
              <w:t>Ámbito</w:t>
            </w:r>
          </w:p>
        </w:tc>
        <w:tc>
          <w:tcPr>
            <w:tcW w:w="787" w:type="dxa"/>
            <w:tcBorders>
              <w:top w:val="single" w:sz="2" w:space="0" w:color="231F20"/>
              <w:bottom w:val="single" w:sz="2" w:space="0" w:color="231F20"/>
            </w:tcBorders>
          </w:tcPr>
          <w:p>
            <w:pPr>
              <w:pStyle w:val="TableParagraph"/>
              <w:spacing w:before="38"/>
              <w:ind w:left="231"/>
              <w:jc w:val="left"/>
              <w:rPr>
                <w:rFonts w:ascii="Times New Roman"/>
                <w:i/>
                <w:sz w:val="18"/>
              </w:rPr>
            </w:pPr>
            <w:r>
              <w:rPr>
                <w:rFonts w:ascii="Times New Roman"/>
                <w:i/>
                <w:sz w:val="18"/>
              </w:rPr>
              <w:t>1990</w:t>
            </w:r>
          </w:p>
        </w:tc>
        <w:tc>
          <w:tcPr>
            <w:tcW w:w="748" w:type="dxa"/>
            <w:tcBorders>
              <w:top w:val="single" w:sz="2" w:space="0" w:color="231F20"/>
              <w:bottom w:val="single" w:sz="2" w:space="0" w:color="231F20"/>
            </w:tcBorders>
          </w:tcPr>
          <w:p>
            <w:pPr>
              <w:pStyle w:val="TableParagraph"/>
              <w:spacing w:before="38"/>
              <w:ind w:left="195"/>
              <w:jc w:val="left"/>
              <w:rPr>
                <w:rFonts w:ascii="Times New Roman"/>
                <w:i/>
                <w:sz w:val="18"/>
              </w:rPr>
            </w:pPr>
            <w:r>
              <w:rPr>
                <w:rFonts w:ascii="Times New Roman"/>
                <w:i/>
                <w:sz w:val="18"/>
              </w:rPr>
              <w:t>2000</w:t>
            </w:r>
          </w:p>
        </w:tc>
        <w:tc>
          <w:tcPr>
            <w:tcW w:w="751" w:type="dxa"/>
            <w:tcBorders>
              <w:top w:val="single" w:sz="2" w:space="0" w:color="231F20"/>
              <w:bottom w:val="single" w:sz="2" w:space="0" w:color="231F20"/>
            </w:tcBorders>
          </w:tcPr>
          <w:p>
            <w:pPr>
              <w:pStyle w:val="TableParagraph"/>
              <w:spacing w:before="38"/>
              <w:ind w:left="173" w:right="178"/>
              <w:jc w:val="center"/>
              <w:rPr>
                <w:rFonts w:ascii="Times New Roman"/>
                <w:i/>
                <w:sz w:val="18"/>
              </w:rPr>
            </w:pPr>
            <w:r>
              <w:rPr>
                <w:rFonts w:ascii="Times New Roman"/>
                <w:i/>
                <w:sz w:val="18"/>
              </w:rPr>
              <w:t>2005</w:t>
            </w:r>
          </w:p>
        </w:tc>
        <w:tc>
          <w:tcPr>
            <w:tcW w:w="734" w:type="dxa"/>
            <w:tcBorders>
              <w:top w:val="single" w:sz="2" w:space="0" w:color="231F20"/>
              <w:bottom w:val="single" w:sz="2" w:space="0" w:color="231F20"/>
            </w:tcBorders>
          </w:tcPr>
          <w:p>
            <w:pPr>
              <w:pStyle w:val="TableParagraph"/>
              <w:spacing w:before="38"/>
              <w:ind w:left="178" w:right="154"/>
              <w:jc w:val="center"/>
              <w:rPr>
                <w:rFonts w:ascii="Times New Roman"/>
                <w:i/>
                <w:sz w:val="18"/>
              </w:rPr>
            </w:pPr>
            <w:r>
              <w:rPr>
                <w:rFonts w:ascii="Times New Roman"/>
                <w:i/>
                <w:sz w:val="18"/>
              </w:rPr>
              <w:t>2010</w:t>
            </w:r>
          </w:p>
        </w:tc>
      </w:tr>
      <w:tr>
        <w:trPr>
          <w:trHeight w:val="311" w:hRule="exact"/>
        </w:trPr>
        <w:tc>
          <w:tcPr>
            <w:tcW w:w="944" w:type="dxa"/>
            <w:tcBorders>
              <w:top w:val="single" w:sz="2" w:space="0" w:color="231F20"/>
            </w:tcBorders>
          </w:tcPr>
          <w:p>
            <w:pPr>
              <w:pStyle w:val="TableParagraph"/>
              <w:spacing w:before="9"/>
              <w:ind w:left="80"/>
              <w:jc w:val="left"/>
              <w:rPr>
                <w:sz w:val="18"/>
              </w:rPr>
            </w:pPr>
            <w:r>
              <w:rPr>
                <w:sz w:val="18"/>
              </w:rPr>
              <w:t>Nacional</w:t>
            </w:r>
          </w:p>
        </w:tc>
        <w:tc>
          <w:tcPr>
            <w:tcW w:w="787" w:type="dxa"/>
            <w:tcBorders>
              <w:top w:val="single" w:sz="2" w:space="0" w:color="231F20"/>
            </w:tcBorders>
          </w:tcPr>
          <w:p>
            <w:pPr>
              <w:pStyle w:val="TableParagraph"/>
              <w:spacing w:before="9"/>
              <w:ind w:left="298"/>
              <w:jc w:val="left"/>
              <w:rPr>
                <w:sz w:val="18"/>
              </w:rPr>
            </w:pPr>
            <w:r>
              <w:rPr>
                <w:w w:val="105"/>
                <w:sz w:val="18"/>
              </w:rPr>
              <w:t>6.9</w:t>
            </w:r>
          </w:p>
        </w:tc>
        <w:tc>
          <w:tcPr>
            <w:tcW w:w="748" w:type="dxa"/>
            <w:tcBorders>
              <w:top w:val="single" w:sz="2" w:space="0" w:color="231F20"/>
            </w:tcBorders>
          </w:tcPr>
          <w:p>
            <w:pPr>
              <w:pStyle w:val="TableParagraph"/>
              <w:spacing w:before="9"/>
              <w:ind w:left="3"/>
              <w:jc w:val="center"/>
              <w:rPr>
                <w:sz w:val="18"/>
              </w:rPr>
            </w:pPr>
            <w:r>
              <w:rPr>
                <w:w w:val="106"/>
                <w:sz w:val="18"/>
              </w:rPr>
              <w:t>8</w:t>
            </w:r>
          </w:p>
        </w:tc>
        <w:tc>
          <w:tcPr>
            <w:tcW w:w="751" w:type="dxa"/>
            <w:tcBorders>
              <w:top w:val="single" w:sz="2" w:space="0" w:color="231F20"/>
            </w:tcBorders>
          </w:tcPr>
          <w:p>
            <w:pPr>
              <w:pStyle w:val="TableParagraph"/>
              <w:spacing w:before="9"/>
              <w:ind w:left="173" w:right="178"/>
              <w:jc w:val="center"/>
              <w:rPr>
                <w:sz w:val="18"/>
              </w:rPr>
            </w:pPr>
            <w:r>
              <w:rPr>
                <w:w w:val="105"/>
                <w:sz w:val="18"/>
              </w:rPr>
              <w:t>8.6</w:t>
            </w:r>
          </w:p>
        </w:tc>
        <w:tc>
          <w:tcPr>
            <w:tcW w:w="734" w:type="dxa"/>
            <w:tcBorders>
              <w:top w:val="single" w:sz="2" w:space="0" w:color="231F20"/>
            </w:tcBorders>
          </w:tcPr>
          <w:p>
            <w:pPr>
              <w:pStyle w:val="TableParagraph"/>
              <w:spacing w:before="9"/>
              <w:ind w:left="178" w:right="154"/>
              <w:jc w:val="center"/>
              <w:rPr>
                <w:sz w:val="18"/>
              </w:rPr>
            </w:pPr>
            <w:r>
              <w:rPr>
                <w:w w:val="105"/>
                <w:sz w:val="18"/>
              </w:rPr>
              <w:t>8.1</w:t>
            </w:r>
          </w:p>
        </w:tc>
      </w:tr>
      <w:tr>
        <w:trPr>
          <w:trHeight w:val="273" w:hRule="exact"/>
        </w:trPr>
        <w:tc>
          <w:tcPr>
            <w:tcW w:w="944" w:type="dxa"/>
            <w:tcBorders>
              <w:bottom w:val="single" w:sz="4" w:space="0" w:color="231F20"/>
            </w:tcBorders>
          </w:tcPr>
          <w:p>
            <w:pPr>
              <w:pStyle w:val="TableParagraph"/>
              <w:spacing w:line="228" w:lineRule="exact" w:before="0"/>
              <w:ind w:left="80"/>
              <w:jc w:val="left"/>
              <w:rPr>
                <w:sz w:val="18"/>
              </w:rPr>
            </w:pPr>
            <w:r>
              <w:rPr>
                <w:sz w:val="18"/>
              </w:rPr>
              <w:t>Estatal</w:t>
            </w:r>
          </w:p>
        </w:tc>
        <w:tc>
          <w:tcPr>
            <w:tcW w:w="787" w:type="dxa"/>
            <w:tcBorders>
              <w:bottom w:val="single" w:sz="4" w:space="0" w:color="231F20"/>
            </w:tcBorders>
          </w:tcPr>
          <w:p>
            <w:pPr>
              <w:pStyle w:val="TableParagraph"/>
              <w:spacing w:line="228" w:lineRule="exact" w:before="0"/>
              <w:ind w:left="298"/>
              <w:jc w:val="left"/>
              <w:rPr>
                <w:sz w:val="18"/>
              </w:rPr>
            </w:pPr>
            <w:r>
              <w:rPr>
                <w:w w:val="105"/>
                <w:sz w:val="18"/>
              </w:rPr>
              <w:t>6.6</w:t>
            </w:r>
          </w:p>
        </w:tc>
        <w:tc>
          <w:tcPr>
            <w:tcW w:w="748" w:type="dxa"/>
            <w:tcBorders>
              <w:bottom w:val="single" w:sz="4" w:space="0" w:color="231F20"/>
            </w:tcBorders>
          </w:tcPr>
          <w:p>
            <w:pPr>
              <w:pStyle w:val="TableParagraph"/>
              <w:spacing w:line="228" w:lineRule="exact" w:before="0"/>
              <w:ind w:left="263"/>
              <w:jc w:val="left"/>
              <w:rPr>
                <w:sz w:val="18"/>
              </w:rPr>
            </w:pPr>
            <w:r>
              <w:rPr>
                <w:w w:val="105"/>
                <w:sz w:val="18"/>
              </w:rPr>
              <w:t>7.6</w:t>
            </w:r>
          </w:p>
        </w:tc>
        <w:tc>
          <w:tcPr>
            <w:tcW w:w="751" w:type="dxa"/>
            <w:tcBorders>
              <w:bottom w:val="single" w:sz="4" w:space="0" w:color="231F20"/>
            </w:tcBorders>
          </w:tcPr>
          <w:p>
            <w:pPr>
              <w:pStyle w:val="TableParagraph"/>
              <w:spacing w:line="228" w:lineRule="exact" w:before="0"/>
              <w:ind w:left="173" w:right="178"/>
              <w:jc w:val="center"/>
              <w:rPr>
                <w:sz w:val="18"/>
              </w:rPr>
            </w:pPr>
            <w:r>
              <w:rPr>
                <w:w w:val="105"/>
                <w:sz w:val="18"/>
              </w:rPr>
              <w:t>9.1</w:t>
            </w:r>
          </w:p>
        </w:tc>
        <w:tc>
          <w:tcPr>
            <w:tcW w:w="734" w:type="dxa"/>
            <w:tcBorders>
              <w:bottom w:val="single" w:sz="4" w:space="0" w:color="231F20"/>
            </w:tcBorders>
          </w:tcPr>
          <w:p>
            <w:pPr>
              <w:pStyle w:val="TableParagraph"/>
              <w:spacing w:line="228" w:lineRule="exact" w:before="0"/>
              <w:ind w:left="178" w:right="154"/>
              <w:jc w:val="center"/>
              <w:rPr>
                <w:sz w:val="18"/>
              </w:rPr>
            </w:pPr>
            <w:r>
              <w:rPr>
                <w:w w:val="105"/>
                <w:sz w:val="18"/>
              </w:rPr>
              <w:t>8.3</w:t>
            </w:r>
          </w:p>
        </w:tc>
      </w:tr>
    </w:tbl>
    <w:p>
      <w:pPr>
        <w:spacing w:before="39"/>
        <w:ind w:left="1523" w:right="4" w:firstLine="0"/>
        <w:jc w:val="left"/>
        <w:rPr>
          <w:sz w:val="17"/>
        </w:rPr>
      </w:pPr>
      <w:r>
        <w:rPr>
          <w:color w:val="A7A9AC"/>
          <w:sz w:val="17"/>
        </w:rPr>
        <w:t>Fuente: elaboración propia con base en datos del </w:t>
      </w:r>
      <w:r>
        <w:rPr>
          <w:color w:val="A7A9AC"/>
          <w:sz w:val="12"/>
        </w:rPr>
        <w:t>INEGI  </w:t>
      </w:r>
      <w:r>
        <w:rPr>
          <w:color w:val="A7A9AC"/>
          <w:sz w:val="17"/>
        </w:rPr>
        <w:t>de 1990 a  2010.</w:t>
      </w:r>
    </w:p>
    <w:p>
      <w:pPr>
        <w:pStyle w:val="BodyText"/>
        <w:spacing w:before="10"/>
      </w:pPr>
    </w:p>
    <w:p>
      <w:pPr>
        <w:pStyle w:val="BodyText"/>
        <w:ind w:left="120"/>
        <w:jc w:val="both"/>
      </w:pPr>
      <w:r>
        <w:rPr>
          <w:color w:val="231F20"/>
        </w:rPr>
        <w:t>Población económicamente activa</w:t>
      </w:r>
    </w:p>
    <w:p>
      <w:pPr>
        <w:pStyle w:val="BodyText"/>
        <w:spacing w:before="12"/>
        <w:rPr>
          <w:sz w:val="21"/>
        </w:rPr>
      </w:pPr>
    </w:p>
    <w:p>
      <w:pPr>
        <w:pStyle w:val="BodyText"/>
        <w:ind w:left="120" w:right="100"/>
        <w:jc w:val="both"/>
      </w:pPr>
      <w:r>
        <w:rPr>
          <w:color w:val="231F20"/>
        </w:rPr>
        <w:t>La</w:t>
      </w:r>
      <w:r>
        <w:rPr>
          <w:color w:val="231F20"/>
          <w:spacing w:val="-5"/>
        </w:rPr>
        <w:t> </w:t>
      </w:r>
      <w:r>
        <w:rPr>
          <w:color w:val="231F20"/>
        </w:rPr>
        <w:t>población</w:t>
      </w:r>
      <w:r>
        <w:rPr>
          <w:color w:val="231F20"/>
          <w:spacing w:val="-5"/>
        </w:rPr>
        <w:t> </w:t>
      </w:r>
      <w:r>
        <w:rPr>
          <w:color w:val="231F20"/>
        </w:rPr>
        <w:t>económicamente</w:t>
      </w:r>
      <w:r>
        <w:rPr>
          <w:color w:val="231F20"/>
          <w:spacing w:val="-5"/>
        </w:rPr>
        <w:t> </w:t>
      </w:r>
      <w:r>
        <w:rPr>
          <w:color w:val="231F20"/>
        </w:rPr>
        <w:t>activa</w:t>
      </w:r>
      <w:r>
        <w:rPr>
          <w:color w:val="231F20"/>
          <w:spacing w:val="-5"/>
        </w:rPr>
        <w:t> </w:t>
      </w:r>
      <w:r>
        <w:rPr>
          <w:color w:val="231F20"/>
        </w:rPr>
        <w:t>hace</w:t>
      </w:r>
      <w:r>
        <w:rPr>
          <w:color w:val="231F20"/>
          <w:spacing w:val="-5"/>
        </w:rPr>
        <w:t> </w:t>
      </w:r>
      <w:r>
        <w:rPr>
          <w:color w:val="231F20"/>
        </w:rPr>
        <w:t>referencia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mayor</w:t>
      </w:r>
      <w:r>
        <w:rPr>
          <w:color w:val="231F20"/>
          <w:spacing w:val="-5"/>
        </w:rPr>
        <w:t> </w:t>
      </w:r>
      <w:r>
        <w:rPr>
          <w:color w:val="231F20"/>
        </w:rPr>
        <w:t>de</w:t>
      </w:r>
      <w:r>
        <w:rPr>
          <w:color w:val="231F20"/>
          <w:spacing w:val="-5"/>
        </w:rPr>
        <w:t> </w:t>
      </w:r>
      <w:r>
        <w:rPr>
          <w:color w:val="231F20"/>
        </w:rPr>
        <w:t>12</w:t>
      </w:r>
      <w:r>
        <w:rPr>
          <w:color w:val="231F20"/>
          <w:spacing w:val="-5"/>
        </w:rPr>
        <w:t> </w:t>
      </w:r>
      <w:r>
        <w:rPr>
          <w:color w:val="231F20"/>
        </w:rPr>
        <w:t>años que se desempeña en alguna labor remunerada. El Estado de México alberga 12.86% de la población mayor de 12 años, a la vez que representa 12.33% de la población activa</w:t>
      </w:r>
      <w:r>
        <w:rPr>
          <w:color w:val="231F20"/>
          <w:spacing w:val="4"/>
        </w:rPr>
        <w:t> </w:t>
      </w:r>
      <w:r>
        <w:rPr>
          <w:color w:val="231F20"/>
        </w:rPr>
        <w:t>nacional.</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spacing w:before="65"/>
        <w:ind w:left="894" w:right="894" w:firstLine="0"/>
        <w:jc w:val="center"/>
        <w:rPr>
          <w:rFonts w:ascii="Cambria"/>
          <w:b/>
          <w:sz w:val="19"/>
        </w:rPr>
      </w:pPr>
      <w:r>
        <w:rPr>
          <w:rFonts w:ascii="Cambria"/>
          <w:b/>
          <w:color w:val="231F20"/>
          <w:w w:val="90"/>
          <w:sz w:val="19"/>
        </w:rPr>
        <w:t>Tabla 7</w:t>
      </w:r>
    </w:p>
    <w:p>
      <w:pPr>
        <w:spacing w:before="37"/>
        <w:ind w:left="894" w:right="894" w:firstLine="0"/>
        <w:jc w:val="center"/>
        <w:rPr>
          <w:rFonts w:ascii="Cambria" w:hAnsi="Cambria"/>
          <w:b/>
          <w:sz w:val="19"/>
        </w:rPr>
      </w:pPr>
      <w:r>
        <w:rPr>
          <w:rFonts w:ascii="Cambria" w:hAnsi="Cambria"/>
          <w:b/>
          <w:color w:val="231F20"/>
          <w:w w:val="85"/>
          <w:sz w:val="19"/>
        </w:rPr>
        <w:t>Población económicamente activa en la entidad</w:t>
      </w:r>
    </w:p>
    <w:p>
      <w:pPr>
        <w:pStyle w:val="BodyText"/>
        <w:spacing w:before="3"/>
        <w:rPr>
          <w:rFonts w:ascii="Cambria"/>
          <w:b/>
          <w:sz w:val="13"/>
        </w:rPr>
      </w:pPr>
    </w:p>
    <w:tbl>
      <w:tblPr>
        <w:tblW w:w="0" w:type="auto"/>
        <w:jc w:val="left"/>
        <w:tblInd w:w="8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97"/>
        <w:gridCol w:w="1072"/>
        <w:gridCol w:w="1140"/>
        <w:gridCol w:w="1494"/>
      </w:tblGrid>
      <w:tr>
        <w:trPr>
          <w:trHeight w:val="529" w:hRule="exact"/>
        </w:trPr>
        <w:tc>
          <w:tcPr>
            <w:tcW w:w="1010" w:type="dxa"/>
            <w:tcBorders>
              <w:top w:val="single" w:sz="4" w:space="0" w:color="231F20"/>
              <w:bottom w:val="single" w:sz="2" w:space="0" w:color="231F20"/>
            </w:tcBorders>
          </w:tcPr>
          <w:p>
            <w:pPr>
              <w:pStyle w:val="TableParagraph"/>
              <w:spacing w:before="35"/>
              <w:ind w:left="262"/>
              <w:jc w:val="left"/>
              <w:rPr>
                <w:rFonts w:ascii="Times New Roman" w:hAnsi="Times New Roman"/>
                <w:i/>
                <w:sz w:val="18"/>
              </w:rPr>
            </w:pPr>
            <w:r>
              <w:rPr>
                <w:rFonts w:ascii="Times New Roman" w:hAnsi="Times New Roman"/>
                <w:i/>
                <w:sz w:val="18"/>
              </w:rPr>
              <w:t>Ámbito</w:t>
            </w:r>
          </w:p>
        </w:tc>
        <w:tc>
          <w:tcPr>
            <w:tcW w:w="1197" w:type="dxa"/>
            <w:tcBorders>
              <w:top w:val="single" w:sz="4" w:space="0" w:color="231F20"/>
              <w:bottom w:val="single" w:sz="2" w:space="0" w:color="231F20"/>
            </w:tcBorders>
          </w:tcPr>
          <w:p>
            <w:pPr>
              <w:pStyle w:val="TableParagraph"/>
              <w:spacing w:before="91"/>
              <w:ind w:left="447" w:right="490"/>
              <w:jc w:val="center"/>
              <w:rPr>
                <w:rFonts w:ascii="Times New Roman"/>
                <w:i/>
                <w:sz w:val="12"/>
              </w:rPr>
            </w:pPr>
            <w:r>
              <w:rPr>
                <w:rFonts w:ascii="Times New Roman"/>
                <w:i/>
                <w:sz w:val="12"/>
              </w:rPr>
              <w:t>PEA</w:t>
            </w:r>
          </w:p>
        </w:tc>
        <w:tc>
          <w:tcPr>
            <w:tcW w:w="1072" w:type="dxa"/>
            <w:tcBorders>
              <w:top w:val="single" w:sz="4" w:space="0" w:color="231F20"/>
              <w:bottom w:val="single" w:sz="2" w:space="0" w:color="231F20"/>
            </w:tcBorders>
          </w:tcPr>
          <w:p>
            <w:pPr>
              <w:pStyle w:val="TableParagraph"/>
              <w:spacing w:before="35"/>
              <w:ind w:left="161"/>
              <w:jc w:val="left"/>
              <w:rPr>
                <w:rFonts w:ascii="Times New Roman"/>
                <w:i/>
                <w:sz w:val="18"/>
              </w:rPr>
            </w:pPr>
            <w:r>
              <w:rPr>
                <w:rFonts w:ascii="Times New Roman"/>
                <w:i/>
                <w:sz w:val="18"/>
              </w:rPr>
              <w:t>Ocupados</w:t>
            </w:r>
          </w:p>
        </w:tc>
        <w:tc>
          <w:tcPr>
            <w:tcW w:w="1140" w:type="dxa"/>
            <w:tcBorders>
              <w:top w:val="single" w:sz="4" w:space="0" w:color="231F20"/>
              <w:bottom w:val="single" w:sz="2" w:space="0" w:color="231F20"/>
            </w:tcBorders>
          </w:tcPr>
          <w:p>
            <w:pPr>
              <w:pStyle w:val="TableParagraph"/>
              <w:spacing w:before="35"/>
              <w:ind w:left="125"/>
              <w:jc w:val="left"/>
              <w:rPr>
                <w:rFonts w:ascii="Times New Roman"/>
                <w:i/>
                <w:sz w:val="18"/>
              </w:rPr>
            </w:pPr>
            <w:r>
              <w:rPr>
                <w:rFonts w:ascii="Times New Roman"/>
                <w:i/>
                <w:w w:val="95"/>
                <w:sz w:val="18"/>
              </w:rPr>
              <w:t>Desocupados</w:t>
            </w:r>
          </w:p>
        </w:tc>
        <w:tc>
          <w:tcPr>
            <w:tcW w:w="1494" w:type="dxa"/>
            <w:tcBorders>
              <w:top w:val="single" w:sz="4" w:space="0" w:color="231F20"/>
              <w:bottom w:val="single" w:sz="2" w:space="0" w:color="231F20"/>
            </w:tcBorders>
          </w:tcPr>
          <w:p>
            <w:pPr>
              <w:pStyle w:val="TableParagraph"/>
              <w:spacing w:line="278" w:lineRule="auto" w:before="35"/>
              <w:ind w:left="482" w:hanging="390"/>
              <w:jc w:val="left"/>
              <w:rPr>
                <w:rFonts w:ascii="Times New Roman" w:hAnsi="Times New Roman"/>
                <w:i/>
                <w:sz w:val="18"/>
              </w:rPr>
            </w:pPr>
            <w:r>
              <w:rPr>
                <w:rFonts w:ascii="Times New Roman" w:hAnsi="Times New Roman"/>
                <w:i/>
                <w:w w:val="90"/>
                <w:sz w:val="18"/>
              </w:rPr>
              <w:t>Población mayor de </w:t>
            </w:r>
            <w:r>
              <w:rPr>
                <w:rFonts w:ascii="Times New Roman" w:hAnsi="Times New Roman"/>
                <w:i/>
                <w:w w:val="95"/>
                <w:sz w:val="18"/>
              </w:rPr>
              <w:t>12 años</w:t>
            </w:r>
          </w:p>
        </w:tc>
      </w:tr>
      <w:tr>
        <w:trPr>
          <w:trHeight w:val="311" w:hRule="exact"/>
        </w:trPr>
        <w:tc>
          <w:tcPr>
            <w:tcW w:w="1010" w:type="dxa"/>
            <w:tcBorders>
              <w:top w:val="single" w:sz="2" w:space="0" w:color="231F20"/>
            </w:tcBorders>
          </w:tcPr>
          <w:p>
            <w:pPr>
              <w:pStyle w:val="TableParagraph"/>
              <w:spacing w:before="9"/>
              <w:ind w:left="80"/>
              <w:jc w:val="left"/>
              <w:rPr>
                <w:sz w:val="18"/>
              </w:rPr>
            </w:pPr>
            <w:r>
              <w:rPr>
                <w:sz w:val="18"/>
              </w:rPr>
              <w:t>Nacional</w:t>
            </w:r>
          </w:p>
        </w:tc>
        <w:tc>
          <w:tcPr>
            <w:tcW w:w="1197" w:type="dxa"/>
            <w:tcBorders>
              <w:top w:val="single" w:sz="2" w:space="0" w:color="231F20"/>
            </w:tcBorders>
          </w:tcPr>
          <w:p>
            <w:pPr>
              <w:pStyle w:val="TableParagraph"/>
              <w:spacing w:before="9"/>
              <w:ind w:right="134"/>
              <w:rPr>
                <w:sz w:val="18"/>
              </w:rPr>
            </w:pPr>
            <w:r>
              <w:rPr>
                <w:w w:val="105"/>
                <w:sz w:val="18"/>
              </w:rPr>
              <w:t>51 378 027</w:t>
            </w:r>
          </w:p>
        </w:tc>
        <w:tc>
          <w:tcPr>
            <w:tcW w:w="1072" w:type="dxa"/>
            <w:tcBorders>
              <w:top w:val="single" w:sz="2" w:space="0" w:color="231F20"/>
            </w:tcBorders>
          </w:tcPr>
          <w:p>
            <w:pPr>
              <w:pStyle w:val="TableParagraph"/>
              <w:spacing w:before="9"/>
              <w:ind w:right="123"/>
              <w:rPr>
                <w:sz w:val="18"/>
              </w:rPr>
            </w:pPr>
            <w:r>
              <w:rPr>
                <w:w w:val="105"/>
                <w:sz w:val="18"/>
              </w:rPr>
              <w:t>48 732 252</w:t>
            </w:r>
          </w:p>
        </w:tc>
        <w:tc>
          <w:tcPr>
            <w:tcW w:w="1140" w:type="dxa"/>
            <w:tcBorders>
              <w:top w:val="single" w:sz="2" w:space="0" w:color="231F20"/>
            </w:tcBorders>
          </w:tcPr>
          <w:p>
            <w:pPr>
              <w:pStyle w:val="TableParagraph"/>
              <w:spacing w:before="9"/>
              <w:ind w:right="90"/>
              <w:rPr>
                <w:sz w:val="18"/>
              </w:rPr>
            </w:pPr>
            <w:r>
              <w:rPr>
                <w:w w:val="105"/>
                <w:sz w:val="18"/>
              </w:rPr>
              <w:t>2 646 675</w:t>
            </w:r>
          </w:p>
        </w:tc>
        <w:tc>
          <w:tcPr>
            <w:tcW w:w="1494" w:type="dxa"/>
            <w:tcBorders>
              <w:top w:val="single" w:sz="2" w:space="0" w:color="231F20"/>
            </w:tcBorders>
          </w:tcPr>
          <w:p>
            <w:pPr>
              <w:pStyle w:val="TableParagraph"/>
              <w:spacing w:before="9"/>
              <w:ind w:right="78"/>
              <w:rPr>
                <w:sz w:val="18"/>
              </w:rPr>
            </w:pPr>
            <w:r>
              <w:rPr>
                <w:w w:val="105"/>
                <w:sz w:val="18"/>
              </w:rPr>
              <w:t>85 777 703</w:t>
            </w:r>
          </w:p>
        </w:tc>
      </w:tr>
      <w:tr>
        <w:trPr>
          <w:trHeight w:val="273" w:hRule="exact"/>
        </w:trPr>
        <w:tc>
          <w:tcPr>
            <w:tcW w:w="1010" w:type="dxa"/>
            <w:tcBorders>
              <w:bottom w:val="single" w:sz="4" w:space="0" w:color="231F20"/>
            </w:tcBorders>
          </w:tcPr>
          <w:p>
            <w:pPr>
              <w:pStyle w:val="TableParagraph"/>
              <w:spacing w:line="228" w:lineRule="exact" w:before="0"/>
              <w:ind w:left="80"/>
              <w:jc w:val="left"/>
              <w:rPr>
                <w:sz w:val="18"/>
              </w:rPr>
            </w:pPr>
            <w:r>
              <w:rPr>
                <w:sz w:val="18"/>
              </w:rPr>
              <w:t>Estatal</w:t>
            </w:r>
          </w:p>
        </w:tc>
        <w:tc>
          <w:tcPr>
            <w:tcW w:w="1197" w:type="dxa"/>
            <w:tcBorders>
              <w:bottom w:val="single" w:sz="4" w:space="0" w:color="231F20"/>
            </w:tcBorders>
          </w:tcPr>
          <w:p>
            <w:pPr>
              <w:pStyle w:val="TableParagraph"/>
              <w:spacing w:line="228" w:lineRule="exact" w:before="0"/>
              <w:ind w:right="134"/>
              <w:rPr>
                <w:sz w:val="18"/>
              </w:rPr>
            </w:pPr>
            <w:r>
              <w:rPr>
                <w:w w:val="105"/>
                <w:sz w:val="18"/>
              </w:rPr>
              <w:t>6 336 599</w:t>
            </w:r>
          </w:p>
        </w:tc>
        <w:tc>
          <w:tcPr>
            <w:tcW w:w="1072" w:type="dxa"/>
            <w:tcBorders>
              <w:bottom w:val="single" w:sz="4" w:space="0" w:color="231F20"/>
            </w:tcBorders>
          </w:tcPr>
          <w:p>
            <w:pPr>
              <w:pStyle w:val="TableParagraph"/>
              <w:spacing w:line="228" w:lineRule="exact" w:before="0"/>
              <w:ind w:right="123"/>
              <w:rPr>
                <w:sz w:val="18"/>
              </w:rPr>
            </w:pPr>
            <w:r>
              <w:rPr>
                <w:w w:val="105"/>
                <w:sz w:val="18"/>
              </w:rPr>
              <w:t>5 900 992</w:t>
            </w:r>
          </w:p>
        </w:tc>
        <w:tc>
          <w:tcPr>
            <w:tcW w:w="1140" w:type="dxa"/>
            <w:tcBorders>
              <w:bottom w:val="single" w:sz="4" w:space="0" w:color="231F20"/>
            </w:tcBorders>
          </w:tcPr>
          <w:p>
            <w:pPr>
              <w:pStyle w:val="TableParagraph"/>
              <w:spacing w:line="228" w:lineRule="exact" w:before="0"/>
              <w:ind w:right="90"/>
              <w:rPr>
                <w:sz w:val="18"/>
              </w:rPr>
            </w:pPr>
            <w:r>
              <w:rPr>
                <w:w w:val="105"/>
                <w:sz w:val="18"/>
              </w:rPr>
              <w:t>435 607</w:t>
            </w:r>
          </w:p>
        </w:tc>
        <w:tc>
          <w:tcPr>
            <w:tcW w:w="1494" w:type="dxa"/>
            <w:tcBorders>
              <w:bottom w:val="single" w:sz="4" w:space="0" w:color="231F20"/>
            </w:tcBorders>
          </w:tcPr>
          <w:p>
            <w:pPr>
              <w:pStyle w:val="TableParagraph"/>
              <w:spacing w:line="228" w:lineRule="exact" w:before="0"/>
              <w:ind w:right="78"/>
              <w:rPr>
                <w:sz w:val="18"/>
              </w:rPr>
            </w:pPr>
            <w:r>
              <w:rPr>
                <w:w w:val="105"/>
                <w:sz w:val="18"/>
              </w:rPr>
              <w:t>11 032 861</w:t>
            </w:r>
          </w:p>
        </w:tc>
      </w:tr>
    </w:tbl>
    <w:p>
      <w:pPr>
        <w:spacing w:before="23"/>
        <w:ind w:left="820" w:right="1008" w:firstLine="0"/>
        <w:jc w:val="left"/>
        <w:rPr>
          <w:sz w:val="17"/>
        </w:rPr>
      </w:pPr>
      <w:r>
        <w:rPr>
          <w:color w:val="999999"/>
          <w:sz w:val="17"/>
        </w:rPr>
        <w:t>Fuente: elaboración propia con base en datos del  </w:t>
      </w:r>
      <w:r>
        <w:rPr>
          <w:color w:val="999999"/>
          <w:sz w:val="12"/>
        </w:rPr>
        <w:t>INEGI</w:t>
      </w:r>
      <w:r>
        <w:rPr>
          <w:color w:val="999999"/>
          <w:sz w:val="17"/>
        </w:rPr>
        <w:t>.</w:t>
      </w:r>
    </w:p>
    <w:p>
      <w:pPr>
        <w:pStyle w:val="BodyText"/>
        <w:spacing w:before="10"/>
      </w:pPr>
    </w:p>
    <w:p>
      <w:pPr>
        <w:pStyle w:val="BodyText"/>
        <w:spacing w:line="300" w:lineRule="exact"/>
        <w:ind w:left="100" w:right="1008"/>
      </w:pPr>
      <w:r>
        <w:rPr>
          <w:color w:val="231F20"/>
        </w:rPr>
        <w:t>Pobreza</w:t>
      </w:r>
    </w:p>
    <w:p>
      <w:pPr>
        <w:pStyle w:val="BodyText"/>
        <w:spacing w:line="300" w:lineRule="exact"/>
        <w:ind w:left="460" w:right="1008"/>
      </w:pPr>
      <w:r>
        <w:rPr>
          <w:color w:val="231F20"/>
        </w:rPr>
        <w:t>De acuerdo con Coneval, existen tres tipos de pobreza:</w:t>
      </w:r>
    </w:p>
    <w:p>
      <w:pPr>
        <w:pStyle w:val="ListParagraph"/>
        <w:numPr>
          <w:ilvl w:val="2"/>
          <w:numId w:val="17"/>
        </w:numPr>
        <w:tabs>
          <w:tab w:pos="820" w:val="left" w:leader="none"/>
        </w:tabs>
        <w:spacing w:line="240" w:lineRule="auto" w:before="0" w:after="0"/>
        <w:ind w:left="820" w:right="100" w:hanging="340"/>
        <w:jc w:val="both"/>
        <w:rPr>
          <w:sz w:val="23"/>
        </w:rPr>
      </w:pPr>
      <w:r>
        <w:rPr>
          <w:color w:val="231F20"/>
          <w:spacing w:val="-3"/>
          <w:sz w:val="23"/>
        </w:rPr>
        <w:t>Pobreza </w:t>
      </w:r>
      <w:r>
        <w:rPr>
          <w:color w:val="231F20"/>
          <w:sz w:val="23"/>
        </w:rPr>
        <w:t>alimentaria; </w:t>
      </w:r>
      <w:r>
        <w:rPr>
          <w:sz w:val="23"/>
        </w:rPr>
        <w:t>incapacidad para obtener una canasta básica alimentaria, aun</w:t>
      </w:r>
      <w:r>
        <w:rPr>
          <w:spacing w:val="-6"/>
          <w:sz w:val="23"/>
        </w:rPr>
        <w:t> </w:t>
      </w:r>
      <w:r>
        <w:rPr>
          <w:sz w:val="23"/>
        </w:rPr>
        <w:t>si</w:t>
      </w:r>
      <w:r>
        <w:rPr>
          <w:spacing w:val="-6"/>
          <w:sz w:val="23"/>
        </w:rPr>
        <w:t> </w:t>
      </w:r>
      <w:r>
        <w:rPr>
          <w:sz w:val="23"/>
        </w:rPr>
        <w:t>se</w:t>
      </w:r>
      <w:r>
        <w:rPr>
          <w:spacing w:val="-6"/>
          <w:sz w:val="23"/>
        </w:rPr>
        <w:t> </w:t>
      </w:r>
      <w:r>
        <w:rPr>
          <w:sz w:val="23"/>
        </w:rPr>
        <w:t>hiciera</w:t>
      </w:r>
      <w:r>
        <w:rPr>
          <w:spacing w:val="-6"/>
          <w:sz w:val="23"/>
        </w:rPr>
        <w:t> </w:t>
      </w:r>
      <w:r>
        <w:rPr>
          <w:sz w:val="23"/>
        </w:rPr>
        <w:t>uso</w:t>
      </w:r>
      <w:r>
        <w:rPr>
          <w:spacing w:val="-6"/>
          <w:sz w:val="23"/>
        </w:rPr>
        <w:t> </w:t>
      </w:r>
      <w:r>
        <w:rPr>
          <w:sz w:val="23"/>
        </w:rPr>
        <w:t>de</w:t>
      </w:r>
      <w:r>
        <w:rPr>
          <w:spacing w:val="-6"/>
          <w:sz w:val="23"/>
        </w:rPr>
        <w:t> </w:t>
      </w:r>
      <w:r>
        <w:rPr>
          <w:sz w:val="23"/>
        </w:rPr>
        <w:t>todo</w:t>
      </w:r>
      <w:r>
        <w:rPr>
          <w:spacing w:val="-6"/>
          <w:sz w:val="23"/>
        </w:rPr>
        <w:t> </w:t>
      </w:r>
      <w:r>
        <w:rPr>
          <w:sz w:val="23"/>
        </w:rPr>
        <w:t>el</w:t>
      </w:r>
      <w:r>
        <w:rPr>
          <w:spacing w:val="-6"/>
          <w:sz w:val="23"/>
        </w:rPr>
        <w:t> </w:t>
      </w:r>
      <w:r>
        <w:rPr>
          <w:sz w:val="23"/>
        </w:rPr>
        <w:t>ingreso</w:t>
      </w:r>
      <w:r>
        <w:rPr>
          <w:spacing w:val="-6"/>
          <w:sz w:val="23"/>
        </w:rPr>
        <w:t> </w:t>
      </w:r>
      <w:r>
        <w:rPr>
          <w:sz w:val="23"/>
        </w:rPr>
        <w:t>disponible</w:t>
      </w:r>
      <w:r>
        <w:rPr>
          <w:spacing w:val="-6"/>
          <w:sz w:val="23"/>
        </w:rPr>
        <w:t> </w:t>
      </w:r>
      <w:r>
        <w:rPr>
          <w:sz w:val="23"/>
        </w:rPr>
        <w:t>en</w:t>
      </w:r>
      <w:r>
        <w:rPr>
          <w:spacing w:val="-6"/>
          <w:sz w:val="23"/>
        </w:rPr>
        <w:t> </w:t>
      </w:r>
      <w:r>
        <w:rPr>
          <w:sz w:val="23"/>
        </w:rPr>
        <w:t>el</w:t>
      </w:r>
      <w:r>
        <w:rPr>
          <w:spacing w:val="-6"/>
          <w:sz w:val="23"/>
        </w:rPr>
        <w:t> </w:t>
      </w:r>
      <w:r>
        <w:rPr>
          <w:sz w:val="23"/>
        </w:rPr>
        <w:t>hogar</w:t>
      </w:r>
      <w:r>
        <w:rPr>
          <w:spacing w:val="-6"/>
          <w:sz w:val="23"/>
        </w:rPr>
        <w:t> </w:t>
      </w:r>
      <w:r>
        <w:rPr>
          <w:sz w:val="23"/>
        </w:rPr>
        <w:t>en</w:t>
      </w:r>
      <w:r>
        <w:rPr>
          <w:spacing w:val="-6"/>
          <w:sz w:val="23"/>
        </w:rPr>
        <w:t> </w:t>
      </w:r>
      <w:r>
        <w:rPr>
          <w:sz w:val="23"/>
        </w:rPr>
        <w:t>comprar</w:t>
      </w:r>
      <w:r>
        <w:rPr>
          <w:spacing w:val="-6"/>
          <w:sz w:val="23"/>
        </w:rPr>
        <w:t> </w:t>
      </w:r>
      <w:r>
        <w:rPr>
          <w:sz w:val="23"/>
        </w:rPr>
        <w:t>sólo los bienes de dicha</w:t>
      </w:r>
      <w:r>
        <w:rPr>
          <w:spacing w:val="-2"/>
          <w:sz w:val="23"/>
        </w:rPr>
        <w:t> </w:t>
      </w:r>
      <w:r>
        <w:rPr>
          <w:sz w:val="23"/>
        </w:rPr>
        <w:t>canasta.</w:t>
      </w:r>
    </w:p>
    <w:p>
      <w:pPr>
        <w:pStyle w:val="ListParagraph"/>
        <w:numPr>
          <w:ilvl w:val="2"/>
          <w:numId w:val="17"/>
        </w:numPr>
        <w:tabs>
          <w:tab w:pos="820" w:val="left" w:leader="none"/>
        </w:tabs>
        <w:spacing w:line="240" w:lineRule="auto" w:before="0" w:after="0"/>
        <w:ind w:left="820" w:right="99" w:hanging="340"/>
        <w:jc w:val="both"/>
        <w:rPr>
          <w:sz w:val="23"/>
        </w:rPr>
      </w:pPr>
      <w:r>
        <w:rPr>
          <w:color w:val="231F20"/>
          <w:spacing w:val="-3"/>
          <w:sz w:val="23"/>
        </w:rPr>
        <w:t>Pobreza  </w:t>
      </w:r>
      <w:r>
        <w:rPr>
          <w:color w:val="231F20"/>
          <w:sz w:val="23"/>
        </w:rPr>
        <w:t>de capacidades</w:t>
      </w:r>
      <w:r>
        <w:rPr>
          <w:sz w:val="23"/>
        </w:rPr>
        <w:t>: insuficiencia del ingreso disponible para adquirir   el valor de la canasta alimentaria y efectuar los gastos necesarios en salud y educación, aun dedicando el ingreso total de los hogares nada más que para estos</w:t>
      </w:r>
      <w:r>
        <w:rPr>
          <w:spacing w:val="-24"/>
          <w:sz w:val="23"/>
        </w:rPr>
        <w:t> </w:t>
      </w:r>
      <w:r>
        <w:rPr>
          <w:sz w:val="23"/>
        </w:rPr>
        <w:t>fines.</w:t>
      </w:r>
    </w:p>
    <w:p>
      <w:pPr>
        <w:pStyle w:val="ListParagraph"/>
        <w:numPr>
          <w:ilvl w:val="2"/>
          <w:numId w:val="17"/>
        </w:numPr>
        <w:tabs>
          <w:tab w:pos="820" w:val="left" w:leader="none"/>
        </w:tabs>
        <w:spacing w:line="240" w:lineRule="auto" w:before="0" w:after="0"/>
        <w:ind w:left="820" w:right="99" w:hanging="340"/>
        <w:jc w:val="both"/>
        <w:rPr>
          <w:sz w:val="23"/>
        </w:rPr>
      </w:pPr>
      <w:r>
        <w:rPr>
          <w:color w:val="231F20"/>
          <w:spacing w:val="-3"/>
          <w:sz w:val="23"/>
        </w:rPr>
        <w:t>Pobreza </w:t>
      </w:r>
      <w:r>
        <w:rPr>
          <w:color w:val="231F20"/>
          <w:sz w:val="23"/>
        </w:rPr>
        <w:t>de patrimonio</w:t>
      </w:r>
      <w:r>
        <w:rPr>
          <w:sz w:val="23"/>
        </w:rPr>
        <w:t>: insuficiencia del ingreso disponible para adquirir la canasta alimentaria, así como realizar los gastos necesarios en salud, vestido, vivienda, transporte y educación, aunque la totalidad del ingreso del hogar fuera utilizado exclusivamente para la adquisición de estos bienes y</w:t>
      </w:r>
      <w:r>
        <w:rPr>
          <w:spacing w:val="-40"/>
          <w:sz w:val="23"/>
        </w:rPr>
        <w:t> </w:t>
      </w:r>
      <w:r>
        <w:rPr>
          <w:sz w:val="23"/>
        </w:rPr>
        <w:t>servicios.</w:t>
      </w:r>
    </w:p>
    <w:p>
      <w:pPr>
        <w:pStyle w:val="BodyText"/>
        <w:spacing w:before="11"/>
        <w:rPr>
          <w:sz w:val="22"/>
        </w:rPr>
      </w:pPr>
    </w:p>
    <w:p>
      <w:pPr>
        <w:pStyle w:val="BodyText"/>
        <w:ind w:left="100" w:right="12"/>
      </w:pPr>
      <w:r>
        <w:rPr>
          <w:color w:val="231F20"/>
        </w:rPr>
        <w:t>De acuerdo con las definiciones anteriores, el Estado de México se encuentra posicionado de la siguiente forma:</w:t>
      </w:r>
    </w:p>
    <w:p>
      <w:pPr>
        <w:pStyle w:val="BodyText"/>
        <w:spacing w:before="6"/>
        <w:rPr>
          <w:sz w:val="25"/>
        </w:rPr>
      </w:pPr>
    </w:p>
    <w:p>
      <w:pPr>
        <w:spacing w:before="0"/>
        <w:ind w:left="894" w:right="894" w:firstLine="0"/>
        <w:jc w:val="center"/>
        <w:rPr>
          <w:rFonts w:ascii="Cambria"/>
          <w:b/>
          <w:sz w:val="19"/>
        </w:rPr>
      </w:pPr>
      <w:r>
        <w:rPr>
          <w:rFonts w:ascii="Cambria"/>
          <w:b/>
          <w:color w:val="231F20"/>
          <w:w w:val="90"/>
          <w:sz w:val="19"/>
        </w:rPr>
        <w:t>Tabla 8</w:t>
      </w:r>
    </w:p>
    <w:p>
      <w:pPr>
        <w:spacing w:before="37"/>
        <w:ind w:left="894" w:right="894" w:firstLine="0"/>
        <w:jc w:val="center"/>
        <w:rPr>
          <w:rFonts w:ascii="Cambria" w:hAnsi="Cambria"/>
          <w:b/>
          <w:sz w:val="19"/>
        </w:rPr>
      </w:pPr>
      <w:r>
        <w:rPr>
          <w:rFonts w:ascii="Cambria" w:hAnsi="Cambria"/>
          <w:b/>
          <w:color w:val="231F20"/>
          <w:w w:val="90"/>
          <w:sz w:val="19"/>
        </w:rPr>
        <w:t>Pobreza por tipo en el Estado de México</w:t>
      </w:r>
    </w:p>
    <w:p>
      <w:pPr>
        <w:pStyle w:val="BodyText"/>
        <w:spacing w:before="10"/>
        <w:rPr>
          <w:rFonts w:ascii="Cambria"/>
          <w:b/>
          <w:sz w:val="12"/>
        </w:rPr>
      </w:pPr>
    </w:p>
    <w:p>
      <w:pPr>
        <w:pStyle w:val="BodyText"/>
        <w:spacing w:line="20" w:lineRule="exact"/>
        <w:ind w:left="1676"/>
        <w:rPr>
          <w:rFonts w:ascii="Cambria"/>
          <w:sz w:val="2"/>
        </w:rPr>
      </w:pPr>
      <w:r>
        <w:rPr>
          <w:rFonts w:ascii="Cambria"/>
          <w:sz w:val="2"/>
        </w:rPr>
        <w:pict>
          <v:group style="width:216.25pt;height:.5pt;mso-position-horizontal-relative:char;mso-position-vertical-relative:line" coordorigin="0,0" coordsize="4325,10">
            <v:line style="position:absolute" from="5,5" to="1149,5" stroked="true" strokeweight=".5pt" strokecolor="#231f20"/>
            <v:line style="position:absolute" from="1149,5" to="2312,5" stroked="true" strokeweight=".5pt" strokecolor="#231f20"/>
            <v:line style="position:absolute" from="2312,5" to="3350,5" stroked="true" strokeweight=".5pt" strokecolor="#231f20"/>
            <v:line style="position:absolute" from="3350,5" to="4320,5" stroked="true" strokeweight=".5pt" strokecolor="#231f20"/>
          </v:group>
        </w:pict>
      </w:r>
      <w:r>
        <w:rPr>
          <w:rFonts w:ascii="Cambria"/>
          <w:sz w:val="2"/>
        </w:rPr>
      </w:r>
    </w:p>
    <w:p>
      <w:pPr>
        <w:spacing w:after="0" w:line="20" w:lineRule="exact"/>
        <w:rPr>
          <w:rFonts w:ascii="Cambria"/>
          <w:sz w:val="2"/>
        </w:rPr>
        <w:sectPr>
          <w:pgSz w:w="9640" w:h="13040"/>
          <w:pgMar w:header="788" w:footer="519" w:top="980" w:bottom="700" w:left="980" w:right="980"/>
        </w:sectPr>
      </w:pPr>
    </w:p>
    <w:p>
      <w:pPr>
        <w:tabs>
          <w:tab w:pos="3160" w:val="left" w:leader="none"/>
        </w:tabs>
        <w:spacing w:line="295" w:lineRule="auto" w:before="28"/>
        <w:ind w:left="3038" w:right="0" w:hanging="1020"/>
        <w:jc w:val="left"/>
        <w:rPr>
          <w:rFonts w:ascii="Times New Roman" w:hAnsi="Times New Roman"/>
          <w:i/>
          <w:sz w:val="17"/>
        </w:rPr>
      </w:pPr>
      <w:r>
        <w:rPr>
          <w:rFonts w:ascii="Times New Roman" w:hAnsi="Times New Roman"/>
          <w:i/>
          <w:sz w:val="17"/>
        </w:rPr>
        <w:t>Ámbito</w:t>
        <w:tab/>
        <w:tab/>
        <w:t>Pobreza </w:t>
      </w:r>
      <w:r>
        <w:rPr>
          <w:rFonts w:ascii="Times New Roman" w:hAnsi="Times New Roman"/>
          <w:i/>
          <w:w w:val="90"/>
          <w:sz w:val="17"/>
        </w:rPr>
        <w:t>alimentaria</w:t>
      </w:r>
    </w:p>
    <w:p>
      <w:pPr>
        <w:spacing w:line="295" w:lineRule="auto" w:before="28"/>
        <w:ind w:left="327" w:right="-13" w:firstLine="27"/>
        <w:jc w:val="left"/>
        <w:rPr>
          <w:rFonts w:ascii="Times New Roman"/>
          <w:i/>
          <w:sz w:val="17"/>
        </w:rPr>
      </w:pPr>
      <w:r>
        <w:rPr/>
        <w:br w:type="column"/>
      </w:r>
      <w:r>
        <w:rPr>
          <w:rFonts w:ascii="Times New Roman"/>
          <w:i/>
          <w:w w:val="90"/>
          <w:sz w:val="17"/>
        </w:rPr>
        <w:t>Pobreza de </w:t>
      </w:r>
      <w:r>
        <w:rPr>
          <w:rFonts w:ascii="Times New Roman"/>
          <w:i/>
          <w:w w:val="85"/>
          <w:sz w:val="17"/>
        </w:rPr>
        <w:t>capacidades</w:t>
      </w:r>
    </w:p>
    <w:p>
      <w:pPr>
        <w:spacing w:line="295" w:lineRule="auto" w:before="28"/>
        <w:ind w:left="249" w:right="1153" w:firstLine="12"/>
        <w:jc w:val="left"/>
        <w:rPr>
          <w:rFonts w:ascii="Times New Roman"/>
          <w:i/>
          <w:sz w:val="17"/>
        </w:rPr>
      </w:pPr>
      <w:r>
        <w:rPr/>
        <w:br w:type="column"/>
      </w:r>
      <w:r>
        <w:rPr>
          <w:rFonts w:ascii="Times New Roman"/>
          <w:i/>
          <w:w w:val="90"/>
          <w:sz w:val="17"/>
        </w:rPr>
        <w:t>Pobreza de </w:t>
      </w:r>
      <w:r>
        <w:rPr>
          <w:rFonts w:ascii="Times New Roman"/>
          <w:i/>
          <w:w w:val="90"/>
          <w:sz w:val="17"/>
        </w:rPr>
        <w:t>patrimonio</w:t>
      </w:r>
    </w:p>
    <w:p>
      <w:pPr>
        <w:spacing w:after="0" w:line="295" w:lineRule="auto"/>
        <w:jc w:val="left"/>
        <w:rPr>
          <w:rFonts w:ascii="Times New Roman"/>
          <w:sz w:val="17"/>
        </w:rPr>
        <w:sectPr>
          <w:type w:val="continuous"/>
          <w:pgSz w:w="9640" w:h="13040"/>
          <w:pgMar w:top="0" w:bottom="0" w:left="980" w:right="980"/>
          <w:cols w:num="3" w:equalWidth="0">
            <w:col w:w="3776" w:space="40"/>
            <w:col w:w="1057" w:space="40"/>
            <w:col w:w="2767"/>
          </w:cols>
        </w:sectPr>
      </w:pPr>
    </w:p>
    <w:p>
      <w:pPr>
        <w:pStyle w:val="BodyText"/>
        <w:spacing w:line="20" w:lineRule="exact"/>
        <w:ind w:left="1678"/>
        <w:rPr>
          <w:rFonts w:ascii="Times New Roman"/>
          <w:sz w:val="2"/>
        </w:rPr>
      </w:pPr>
      <w:r>
        <w:rPr>
          <w:rFonts w:ascii="Times New Roman"/>
          <w:sz w:val="2"/>
        </w:rPr>
        <w:pict>
          <v:group style="width:216pt;height:.25pt;mso-position-horizontal-relative:char;mso-position-vertical-relative:line" coordorigin="0,0" coordsize="4320,5">
            <v:line style="position:absolute" from="3,3" to="1147,3" stroked="true" strokeweight=".25pt" strokecolor="#231f20"/>
            <v:line style="position:absolute" from="1147,3" to="2310,3" stroked="true" strokeweight=".25pt" strokecolor="#231f20"/>
            <v:line style="position:absolute" from="2310,3" to="3348,3" stroked="true" strokeweight=".25pt" strokecolor="#231f20"/>
            <v:line style="position:absolute" from="3348,3" to="4317,3" stroked="true" strokeweight=".25pt" strokecolor="#231f20"/>
          </v:group>
        </w:pict>
      </w:r>
      <w:r>
        <w:rPr>
          <w:rFonts w:ascii="Times New Roman"/>
          <w:sz w:val="2"/>
        </w:rPr>
      </w:r>
    </w:p>
    <w:p>
      <w:pPr>
        <w:tabs>
          <w:tab w:pos="2905" w:val="left" w:leader="none"/>
          <w:tab w:pos="4068" w:val="left" w:leader="none"/>
          <w:tab w:pos="5106" w:val="left" w:leader="none"/>
        </w:tabs>
        <w:spacing w:before="0"/>
        <w:ind w:left="1761" w:right="1008" w:firstLine="0"/>
        <w:jc w:val="left"/>
        <w:rPr>
          <w:sz w:val="17"/>
        </w:rPr>
      </w:pPr>
      <w:r>
        <w:rPr>
          <w:w w:val="105"/>
          <w:sz w:val="17"/>
        </w:rPr>
        <w:t>Nacional</w:t>
        <w:tab/>
        <w:t>18.2%</w:t>
        <w:tab/>
        <w:t>24.7%</w:t>
        <w:tab/>
        <w:t>47.0%</w:t>
      </w:r>
    </w:p>
    <w:p>
      <w:pPr>
        <w:tabs>
          <w:tab w:pos="2905" w:val="left" w:leader="none"/>
          <w:tab w:pos="4068" w:val="left" w:leader="none"/>
          <w:tab w:pos="5106" w:val="left" w:leader="none"/>
        </w:tabs>
        <w:spacing w:before="62"/>
        <w:ind w:left="1761" w:right="1008" w:firstLine="0"/>
        <w:jc w:val="left"/>
        <w:rPr>
          <w:sz w:val="17"/>
        </w:rPr>
      </w:pPr>
      <w:r>
        <w:rPr/>
        <w:pict>
          <v:group style="position:absolute;margin-left:132.820999pt;margin-top:16.27899pt;width:216.25pt;height:.5pt;mso-position-horizontal-relative:page;mso-position-vertical-relative:paragraph;z-index:3568;mso-wrap-distance-left:0;mso-wrap-distance-right:0" coordorigin="2656,326" coordsize="4325,10">
            <v:line style="position:absolute" from="2661,331" to="3806,331" stroked="true" strokeweight=".5pt" strokecolor="#231f20"/>
            <v:line style="position:absolute" from="3806,331" to="4969,331" stroked="true" strokeweight=".5pt" strokecolor="#231f20"/>
            <v:line style="position:absolute" from="4969,331" to="6006,331" stroked="true" strokeweight=".5pt" strokecolor="#231f20"/>
            <v:line style="position:absolute" from="6006,331" to="6976,331" stroked="true" strokeweight=".5pt" strokecolor="#231f20"/>
            <w10:wrap type="topAndBottom"/>
          </v:group>
        </w:pict>
      </w:r>
      <w:r>
        <w:rPr>
          <w:w w:val="105"/>
          <w:sz w:val="17"/>
        </w:rPr>
        <w:t>Estatal</w:t>
        <w:tab/>
        <w:t>14.3%</w:t>
        <w:tab/>
        <w:t>24.7%</w:t>
        <w:tab/>
      </w:r>
      <w:r>
        <w:rPr>
          <w:color w:val="231F20"/>
          <w:w w:val="105"/>
          <w:sz w:val="17"/>
        </w:rPr>
        <w:t>49.9%</w:t>
      </w:r>
    </w:p>
    <w:p>
      <w:pPr>
        <w:spacing w:before="16"/>
        <w:ind w:left="1667" w:right="1008" w:firstLine="0"/>
        <w:jc w:val="left"/>
        <w:rPr>
          <w:sz w:val="17"/>
        </w:rPr>
      </w:pPr>
      <w:r>
        <w:rPr>
          <w:color w:val="A7A9AC"/>
          <w:sz w:val="17"/>
        </w:rPr>
        <w:t>Fuente: elaboración propia con base en datos del  </w:t>
      </w:r>
      <w:r>
        <w:rPr>
          <w:color w:val="A7A9AC"/>
          <w:sz w:val="12"/>
        </w:rPr>
        <w:t>INEGI</w:t>
      </w:r>
      <w:r>
        <w:rPr>
          <w:color w:val="A7A9AC"/>
          <w:sz w:val="17"/>
        </w:rPr>
        <w:t>.</w:t>
      </w:r>
    </w:p>
    <w:p>
      <w:pPr>
        <w:spacing w:after="0"/>
        <w:jc w:val="left"/>
        <w:rPr>
          <w:sz w:val="17"/>
        </w:rPr>
        <w:sectPr>
          <w:type w:val="continuous"/>
          <w:pgSz w:w="9640" w:h="13040"/>
          <w:pgMar w:top="0" w:bottom="0" w:left="980" w:right="980"/>
        </w:sectPr>
      </w:pPr>
    </w:p>
    <w:p>
      <w:pPr>
        <w:pStyle w:val="BodyText"/>
        <w:rPr>
          <w:sz w:val="20"/>
        </w:rPr>
      </w:pPr>
    </w:p>
    <w:p>
      <w:pPr>
        <w:pStyle w:val="BodyText"/>
        <w:spacing w:before="2"/>
        <w:rPr>
          <w:sz w:val="16"/>
        </w:rPr>
      </w:pPr>
    </w:p>
    <w:p>
      <w:pPr>
        <w:pStyle w:val="BodyText"/>
        <w:spacing w:before="20"/>
        <w:ind w:left="100" w:right="99"/>
        <w:jc w:val="both"/>
      </w:pPr>
      <w:r>
        <w:rPr>
          <w:color w:val="231F20"/>
        </w:rPr>
        <w:t>Si</w:t>
      </w:r>
      <w:r>
        <w:rPr>
          <w:color w:val="231F20"/>
          <w:spacing w:val="-14"/>
        </w:rPr>
        <w:t> </w:t>
      </w:r>
      <w:r>
        <w:rPr>
          <w:color w:val="231F20"/>
        </w:rPr>
        <w:t>bien</w:t>
      </w:r>
      <w:r>
        <w:rPr>
          <w:color w:val="231F20"/>
          <w:spacing w:val="-14"/>
        </w:rPr>
        <w:t> </w:t>
      </w:r>
      <w:r>
        <w:rPr>
          <w:color w:val="231F20"/>
        </w:rPr>
        <w:t>es</w:t>
      </w:r>
      <w:r>
        <w:rPr>
          <w:color w:val="231F20"/>
          <w:spacing w:val="-14"/>
        </w:rPr>
        <w:t> </w:t>
      </w:r>
      <w:r>
        <w:rPr>
          <w:color w:val="231F20"/>
        </w:rPr>
        <w:t>cierto</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nuestra</w:t>
      </w:r>
      <w:r>
        <w:rPr>
          <w:color w:val="231F20"/>
          <w:spacing w:val="-14"/>
        </w:rPr>
        <w:t> </w:t>
      </w:r>
      <w:r>
        <w:rPr>
          <w:color w:val="231F20"/>
        </w:rPr>
        <w:t>entidad</w:t>
      </w:r>
      <w:r>
        <w:rPr>
          <w:color w:val="231F20"/>
          <w:spacing w:val="-14"/>
        </w:rPr>
        <w:t> </w:t>
      </w:r>
      <w:r>
        <w:rPr>
          <w:color w:val="231F20"/>
        </w:rPr>
        <w:t>la</w:t>
      </w:r>
      <w:r>
        <w:rPr>
          <w:color w:val="231F20"/>
          <w:spacing w:val="-14"/>
        </w:rPr>
        <w:t> </w:t>
      </w:r>
      <w:r>
        <w:rPr>
          <w:color w:val="231F20"/>
        </w:rPr>
        <w:t>línea</w:t>
      </w:r>
      <w:r>
        <w:rPr>
          <w:color w:val="231F20"/>
          <w:spacing w:val="-14"/>
        </w:rPr>
        <w:t> </w:t>
      </w:r>
      <w:r>
        <w:rPr>
          <w:color w:val="231F20"/>
        </w:rPr>
        <w:t>de</w:t>
      </w:r>
      <w:r>
        <w:rPr>
          <w:color w:val="231F20"/>
          <w:spacing w:val="-14"/>
        </w:rPr>
        <w:t> </w:t>
      </w:r>
      <w:r>
        <w:rPr>
          <w:color w:val="231F20"/>
        </w:rPr>
        <w:t>pobreza</w:t>
      </w:r>
      <w:r>
        <w:rPr>
          <w:color w:val="231F20"/>
          <w:spacing w:val="-14"/>
        </w:rPr>
        <w:t> </w:t>
      </w:r>
      <w:r>
        <w:rPr>
          <w:color w:val="231F20"/>
        </w:rPr>
        <w:t>más</w:t>
      </w:r>
      <w:r>
        <w:rPr>
          <w:color w:val="231F20"/>
          <w:spacing w:val="-14"/>
        </w:rPr>
        <w:t> </w:t>
      </w:r>
      <w:r>
        <w:rPr>
          <w:color w:val="231F20"/>
        </w:rPr>
        <w:t>baja</w:t>
      </w:r>
      <w:r>
        <w:rPr>
          <w:color w:val="231F20"/>
          <w:spacing w:val="-14"/>
        </w:rPr>
        <w:t> </w:t>
      </w:r>
      <w:r>
        <w:rPr>
          <w:color w:val="231F20"/>
        </w:rPr>
        <w:t>–la</w:t>
      </w:r>
      <w:r>
        <w:rPr>
          <w:color w:val="231F20"/>
          <w:spacing w:val="-14"/>
        </w:rPr>
        <w:t> </w:t>
      </w:r>
      <w:r>
        <w:rPr>
          <w:color w:val="231F20"/>
        </w:rPr>
        <w:t>alimentaria– está por debajo de la media nacional, la pobreza de patrimonio está por encima de    la media del país. Esto quiere decir que el nivel y calidad de vida de la población es más bajo que el promedio, convirtiéndose esto en un factor de riesgo y un detonante de violencia y delincuencia. </w:t>
      </w:r>
      <w:r>
        <w:rPr>
          <w:color w:val="231F20"/>
          <w:spacing w:val="-5"/>
        </w:rPr>
        <w:t>Por </w:t>
      </w:r>
      <w:r>
        <w:rPr>
          <w:color w:val="231F20"/>
        </w:rPr>
        <w:t>ello se debe trabajar en elevar los estándares de vida de la población, a través de programas de salud, vivienda, educación y de apoyo al transporte, entre otros programas de corte </w:t>
      </w:r>
      <w:r>
        <w:rPr>
          <w:color w:val="231F20"/>
          <w:spacing w:val="1"/>
        </w:rPr>
        <w:t> </w:t>
      </w:r>
      <w:r>
        <w:rPr>
          <w:color w:val="231F20"/>
        </w:rPr>
        <w:t>social.</w:t>
      </w:r>
    </w:p>
    <w:p>
      <w:pPr>
        <w:pStyle w:val="BodyText"/>
        <w:rPr>
          <w:sz w:val="22"/>
        </w:rPr>
      </w:pPr>
    </w:p>
    <w:p>
      <w:pPr>
        <w:pStyle w:val="BodyText"/>
        <w:spacing w:before="10"/>
      </w:pPr>
    </w:p>
    <w:p>
      <w:pPr>
        <w:pStyle w:val="BodyText"/>
        <w:ind w:left="100"/>
        <w:jc w:val="both"/>
      </w:pPr>
      <w:r>
        <w:rPr>
          <w:color w:val="231F20"/>
        </w:rPr>
        <w:t>Índice de rezago social y  marginación</w:t>
      </w:r>
    </w:p>
    <w:p>
      <w:pPr>
        <w:pStyle w:val="BodyText"/>
        <w:spacing w:before="11"/>
        <w:rPr>
          <w:sz w:val="22"/>
        </w:rPr>
      </w:pPr>
    </w:p>
    <w:p>
      <w:pPr>
        <w:pStyle w:val="BodyText"/>
        <w:ind w:left="100" w:right="99"/>
        <w:jc w:val="both"/>
      </w:pPr>
      <w:r>
        <w:rPr>
          <w:color w:val="231F20"/>
        </w:rPr>
        <w:t>Para poder determinar los índices mencionados, es necesario hacer un estudio de diferentes indicadores, relacionados con la educación, acceso a los servicios de salud, así como a los servicios básicos en las viviendas, de lo anterior, se obtiene que la entidad posee un grado de rezago social bajo, pero con grado de marginación  alto.</w:t>
      </w:r>
    </w:p>
    <w:p>
      <w:pPr>
        <w:pStyle w:val="BodyText"/>
        <w:spacing w:before="5"/>
        <w:rPr>
          <w:sz w:val="22"/>
        </w:rPr>
      </w:pPr>
    </w:p>
    <w:p>
      <w:pPr>
        <w:spacing w:before="0"/>
        <w:ind w:left="894" w:right="894" w:firstLine="0"/>
        <w:jc w:val="center"/>
        <w:rPr>
          <w:rFonts w:ascii="Cambria"/>
          <w:b/>
          <w:sz w:val="19"/>
        </w:rPr>
      </w:pPr>
      <w:r>
        <w:rPr>
          <w:rFonts w:ascii="Cambria"/>
          <w:b/>
          <w:color w:val="231F20"/>
          <w:w w:val="90"/>
          <w:sz w:val="19"/>
        </w:rPr>
        <w:t>Tabla 9</w:t>
      </w:r>
    </w:p>
    <w:p>
      <w:pPr>
        <w:spacing w:before="37"/>
        <w:ind w:left="894" w:right="894" w:firstLine="0"/>
        <w:jc w:val="center"/>
        <w:rPr>
          <w:rFonts w:ascii="Cambria" w:hAnsi="Cambria"/>
          <w:b/>
          <w:sz w:val="19"/>
        </w:rPr>
      </w:pPr>
      <w:r>
        <w:rPr>
          <w:rFonts w:ascii="Cambria" w:hAnsi="Cambria"/>
          <w:b/>
          <w:color w:val="231F20"/>
          <w:w w:val="85"/>
          <w:sz w:val="19"/>
        </w:rPr>
        <w:t>Indicadores de marginación y rezago social</w:t>
      </w:r>
    </w:p>
    <w:p>
      <w:pPr>
        <w:pStyle w:val="BodyText"/>
        <w:spacing w:before="9"/>
        <w:rPr>
          <w:rFonts w:ascii="Cambria"/>
          <w:b/>
          <w:sz w:val="2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5"/>
        <w:gridCol w:w="2047"/>
        <w:gridCol w:w="980"/>
        <w:gridCol w:w="796"/>
        <w:gridCol w:w="1115"/>
        <w:gridCol w:w="852"/>
      </w:tblGrid>
      <w:tr>
        <w:trPr>
          <w:trHeight w:val="562" w:hRule="exact"/>
        </w:trPr>
        <w:tc>
          <w:tcPr>
            <w:tcW w:w="1685" w:type="dxa"/>
            <w:tcBorders>
              <w:top w:val="single" w:sz="4" w:space="0" w:color="231F20"/>
            </w:tcBorders>
          </w:tcPr>
          <w:p>
            <w:pPr>
              <w:pStyle w:val="TableParagraph"/>
              <w:spacing w:before="0"/>
              <w:jc w:val="left"/>
              <w:rPr>
                <w:rFonts w:ascii="Cambria"/>
                <w:b/>
                <w:sz w:val="16"/>
              </w:rPr>
            </w:pPr>
          </w:p>
          <w:p>
            <w:pPr>
              <w:pStyle w:val="TableParagraph"/>
              <w:spacing w:before="104"/>
              <w:ind w:left="859"/>
              <w:jc w:val="left"/>
              <w:rPr>
                <w:sz w:val="17"/>
              </w:rPr>
            </w:pPr>
            <w:r>
              <w:rPr>
                <w:sz w:val="17"/>
              </w:rPr>
              <w:t>Analfabeta</w:t>
            </w:r>
          </w:p>
        </w:tc>
        <w:tc>
          <w:tcPr>
            <w:tcW w:w="2047" w:type="dxa"/>
            <w:tcBorders>
              <w:top w:val="single" w:sz="4" w:space="0" w:color="231F20"/>
            </w:tcBorders>
          </w:tcPr>
          <w:p>
            <w:pPr>
              <w:pStyle w:val="TableParagraph"/>
              <w:spacing w:before="38"/>
              <w:ind w:left="28"/>
              <w:jc w:val="center"/>
              <w:rPr>
                <w:rFonts w:ascii="Times New Roman" w:hAnsi="Times New Roman"/>
                <w:i/>
                <w:sz w:val="17"/>
              </w:rPr>
            </w:pPr>
            <w:r>
              <w:rPr>
                <w:rFonts w:ascii="Times New Roman" w:hAnsi="Times New Roman"/>
                <w:i/>
                <w:color w:val="231F20"/>
                <w:sz w:val="17"/>
              </w:rPr>
              <w:t>Población</w:t>
            </w:r>
          </w:p>
          <w:p>
            <w:pPr>
              <w:pStyle w:val="TableParagraph"/>
              <w:tabs>
                <w:tab w:pos="1038" w:val="left" w:leader="none"/>
              </w:tabs>
              <w:spacing w:before="59"/>
              <w:ind w:left="90"/>
              <w:jc w:val="center"/>
              <w:rPr>
                <w:sz w:val="17"/>
              </w:rPr>
            </w:pPr>
            <w:r>
              <w:rPr>
                <w:sz w:val="17"/>
              </w:rPr>
              <w:t>15 años o</w:t>
              <w:tab/>
              <w:t>15 a 29</w:t>
            </w:r>
            <w:r>
              <w:rPr>
                <w:spacing w:val="9"/>
                <w:sz w:val="17"/>
              </w:rPr>
              <w:t> </w:t>
            </w:r>
            <w:r>
              <w:rPr>
                <w:sz w:val="17"/>
              </w:rPr>
              <w:t>años</w:t>
            </w:r>
          </w:p>
        </w:tc>
        <w:tc>
          <w:tcPr>
            <w:tcW w:w="980" w:type="dxa"/>
            <w:tcBorders>
              <w:top w:val="single" w:sz="4" w:space="0" w:color="231F20"/>
            </w:tcBorders>
          </w:tcPr>
          <w:p>
            <w:pPr>
              <w:pStyle w:val="TableParagraph"/>
              <w:spacing w:before="0"/>
              <w:jc w:val="left"/>
              <w:rPr>
                <w:rFonts w:ascii="Cambria"/>
                <w:b/>
                <w:sz w:val="16"/>
              </w:rPr>
            </w:pPr>
          </w:p>
          <w:p>
            <w:pPr>
              <w:pStyle w:val="TableParagraph"/>
              <w:spacing w:before="104"/>
              <w:ind w:left="62" w:right="96"/>
              <w:jc w:val="center"/>
              <w:rPr>
                <w:sz w:val="17"/>
              </w:rPr>
            </w:pPr>
            <w:r>
              <w:rPr>
                <w:w w:val="105"/>
                <w:sz w:val="17"/>
              </w:rPr>
              <w:t>No derecho</w:t>
            </w:r>
          </w:p>
        </w:tc>
        <w:tc>
          <w:tcPr>
            <w:tcW w:w="796" w:type="dxa"/>
            <w:tcBorders>
              <w:top w:val="single" w:sz="4" w:space="0" w:color="231F20"/>
            </w:tcBorders>
          </w:tcPr>
          <w:p>
            <w:pPr>
              <w:pStyle w:val="TableParagraph"/>
              <w:spacing w:before="0"/>
              <w:jc w:val="left"/>
              <w:rPr>
                <w:rFonts w:ascii="Cambria"/>
                <w:b/>
                <w:sz w:val="16"/>
              </w:rPr>
            </w:pPr>
          </w:p>
          <w:p>
            <w:pPr>
              <w:pStyle w:val="TableParagraph"/>
              <w:spacing w:before="104"/>
              <w:ind w:left="321"/>
              <w:jc w:val="left"/>
              <w:rPr>
                <w:sz w:val="17"/>
              </w:rPr>
            </w:pPr>
            <w:r>
              <w:rPr>
                <w:w w:val="110"/>
                <w:sz w:val="17"/>
              </w:rPr>
              <w:t>No</w:t>
            </w:r>
          </w:p>
        </w:tc>
        <w:tc>
          <w:tcPr>
            <w:tcW w:w="1115" w:type="dxa"/>
            <w:tcBorders>
              <w:top w:val="single" w:sz="4" w:space="0" w:color="231F20"/>
            </w:tcBorders>
          </w:tcPr>
          <w:p>
            <w:pPr>
              <w:pStyle w:val="TableParagraph"/>
              <w:spacing w:before="38"/>
              <w:ind w:left="45" w:right="30"/>
              <w:jc w:val="center"/>
              <w:rPr>
                <w:rFonts w:ascii="Times New Roman" w:hAnsi="Times New Roman"/>
                <w:i/>
                <w:sz w:val="17"/>
              </w:rPr>
            </w:pPr>
            <w:r>
              <w:rPr>
                <w:rFonts w:ascii="Times New Roman" w:hAnsi="Times New Roman"/>
                <w:i/>
                <w:color w:val="231F20"/>
                <w:w w:val="85"/>
                <w:sz w:val="17"/>
              </w:rPr>
              <w:t>Servicios básicos</w:t>
            </w:r>
          </w:p>
          <w:p>
            <w:pPr>
              <w:pStyle w:val="TableParagraph"/>
              <w:spacing w:before="59"/>
              <w:ind w:left="44" w:right="30"/>
              <w:jc w:val="center"/>
              <w:rPr>
                <w:sz w:val="17"/>
              </w:rPr>
            </w:pPr>
            <w:r>
              <w:rPr>
                <w:w w:val="110"/>
                <w:sz w:val="17"/>
              </w:rPr>
              <w:t>No</w:t>
            </w:r>
          </w:p>
        </w:tc>
        <w:tc>
          <w:tcPr>
            <w:tcW w:w="852" w:type="dxa"/>
            <w:tcBorders>
              <w:top w:val="single" w:sz="4" w:space="0" w:color="231F20"/>
            </w:tcBorders>
          </w:tcPr>
          <w:p>
            <w:pPr>
              <w:pStyle w:val="TableParagraph"/>
              <w:spacing w:before="0"/>
              <w:jc w:val="left"/>
              <w:rPr>
                <w:rFonts w:ascii="Cambria"/>
                <w:b/>
                <w:sz w:val="16"/>
              </w:rPr>
            </w:pPr>
          </w:p>
          <w:p>
            <w:pPr>
              <w:pStyle w:val="TableParagraph"/>
              <w:spacing w:before="104"/>
              <w:ind w:left="148" w:right="228"/>
              <w:jc w:val="center"/>
              <w:rPr>
                <w:sz w:val="17"/>
              </w:rPr>
            </w:pPr>
            <w:r>
              <w:rPr>
                <w:w w:val="110"/>
                <w:sz w:val="17"/>
              </w:rPr>
              <w:t>No</w:t>
            </w:r>
          </w:p>
        </w:tc>
      </w:tr>
      <w:tr>
        <w:trPr>
          <w:trHeight w:val="964" w:hRule="exact"/>
        </w:trPr>
        <w:tc>
          <w:tcPr>
            <w:tcW w:w="1685" w:type="dxa"/>
            <w:tcBorders>
              <w:bottom w:val="single" w:sz="2" w:space="0" w:color="231F20"/>
            </w:tcBorders>
          </w:tcPr>
          <w:p>
            <w:pPr>
              <w:pStyle w:val="TableParagraph"/>
              <w:spacing w:before="103"/>
              <w:ind w:left="152"/>
              <w:jc w:val="left"/>
              <w:rPr>
                <w:rFonts w:ascii="Times New Roman" w:hAnsi="Times New Roman"/>
                <w:i/>
                <w:sz w:val="17"/>
              </w:rPr>
            </w:pPr>
            <w:r>
              <w:rPr>
                <w:rFonts w:ascii="Times New Roman" w:hAnsi="Times New Roman"/>
                <w:i/>
                <w:color w:val="231F20"/>
                <w:sz w:val="17"/>
              </w:rPr>
              <w:t>Ámbito</w:t>
            </w:r>
          </w:p>
        </w:tc>
        <w:tc>
          <w:tcPr>
            <w:tcW w:w="2047" w:type="dxa"/>
            <w:tcBorders>
              <w:bottom w:val="single" w:sz="2" w:space="0" w:color="231F20"/>
            </w:tcBorders>
          </w:tcPr>
          <w:p>
            <w:pPr>
              <w:pStyle w:val="TableParagraph"/>
              <w:tabs>
                <w:tab w:pos="1187" w:val="left" w:leader="none"/>
              </w:tabs>
              <w:spacing w:line="198" w:lineRule="exact" w:before="0"/>
              <w:ind w:left="164" w:firstLine="60"/>
              <w:jc w:val="left"/>
              <w:rPr>
                <w:sz w:val="17"/>
              </w:rPr>
            </w:pPr>
            <w:r>
              <w:rPr>
                <w:sz w:val="17"/>
              </w:rPr>
              <w:t>más</w:t>
            </w:r>
            <w:r>
              <w:rPr>
                <w:spacing w:val="-1"/>
                <w:sz w:val="17"/>
              </w:rPr>
              <w:t> </w:t>
            </w:r>
            <w:r>
              <w:rPr>
                <w:sz w:val="17"/>
              </w:rPr>
              <w:t>con</w:t>
              <w:tab/>
              <w:t>con</w:t>
            </w:r>
            <w:r>
              <w:rPr>
                <w:spacing w:val="18"/>
                <w:sz w:val="17"/>
              </w:rPr>
              <w:t> </w:t>
            </w:r>
            <w:r>
              <w:rPr>
                <w:sz w:val="17"/>
              </w:rPr>
              <w:t>menos</w:t>
            </w:r>
          </w:p>
          <w:p>
            <w:pPr>
              <w:pStyle w:val="TableParagraph"/>
              <w:tabs>
                <w:tab w:pos="1134" w:val="left" w:leader="none"/>
                <w:tab w:pos="1179" w:val="left" w:leader="none"/>
              </w:tabs>
              <w:spacing w:line="259" w:lineRule="auto" w:before="17"/>
              <w:ind w:left="128" w:right="94" w:firstLine="36"/>
              <w:jc w:val="left"/>
              <w:rPr>
                <w:sz w:val="17"/>
              </w:rPr>
            </w:pPr>
            <w:r>
              <w:rPr>
                <w:sz w:val="17"/>
              </w:rPr>
              <w:t>educación</w:t>
              <w:tab/>
              <w:t>de 9</w:t>
            </w:r>
            <w:r>
              <w:rPr>
                <w:spacing w:val="1"/>
                <w:sz w:val="17"/>
              </w:rPr>
              <w:t> </w:t>
            </w:r>
            <w:r>
              <w:rPr>
                <w:sz w:val="17"/>
              </w:rPr>
              <w:t>años de</w:t>
            </w:r>
            <w:r>
              <w:rPr>
                <w:w w:val="102"/>
                <w:sz w:val="17"/>
              </w:rPr>
              <w:t> </w:t>
            </w:r>
            <w:r>
              <w:rPr>
                <w:sz w:val="17"/>
              </w:rPr>
              <w:t>incompleta</w:t>
              <w:tab/>
              <w:tab/>
              <w:t>escolaridad</w:t>
            </w:r>
          </w:p>
        </w:tc>
        <w:tc>
          <w:tcPr>
            <w:tcW w:w="980" w:type="dxa"/>
            <w:tcBorders>
              <w:bottom w:val="single" w:sz="2" w:space="0" w:color="231F20"/>
            </w:tcBorders>
          </w:tcPr>
          <w:p>
            <w:pPr>
              <w:pStyle w:val="TableParagraph"/>
              <w:spacing w:line="198" w:lineRule="exact" w:before="0"/>
              <w:ind w:left="62" w:right="96"/>
              <w:jc w:val="center"/>
              <w:rPr>
                <w:sz w:val="17"/>
              </w:rPr>
            </w:pPr>
            <w:r>
              <w:rPr>
                <w:w w:val="105"/>
                <w:sz w:val="17"/>
              </w:rPr>
              <w:t>habiente</w:t>
            </w:r>
          </w:p>
        </w:tc>
        <w:tc>
          <w:tcPr>
            <w:tcW w:w="796" w:type="dxa"/>
            <w:tcBorders>
              <w:bottom w:val="single" w:sz="2" w:space="0" w:color="231F20"/>
            </w:tcBorders>
          </w:tcPr>
          <w:p>
            <w:pPr>
              <w:pStyle w:val="TableParagraph"/>
              <w:spacing w:line="198" w:lineRule="exact" w:before="0"/>
              <w:ind w:left="178" w:hanging="52"/>
              <w:jc w:val="left"/>
              <w:rPr>
                <w:sz w:val="17"/>
              </w:rPr>
            </w:pPr>
            <w:r>
              <w:rPr>
                <w:w w:val="105"/>
                <w:sz w:val="17"/>
              </w:rPr>
              <w:t>disponen</w:t>
            </w:r>
          </w:p>
          <w:p>
            <w:pPr>
              <w:pStyle w:val="TableParagraph"/>
              <w:spacing w:line="259" w:lineRule="auto" w:before="17"/>
              <w:ind w:left="124" w:firstLine="54"/>
              <w:jc w:val="left"/>
              <w:rPr>
                <w:sz w:val="17"/>
              </w:rPr>
            </w:pPr>
            <w:r>
              <w:rPr>
                <w:sz w:val="17"/>
              </w:rPr>
              <w:t>de agua entubada</w:t>
            </w:r>
          </w:p>
        </w:tc>
        <w:tc>
          <w:tcPr>
            <w:tcW w:w="1115" w:type="dxa"/>
            <w:tcBorders>
              <w:bottom w:val="single" w:sz="2" w:space="0" w:color="231F20"/>
            </w:tcBorders>
          </w:tcPr>
          <w:p>
            <w:pPr>
              <w:pStyle w:val="TableParagraph"/>
              <w:spacing w:line="198" w:lineRule="exact" w:before="0"/>
              <w:ind w:left="228" w:firstLine="36"/>
              <w:jc w:val="left"/>
              <w:rPr>
                <w:sz w:val="17"/>
              </w:rPr>
            </w:pPr>
            <w:r>
              <w:rPr>
                <w:w w:val="105"/>
                <w:sz w:val="17"/>
              </w:rPr>
              <w:t>disponen</w:t>
            </w:r>
          </w:p>
          <w:p>
            <w:pPr>
              <w:pStyle w:val="TableParagraph"/>
              <w:spacing w:before="17"/>
              <w:ind w:left="228"/>
              <w:jc w:val="left"/>
              <w:rPr>
                <w:sz w:val="17"/>
              </w:rPr>
            </w:pPr>
            <w:r>
              <w:rPr>
                <w:sz w:val="17"/>
              </w:rPr>
              <w:t>de drenaje</w:t>
            </w:r>
          </w:p>
        </w:tc>
        <w:tc>
          <w:tcPr>
            <w:tcW w:w="852" w:type="dxa"/>
            <w:tcBorders>
              <w:bottom w:val="single" w:sz="2" w:space="0" w:color="231F20"/>
            </w:tcBorders>
          </w:tcPr>
          <w:p>
            <w:pPr>
              <w:pStyle w:val="TableParagraph"/>
              <w:spacing w:line="198" w:lineRule="exact" w:before="0"/>
              <w:ind w:left="52" w:firstLine="32"/>
              <w:jc w:val="left"/>
              <w:rPr>
                <w:sz w:val="17"/>
              </w:rPr>
            </w:pPr>
            <w:r>
              <w:rPr>
                <w:w w:val="105"/>
                <w:sz w:val="17"/>
              </w:rPr>
              <w:t>disponen</w:t>
            </w:r>
          </w:p>
          <w:p>
            <w:pPr>
              <w:pStyle w:val="TableParagraph"/>
              <w:spacing w:line="259" w:lineRule="auto" w:before="17"/>
              <w:ind w:left="117" w:hanging="66"/>
              <w:jc w:val="left"/>
              <w:rPr>
                <w:sz w:val="17"/>
              </w:rPr>
            </w:pPr>
            <w:r>
              <w:rPr>
                <w:sz w:val="17"/>
              </w:rPr>
              <w:t>de energía eléctrica</w:t>
            </w:r>
          </w:p>
        </w:tc>
      </w:tr>
      <w:tr>
        <w:trPr>
          <w:trHeight w:val="302" w:hRule="exact"/>
        </w:trPr>
        <w:tc>
          <w:tcPr>
            <w:tcW w:w="1685" w:type="dxa"/>
            <w:tcBorders>
              <w:top w:val="single" w:sz="2" w:space="0" w:color="231F20"/>
            </w:tcBorders>
          </w:tcPr>
          <w:p>
            <w:pPr>
              <w:pStyle w:val="TableParagraph"/>
              <w:tabs>
                <w:tab w:pos="987" w:val="left" w:leader="none"/>
              </w:tabs>
              <w:spacing w:before="13"/>
              <w:ind w:left="79"/>
              <w:jc w:val="left"/>
              <w:rPr>
                <w:sz w:val="17"/>
              </w:rPr>
            </w:pPr>
            <w:r>
              <w:rPr>
                <w:w w:val="105"/>
                <w:sz w:val="17"/>
              </w:rPr>
              <w:t>Nacional</w:t>
              <w:tab/>
              <w:t>8.35%</w:t>
            </w:r>
          </w:p>
        </w:tc>
        <w:tc>
          <w:tcPr>
            <w:tcW w:w="2047" w:type="dxa"/>
            <w:tcBorders>
              <w:top w:val="single" w:sz="2" w:space="0" w:color="231F20"/>
            </w:tcBorders>
          </w:tcPr>
          <w:p>
            <w:pPr>
              <w:pStyle w:val="TableParagraph"/>
              <w:tabs>
                <w:tab w:pos="1279" w:val="left" w:leader="none"/>
              </w:tabs>
              <w:spacing w:before="13"/>
              <w:ind w:left="274"/>
              <w:jc w:val="left"/>
              <w:rPr>
                <w:sz w:val="17"/>
              </w:rPr>
            </w:pPr>
            <w:r>
              <w:rPr>
                <w:w w:val="105"/>
                <w:sz w:val="17"/>
              </w:rPr>
              <w:t>45.9%</w:t>
              <w:tab/>
              <w:t>36.12%</w:t>
            </w:r>
          </w:p>
        </w:tc>
        <w:tc>
          <w:tcPr>
            <w:tcW w:w="980" w:type="dxa"/>
            <w:tcBorders>
              <w:top w:val="single" w:sz="2" w:space="0" w:color="231F20"/>
            </w:tcBorders>
          </w:tcPr>
          <w:p>
            <w:pPr>
              <w:pStyle w:val="TableParagraph"/>
              <w:spacing w:before="13"/>
              <w:ind w:left="62" w:right="96"/>
              <w:jc w:val="center"/>
              <w:rPr>
                <w:sz w:val="17"/>
              </w:rPr>
            </w:pPr>
            <w:r>
              <w:rPr>
                <w:w w:val="105"/>
                <w:sz w:val="17"/>
              </w:rPr>
              <w:t>49.78%</w:t>
            </w:r>
          </w:p>
        </w:tc>
        <w:tc>
          <w:tcPr>
            <w:tcW w:w="796" w:type="dxa"/>
            <w:tcBorders>
              <w:top w:val="single" w:sz="2" w:space="0" w:color="231F20"/>
            </w:tcBorders>
          </w:tcPr>
          <w:p>
            <w:pPr>
              <w:pStyle w:val="TableParagraph"/>
              <w:spacing w:before="13"/>
              <w:ind w:left="163"/>
              <w:jc w:val="left"/>
              <w:rPr>
                <w:sz w:val="17"/>
              </w:rPr>
            </w:pPr>
            <w:r>
              <w:rPr>
                <w:w w:val="105"/>
                <w:sz w:val="17"/>
              </w:rPr>
              <w:t>11.05%</w:t>
            </w:r>
          </w:p>
        </w:tc>
        <w:tc>
          <w:tcPr>
            <w:tcW w:w="1115" w:type="dxa"/>
            <w:tcBorders>
              <w:top w:val="single" w:sz="2" w:space="0" w:color="231F20"/>
            </w:tcBorders>
          </w:tcPr>
          <w:p>
            <w:pPr>
              <w:pStyle w:val="TableParagraph"/>
              <w:spacing w:before="13"/>
              <w:ind w:left="44" w:right="30"/>
              <w:jc w:val="center"/>
              <w:rPr>
                <w:sz w:val="17"/>
              </w:rPr>
            </w:pPr>
            <w:r>
              <w:rPr>
                <w:w w:val="105"/>
                <w:sz w:val="17"/>
              </w:rPr>
              <w:t>11.67%</w:t>
            </w:r>
          </w:p>
        </w:tc>
        <w:tc>
          <w:tcPr>
            <w:tcW w:w="852" w:type="dxa"/>
            <w:tcBorders>
              <w:top w:val="single" w:sz="2" w:space="0" w:color="231F20"/>
            </w:tcBorders>
          </w:tcPr>
          <w:p>
            <w:pPr>
              <w:pStyle w:val="TableParagraph"/>
              <w:spacing w:before="13"/>
              <w:ind w:left="148" w:right="229"/>
              <w:jc w:val="center"/>
              <w:rPr>
                <w:sz w:val="17"/>
              </w:rPr>
            </w:pPr>
            <w:r>
              <w:rPr>
                <w:w w:val="105"/>
                <w:sz w:val="17"/>
              </w:rPr>
              <w:t>6.12%</w:t>
            </w:r>
          </w:p>
        </w:tc>
      </w:tr>
      <w:tr>
        <w:trPr>
          <w:trHeight w:val="266" w:hRule="exact"/>
        </w:trPr>
        <w:tc>
          <w:tcPr>
            <w:tcW w:w="1685" w:type="dxa"/>
            <w:tcBorders>
              <w:bottom w:val="single" w:sz="4" w:space="0" w:color="231F20"/>
            </w:tcBorders>
          </w:tcPr>
          <w:p>
            <w:pPr>
              <w:pStyle w:val="TableParagraph"/>
              <w:tabs>
                <w:tab w:pos="987" w:val="left" w:leader="none"/>
              </w:tabs>
              <w:spacing w:line="220" w:lineRule="exact" w:before="0"/>
              <w:ind w:left="79"/>
              <w:jc w:val="left"/>
              <w:rPr>
                <w:sz w:val="17"/>
              </w:rPr>
            </w:pPr>
            <w:r>
              <w:rPr>
                <w:w w:val="105"/>
                <w:sz w:val="17"/>
              </w:rPr>
              <w:t>Estatal</w:t>
              <w:tab/>
              <w:t>5.31%</w:t>
            </w:r>
          </w:p>
        </w:tc>
        <w:tc>
          <w:tcPr>
            <w:tcW w:w="2047" w:type="dxa"/>
            <w:tcBorders>
              <w:bottom w:val="single" w:sz="4" w:space="0" w:color="231F20"/>
            </w:tcBorders>
          </w:tcPr>
          <w:p>
            <w:pPr>
              <w:pStyle w:val="TableParagraph"/>
              <w:tabs>
                <w:tab w:pos="1279" w:val="left" w:leader="none"/>
              </w:tabs>
              <w:spacing w:line="220" w:lineRule="exact" w:before="0"/>
              <w:ind w:left="232"/>
              <w:jc w:val="left"/>
              <w:rPr>
                <w:sz w:val="17"/>
              </w:rPr>
            </w:pPr>
            <w:r>
              <w:rPr>
                <w:w w:val="105"/>
                <w:sz w:val="17"/>
              </w:rPr>
              <w:t>38.65%</w:t>
              <w:tab/>
              <w:t>28.69%</w:t>
            </w:r>
          </w:p>
        </w:tc>
        <w:tc>
          <w:tcPr>
            <w:tcW w:w="980" w:type="dxa"/>
            <w:tcBorders>
              <w:bottom w:val="single" w:sz="4" w:space="0" w:color="231F20"/>
            </w:tcBorders>
          </w:tcPr>
          <w:p>
            <w:pPr>
              <w:pStyle w:val="TableParagraph"/>
              <w:spacing w:line="220" w:lineRule="exact" w:before="0"/>
              <w:ind w:left="62" w:right="96"/>
              <w:jc w:val="center"/>
              <w:rPr>
                <w:sz w:val="17"/>
              </w:rPr>
            </w:pPr>
            <w:r>
              <w:rPr>
                <w:w w:val="105"/>
                <w:sz w:val="17"/>
              </w:rPr>
              <w:t>52.66%</w:t>
            </w:r>
          </w:p>
        </w:tc>
        <w:tc>
          <w:tcPr>
            <w:tcW w:w="796" w:type="dxa"/>
            <w:tcBorders>
              <w:bottom w:val="single" w:sz="4" w:space="0" w:color="231F20"/>
            </w:tcBorders>
          </w:tcPr>
          <w:p>
            <w:pPr>
              <w:pStyle w:val="TableParagraph"/>
              <w:spacing w:line="220" w:lineRule="exact" w:before="0"/>
              <w:ind w:left="206"/>
              <w:jc w:val="left"/>
              <w:rPr>
                <w:sz w:val="17"/>
              </w:rPr>
            </w:pPr>
            <w:r>
              <w:rPr>
                <w:w w:val="105"/>
                <w:sz w:val="17"/>
              </w:rPr>
              <w:t>6.44%</w:t>
            </w:r>
          </w:p>
        </w:tc>
        <w:tc>
          <w:tcPr>
            <w:tcW w:w="1115" w:type="dxa"/>
            <w:tcBorders>
              <w:bottom w:val="single" w:sz="4" w:space="0" w:color="231F20"/>
            </w:tcBorders>
          </w:tcPr>
          <w:p>
            <w:pPr>
              <w:pStyle w:val="TableParagraph"/>
              <w:spacing w:line="220" w:lineRule="exact" w:before="0"/>
              <w:ind w:left="44" w:right="30"/>
              <w:jc w:val="center"/>
              <w:rPr>
                <w:sz w:val="17"/>
              </w:rPr>
            </w:pPr>
            <w:r>
              <w:rPr>
                <w:w w:val="105"/>
                <w:sz w:val="17"/>
              </w:rPr>
              <w:t>6.58%</w:t>
            </w:r>
          </w:p>
        </w:tc>
        <w:tc>
          <w:tcPr>
            <w:tcW w:w="852" w:type="dxa"/>
            <w:tcBorders>
              <w:bottom w:val="single" w:sz="4" w:space="0" w:color="231F20"/>
            </w:tcBorders>
          </w:tcPr>
          <w:p>
            <w:pPr>
              <w:pStyle w:val="TableParagraph"/>
              <w:spacing w:line="220" w:lineRule="exact" w:before="0"/>
              <w:ind w:left="148" w:right="229"/>
              <w:jc w:val="center"/>
              <w:rPr>
                <w:sz w:val="17"/>
              </w:rPr>
            </w:pPr>
            <w:r>
              <w:rPr>
                <w:w w:val="105"/>
                <w:sz w:val="17"/>
              </w:rPr>
              <w:t>6.32%</w:t>
            </w:r>
          </w:p>
        </w:tc>
      </w:tr>
    </w:tbl>
    <w:p>
      <w:pPr>
        <w:spacing w:before="46"/>
        <w:ind w:left="100" w:right="0" w:firstLine="0"/>
        <w:jc w:val="both"/>
        <w:rPr>
          <w:sz w:val="17"/>
        </w:rPr>
      </w:pPr>
      <w:r>
        <w:rPr>
          <w:color w:val="A7A9AC"/>
          <w:w w:val="105"/>
          <w:sz w:val="17"/>
        </w:rPr>
        <w:t>Fuente: </w:t>
      </w:r>
      <w:r>
        <w:rPr>
          <w:color w:val="A7A9AC"/>
          <w:w w:val="105"/>
          <w:sz w:val="12"/>
        </w:rPr>
        <w:t>INEGI</w:t>
      </w:r>
      <w:r>
        <w:rPr>
          <w:color w:val="A7A9AC"/>
          <w:w w:val="105"/>
          <w:sz w:val="17"/>
        </w:rPr>
        <w:t>.</w:t>
      </w:r>
    </w:p>
    <w:p>
      <w:pPr>
        <w:pStyle w:val="BodyText"/>
        <w:spacing w:before="10"/>
      </w:pPr>
    </w:p>
    <w:p>
      <w:pPr>
        <w:pStyle w:val="BodyText"/>
        <w:ind w:left="100" w:right="98"/>
        <w:jc w:val="both"/>
      </w:pPr>
      <w:r>
        <w:rPr>
          <w:color w:val="231F20"/>
        </w:rPr>
        <w:t>Respecto a los indicadores de marginación, el Estado de México está por encima del promedio nacional, como se puede observar en el cuadro anterior, no obstante, el rubro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estamos</w:t>
      </w:r>
      <w:r>
        <w:rPr>
          <w:color w:val="231F20"/>
          <w:spacing w:val="-15"/>
        </w:rPr>
        <w:t> </w:t>
      </w:r>
      <w:r>
        <w:rPr>
          <w:color w:val="231F20"/>
        </w:rPr>
        <w:t>rezagados</w:t>
      </w:r>
      <w:r>
        <w:rPr>
          <w:color w:val="231F20"/>
          <w:spacing w:val="-15"/>
        </w:rPr>
        <w:t> </w:t>
      </w:r>
      <w:r>
        <w:rPr>
          <w:color w:val="231F20"/>
        </w:rPr>
        <w:t>es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porcentaje</w:t>
      </w:r>
      <w:r>
        <w:rPr>
          <w:color w:val="231F20"/>
          <w:spacing w:val="-15"/>
        </w:rPr>
        <w:t> </w:t>
      </w:r>
      <w:r>
        <w:rPr>
          <w:color w:val="231F20"/>
        </w:rPr>
        <w:t>de</w:t>
      </w:r>
      <w:r>
        <w:rPr>
          <w:color w:val="231F20"/>
          <w:spacing w:val="-15"/>
        </w:rPr>
        <w:t> </w:t>
      </w:r>
      <w:r>
        <w:rPr>
          <w:color w:val="231F20"/>
        </w:rPr>
        <w:t>población</w:t>
      </w:r>
      <w:r>
        <w:rPr>
          <w:color w:val="231F20"/>
          <w:spacing w:val="-15"/>
        </w:rPr>
        <w:t> </w:t>
      </w:r>
      <w:r>
        <w:rPr>
          <w:color w:val="231F20"/>
        </w:rPr>
        <w:t>no</w:t>
      </w:r>
      <w:r>
        <w:rPr>
          <w:color w:val="231F20"/>
          <w:spacing w:val="-15"/>
        </w:rPr>
        <w:t> </w:t>
      </w:r>
      <w:r>
        <w:rPr>
          <w:color w:val="231F20"/>
        </w:rPr>
        <w:t>derechohabiente. Esto significa que más de la mitad de los habitantes de la entidad no tienen servicios de salud, generando marginación y rezago social, que a pesar de que es bajo en este rubro, no es así en el grado de marginación</w:t>
      </w:r>
      <w:r>
        <w:rPr>
          <w:color w:val="231F20"/>
          <w:spacing w:val="13"/>
        </w:rPr>
        <w:t> </w:t>
      </w:r>
      <w:r>
        <w:rPr>
          <w:color w:val="231F20"/>
        </w:rPr>
        <w:t>social.</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spacing w:before="65"/>
        <w:ind w:left="894" w:right="894" w:firstLine="0"/>
        <w:jc w:val="center"/>
        <w:rPr>
          <w:rFonts w:ascii="Cambria"/>
          <w:b/>
          <w:sz w:val="19"/>
        </w:rPr>
      </w:pPr>
      <w:r>
        <w:rPr>
          <w:rFonts w:ascii="Cambria"/>
          <w:b/>
          <w:color w:val="231F20"/>
          <w:w w:val="90"/>
          <w:sz w:val="19"/>
        </w:rPr>
        <w:t>Tabla 10</w:t>
      </w:r>
    </w:p>
    <w:p>
      <w:pPr>
        <w:spacing w:before="37"/>
        <w:ind w:left="894" w:right="894" w:firstLine="0"/>
        <w:jc w:val="center"/>
        <w:rPr>
          <w:rFonts w:ascii="Cambria" w:hAnsi="Cambria"/>
          <w:b/>
          <w:sz w:val="19"/>
        </w:rPr>
      </w:pPr>
      <w:r>
        <w:rPr>
          <w:rFonts w:ascii="Cambria" w:hAnsi="Cambria"/>
          <w:b/>
          <w:color w:val="231F20"/>
          <w:w w:val="90"/>
          <w:sz w:val="19"/>
        </w:rPr>
        <w:t>Índice de rezago social en el Estado de México</w:t>
      </w:r>
    </w:p>
    <w:p>
      <w:pPr>
        <w:pStyle w:val="BodyText"/>
        <w:spacing w:before="10"/>
        <w:rPr>
          <w:rFonts w:ascii="Cambria"/>
          <w:b/>
          <w:sz w:val="12"/>
        </w:rPr>
      </w:pPr>
    </w:p>
    <w:p>
      <w:pPr>
        <w:pStyle w:val="BodyText"/>
        <w:spacing w:line="20" w:lineRule="exact"/>
        <w:ind w:left="1157"/>
        <w:rPr>
          <w:rFonts w:ascii="Cambria"/>
          <w:sz w:val="2"/>
        </w:rPr>
      </w:pPr>
      <w:r>
        <w:rPr>
          <w:rFonts w:ascii="Cambria"/>
          <w:sz w:val="2"/>
        </w:rPr>
        <w:pict>
          <v:group style="width:268.2pt;height:.5pt;mso-position-horizontal-relative:char;mso-position-vertical-relative:line" coordorigin="0,0" coordsize="5364,10">
            <v:line style="position:absolute" from="5,5" to="1023,5" stroked="true" strokeweight=".5pt" strokecolor="#231f20"/>
            <v:line style="position:absolute" from="1023,5" to="2146,5" stroked="true" strokeweight=".5pt" strokecolor="#231f20"/>
            <v:line style="position:absolute" from="2146,5" to="2994,5" stroked="true" strokeweight=".5pt" strokecolor="#231f20"/>
            <v:line style="position:absolute" from="2994,5" to="4293,5" stroked="true" strokeweight=".5pt" strokecolor="#231f20"/>
            <v:line style="position:absolute" from="4293,5" to="5358,5" stroked="true" strokeweight=".5pt" strokecolor="#231f20"/>
          </v:group>
        </w:pict>
      </w:r>
      <w:r>
        <w:rPr>
          <w:rFonts w:ascii="Cambria"/>
          <w:sz w:val="2"/>
        </w:rPr>
      </w:r>
    </w:p>
    <w:p>
      <w:pPr>
        <w:spacing w:after="0" w:line="20" w:lineRule="exact"/>
        <w:rPr>
          <w:rFonts w:ascii="Cambria"/>
          <w:sz w:val="2"/>
        </w:rPr>
        <w:sectPr>
          <w:pgSz w:w="9640" w:h="13040"/>
          <w:pgMar w:header="788" w:footer="519" w:top="980" w:bottom="700" w:left="980" w:right="980"/>
        </w:sectPr>
      </w:pPr>
    </w:p>
    <w:p>
      <w:pPr>
        <w:tabs>
          <w:tab w:pos="2456" w:val="left" w:leader="none"/>
        </w:tabs>
        <w:spacing w:line="295" w:lineRule="auto" w:before="28"/>
        <w:ind w:left="2356" w:right="0" w:hanging="921"/>
        <w:jc w:val="left"/>
        <w:rPr>
          <w:rFonts w:ascii="Times New Roman" w:hAnsi="Times New Roman"/>
          <w:i/>
          <w:sz w:val="17"/>
        </w:rPr>
      </w:pPr>
      <w:r>
        <w:rPr>
          <w:rFonts w:ascii="Times New Roman" w:hAnsi="Times New Roman"/>
          <w:i/>
          <w:w w:val="95"/>
          <w:sz w:val="17"/>
        </w:rPr>
        <w:t>Ámbito</w:t>
        <w:tab/>
        <w:tab/>
      </w:r>
      <w:r>
        <w:rPr>
          <w:rFonts w:ascii="Times New Roman" w:hAnsi="Times New Roman"/>
          <w:i/>
          <w:w w:val="90"/>
          <w:sz w:val="17"/>
        </w:rPr>
        <w:t>Índice</w:t>
      </w:r>
      <w:r>
        <w:rPr>
          <w:rFonts w:ascii="Times New Roman" w:hAnsi="Times New Roman"/>
          <w:i/>
          <w:spacing w:val="4"/>
          <w:w w:val="90"/>
          <w:sz w:val="17"/>
        </w:rPr>
        <w:t> </w:t>
      </w:r>
      <w:r>
        <w:rPr>
          <w:rFonts w:ascii="Times New Roman" w:hAnsi="Times New Roman"/>
          <w:i/>
          <w:w w:val="90"/>
          <w:sz w:val="17"/>
        </w:rPr>
        <w:t>de</w:t>
      </w:r>
      <w:r>
        <w:rPr>
          <w:rFonts w:ascii="Times New Roman" w:hAnsi="Times New Roman"/>
          <w:i/>
          <w:w w:val="86"/>
          <w:sz w:val="17"/>
        </w:rPr>
        <w:t> </w:t>
      </w:r>
      <w:r>
        <w:rPr>
          <w:rFonts w:ascii="Times New Roman" w:hAnsi="Times New Roman"/>
          <w:i/>
          <w:w w:val="85"/>
          <w:sz w:val="17"/>
        </w:rPr>
        <w:t>rezago</w:t>
      </w:r>
      <w:r>
        <w:rPr>
          <w:rFonts w:ascii="Times New Roman" w:hAnsi="Times New Roman"/>
          <w:i/>
          <w:spacing w:val="-6"/>
          <w:w w:val="85"/>
          <w:sz w:val="17"/>
        </w:rPr>
        <w:t> </w:t>
      </w:r>
      <w:r>
        <w:rPr>
          <w:rFonts w:ascii="Times New Roman" w:hAnsi="Times New Roman"/>
          <w:i/>
          <w:w w:val="85"/>
          <w:sz w:val="17"/>
        </w:rPr>
        <w:t>social</w:t>
      </w:r>
    </w:p>
    <w:p>
      <w:pPr>
        <w:tabs>
          <w:tab w:pos="1349" w:val="left" w:leader="none"/>
        </w:tabs>
        <w:spacing w:line="295" w:lineRule="auto" w:before="28"/>
        <w:ind w:left="1239" w:right="0" w:hanging="876"/>
        <w:jc w:val="left"/>
        <w:rPr>
          <w:rFonts w:ascii="Times New Roman" w:hAnsi="Times New Roman"/>
          <w:i/>
          <w:sz w:val="17"/>
        </w:rPr>
      </w:pPr>
      <w:r>
        <w:rPr/>
        <w:br w:type="column"/>
      </w:r>
      <w:r>
        <w:rPr>
          <w:rFonts w:ascii="Times New Roman" w:hAnsi="Times New Roman"/>
          <w:i/>
          <w:sz w:val="17"/>
        </w:rPr>
        <w:t>Grado</w:t>
        <w:tab/>
        <w:tab/>
      </w:r>
      <w:r>
        <w:rPr>
          <w:rFonts w:ascii="Times New Roman" w:hAnsi="Times New Roman"/>
          <w:i/>
          <w:w w:val="90"/>
          <w:sz w:val="17"/>
        </w:rPr>
        <w:t>Índice</w:t>
      </w:r>
      <w:r>
        <w:rPr>
          <w:rFonts w:ascii="Times New Roman" w:hAnsi="Times New Roman"/>
          <w:i/>
          <w:spacing w:val="4"/>
          <w:w w:val="90"/>
          <w:sz w:val="17"/>
        </w:rPr>
        <w:t> </w:t>
      </w:r>
      <w:r>
        <w:rPr>
          <w:rFonts w:ascii="Times New Roman" w:hAnsi="Times New Roman"/>
          <w:i/>
          <w:w w:val="90"/>
          <w:sz w:val="17"/>
        </w:rPr>
        <w:t>de</w:t>
      </w:r>
      <w:r>
        <w:rPr>
          <w:rFonts w:ascii="Times New Roman" w:hAnsi="Times New Roman"/>
          <w:i/>
          <w:w w:val="86"/>
          <w:sz w:val="17"/>
        </w:rPr>
        <w:t> </w:t>
      </w:r>
      <w:r>
        <w:rPr>
          <w:rFonts w:ascii="Times New Roman" w:hAnsi="Times New Roman"/>
          <w:i/>
          <w:w w:val="90"/>
          <w:sz w:val="17"/>
        </w:rPr>
        <w:t>marginación</w:t>
      </w:r>
    </w:p>
    <w:p>
      <w:pPr>
        <w:spacing w:before="28"/>
        <w:ind w:left="550" w:right="0" w:firstLine="0"/>
        <w:jc w:val="left"/>
        <w:rPr>
          <w:rFonts w:ascii="Times New Roman"/>
          <w:i/>
          <w:sz w:val="17"/>
        </w:rPr>
      </w:pPr>
      <w:r>
        <w:rPr/>
        <w:br w:type="column"/>
      </w:r>
      <w:r>
        <w:rPr>
          <w:rFonts w:ascii="Times New Roman"/>
          <w:i/>
          <w:sz w:val="17"/>
        </w:rPr>
        <w:t>Grado</w:t>
      </w:r>
    </w:p>
    <w:p>
      <w:pPr>
        <w:spacing w:after="0"/>
        <w:jc w:val="left"/>
        <w:rPr>
          <w:rFonts w:ascii="Times New Roman"/>
          <w:sz w:val="17"/>
        </w:rPr>
        <w:sectPr>
          <w:type w:val="continuous"/>
          <w:pgSz w:w="9640" w:h="13040"/>
          <w:pgMar w:top="0" w:bottom="0" w:left="980" w:right="980"/>
          <w:cols w:num="3" w:equalWidth="0">
            <w:col w:w="3127" w:space="40"/>
            <w:col w:w="2029" w:space="40"/>
            <w:col w:w="2444"/>
          </w:cols>
        </w:sectPr>
      </w:pPr>
    </w:p>
    <w:p>
      <w:pPr>
        <w:pStyle w:val="BodyText"/>
        <w:spacing w:line="20" w:lineRule="exact"/>
        <w:ind w:left="1159"/>
        <w:rPr>
          <w:rFonts w:ascii="Times New Roman"/>
          <w:sz w:val="2"/>
        </w:rPr>
      </w:pPr>
      <w:r>
        <w:rPr>
          <w:rFonts w:ascii="Times New Roman"/>
          <w:sz w:val="2"/>
        </w:rPr>
        <w:pict>
          <v:group style="width:267.95pt;height:.25pt;mso-position-horizontal-relative:char;mso-position-vertical-relative:line" coordorigin="0,0" coordsize="5359,5">
            <v:line style="position:absolute" from="3,3" to="1020,3" stroked="true" strokeweight=".25pt" strokecolor="#231f20"/>
            <v:line style="position:absolute" from="1020,3" to="2144,3" stroked="true" strokeweight=".25pt" strokecolor="#231f20"/>
            <v:line style="position:absolute" from="2144,3" to="2992,3" stroked="true" strokeweight=".25pt" strokecolor="#231f20"/>
            <v:line style="position:absolute" from="2992,3" to="4290,3" stroked="true" strokeweight=".25pt" strokecolor="#231f20"/>
            <v:line style="position:absolute" from="4290,3" to="5356,3" stroked="true" strokeweight=".25pt" strokecolor="#231f20"/>
          </v:group>
        </w:pict>
      </w:r>
      <w:r>
        <w:rPr>
          <w:rFonts w:ascii="Times New Roman"/>
          <w:sz w:val="2"/>
        </w:rPr>
      </w:r>
    </w:p>
    <w:p>
      <w:pPr>
        <w:tabs>
          <w:tab w:pos="2431" w:val="left" w:leader="none"/>
          <w:tab w:pos="3579" w:val="left" w:leader="none"/>
          <w:tab w:pos="4524" w:val="left" w:leader="none"/>
          <w:tab w:pos="5841" w:val="left" w:leader="none"/>
        </w:tabs>
        <w:spacing w:line="343" w:lineRule="auto" w:before="0"/>
        <w:ind w:left="1117" w:right="1553" w:firstLine="124"/>
        <w:jc w:val="left"/>
        <w:rPr>
          <w:sz w:val="17"/>
        </w:rPr>
      </w:pPr>
      <w:r>
        <w:rPr/>
        <w:pict>
          <v:shape style="position:absolute;margin-left:107.110001pt;margin-top:13.429109pt;width:267.7pt;height:.1pt;mso-position-horizontal-relative:page;mso-position-vertical-relative:paragraph;z-index:-119752" coordorigin="2142,269" coordsize="5354,0" path="m2142,269l3160,269m3160,269l4283,269m4283,269l5132,269m5132,269l6430,269m6430,269l7496,269e" filled="false" stroked="true" strokeweight=".5pt" strokecolor="#231f20">
            <v:path arrowok="t"/>
            <w10:wrap type="none"/>
          </v:shape>
        </w:pict>
      </w:r>
      <w:r>
        <w:rPr>
          <w:w w:val="105"/>
          <w:sz w:val="17"/>
        </w:rPr>
        <w:t>Estatal</w:t>
        <w:tab/>
        <w:t>*0.36296</w:t>
        <w:tab/>
        <w:t>Bajo</w:t>
        <w:tab/>
      </w:r>
      <w:r>
        <w:rPr>
          <w:color w:val="231F20"/>
          <w:w w:val="105"/>
          <w:sz w:val="17"/>
        </w:rPr>
        <w:t>0,66759</w:t>
        <w:tab/>
      </w:r>
      <w:r>
        <w:rPr>
          <w:sz w:val="17"/>
        </w:rPr>
        <w:t>Alto </w:t>
      </w:r>
      <w:r>
        <w:rPr>
          <w:color w:val="A7A9AC"/>
          <w:w w:val="105"/>
          <w:sz w:val="17"/>
        </w:rPr>
        <w:t>Fuente:</w:t>
      </w:r>
      <w:r>
        <w:rPr>
          <w:color w:val="A7A9AC"/>
          <w:spacing w:val="-5"/>
          <w:w w:val="105"/>
          <w:sz w:val="17"/>
        </w:rPr>
        <w:t> </w:t>
      </w:r>
      <w:r>
        <w:rPr>
          <w:color w:val="A7A9AC"/>
          <w:w w:val="105"/>
          <w:sz w:val="12"/>
        </w:rPr>
        <w:t>INEGI</w:t>
      </w:r>
      <w:r>
        <w:rPr>
          <w:color w:val="A7A9AC"/>
          <w:w w:val="105"/>
          <w:sz w:val="17"/>
        </w:rPr>
        <w:t>.</w:t>
      </w:r>
    </w:p>
    <w:p>
      <w:pPr>
        <w:pStyle w:val="BodyText"/>
        <w:spacing w:line="238" w:lineRule="exact"/>
        <w:ind w:left="100"/>
        <w:jc w:val="both"/>
      </w:pPr>
      <w:r>
        <w:rPr>
          <w:color w:val="231F20"/>
        </w:rPr>
        <w:t>Los  datos  anteriores  forman  parte  de  los  indicadores  de  generación  que,  como</w:t>
      </w:r>
    </w:p>
    <w:p>
      <w:pPr>
        <w:pStyle w:val="BodyText"/>
        <w:ind w:left="100" w:right="100"/>
        <w:jc w:val="both"/>
      </w:pPr>
      <w:r>
        <w:rPr>
          <w:color w:val="231F20"/>
        </w:rPr>
        <w:t>podemos observar, apuntan específicamente al entorno y los elementos en que se encuentra y que a su vez influyen en el fenómeno de la violencia y la delincuencia.</w:t>
      </w:r>
    </w:p>
    <w:p>
      <w:pPr>
        <w:pStyle w:val="BodyText"/>
        <w:rPr>
          <w:sz w:val="22"/>
        </w:rPr>
      </w:pPr>
    </w:p>
    <w:p>
      <w:pPr>
        <w:pStyle w:val="BodyText"/>
        <w:spacing w:before="10"/>
      </w:pPr>
    </w:p>
    <w:p>
      <w:pPr>
        <w:spacing w:before="0"/>
        <w:ind w:left="100" w:right="0" w:firstLine="0"/>
        <w:jc w:val="both"/>
        <w:rPr>
          <w:sz w:val="16"/>
        </w:rPr>
      </w:pPr>
      <w:r>
        <w:rPr>
          <w:color w:val="231F20"/>
          <w:w w:val="110"/>
          <w:sz w:val="23"/>
        </w:rPr>
        <w:t>I</w:t>
      </w:r>
      <w:r>
        <w:rPr>
          <w:color w:val="231F20"/>
          <w:w w:val="110"/>
          <w:sz w:val="16"/>
        </w:rPr>
        <w:t>NDICADORES DE MANIFESTACIÓN</w:t>
      </w:r>
    </w:p>
    <w:p>
      <w:pPr>
        <w:pStyle w:val="BodyText"/>
        <w:spacing w:before="11"/>
        <w:rPr>
          <w:sz w:val="22"/>
        </w:rPr>
      </w:pPr>
    </w:p>
    <w:p>
      <w:pPr>
        <w:pStyle w:val="BodyText"/>
        <w:ind w:left="100" w:right="99"/>
        <w:jc w:val="both"/>
      </w:pPr>
      <w:r>
        <w:rPr>
          <w:color w:val="231F20"/>
        </w:rPr>
        <w:t>Los </w:t>
      </w:r>
      <w:r>
        <w:rPr>
          <w:color w:val="231F20"/>
          <w:spacing w:val="-3"/>
        </w:rPr>
        <w:t>datos </w:t>
      </w:r>
      <w:r>
        <w:rPr>
          <w:color w:val="231F20"/>
        </w:rPr>
        <w:t>que </w:t>
      </w:r>
      <w:r>
        <w:rPr>
          <w:color w:val="231F20"/>
          <w:spacing w:val="-3"/>
        </w:rPr>
        <w:t>forman </w:t>
      </w:r>
      <w:r>
        <w:rPr>
          <w:color w:val="231F20"/>
        </w:rPr>
        <w:t>parte de los </w:t>
      </w:r>
      <w:r>
        <w:rPr>
          <w:color w:val="231F20"/>
          <w:spacing w:val="-3"/>
        </w:rPr>
        <w:t>indicadores </w:t>
      </w:r>
      <w:r>
        <w:rPr>
          <w:color w:val="231F20"/>
        </w:rPr>
        <w:t>de </w:t>
      </w:r>
      <w:r>
        <w:rPr>
          <w:color w:val="231F20"/>
          <w:spacing w:val="-3"/>
        </w:rPr>
        <w:t>manifestación tienen </w:t>
      </w:r>
      <w:r>
        <w:rPr>
          <w:color w:val="231F20"/>
        </w:rPr>
        <w:t>por </w:t>
      </w:r>
      <w:r>
        <w:rPr>
          <w:color w:val="231F20"/>
          <w:spacing w:val="-3"/>
        </w:rPr>
        <w:t>objetivo medir </w:t>
      </w:r>
      <w:r>
        <w:rPr>
          <w:color w:val="231F20"/>
        </w:rPr>
        <w:t>los </w:t>
      </w:r>
      <w:r>
        <w:rPr>
          <w:color w:val="231F20"/>
          <w:spacing w:val="-3"/>
        </w:rPr>
        <w:t>diversos factores </w:t>
      </w:r>
      <w:r>
        <w:rPr>
          <w:color w:val="231F20"/>
        </w:rPr>
        <w:t>que </w:t>
      </w:r>
      <w:r>
        <w:rPr>
          <w:color w:val="231F20"/>
          <w:spacing w:val="-3"/>
        </w:rPr>
        <w:t>influyen, positiva </w:t>
      </w:r>
      <w:r>
        <w:rPr>
          <w:color w:val="231F20"/>
        </w:rPr>
        <w:t>y </w:t>
      </w:r>
      <w:r>
        <w:rPr>
          <w:color w:val="231F20"/>
          <w:spacing w:val="-3"/>
        </w:rPr>
        <w:t>negativamente </w:t>
      </w:r>
      <w:r>
        <w:rPr>
          <w:color w:val="231F20"/>
        </w:rPr>
        <w:t>al </w:t>
      </w:r>
      <w:r>
        <w:rPr>
          <w:color w:val="231F20"/>
          <w:spacing w:val="-3"/>
        </w:rPr>
        <w:t>desarrollo </w:t>
      </w:r>
      <w:r>
        <w:rPr>
          <w:color w:val="231F20"/>
        </w:rPr>
        <w:t>de </w:t>
      </w:r>
      <w:r>
        <w:rPr>
          <w:color w:val="231F20"/>
          <w:spacing w:val="-3"/>
        </w:rPr>
        <w:t>entornos</w:t>
      </w:r>
      <w:r>
        <w:rPr>
          <w:color w:val="231F20"/>
          <w:spacing w:val="-19"/>
        </w:rPr>
        <w:t> </w:t>
      </w:r>
      <w:r>
        <w:rPr>
          <w:color w:val="231F20"/>
          <w:spacing w:val="-3"/>
        </w:rPr>
        <w:t>seguros,</w:t>
      </w:r>
      <w:r>
        <w:rPr>
          <w:color w:val="231F20"/>
          <w:spacing w:val="-19"/>
        </w:rPr>
        <w:t> </w:t>
      </w:r>
      <w:r>
        <w:rPr>
          <w:color w:val="231F20"/>
        </w:rPr>
        <w:t>a</w:t>
      </w:r>
      <w:r>
        <w:rPr>
          <w:color w:val="231F20"/>
          <w:spacing w:val="-19"/>
        </w:rPr>
        <w:t> </w:t>
      </w:r>
      <w:r>
        <w:rPr>
          <w:color w:val="231F20"/>
          <w:spacing w:val="-3"/>
        </w:rPr>
        <w:t>través</w:t>
      </w:r>
      <w:r>
        <w:rPr>
          <w:color w:val="231F20"/>
          <w:spacing w:val="-19"/>
        </w:rPr>
        <w:t> </w:t>
      </w:r>
      <w:r>
        <w:rPr>
          <w:color w:val="231F20"/>
        </w:rPr>
        <w:t>de</w:t>
      </w:r>
      <w:r>
        <w:rPr>
          <w:color w:val="231F20"/>
          <w:spacing w:val="-19"/>
        </w:rPr>
        <w:t> </w:t>
      </w:r>
      <w:r>
        <w:rPr>
          <w:color w:val="231F20"/>
          <w:spacing w:val="-3"/>
        </w:rPr>
        <w:t>éstos</w:t>
      </w:r>
      <w:r>
        <w:rPr>
          <w:color w:val="231F20"/>
          <w:spacing w:val="-19"/>
        </w:rPr>
        <w:t> </w:t>
      </w:r>
      <w:r>
        <w:rPr>
          <w:color w:val="231F20"/>
          <w:spacing w:val="-3"/>
        </w:rPr>
        <w:t>podemos</w:t>
      </w:r>
      <w:r>
        <w:rPr>
          <w:color w:val="231F20"/>
          <w:spacing w:val="-19"/>
        </w:rPr>
        <w:t> </w:t>
      </w:r>
      <w:r>
        <w:rPr>
          <w:color w:val="231F20"/>
          <w:spacing w:val="-3"/>
        </w:rPr>
        <w:t>visualizar</w:t>
      </w:r>
      <w:r>
        <w:rPr>
          <w:color w:val="231F20"/>
          <w:spacing w:val="-19"/>
        </w:rPr>
        <w:t> </w:t>
      </w:r>
      <w:r>
        <w:rPr>
          <w:color w:val="231F20"/>
        </w:rPr>
        <w:t>el</w:t>
      </w:r>
      <w:r>
        <w:rPr>
          <w:color w:val="231F20"/>
          <w:spacing w:val="-19"/>
        </w:rPr>
        <w:t> </w:t>
      </w:r>
      <w:r>
        <w:rPr>
          <w:color w:val="231F20"/>
          <w:spacing w:val="-3"/>
        </w:rPr>
        <w:t>crecimiento</w:t>
      </w:r>
      <w:r>
        <w:rPr>
          <w:color w:val="231F20"/>
          <w:spacing w:val="-19"/>
        </w:rPr>
        <w:t> </w:t>
      </w:r>
      <w:r>
        <w:rPr>
          <w:color w:val="231F20"/>
          <w:spacing w:val="-3"/>
        </w:rPr>
        <w:t>tanto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violencia como </w:t>
      </w:r>
      <w:r>
        <w:rPr>
          <w:color w:val="231F20"/>
        </w:rPr>
        <w:t>de la </w:t>
      </w:r>
      <w:r>
        <w:rPr>
          <w:color w:val="231F20"/>
          <w:spacing w:val="-3"/>
        </w:rPr>
        <w:t>delincuencia, para </w:t>
      </w:r>
      <w:r>
        <w:rPr>
          <w:color w:val="231F20"/>
        </w:rPr>
        <w:t>lo </w:t>
      </w:r>
      <w:r>
        <w:rPr>
          <w:color w:val="231F20"/>
          <w:spacing w:val="-3"/>
        </w:rPr>
        <w:t>anterior dividiremos </w:t>
      </w:r>
      <w:r>
        <w:rPr>
          <w:color w:val="231F20"/>
        </w:rPr>
        <w:t>en </w:t>
      </w:r>
      <w:r>
        <w:rPr>
          <w:color w:val="231F20"/>
          <w:spacing w:val="-3"/>
        </w:rPr>
        <w:t>tres esferas </w:t>
      </w:r>
      <w:r>
        <w:rPr>
          <w:color w:val="231F20"/>
        </w:rPr>
        <w:t>los </w:t>
      </w:r>
      <w:r>
        <w:rPr>
          <w:color w:val="231F20"/>
          <w:spacing w:val="-3"/>
        </w:rPr>
        <w:t>indicadores: </w:t>
      </w:r>
      <w:r>
        <w:rPr>
          <w:color w:val="231F20"/>
        </w:rPr>
        <w:t>1) </w:t>
      </w:r>
      <w:r>
        <w:rPr>
          <w:color w:val="231F20"/>
          <w:spacing w:val="-6"/>
          <w:w w:val="93"/>
        </w:rPr>
        <w:t>S</w:t>
      </w:r>
      <w:r>
        <w:rPr>
          <w:color w:val="231F20"/>
          <w:spacing w:val="-3"/>
          <w:w w:val="94"/>
        </w:rPr>
        <w:t>e</w:t>
      </w:r>
      <w:r>
        <w:rPr>
          <w:color w:val="231F20"/>
          <w:spacing w:val="-3"/>
          <w:w w:val="94"/>
        </w:rPr>
        <w:t>g</w:t>
      </w:r>
      <w:r>
        <w:rPr>
          <w:color w:val="231F20"/>
          <w:spacing w:val="-3"/>
          <w:w w:val="108"/>
        </w:rPr>
        <w:t>u</w:t>
      </w:r>
      <w:r>
        <w:rPr>
          <w:color w:val="231F20"/>
          <w:spacing w:val="-3"/>
          <w:w w:val="105"/>
        </w:rPr>
        <w:t>r</w:t>
      </w:r>
      <w:r>
        <w:rPr>
          <w:color w:val="231F20"/>
          <w:spacing w:val="-3"/>
          <w:w w:val="98"/>
        </w:rPr>
        <w:t>i</w:t>
      </w:r>
      <w:r>
        <w:rPr>
          <w:color w:val="231F20"/>
          <w:spacing w:val="-3"/>
          <w:w w:val="108"/>
        </w:rPr>
        <w:t>d</w:t>
      </w:r>
      <w:r>
        <w:rPr>
          <w:color w:val="231F20"/>
          <w:spacing w:val="-3"/>
          <w:w w:val="96"/>
        </w:rPr>
        <w:t>a</w:t>
      </w:r>
      <w:r>
        <w:rPr>
          <w:color w:val="231F20"/>
          <w:w w:val="108"/>
        </w:rPr>
        <w:t>d</w:t>
      </w:r>
      <w:r>
        <w:rPr>
          <w:color w:val="231F20"/>
          <w:spacing w:val="-2"/>
        </w:rPr>
        <w:t> </w:t>
      </w:r>
      <w:r>
        <w:rPr>
          <w:color w:val="231F20"/>
          <w:spacing w:val="-3"/>
          <w:w w:val="50"/>
        </w:rPr>
        <w:t>–</w:t>
      </w:r>
      <w:r>
        <w:rPr>
          <w:color w:val="231F20"/>
          <w:spacing w:val="-3"/>
          <w:w w:val="95"/>
        </w:rPr>
        <w:t>c</w:t>
      </w:r>
      <w:r>
        <w:rPr>
          <w:color w:val="231F20"/>
          <w:spacing w:val="-3"/>
          <w:w w:val="103"/>
        </w:rPr>
        <w:t>o</w:t>
      </w:r>
      <w:r>
        <w:rPr>
          <w:color w:val="231F20"/>
          <w:spacing w:val="-3"/>
          <w:w w:val="107"/>
        </w:rPr>
        <w:t>m</w:t>
      </w:r>
      <w:r>
        <w:rPr>
          <w:color w:val="231F20"/>
          <w:w w:val="103"/>
        </w:rPr>
        <w:t>o</w:t>
      </w:r>
      <w:r>
        <w:rPr>
          <w:color w:val="231F20"/>
          <w:spacing w:val="-2"/>
        </w:rPr>
        <w:t> </w:t>
      </w:r>
      <w:r>
        <w:rPr>
          <w:color w:val="231F20"/>
          <w:spacing w:val="-3"/>
          <w:w w:val="94"/>
        </w:rPr>
        <w:t>g</w:t>
      </w:r>
      <w:r>
        <w:rPr>
          <w:color w:val="231F20"/>
          <w:spacing w:val="-3"/>
          <w:w w:val="96"/>
        </w:rPr>
        <w:t>a</w:t>
      </w:r>
      <w:r>
        <w:rPr>
          <w:color w:val="231F20"/>
          <w:spacing w:val="-3"/>
          <w:w w:val="105"/>
        </w:rPr>
        <w:t>r</w:t>
      </w:r>
      <w:r>
        <w:rPr>
          <w:color w:val="231F20"/>
          <w:spacing w:val="-3"/>
          <w:w w:val="96"/>
        </w:rPr>
        <w:t>a</w:t>
      </w:r>
      <w:r>
        <w:rPr>
          <w:color w:val="231F20"/>
          <w:spacing w:val="-3"/>
          <w:w w:val="111"/>
        </w:rPr>
        <w:t>n</w:t>
      </w:r>
      <w:r>
        <w:rPr>
          <w:color w:val="231F20"/>
          <w:spacing w:val="-3"/>
          <w:w w:val="117"/>
        </w:rPr>
        <w:t>t</w:t>
      </w:r>
      <w:r>
        <w:rPr>
          <w:color w:val="231F20"/>
          <w:spacing w:val="-3"/>
          <w:w w:val="88"/>
        </w:rPr>
        <w:t>í</w:t>
      </w:r>
      <w:r>
        <w:rPr>
          <w:color w:val="231F20"/>
          <w:w w:val="96"/>
        </w:rPr>
        <w:t>a</w:t>
      </w:r>
      <w:r>
        <w:rPr>
          <w:color w:val="231F20"/>
          <w:spacing w:val="-2"/>
        </w:rPr>
        <w:t> </w:t>
      </w:r>
      <w:r>
        <w:rPr>
          <w:color w:val="231F20"/>
          <w:spacing w:val="-3"/>
          <w:w w:val="108"/>
        </w:rPr>
        <w:t>d</w:t>
      </w:r>
      <w:r>
        <w:rPr>
          <w:color w:val="231F20"/>
          <w:w w:val="94"/>
        </w:rPr>
        <w:t>e</w:t>
      </w:r>
      <w:r>
        <w:rPr>
          <w:color w:val="231F20"/>
          <w:spacing w:val="-2"/>
        </w:rPr>
        <w:t> </w:t>
      </w:r>
      <w:r>
        <w:rPr>
          <w:color w:val="231F20"/>
          <w:spacing w:val="-3"/>
          <w:w w:val="107"/>
        </w:rPr>
        <w:t>p</w:t>
      </w:r>
      <w:r>
        <w:rPr>
          <w:color w:val="231F20"/>
          <w:spacing w:val="-5"/>
          <w:w w:val="105"/>
        </w:rPr>
        <w:t>r</w:t>
      </w:r>
      <w:r>
        <w:rPr>
          <w:color w:val="231F20"/>
          <w:spacing w:val="-3"/>
          <w:w w:val="94"/>
        </w:rPr>
        <w:t>e</w:t>
      </w:r>
      <w:r>
        <w:rPr>
          <w:color w:val="231F20"/>
          <w:spacing w:val="-3"/>
          <w:w w:val="88"/>
        </w:rPr>
        <w:t>s</w:t>
      </w:r>
      <w:r>
        <w:rPr>
          <w:color w:val="231F20"/>
          <w:spacing w:val="-3"/>
          <w:w w:val="94"/>
        </w:rPr>
        <w:t>e</w:t>
      </w:r>
      <w:r>
        <w:rPr>
          <w:color w:val="231F20"/>
          <w:spacing w:val="1"/>
          <w:w w:val="105"/>
        </w:rPr>
        <w:t>r</w:t>
      </w:r>
      <w:r>
        <w:rPr>
          <w:color w:val="231F20"/>
          <w:spacing w:val="-4"/>
          <w:w w:val="91"/>
        </w:rPr>
        <w:t>v</w:t>
      </w:r>
      <w:r>
        <w:rPr>
          <w:color w:val="231F20"/>
          <w:spacing w:val="-3"/>
          <w:w w:val="96"/>
        </w:rPr>
        <w:t>a</w:t>
      </w:r>
      <w:r>
        <w:rPr>
          <w:color w:val="231F20"/>
          <w:spacing w:val="-3"/>
          <w:w w:val="95"/>
        </w:rPr>
        <w:t>c</w:t>
      </w:r>
      <w:r>
        <w:rPr>
          <w:color w:val="231F20"/>
          <w:spacing w:val="-3"/>
          <w:w w:val="98"/>
        </w:rPr>
        <w:t>i</w:t>
      </w:r>
      <w:r>
        <w:rPr>
          <w:color w:val="231F20"/>
          <w:spacing w:val="-3"/>
          <w:w w:val="102"/>
        </w:rPr>
        <w:t>ó</w:t>
      </w:r>
      <w:r>
        <w:rPr>
          <w:color w:val="231F20"/>
          <w:w w:val="111"/>
        </w:rPr>
        <w:t>n</w:t>
      </w:r>
      <w:r>
        <w:rPr>
          <w:color w:val="231F20"/>
          <w:spacing w:val="-2"/>
        </w:rPr>
        <w:t> </w:t>
      </w:r>
      <w:r>
        <w:rPr>
          <w:color w:val="231F20"/>
          <w:spacing w:val="-3"/>
          <w:w w:val="108"/>
        </w:rPr>
        <w:t>d</w:t>
      </w:r>
      <w:r>
        <w:rPr>
          <w:color w:val="231F20"/>
          <w:w w:val="94"/>
        </w:rPr>
        <w:t>e</w:t>
      </w:r>
      <w:r>
        <w:rPr>
          <w:color w:val="231F20"/>
          <w:spacing w:val="-2"/>
        </w:rPr>
        <w:t> </w:t>
      </w:r>
      <w:r>
        <w:rPr>
          <w:color w:val="231F20"/>
          <w:spacing w:val="-3"/>
          <w:w w:val="94"/>
        </w:rPr>
        <w:t>l</w:t>
      </w:r>
      <w:r>
        <w:rPr>
          <w:color w:val="231F20"/>
          <w:w w:val="96"/>
        </w:rPr>
        <w:t>a</w:t>
      </w:r>
      <w:r>
        <w:rPr>
          <w:color w:val="231F20"/>
          <w:spacing w:val="-2"/>
        </w:rPr>
        <w:t> </w:t>
      </w:r>
      <w:r>
        <w:rPr>
          <w:color w:val="231F20"/>
          <w:spacing w:val="-3"/>
          <w:w w:val="91"/>
        </w:rPr>
        <w:t>v</w:t>
      </w:r>
      <w:r>
        <w:rPr>
          <w:color w:val="231F20"/>
          <w:spacing w:val="-3"/>
          <w:w w:val="98"/>
        </w:rPr>
        <w:t>i</w:t>
      </w:r>
      <w:r>
        <w:rPr>
          <w:color w:val="231F20"/>
          <w:spacing w:val="-3"/>
          <w:w w:val="108"/>
        </w:rPr>
        <w:t>d</w:t>
      </w:r>
      <w:r>
        <w:rPr>
          <w:color w:val="231F20"/>
          <w:spacing w:val="-3"/>
          <w:w w:val="96"/>
        </w:rPr>
        <w:t>a</w:t>
      </w:r>
      <w:r>
        <w:rPr>
          <w:color w:val="231F20"/>
          <w:spacing w:val="-3"/>
          <w:w w:val="50"/>
        </w:rPr>
        <w:t>–</w:t>
      </w:r>
      <w:r>
        <w:rPr>
          <w:color w:val="231F20"/>
          <w:w w:val="95"/>
        </w:rPr>
        <w:t>;</w:t>
      </w:r>
      <w:r>
        <w:rPr>
          <w:color w:val="231F20"/>
          <w:spacing w:val="-2"/>
        </w:rPr>
        <w:t> </w:t>
      </w:r>
      <w:r>
        <w:rPr>
          <w:color w:val="231F20"/>
          <w:spacing w:val="-3"/>
          <w:w w:val="106"/>
        </w:rPr>
        <w:t>2</w:t>
      </w:r>
      <w:r>
        <w:rPr>
          <w:color w:val="231F20"/>
          <w:w w:val="102"/>
        </w:rPr>
        <w:t>)</w:t>
      </w:r>
      <w:r>
        <w:rPr>
          <w:color w:val="231F20"/>
          <w:spacing w:val="-2"/>
        </w:rPr>
        <w:t> </w:t>
      </w:r>
      <w:r>
        <w:rPr>
          <w:color w:val="231F20"/>
          <w:spacing w:val="-4"/>
          <w:w w:val="111"/>
        </w:rPr>
        <w:t>C</w:t>
      </w:r>
      <w:r>
        <w:rPr>
          <w:color w:val="231F20"/>
          <w:spacing w:val="-3"/>
          <w:w w:val="105"/>
        </w:rPr>
        <w:t>r</w:t>
      </w:r>
      <w:r>
        <w:rPr>
          <w:color w:val="231F20"/>
          <w:spacing w:val="-3"/>
          <w:w w:val="98"/>
        </w:rPr>
        <w:t>i</w:t>
      </w:r>
      <w:r>
        <w:rPr>
          <w:color w:val="231F20"/>
          <w:spacing w:val="-3"/>
          <w:w w:val="107"/>
        </w:rPr>
        <w:t>m</w:t>
      </w:r>
      <w:r>
        <w:rPr>
          <w:color w:val="231F20"/>
          <w:spacing w:val="-3"/>
          <w:w w:val="98"/>
        </w:rPr>
        <w:t>i</w:t>
      </w:r>
      <w:r>
        <w:rPr>
          <w:color w:val="231F20"/>
          <w:spacing w:val="-3"/>
          <w:w w:val="111"/>
        </w:rPr>
        <w:t>n</w:t>
      </w:r>
      <w:r>
        <w:rPr>
          <w:color w:val="231F20"/>
          <w:spacing w:val="-3"/>
          <w:w w:val="96"/>
        </w:rPr>
        <w:t>a</w:t>
      </w:r>
      <w:r>
        <w:rPr>
          <w:color w:val="231F20"/>
          <w:spacing w:val="-3"/>
          <w:w w:val="94"/>
        </w:rPr>
        <w:t>l</w:t>
      </w:r>
      <w:r>
        <w:rPr>
          <w:color w:val="231F20"/>
          <w:spacing w:val="-3"/>
          <w:w w:val="98"/>
        </w:rPr>
        <w:t>i</w:t>
      </w:r>
      <w:r>
        <w:rPr>
          <w:color w:val="231F20"/>
          <w:spacing w:val="-3"/>
          <w:w w:val="108"/>
        </w:rPr>
        <w:t>d</w:t>
      </w:r>
      <w:r>
        <w:rPr>
          <w:color w:val="231F20"/>
          <w:spacing w:val="-3"/>
          <w:w w:val="96"/>
        </w:rPr>
        <w:t>a</w:t>
      </w:r>
      <w:r>
        <w:rPr>
          <w:color w:val="231F20"/>
          <w:w w:val="108"/>
        </w:rPr>
        <w:t>d</w:t>
      </w:r>
      <w:r>
        <w:rPr>
          <w:color w:val="231F20"/>
          <w:spacing w:val="-2"/>
        </w:rPr>
        <w:t> </w:t>
      </w:r>
      <w:r>
        <w:rPr>
          <w:color w:val="231F20"/>
          <w:w w:val="93"/>
        </w:rPr>
        <w:t>y</w:t>
      </w:r>
      <w:r>
        <w:rPr>
          <w:color w:val="231F20"/>
          <w:spacing w:val="-2"/>
        </w:rPr>
        <w:t> </w:t>
      </w:r>
      <w:r>
        <w:rPr>
          <w:color w:val="231F20"/>
          <w:spacing w:val="-3"/>
          <w:w w:val="106"/>
        </w:rPr>
        <w:t>3</w:t>
      </w:r>
      <w:r>
        <w:rPr>
          <w:color w:val="231F20"/>
          <w:w w:val="102"/>
        </w:rPr>
        <w:t>)</w:t>
      </w:r>
      <w:r>
        <w:rPr>
          <w:color w:val="231F20"/>
          <w:spacing w:val="-5"/>
        </w:rPr>
        <w:t> </w:t>
      </w:r>
      <w:r>
        <w:rPr>
          <w:color w:val="231F20"/>
          <w:spacing w:val="-5"/>
          <w:w w:val="99"/>
        </w:rPr>
        <w:t>V</w:t>
      </w:r>
      <w:r>
        <w:rPr>
          <w:color w:val="231F20"/>
          <w:spacing w:val="-3"/>
          <w:w w:val="98"/>
        </w:rPr>
        <w:t>i</w:t>
      </w:r>
      <w:r>
        <w:rPr>
          <w:color w:val="231F20"/>
          <w:spacing w:val="-3"/>
          <w:w w:val="103"/>
        </w:rPr>
        <w:t>o</w:t>
      </w:r>
      <w:r>
        <w:rPr>
          <w:color w:val="231F20"/>
          <w:spacing w:val="-3"/>
          <w:w w:val="94"/>
        </w:rPr>
        <w:t>l</w:t>
      </w:r>
      <w:r>
        <w:rPr>
          <w:color w:val="231F20"/>
          <w:spacing w:val="-3"/>
          <w:w w:val="94"/>
        </w:rPr>
        <w:t>e</w:t>
      </w:r>
      <w:r>
        <w:rPr>
          <w:color w:val="231F20"/>
          <w:spacing w:val="-3"/>
          <w:w w:val="111"/>
        </w:rPr>
        <w:t>n</w:t>
      </w:r>
      <w:r>
        <w:rPr>
          <w:color w:val="231F20"/>
          <w:spacing w:val="-3"/>
          <w:w w:val="95"/>
        </w:rPr>
        <w:t>c</w:t>
      </w:r>
      <w:r>
        <w:rPr>
          <w:color w:val="231F20"/>
          <w:spacing w:val="-3"/>
          <w:w w:val="98"/>
        </w:rPr>
        <w:t>i</w:t>
      </w:r>
      <w:r>
        <w:rPr>
          <w:color w:val="231F20"/>
          <w:w w:val="96"/>
        </w:rPr>
        <w:t>a </w:t>
      </w:r>
      <w:r>
        <w:rPr>
          <w:color w:val="231F20"/>
          <w:spacing w:val="-3"/>
        </w:rPr>
        <w:t>familiar</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spacing w:val="-4"/>
        </w:rPr>
        <w:t>género.</w:t>
      </w:r>
      <w:r>
        <w:rPr>
          <w:color w:val="231F20"/>
          <w:spacing w:val="-10"/>
        </w:rPr>
        <w:t> </w:t>
      </w:r>
      <w:r>
        <w:rPr>
          <w:color w:val="231F20"/>
          <w:spacing w:val="-3"/>
        </w:rPr>
        <w:t>Cada</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indicadores</w:t>
      </w:r>
      <w:r>
        <w:rPr>
          <w:color w:val="231F20"/>
          <w:spacing w:val="-10"/>
        </w:rPr>
        <w:t> </w:t>
      </w:r>
      <w:r>
        <w:rPr>
          <w:color w:val="231F20"/>
          <w:spacing w:val="-4"/>
        </w:rPr>
        <w:t>representa</w:t>
      </w:r>
      <w:r>
        <w:rPr>
          <w:color w:val="231F20"/>
          <w:spacing w:val="-10"/>
        </w:rPr>
        <w:t> </w:t>
      </w:r>
      <w:r>
        <w:rPr>
          <w:color w:val="231F20"/>
        </w:rPr>
        <w:t>un</w:t>
      </w:r>
      <w:r>
        <w:rPr>
          <w:color w:val="231F20"/>
          <w:spacing w:val="-10"/>
        </w:rPr>
        <w:t> </w:t>
      </w:r>
      <w:r>
        <w:rPr>
          <w:color w:val="231F20"/>
          <w:spacing w:val="-3"/>
        </w:rPr>
        <w:t>elemento</w:t>
      </w:r>
      <w:r>
        <w:rPr>
          <w:color w:val="231F20"/>
          <w:spacing w:val="-10"/>
        </w:rPr>
        <w:t> </w:t>
      </w:r>
      <w:r>
        <w:rPr>
          <w:color w:val="231F20"/>
          <w:spacing w:val="-3"/>
        </w:rPr>
        <w:t>específico</w:t>
      </w:r>
      <w:r>
        <w:rPr>
          <w:color w:val="231F20"/>
          <w:spacing w:val="-10"/>
        </w:rPr>
        <w:t> </w:t>
      </w:r>
      <w:r>
        <w:rPr>
          <w:color w:val="231F20"/>
        </w:rPr>
        <w:t>que </w:t>
      </w:r>
      <w:r>
        <w:rPr>
          <w:color w:val="231F20"/>
          <w:spacing w:val="-3"/>
        </w:rPr>
        <w:t>debe </w:t>
      </w:r>
      <w:r>
        <w:rPr>
          <w:color w:val="231F20"/>
        </w:rPr>
        <w:t>ser </w:t>
      </w:r>
      <w:r>
        <w:rPr>
          <w:color w:val="231F20"/>
          <w:spacing w:val="-3"/>
        </w:rPr>
        <w:t>tomado </w:t>
      </w:r>
      <w:r>
        <w:rPr>
          <w:color w:val="231F20"/>
        </w:rPr>
        <w:t>en </w:t>
      </w:r>
      <w:r>
        <w:rPr>
          <w:color w:val="231F20"/>
          <w:spacing w:val="-3"/>
        </w:rPr>
        <w:t>cuenta para </w:t>
      </w:r>
      <w:r>
        <w:rPr>
          <w:color w:val="231F20"/>
        </w:rPr>
        <w:t>la </w:t>
      </w:r>
      <w:r>
        <w:rPr>
          <w:color w:val="231F20"/>
          <w:spacing w:val="-3"/>
        </w:rPr>
        <w:t>atención tanto </w:t>
      </w:r>
      <w:r>
        <w:rPr>
          <w:color w:val="231F20"/>
        </w:rPr>
        <w:t>del </w:t>
      </w:r>
      <w:r>
        <w:rPr>
          <w:color w:val="231F20"/>
          <w:spacing w:val="-3"/>
        </w:rPr>
        <w:t>fenómeno </w:t>
      </w:r>
      <w:r>
        <w:rPr>
          <w:color w:val="231F20"/>
        </w:rPr>
        <w:t>de la </w:t>
      </w:r>
      <w:r>
        <w:rPr>
          <w:color w:val="231F20"/>
          <w:spacing w:val="-3"/>
        </w:rPr>
        <w:t>violencia como    </w:t>
      </w:r>
      <w:r>
        <w:rPr>
          <w:color w:val="231F20"/>
        </w:rPr>
        <w:t>la</w:t>
      </w:r>
      <w:r>
        <w:rPr>
          <w:color w:val="231F20"/>
          <w:spacing w:val="-10"/>
        </w:rPr>
        <w:t> </w:t>
      </w:r>
      <w:r>
        <w:rPr>
          <w:color w:val="231F20"/>
        </w:rPr>
        <w:t>delincuencia,</w:t>
      </w:r>
      <w:r>
        <w:rPr>
          <w:color w:val="231F20"/>
          <w:spacing w:val="-6"/>
        </w:rPr>
        <w:t> </w:t>
      </w:r>
      <w:r>
        <w:rPr>
          <w:color w:val="231F20"/>
        </w:rPr>
        <w:t>éstos</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se</w:t>
      </w:r>
      <w:r>
        <w:rPr>
          <w:color w:val="231F20"/>
          <w:spacing w:val="-6"/>
        </w:rPr>
        <w:t> </w:t>
      </w:r>
      <w:r>
        <w:rPr>
          <w:color w:val="231F20"/>
        </w:rPr>
        <w:t>entrecruzan</w:t>
      </w:r>
      <w:r>
        <w:rPr>
          <w:color w:val="231F20"/>
          <w:spacing w:val="-6"/>
        </w:rPr>
        <w:t> </w:t>
      </w:r>
      <w:r>
        <w:rPr>
          <w:color w:val="231F20"/>
        </w:rPr>
        <w:t>arrojando</w:t>
      </w:r>
      <w:r>
        <w:rPr>
          <w:color w:val="231F20"/>
          <w:spacing w:val="-6"/>
        </w:rPr>
        <w:t> </w:t>
      </w:r>
      <w:r>
        <w:rPr>
          <w:color w:val="231F20"/>
        </w:rPr>
        <w:t>manifestaciones</w:t>
      </w:r>
      <w:r>
        <w:rPr>
          <w:color w:val="231F20"/>
          <w:spacing w:val="-6"/>
        </w:rPr>
        <w:t> </w:t>
      </w:r>
      <w:r>
        <w:rPr>
          <w:color w:val="231F20"/>
        </w:rPr>
        <w:t>específicas.</w:t>
      </w:r>
    </w:p>
    <w:p>
      <w:pPr>
        <w:pStyle w:val="BodyText"/>
        <w:rPr>
          <w:sz w:val="22"/>
        </w:rPr>
      </w:pPr>
    </w:p>
    <w:p>
      <w:pPr>
        <w:pStyle w:val="BodyText"/>
        <w:spacing w:before="12"/>
        <w:rPr>
          <w:sz w:val="25"/>
        </w:rPr>
      </w:pPr>
    </w:p>
    <w:p>
      <w:pPr>
        <w:spacing w:before="0"/>
        <w:ind w:left="100" w:right="0" w:firstLine="0"/>
        <w:jc w:val="both"/>
        <w:rPr>
          <w:rFonts w:ascii="Times New Roman"/>
          <w:i/>
          <w:sz w:val="23"/>
        </w:rPr>
      </w:pPr>
      <w:r>
        <w:rPr>
          <w:rFonts w:ascii="Times New Roman"/>
          <w:i/>
          <w:color w:val="231F20"/>
          <w:w w:val="90"/>
          <w:sz w:val="23"/>
        </w:rPr>
        <w:t>Indicadores de seguridad</w:t>
      </w:r>
    </w:p>
    <w:p>
      <w:pPr>
        <w:pStyle w:val="BodyText"/>
        <w:spacing w:before="7"/>
        <w:rPr>
          <w:rFonts w:ascii="Times New Roman"/>
          <w:i/>
          <w:sz w:val="25"/>
        </w:rPr>
      </w:pPr>
    </w:p>
    <w:p>
      <w:pPr>
        <w:pStyle w:val="BodyText"/>
        <w:ind w:left="100" w:right="98"/>
        <w:jc w:val="both"/>
      </w:pPr>
      <w:r>
        <w:rPr>
          <w:color w:val="231F20"/>
          <w:spacing w:val="-3"/>
        </w:rPr>
        <w:t>Para </w:t>
      </w:r>
      <w:r>
        <w:rPr>
          <w:color w:val="231F20"/>
        </w:rPr>
        <w:t>efectos prácticos, el Estado de México se ha dividido en cuatro regiones: Zona Metropolitana del </w:t>
      </w:r>
      <w:r>
        <w:rPr>
          <w:color w:val="231F20"/>
          <w:spacing w:val="-5"/>
        </w:rPr>
        <w:t>Valle </w:t>
      </w:r>
      <w:r>
        <w:rPr>
          <w:color w:val="231F20"/>
        </w:rPr>
        <w:t>de </w:t>
      </w:r>
      <w:r>
        <w:rPr>
          <w:color w:val="231F20"/>
          <w:spacing w:val="-4"/>
        </w:rPr>
        <w:t>Toluca, </w:t>
      </w:r>
      <w:r>
        <w:rPr>
          <w:color w:val="231F20"/>
        </w:rPr>
        <w:t>Zona Metropolitana del </w:t>
      </w:r>
      <w:r>
        <w:rPr>
          <w:color w:val="231F20"/>
          <w:spacing w:val="-5"/>
        </w:rPr>
        <w:t>Valle </w:t>
      </w:r>
      <w:r>
        <w:rPr>
          <w:color w:val="231F20"/>
        </w:rPr>
        <w:t>de México, Zona Norte</w:t>
      </w:r>
      <w:r>
        <w:rPr>
          <w:color w:val="231F20"/>
          <w:spacing w:val="-9"/>
        </w:rPr>
        <w:t> </w:t>
      </w:r>
      <w:r>
        <w:rPr>
          <w:color w:val="231F20"/>
        </w:rPr>
        <w:t>y</w:t>
      </w:r>
      <w:r>
        <w:rPr>
          <w:color w:val="231F20"/>
          <w:spacing w:val="-9"/>
        </w:rPr>
        <w:t> </w:t>
      </w:r>
      <w:r>
        <w:rPr>
          <w:color w:val="231F20"/>
        </w:rPr>
        <w:t>Zona</w:t>
      </w:r>
      <w:r>
        <w:rPr>
          <w:color w:val="231F20"/>
          <w:spacing w:val="-9"/>
        </w:rPr>
        <w:t> </w:t>
      </w:r>
      <w:r>
        <w:rPr>
          <w:color w:val="231F20"/>
        </w:rPr>
        <w:t>Sur;</w:t>
      </w:r>
      <w:r>
        <w:rPr>
          <w:color w:val="231F20"/>
          <w:spacing w:val="-9"/>
        </w:rPr>
        <w:t> </w:t>
      </w:r>
      <w:r>
        <w:rPr>
          <w:color w:val="231F20"/>
        </w:rPr>
        <w:t>esta</w:t>
      </w:r>
      <w:r>
        <w:rPr>
          <w:color w:val="231F20"/>
          <w:spacing w:val="-9"/>
        </w:rPr>
        <w:t> </w:t>
      </w:r>
      <w:r>
        <w:rPr>
          <w:color w:val="231F20"/>
        </w:rPr>
        <w:t>división</w:t>
      </w:r>
      <w:r>
        <w:rPr>
          <w:color w:val="231F20"/>
          <w:spacing w:val="-9"/>
        </w:rPr>
        <w:t> </w:t>
      </w:r>
      <w:r>
        <w:rPr>
          <w:color w:val="231F20"/>
        </w:rPr>
        <w:t>territorial</w:t>
      </w:r>
      <w:r>
        <w:rPr>
          <w:color w:val="231F20"/>
          <w:spacing w:val="-9"/>
        </w:rPr>
        <w:t> </w:t>
      </w:r>
      <w:r>
        <w:rPr>
          <w:color w:val="231F20"/>
        </w:rPr>
        <w:t>tiene</w:t>
      </w:r>
      <w:r>
        <w:rPr>
          <w:color w:val="231F20"/>
          <w:spacing w:val="-9"/>
        </w:rPr>
        <w:t> </w:t>
      </w:r>
      <w:r>
        <w:rPr>
          <w:color w:val="231F20"/>
        </w:rPr>
        <w:t>una</w:t>
      </w:r>
      <w:r>
        <w:rPr>
          <w:color w:val="231F20"/>
          <w:spacing w:val="-9"/>
        </w:rPr>
        <w:t> </w:t>
      </w:r>
      <w:r>
        <w:rPr>
          <w:color w:val="231F20"/>
        </w:rPr>
        <w:t>explicación,</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cada</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 regiones integra municipios que tienen características comunes, es el caso de la Zona Metropolitana del </w:t>
      </w:r>
      <w:r>
        <w:rPr>
          <w:color w:val="231F20"/>
          <w:spacing w:val="-5"/>
        </w:rPr>
        <w:t>Valle </w:t>
      </w:r>
      <w:r>
        <w:rPr>
          <w:color w:val="231F20"/>
        </w:rPr>
        <w:t>de México, que cuenta con los municipios más poblados y por supuesto industrializados, por tal razón es que estos municipios presentan mayor incidencia delictiva. La Zona Metropolitana del </w:t>
      </w:r>
      <w:r>
        <w:rPr>
          <w:color w:val="231F20"/>
          <w:spacing w:val="-5"/>
        </w:rPr>
        <w:t>Valle </w:t>
      </w:r>
      <w:r>
        <w:rPr>
          <w:color w:val="231F20"/>
        </w:rPr>
        <w:t>de </w:t>
      </w:r>
      <w:r>
        <w:rPr>
          <w:color w:val="231F20"/>
          <w:spacing w:val="-5"/>
        </w:rPr>
        <w:t>Toluca </w:t>
      </w:r>
      <w:r>
        <w:rPr>
          <w:color w:val="231F20"/>
        </w:rPr>
        <w:t>comprende los municipios cercanos a la capital de la entidad como Lerma, Metepec, Zinacantepec, Almoloya</w:t>
      </w:r>
      <w:r>
        <w:rPr>
          <w:color w:val="231F20"/>
          <w:spacing w:val="-12"/>
        </w:rPr>
        <w:t> </w:t>
      </w:r>
      <w:r>
        <w:rPr>
          <w:color w:val="231F20"/>
        </w:rPr>
        <w:t>de</w:t>
      </w:r>
      <w:r>
        <w:rPr>
          <w:color w:val="231F20"/>
          <w:spacing w:val="-12"/>
        </w:rPr>
        <w:t> </w:t>
      </w:r>
      <w:r>
        <w:rPr>
          <w:color w:val="231F20"/>
        </w:rPr>
        <w:t>Juárez</w:t>
      </w:r>
      <w:r>
        <w:rPr>
          <w:color w:val="231F20"/>
          <w:spacing w:val="-12"/>
        </w:rPr>
        <w:t> </w:t>
      </w:r>
      <w:r>
        <w:rPr>
          <w:color w:val="231F20"/>
        </w:rPr>
        <w:t>y</w:t>
      </w:r>
      <w:r>
        <w:rPr>
          <w:color w:val="231F20"/>
          <w:spacing w:val="-12"/>
        </w:rPr>
        <w:t> </w:t>
      </w:r>
      <w:r>
        <w:rPr>
          <w:color w:val="231F20"/>
        </w:rPr>
        <w:t>Ocoyoacac</w:t>
      </w:r>
      <w:r>
        <w:rPr>
          <w:color w:val="231F20"/>
          <w:spacing w:val="-12"/>
        </w:rPr>
        <w:t> </w:t>
      </w:r>
      <w:r>
        <w:rPr>
          <w:color w:val="231F20"/>
        </w:rPr>
        <w:t>entre</w:t>
      </w:r>
      <w:r>
        <w:rPr>
          <w:color w:val="231F20"/>
          <w:spacing w:val="-12"/>
        </w:rPr>
        <w:t> </w:t>
      </w:r>
      <w:r>
        <w:rPr>
          <w:color w:val="231F20"/>
        </w:rPr>
        <w:t>otros,</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presentan</w:t>
      </w:r>
      <w:r>
        <w:rPr>
          <w:color w:val="231F20"/>
          <w:spacing w:val="-12"/>
        </w:rPr>
        <w:t> </w:t>
      </w:r>
      <w:r>
        <w:rPr>
          <w:color w:val="231F20"/>
        </w:rPr>
        <w:t>una</w:t>
      </w:r>
      <w:r>
        <w:rPr>
          <w:color w:val="231F20"/>
          <w:spacing w:val="-12"/>
        </w:rPr>
        <w:t> </w:t>
      </w:r>
      <w:r>
        <w:rPr>
          <w:color w:val="231F20"/>
          <w:spacing w:val="-3"/>
        </w:rPr>
        <w:t>menor,</w:t>
      </w:r>
      <w:r>
        <w:rPr>
          <w:color w:val="231F20"/>
          <w:spacing w:val="-12"/>
        </w:rPr>
        <w:t> </w:t>
      </w:r>
      <w:r>
        <w:rPr>
          <w:color w:val="231F20"/>
        </w:rPr>
        <w:t>pero</w:t>
      </w:r>
      <w:r>
        <w:rPr>
          <w:color w:val="231F20"/>
          <w:spacing w:val="-12"/>
        </w:rPr>
        <w:t> </w:t>
      </w:r>
      <w:r>
        <w:rPr>
          <w:color w:val="231F20"/>
        </w:rPr>
        <w:t>aún importante incidencia delictiva. Las zonas norte y sur del Estado han sido</w:t>
      </w:r>
      <w:r>
        <w:rPr>
          <w:color w:val="231F20"/>
          <w:spacing w:val="-13"/>
        </w:rPr>
        <w:t> </w:t>
      </w:r>
      <w:r>
        <w:rPr>
          <w:color w:val="231F20"/>
        </w:rPr>
        <w:t>delimitadas</w:t>
      </w:r>
    </w:p>
    <w:p>
      <w:pPr>
        <w:spacing w:after="0"/>
        <w:jc w:val="both"/>
        <w:sectPr>
          <w:type w:val="continuous"/>
          <w:pgSz w:w="9640" w:h="13040"/>
          <w:pgMar w:top="0" w:bottom="0" w:left="980" w:right="980"/>
        </w:sectPr>
      </w:pPr>
    </w:p>
    <w:p>
      <w:pPr>
        <w:pStyle w:val="BodyText"/>
        <w:rPr>
          <w:sz w:val="20"/>
        </w:rPr>
      </w:pPr>
    </w:p>
    <w:p>
      <w:pPr>
        <w:pStyle w:val="BodyText"/>
        <w:spacing w:before="2"/>
        <w:rPr>
          <w:sz w:val="16"/>
        </w:rPr>
      </w:pPr>
    </w:p>
    <w:p>
      <w:pPr>
        <w:pStyle w:val="BodyText"/>
        <w:spacing w:before="20"/>
        <w:ind w:left="120" w:right="101"/>
        <w:jc w:val="both"/>
      </w:pPr>
      <w:r>
        <w:rPr>
          <w:color w:val="231F20"/>
        </w:rPr>
        <w:t>por</w:t>
      </w:r>
      <w:r>
        <w:rPr>
          <w:color w:val="231F20"/>
          <w:spacing w:val="-6"/>
        </w:rPr>
        <w:t> </w:t>
      </w:r>
      <w:r>
        <w:rPr>
          <w:color w:val="231F20"/>
        </w:rPr>
        <w:t>criterios</w:t>
      </w:r>
      <w:r>
        <w:rPr>
          <w:color w:val="231F20"/>
          <w:spacing w:val="-6"/>
        </w:rPr>
        <w:t> </w:t>
      </w:r>
      <w:r>
        <w:rPr>
          <w:color w:val="231F20"/>
        </w:rPr>
        <w:t>estrictamente</w:t>
      </w:r>
      <w:r>
        <w:rPr>
          <w:color w:val="231F20"/>
          <w:spacing w:val="-7"/>
        </w:rPr>
        <w:t> </w:t>
      </w:r>
      <w:r>
        <w:rPr>
          <w:color w:val="231F20"/>
        </w:rPr>
        <w:t>geográficos</w:t>
      </w:r>
      <w:r>
        <w:rPr>
          <w:color w:val="231F20"/>
          <w:spacing w:val="-7"/>
        </w:rPr>
        <w:t> </w:t>
      </w:r>
      <w:r>
        <w:rPr>
          <w:color w:val="231F20"/>
          <w:spacing w:val="-10"/>
        </w:rPr>
        <w:t>y,</w:t>
      </w:r>
      <w:r>
        <w:rPr>
          <w:color w:val="231F20"/>
          <w:spacing w:val="-7"/>
        </w:rPr>
        <w:t> </w:t>
      </w:r>
      <w:r>
        <w:rPr>
          <w:color w:val="231F20"/>
        </w:rPr>
        <w:t>en</w:t>
      </w:r>
      <w:r>
        <w:rPr>
          <w:color w:val="231F20"/>
          <w:spacing w:val="-7"/>
        </w:rPr>
        <w:t> </w:t>
      </w:r>
      <w:r>
        <w:rPr>
          <w:color w:val="231F20"/>
        </w:rPr>
        <w:t>ambos</w:t>
      </w:r>
      <w:r>
        <w:rPr>
          <w:color w:val="231F20"/>
          <w:spacing w:val="-7"/>
        </w:rPr>
        <w:t> </w:t>
      </w:r>
      <w:r>
        <w:rPr>
          <w:color w:val="231F20"/>
        </w:rPr>
        <w:t>casos,</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municipios,</w:t>
      </w:r>
      <w:r>
        <w:rPr>
          <w:color w:val="231F20"/>
          <w:spacing w:val="-7"/>
        </w:rPr>
        <w:t> </w:t>
      </w:r>
      <w:r>
        <w:rPr>
          <w:color w:val="231F20"/>
        </w:rPr>
        <w:t>en</w:t>
      </w:r>
      <w:r>
        <w:rPr>
          <w:color w:val="231F20"/>
          <w:spacing w:val="-7"/>
        </w:rPr>
        <w:t> </w:t>
      </w:r>
      <w:r>
        <w:rPr>
          <w:color w:val="231F20"/>
        </w:rPr>
        <w:t>su mayoría rurales, con menor población que en las áreas conurbadas al </w:t>
      </w:r>
      <w:r>
        <w:rPr>
          <w:color w:val="231F20"/>
          <w:spacing w:val="-5"/>
        </w:rPr>
        <w:t>Valle </w:t>
      </w:r>
      <w:r>
        <w:rPr>
          <w:color w:val="231F20"/>
        </w:rPr>
        <w:t>de</w:t>
      </w:r>
      <w:r>
        <w:rPr>
          <w:color w:val="231F20"/>
          <w:spacing w:val="-34"/>
        </w:rPr>
        <w:t> </w:t>
      </w:r>
      <w:r>
        <w:rPr>
          <w:color w:val="231F20"/>
        </w:rPr>
        <w:t>México y </w:t>
      </w:r>
      <w:r>
        <w:rPr>
          <w:color w:val="231F20"/>
          <w:spacing w:val="-4"/>
        </w:rPr>
        <w:t>Toluca, </w:t>
      </w:r>
      <w:r>
        <w:rPr>
          <w:color w:val="231F20"/>
        </w:rPr>
        <w:t>por tanto, con la incidencia delictiva más baja de la </w:t>
      </w:r>
      <w:r>
        <w:rPr>
          <w:color w:val="231F20"/>
          <w:spacing w:val="15"/>
        </w:rPr>
        <w:t> </w:t>
      </w:r>
      <w:r>
        <w:rPr>
          <w:color w:val="231F20"/>
        </w:rPr>
        <w:t>entidad.</w:t>
      </w:r>
    </w:p>
    <w:p>
      <w:pPr>
        <w:pStyle w:val="BodyText"/>
        <w:rPr>
          <w:sz w:val="22"/>
        </w:rPr>
      </w:pPr>
    </w:p>
    <w:p>
      <w:pPr>
        <w:pStyle w:val="BodyText"/>
        <w:spacing w:before="11"/>
        <w:rPr>
          <w:sz w:val="26"/>
        </w:rPr>
      </w:pPr>
    </w:p>
    <w:p>
      <w:pPr>
        <w:spacing w:before="0"/>
        <w:ind w:left="120" w:right="0" w:firstLine="0"/>
        <w:jc w:val="both"/>
        <w:rPr>
          <w:rFonts w:ascii="Times New Roman" w:hAnsi="Times New Roman"/>
          <w:i/>
          <w:sz w:val="23"/>
        </w:rPr>
      </w:pPr>
      <w:r>
        <w:rPr>
          <w:rFonts w:ascii="Times New Roman" w:hAnsi="Times New Roman"/>
          <w:i/>
          <w:color w:val="231F20"/>
          <w:sz w:val="23"/>
        </w:rPr>
        <w:t>Geo-referenciación</w:t>
      </w:r>
    </w:p>
    <w:p>
      <w:pPr>
        <w:pStyle w:val="BodyText"/>
        <w:spacing w:before="7"/>
        <w:rPr>
          <w:rFonts w:ascii="Times New Roman"/>
          <w:i/>
          <w:sz w:val="25"/>
        </w:rPr>
      </w:pPr>
    </w:p>
    <w:p>
      <w:pPr>
        <w:pStyle w:val="BodyText"/>
        <w:ind w:left="120" w:right="99"/>
        <w:jc w:val="both"/>
        <w:rPr>
          <w:sz w:val="13"/>
        </w:rPr>
      </w:pPr>
      <w:r>
        <w:rPr>
          <w:color w:val="231F20"/>
          <w:spacing w:val="-7"/>
        </w:rPr>
        <w:t>Para </w:t>
      </w:r>
      <w:r>
        <w:rPr>
          <w:color w:val="231F20"/>
          <w:spacing w:val="-4"/>
        </w:rPr>
        <w:t>poder </w:t>
      </w:r>
      <w:r>
        <w:rPr>
          <w:color w:val="231F20"/>
          <w:spacing w:val="-5"/>
        </w:rPr>
        <w:t>ubicar </w:t>
      </w:r>
      <w:r>
        <w:rPr>
          <w:color w:val="231F20"/>
          <w:spacing w:val="-3"/>
        </w:rPr>
        <w:t>de </w:t>
      </w:r>
      <w:r>
        <w:rPr>
          <w:color w:val="231F20"/>
          <w:spacing w:val="-4"/>
        </w:rPr>
        <w:t>forma </w:t>
      </w:r>
      <w:r>
        <w:rPr>
          <w:color w:val="231F20"/>
          <w:spacing w:val="-5"/>
        </w:rPr>
        <w:t>visual </w:t>
      </w:r>
      <w:r>
        <w:rPr>
          <w:color w:val="231F20"/>
          <w:spacing w:val="-4"/>
        </w:rPr>
        <w:t>los </w:t>
      </w:r>
      <w:r>
        <w:rPr>
          <w:color w:val="231F20"/>
          <w:spacing w:val="-5"/>
        </w:rPr>
        <w:t>municipios </w:t>
      </w:r>
      <w:r>
        <w:rPr>
          <w:color w:val="231F20"/>
          <w:spacing w:val="-4"/>
        </w:rPr>
        <w:t>del </w:t>
      </w:r>
      <w:r>
        <w:rPr>
          <w:color w:val="231F20"/>
          <w:spacing w:val="-5"/>
        </w:rPr>
        <w:t>estado </w:t>
      </w:r>
      <w:r>
        <w:rPr>
          <w:color w:val="231F20"/>
          <w:spacing w:val="-3"/>
        </w:rPr>
        <w:t>en </w:t>
      </w:r>
      <w:r>
        <w:rPr>
          <w:color w:val="231F20"/>
          <w:spacing w:val="-4"/>
        </w:rPr>
        <w:t>que </w:t>
      </w:r>
      <w:r>
        <w:rPr>
          <w:color w:val="231F20"/>
          <w:spacing w:val="-3"/>
        </w:rPr>
        <w:t>se </w:t>
      </w:r>
      <w:r>
        <w:rPr>
          <w:color w:val="231F20"/>
          <w:spacing w:val="-5"/>
        </w:rPr>
        <w:t>presenta mayor incidencia </w:t>
      </w:r>
      <w:r>
        <w:rPr>
          <w:color w:val="231F20"/>
          <w:spacing w:val="-3"/>
        </w:rPr>
        <w:t>de </w:t>
      </w:r>
      <w:r>
        <w:rPr>
          <w:color w:val="231F20"/>
          <w:spacing w:val="-5"/>
        </w:rPr>
        <w:t>delitos, </w:t>
      </w:r>
      <w:r>
        <w:rPr>
          <w:color w:val="231F20"/>
          <w:spacing w:val="-3"/>
        </w:rPr>
        <w:t>se ha </w:t>
      </w:r>
      <w:r>
        <w:rPr>
          <w:color w:val="231F20"/>
          <w:spacing w:val="-5"/>
        </w:rPr>
        <w:t>realizado </w:t>
      </w:r>
      <w:r>
        <w:rPr>
          <w:color w:val="231F20"/>
          <w:spacing w:val="-3"/>
        </w:rPr>
        <w:t>la </w:t>
      </w:r>
      <w:r>
        <w:rPr>
          <w:color w:val="231F20"/>
          <w:spacing w:val="-5"/>
        </w:rPr>
        <w:t>geo-referenciación  </w:t>
      </w:r>
      <w:r>
        <w:rPr>
          <w:color w:val="231F20"/>
          <w:spacing w:val="-3"/>
        </w:rPr>
        <w:t>de </w:t>
      </w:r>
      <w:r>
        <w:rPr>
          <w:color w:val="231F20"/>
          <w:spacing w:val="-4"/>
        </w:rPr>
        <w:t>los </w:t>
      </w:r>
      <w:r>
        <w:rPr>
          <w:color w:val="231F20"/>
          <w:spacing w:val="-5"/>
        </w:rPr>
        <w:t>mismos  </w:t>
      </w:r>
      <w:r>
        <w:rPr>
          <w:color w:val="231F20"/>
          <w:spacing w:val="-4"/>
        </w:rPr>
        <w:t>con base </w:t>
      </w:r>
      <w:r>
        <w:rPr>
          <w:color w:val="231F20"/>
          <w:spacing w:val="-3"/>
        </w:rPr>
        <w:t>en  </w:t>
      </w:r>
      <w:r>
        <w:rPr>
          <w:color w:val="231F20"/>
          <w:spacing w:val="-4"/>
        </w:rPr>
        <w:t>los datos </w:t>
      </w:r>
      <w:r>
        <w:rPr>
          <w:color w:val="231F20"/>
          <w:spacing w:val="-5"/>
        </w:rPr>
        <w:t>sobre denuncias registradas </w:t>
      </w:r>
      <w:r>
        <w:rPr>
          <w:color w:val="231F20"/>
          <w:spacing w:val="-4"/>
        </w:rPr>
        <w:t>ante </w:t>
      </w:r>
      <w:r>
        <w:rPr>
          <w:color w:val="231F20"/>
          <w:spacing w:val="-3"/>
        </w:rPr>
        <w:t>el </w:t>
      </w:r>
      <w:r>
        <w:rPr>
          <w:color w:val="231F20"/>
          <w:spacing w:val="-5"/>
        </w:rPr>
        <w:t>Secretariado Ejecutivo </w:t>
      </w:r>
      <w:r>
        <w:rPr>
          <w:color w:val="231F20"/>
          <w:spacing w:val="-4"/>
        </w:rPr>
        <w:t>del </w:t>
      </w:r>
      <w:r>
        <w:rPr>
          <w:color w:val="231F20"/>
          <w:spacing w:val="-5"/>
        </w:rPr>
        <w:t>Consejo Estatal   </w:t>
      </w:r>
      <w:r>
        <w:rPr>
          <w:color w:val="231F20"/>
          <w:spacing w:val="-3"/>
        </w:rPr>
        <w:t>de </w:t>
      </w:r>
      <w:r>
        <w:rPr>
          <w:color w:val="231F20"/>
          <w:spacing w:val="-5"/>
        </w:rPr>
        <w:t>Seguridad Pública </w:t>
      </w:r>
      <w:r>
        <w:rPr>
          <w:color w:val="231F20"/>
          <w:spacing w:val="-3"/>
        </w:rPr>
        <w:t>en </w:t>
      </w:r>
      <w:r>
        <w:rPr>
          <w:color w:val="231F20"/>
          <w:spacing w:val="-4"/>
        </w:rPr>
        <w:t>2013 </w:t>
      </w:r>
      <w:r>
        <w:rPr>
          <w:color w:val="231F20"/>
        </w:rPr>
        <w:t>y </w:t>
      </w:r>
      <w:r>
        <w:rPr>
          <w:color w:val="231F20"/>
          <w:spacing w:val="-5"/>
        </w:rPr>
        <w:t>haciendo </w:t>
      </w:r>
      <w:r>
        <w:rPr>
          <w:color w:val="231F20"/>
          <w:spacing w:val="-4"/>
        </w:rPr>
        <w:t>uso </w:t>
      </w:r>
      <w:r>
        <w:rPr>
          <w:color w:val="231F20"/>
          <w:spacing w:val="-5"/>
        </w:rPr>
        <w:t>también </w:t>
      </w:r>
      <w:r>
        <w:rPr>
          <w:color w:val="231F20"/>
          <w:spacing w:val="-3"/>
        </w:rPr>
        <w:t>de la </w:t>
      </w:r>
      <w:r>
        <w:rPr>
          <w:color w:val="231F20"/>
          <w:spacing w:val="-5"/>
        </w:rPr>
        <w:t>información </w:t>
      </w:r>
      <w:r>
        <w:rPr>
          <w:color w:val="231F20"/>
          <w:spacing w:val="-4"/>
        </w:rPr>
        <w:t>del Censo </w:t>
      </w:r>
      <w:r>
        <w:rPr>
          <w:color w:val="231F20"/>
          <w:spacing w:val="-3"/>
        </w:rPr>
        <w:t>de </w:t>
      </w:r>
      <w:r>
        <w:rPr>
          <w:color w:val="231F20"/>
          <w:spacing w:val="-6"/>
        </w:rPr>
        <w:t>Población </w:t>
      </w:r>
      <w:r>
        <w:rPr>
          <w:color w:val="231F20"/>
        </w:rPr>
        <w:t>y </w:t>
      </w:r>
      <w:r>
        <w:rPr>
          <w:color w:val="231F20"/>
          <w:spacing w:val="-5"/>
        </w:rPr>
        <w:t>Vivienda </w:t>
      </w:r>
      <w:r>
        <w:rPr>
          <w:color w:val="231F20"/>
          <w:spacing w:val="-4"/>
        </w:rPr>
        <w:t>2010, </w:t>
      </w:r>
      <w:r>
        <w:rPr>
          <w:color w:val="231F20"/>
          <w:spacing w:val="-5"/>
        </w:rPr>
        <w:t>realizado </w:t>
      </w:r>
      <w:r>
        <w:rPr>
          <w:color w:val="231F20"/>
        </w:rPr>
        <w:t>y </w:t>
      </w:r>
      <w:r>
        <w:rPr>
          <w:color w:val="231F20"/>
          <w:spacing w:val="-5"/>
        </w:rPr>
        <w:t>publicado </w:t>
      </w:r>
      <w:r>
        <w:rPr>
          <w:color w:val="231F20"/>
          <w:spacing w:val="-4"/>
        </w:rPr>
        <w:t>por </w:t>
      </w:r>
      <w:r>
        <w:rPr>
          <w:color w:val="231F20"/>
          <w:spacing w:val="-3"/>
        </w:rPr>
        <w:t>el </w:t>
      </w:r>
      <w:r>
        <w:rPr>
          <w:color w:val="231F20"/>
          <w:spacing w:val="-5"/>
        </w:rPr>
        <w:t>Instituto </w:t>
      </w:r>
      <w:r>
        <w:rPr>
          <w:color w:val="231F20"/>
          <w:spacing w:val="-6"/>
        </w:rPr>
        <w:t>Nacional </w:t>
      </w:r>
      <w:r>
        <w:rPr>
          <w:color w:val="231F20"/>
          <w:spacing w:val="-3"/>
        </w:rPr>
        <w:t>de </w:t>
      </w:r>
      <w:r>
        <w:rPr>
          <w:color w:val="231F20"/>
          <w:spacing w:val="-5"/>
        </w:rPr>
        <w:t>Estadística, Geografía </w:t>
      </w:r>
      <w:r>
        <w:rPr>
          <w:color w:val="231F20"/>
        </w:rPr>
        <w:t>e </w:t>
      </w:r>
      <w:r>
        <w:rPr>
          <w:color w:val="231F20"/>
          <w:spacing w:val="-5"/>
        </w:rPr>
        <w:t>Informática (</w:t>
      </w:r>
      <w:r>
        <w:rPr>
          <w:color w:val="231F20"/>
          <w:spacing w:val="-5"/>
          <w:sz w:val="16"/>
        </w:rPr>
        <w:t>INEGI</w:t>
      </w:r>
      <w:r>
        <w:rPr>
          <w:color w:val="231F20"/>
          <w:spacing w:val="-5"/>
        </w:rPr>
        <w:t>) </w:t>
      </w:r>
      <w:r>
        <w:rPr>
          <w:color w:val="231F20"/>
          <w:spacing w:val="-4"/>
        </w:rPr>
        <w:t>con los datos más </w:t>
      </w:r>
      <w:r>
        <w:rPr>
          <w:color w:val="231F20"/>
          <w:spacing w:val="-5"/>
        </w:rPr>
        <w:t>recientes </w:t>
      </w:r>
      <w:r>
        <w:rPr>
          <w:color w:val="231F20"/>
          <w:spacing w:val="-3"/>
        </w:rPr>
        <w:t>en </w:t>
      </w:r>
      <w:r>
        <w:rPr>
          <w:color w:val="231F20"/>
          <w:spacing w:val="-5"/>
        </w:rPr>
        <w:t>materia </w:t>
      </w:r>
      <w:r>
        <w:rPr>
          <w:color w:val="231F20"/>
          <w:spacing w:val="-3"/>
        </w:rPr>
        <w:t>de </w:t>
      </w:r>
      <w:r>
        <w:rPr>
          <w:color w:val="231F20"/>
          <w:spacing w:val="5"/>
        </w:rPr>
        <w:t> </w:t>
      </w:r>
      <w:r>
        <w:rPr>
          <w:color w:val="231F20"/>
          <w:spacing w:val="-5"/>
        </w:rPr>
        <w:t>población.</w:t>
      </w:r>
      <w:r>
        <w:rPr>
          <w:color w:val="231F20"/>
          <w:spacing w:val="-5"/>
          <w:position w:val="8"/>
          <w:sz w:val="13"/>
        </w:rPr>
        <w:t>2</w:t>
      </w:r>
    </w:p>
    <w:p>
      <w:pPr>
        <w:pStyle w:val="BodyText"/>
        <w:rPr>
          <w:sz w:val="22"/>
        </w:rPr>
      </w:pPr>
    </w:p>
    <w:p>
      <w:pPr>
        <w:pStyle w:val="BodyText"/>
        <w:spacing w:before="10"/>
      </w:pPr>
    </w:p>
    <w:p>
      <w:pPr>
        <w:pStyle w:val="BodyText"/>
        <w:ind w:left="120"/>
        <w:jc w:val="both"/>
      </w:pPr>
      <w:r>
        <w:rPr>
          <w:color w:val="231F20"/>
        </w:rPr>
        <w:t>Metodología de la geo-referenciación</w:t>
      </w:r>
    </w:p>
    <w:p>
      <w:pPr>
        <w:pStyle w:val="BodyText"/>
        <w:spacing w:before="11"/>
        <w:rPr>
          <w:sz w:val="22"/>
        </w:rPr>
      </w:pPr>
    </w:p>
    <w:p>
      <w:pPr>
        <w:pStyle w:val="BodyText"/>
        <w:ind w:left="119" w:right="99"/>
        <w:jc w:val="both"/>
      </w:pPr>
      <w:r>
        <w:rPr>
          <w:color w:val="231F20"/>
        </w:rPr>
        <w:t>Con base en los datos proporcionados por el Secretariado Ejecutivo del Consejo Estatal de Seguridad Pública respecto a la denuncia de delitos por municipio en el Estado de México en 2013, se realizó en primer lugar el ordenamiento de la base    de datos otorgada, colocando a cada municipio la clave asignada por el Instituto Nacional de Estadística, Geografía en Informática (</w:t>
      </w:r>
      <w:r>
        <w:rPr>
          <w:color w:val="231F20"/>
          <w:sz w:val="16"/>
        </w:rPr>
        <w:t>INEGI</w:t>
      </w:r>
      <w:r>
        <w:rPr>
          <w:color w:val="231F20"/>
        </w:rPr>
        <w:t>), con la finalidad de poder compaginar</w:t>
      </w:r>
      <w:r>
        <w:rPr>
          <w:color w:val="231F20"/>
          <w:spacing w:val="-13"/>
        </w:rPr>
        <w:t> </w:t>
      </w:r>
      <w:r>
        <w:rPr>
          <w:color w:val="231F20"/>
        </w:rPr>
        <w:t>datos</w:t>
      </w:r>
      <w:r>
        <w:rPr>
          <w:color w:val="231F20"/>
          <w:spacing w:val="-13"/>
        </w:rPr>
        <w:t> </w:t>
      </w:r>
      <w:r>
        <w:rPr>
          <w:color w:val="231F20"/>
        </w:rPr>
        <w:t>y</w:t>
      </w:r>
      <w:r>
        <w:rPr>
          <w:color w:val="231F20"/>
          <w:spacing w:val="-13"/>
        </w:rPr>
        <w:t> </w:t>
      </w:r>
      <w:r>
        <w:rPr>
          <w:color w:val="231F20"/>
        </w:rPr>
        <w:t>poder</w:t>
      </w:r>
      <w:r>
        <w:rPr>
          <w:color w:val="231F20"/>
          <w:spacing w:val="-13"/>
        </w:rPr>
        <w:t> </w:t>
      </w:r>
      <w:r>
        <w:rPr>
          <w:color w:val="231F20"/>
        </w:rPr>
        <w:t>realizar</w:t>
      </w:r>
      <w:r>
        <w:rPr>
          <w:color w:val="231F20"/>
          <w:spacing w:val="-13"/>
        </w:rPr>
        <w:t> </w:t>
      </w:r>
      <w:r>
        <w:rPr>
          <w:color w:val="231F20"/>
        </w:rPr>
        <w:t>las</w:t>
      </w:r>
      <w:r>
        <w:rPr>
          <w:color w:val="231F20"/>
          <w:spacing w:val="-13"/>
        </w:rPr>
        <w:t> </w:t>
      </w:r>
      <w:r>
        <w:rPr>
          <w:color w:val="231F20"/>
        </w:rPr>
        <w:t>localizaciones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mapas</w:t>
      </w:r>
      <w:r>
        <w:rPr>
          <w:color w:val="231F20"/>
          <w:spacing w:val="-13"/>
        </w:rPr>
        <w:t> </w:t>
      </w:r>
      <w:r>
        <w:rPr>
          <w:color w:val="231F20"/>
        </w:rPr>
        <w:t>y</w:t>
      </w:r>
      <w:r>
        <w:rPr>
          <w:color w:val="231F20"/>
          <w:spacing w:val="-13"/>
        </w:rPr>
        <w:t> </w:t>
      </w:r>
      <w:r>
        <w:rPr>
          <w:color w:val="231F20"/>
        </w:rPr>
        <w:t>señalar</w:t>
      </w:r>
      <w:r>
        <w:rPr>
          <w:color w:val="231F20"/>
          <w:spacing w:val="-13"/>
        </w:rPr>
        <w:t> </w:t>
      </w:r>
      <w:r>
        <w:rPr>
          <w:color w:val="231F20"/>
        </w:rPr>
        <w:t>las</w:t>
      </w:r>
      <w:r>
        <w:rPr>
          <w:color w:val="231F20"/>
          <w:spacing w:val="-13"/>
        </w:rPr>
        <w:t> </w:t>
      </w:r>
      <w:r>
        <w:rPr>
          <w:color w:val="231F20"/>
        </w:rPr>
        <w:t>áreas</w:t>
      </w:r>
      <w:r>
        <w:rPr>
          <w:color w:val="231F20"/>
          <w:spacing w:val="-13"/>
        </w:rPr>
        <w:t> </w:t>
      </w:r>
      <w:r>
        <w:rPr>
          <w:color w:val="231F20"/>
        </w:rPr>
        <w:t>de mayor conflicto en cada uno de los</w:t>
      </w:r>
      <w:r>
        <w:rPr>
          <w:color w:val="231F20"/>
          <w:spacing w:val="6"/>
        </w:rPr>
        <w:t> </w:t>
      </w:r>
      <w:r>
        <w:rPr>
          <w:color w:val="231F20"/>
        </w:rPr>
        <w:t>casos.</w:t>
      </w:r>
    </w:p>
    <w:p>
      <w:pPr>
        <w:pStyle w:val="BodyText"/>
        <w:ind w:left="119" w:right="98" w:firstLine="360"/>
        <w:jc w:val="both"/>
      </w:pPr>
      <w:r>
        <w:rPr>
          <w:color w:val="231F20"/>
          <w:spacing w:val="-3"/>
        </w:rPr>
        <w:t>Para </w:t>
      </w:r>
      <w:r>
        <w:rPr>
          <w:color w:val="231F20"/>
        </w:rPr>
        <w:t>poder realizar los mapas que a continuación se muestran y explican, fueron utilizados los datos de delitos por robo, –incluyendo a casa habitación, vehículo y transeúnte, considerados los que más afectan a la población mexiquense–, total de delitos</w:t>
      </w:r>
      <w:r>
        <w:rPr>
          <w:color w:val="231F20"/>
          <w:spacing w:val="-6"/>
        </w:rPr>
        <w:t> </w:t>
      </w:r>
      <w:r>
        <w:rPr>
          <w:color w:val="231F20"/>
        </w:rPr>
        <w:t>denunciados</w:t>
      </w:r>
      <w:r>
        <w:rPr>
          <w:color w:val="231F20"/>
          <w:spacing w:val="-6"/>
        </w:rPr>
        <w:t> </w:t>
      </w:r>
      <w:r>
        <w:rPr>
          <w:color w:val="231F20"/>
        </w:rPr>
        <w:t>por</w:t>
      </w:r>
      <w:r>
        <w:rPr>
          <w:color w:val="231F20"/>
          <w:spacing w:val="-6"/>
        </w:rPr>
        <w:t> </w:t>
      </w:r>
      <w:r>
        <w:rPr>
          <w:color w:val="231F20"/>
        </w:rPr>
        <w:t>lesiones,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aquellas</w:t>
      </w:r>
      <w:r>
        <w:rPr>
          <w:color w:val="231F20"/>
          <w:spacing w:val="-6"/>
        </w:rPr>
        <w:t> </w:t>
      </w:r>
      <w:r>
        <w:rPr>
          <w:color w:val="231F20"/>
        </w:rPr>
        <w:t>relacionadas</w:t>
      </w:r>
      <w:r>
        <w:rPr>
          <w:color w:val="231F20"/>
          <w:spacing w:val="-6"/>
        </w:rPr>
        <w:t> </w:t>
      </w:r>
      <w:r>
        <w:rPr>
          <w:color w:val="231F20"/>
        </w:rPr>
        <w:t>con</w:t>
      </w:r>
      <w:r>
        <w:rPr>
          <w:color w:val="231F20"/>
          <w:spacing w:val="-6"/>
        </w:rPr>
        <w:t> </w:t>
      </w:r>
      <w:r>
        <w:rPr>
          <w:color w:val="231F20"/>
        </w:rPr>
        <w:t>arma</w:t>
      </w:r>
      <w:r>
        <w:rPr>
          <w:color w:val="231F20"/>
          <w:spacing w:val="-6"/>
        </w:rPr>
        <w:t> </w:t>
      </w:r>
      <w:r>
        <w:rPr>
          <w:color w:val="231F20"/>
        </w:rPr>
        <w:t>blanca</w:t>
      </w:r>
      <w:r>
        <w:rPr>
          <w:color w:val="231F20"/>
          <w:spacing w:val="-6"/>
        </w:rPr>
        <w:t> </w:t>
      </w:r>
      <w:r>
        <w:rPr>
          <w:color w:val="231F20"/>
        </w:rPr>
        <w:t>y</w:t>
      </w:r>
      <w:r>
        <w:rPr>
          <w:color w:val="231F20"/>
          <w:spacing w:val="-6"/>
        </w:rPr>
        <w:t> </w:t>
      </w:r>
      <w:r>
        <w:rPr>
          <w:color w:val="231F20"/>
        </w:rPr>
        <w:t>de fuego</w:t>
      </w:r>
      <w:r>
        <w:rPr>
          <w:color w:val="231F20"/>
          <w:spacing w:val="-5"/>
        </w:rPr>
        <w:t> </w:t>
      </w:r>
      <w:r>
        <w:rPr>
          <w:color w:val="231F20"/>
        </w:rPr>
        <w:t>y</w:t>
      </w:r>
      <w:r>
        <w:rPr>
          <w:color w:val="231F20"/>
          <w:spacing w:val="-5"/>
        </w:rPr>
        <w:t> </w:t>
      </w:r>
      <w:r>
        <w:rPr>
          <w:color w:val="231F20"/>
        </w:rPr>
        <w:t>otras</w:t>
      </w:r>
      <w:r>
        <w:rPr>
          <w:color w:val="231F20"/>
          <w:spacing w:val="-5"/>
        </w:rPr>
        <w:t> </w:t>
      </w:r>
      <w:r>
        <w:rPr>
          <w:color w:val="231F20"/>
        </w:rPr>
        <w:t>armas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agrupan</w:t>
      </w:r>
      <w:r>
        <w:rPr>
          <w:color w:val="231F20"/>
          <w:spacing w:val="-5"/>
        </w:rPr>
        <w:t> </w:t>
      </w:r>
      <w:r>
        <w:rPr>
          <w:color w:val="231F20"/>
        </w:rPr>
        <w:t>los</w:t>
      </w:r>
      <w:r>
        <w:rPr>
          <w:color w:val="231F20"/>
          <w:spacing w:val="-5"/>
        </w:rPr>
        <w:t> </w:t>
      </w:r>
      <w:r>
        <w:rPr>
          <w:color w:val="231F20"/>
        </w:rPr>
        <w:t>objetos</w:t>
      </w:r>
      <w:r>
        <w:rPr>
          <w:color w:val="231F20"/>
          <w:spacing w:val="-5"/>
        </w:rPr>
        <w:t> </w:t>
      </w:r>
      <w:r>
        <w:rPr>
          <w:color w:val="231F20"/>
        </w:rPr>
        <w:t>no</w:t>
      </w:r>
      <w:r>
        <w:rPr>
          <w:color w:val="231F20"/>
          <w:spacing w:val="-5"/>
        </w:rPr>
        <w:t> </w:t>
      </w:r>
      <w:r>
        <w:rPr>
          <w:color w:val="231F20"/>
        </w:rPr>
        <w:t>especificados</w:t>
      </w:r>
      <w:r>
        <w:rPr>
          <w:color w:val="231F20"/>
          <w:spacing w:val="-5"/>
        </w:rPr>
        <w:t> </w:t>
      </w:r>
      <w:r>
        <w:rPr>
          <w:color w:val="231F20"/>
        </w:rPr>
        <w:t>y</w:t>
      </w:r>
      <w:r>
        <w:rPr>
          <w:color w:val="231F20"/>
          <w:spacing w:val="-5"/>
        </w:rPr>
        <w:t> </w:t>
      </w:r>
      <w:r>
        <w:rPr>
          <w:color w:val="231F20"/>
        </w:rPr>
        <w:t>aquellos</w:t>
      </w:r>
      <w:r>
        <w:rPr>
          <w:color w:val="231F20"/>
          <w:spacing w:val="-5"/>
        </w:rPr>
        <w:t> </w:t>
      </w:r>
      <w:r>
        <w:rPr>
          <w:color w:val="231F20"/>
        </w:rPr>
        <w:t>que no</w:t>
      </w:r>
      <w:r>
        <w:rPr>
          <w:color w:val="231F20"/>
          <w:spacing w:val="-6"/>
        </w:rPr>
        <w:t> </w:t>
      </w:r>
      <w:r>
        <w:rPr>
          <w:color w:val="231F20"/>
        </w:rPr>
        <w:t>entran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categorías</w:t>
      </w:r>
      <w:r>
        <w:rPr>
          <w:color w:val="231F20"/>
          <w:spacing w:val="-6"/>
        </w:rPr>
        <w:t> </w:t>
      </w:r>
      <w:r>
        <w:rPr>
          <w:color w:val="231F20"/>
        </w:rPr>
        <w:t>mencionadas),</w:t>
      </w:r>
      <w:r>
        <w:rPr>
          <w:color w:val="231F20"/>
          <w:spacing w:val="-6"/>
        </w:rPr>
        <w:t> </w:t>
      </w:r>
      <w:r>
        <w:rPr>
          <w:color w:val="231F20"/>
        </w:rPr>
        <w:t>homicidios</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tres</w:t>
      </w:r>
      <w:r>
        <w:rPr>
          <w:color w:val="231F20"/>
          <w:spacing w:val="-6"/>
        </w:rPr>
        <w:t> </w:t>
      </w:r>
      <w:r>
        <w:rPr>
          <w:color w:val="231F20"/>
        </w:rPr>
        <w:t>tipos</w:t>
      </w:r>
      <w:r>
        <w:rPr>
          <w:color w:val="231F20"/>
          <w:spacing w:val="-6"/>
        </w:rPr>
        <w:t> </w:t>
      </w:r>
      <w:r>
        <w:rPr>
          <w:color w:val="231F20"/>
        </w:rPr>
        <w:t>de</w:t>
      </w:r>
      <w:r>
        <w:rPr>
          <w:color w:val="231F20"/>
          <w:spacing w:val="-6"/>
        </w:rPr>
        <w:t> </w:t>
      </w:r>
      <w:r>
        <w:rPr>
          <w:color w:val="231F20"/>
        </w:rPr>
        <w:t>armas</w:t>
      </w:r>
      <w:r>
        <w:rPr>
          <w:color w:val="231F20"/>
          <w:spacing w:val="-6"/>
        </w:rPr>
        <w:t> </w:t>
      </w:r>
      <w:r>
        <w:rPr>
          <w:color w:val="231F20"/>
        </w:rPr>
        <w:t>antes mencionadas,</w:t>
      </w:r>
      <w:r>
        <w:rPr>
          <w:color w:val="231F20"/>
          <w:spacing w:val="-8"/>
        </w:rPr>
        <w:t> </w:t>
      </w:r>
      <w:r>
        <w:rPr>
          <w:color w:val="231F20"/>
        </w:rPr>
        <w:t>delitos</w:t>
      </w:r>
      <w:r>
        <w:rPr>
          <w:color w:val="231F20"/>
          <w:spacing w:val="-8"/>
        </w:rPr>
        <w:t> </w:t>
      </w:r>
      <w:r>
        <w:rPr>
          <w:color w:val="231F20"/>
        </w:rPr>
        <w:t>patrimoniales,</w:t>
      </w:r>
      <w:r>
        <w:rPr>
          <w:color w:val="231F20"/>
          <w:spacing w:val="-8"/>
        </w:rPr>
        <w:t> </w:t>
      </w:r>
      <w:r>
        <w:rPr>
          <w:color w:val="231F20"/>
        </w:rPr>
        <w:t>delitos</w:t>
      </w:r>
      <w:r>
        <w:rPr>
          <w:color w:val="231F20"/>
          <w:spacing w:val="-8"/>
        </w:rPr>
        <w:t> </w:t>
      </w:r>
      <w:r>
        <w:rPr>
          <w:color w:val="231F20"/>
        </w:rPr>
        <w:t>sexuales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incluye</w:t>
      </w:r>
      <w:r>
        <w:rPr>
          <w:color w:val="231F20"/>
          <w:spacing w:val="-8"/>
        </w:rPr>
        <w:t> </w:t>
      </w:r>
      <w:r>
        <w:rPr>
          <w:color w:val="231F20"/>
        </w:rPr>
        <w:t>el</w:t>
      </w:r>
      <w:r>
        <w:rPr>
          <w:color w:val="231F20"/>
          <w:spacing w:val="-8"/>
        </w:rPr>
        <w:t> </w:t>
      </w:r>
      <w:r>
        <w:rPr>
          <w:color w:val="231F20"/>
        </w:rPr>
        <w:t>estupro y</w:t>
      </w:r>
      <w:r>
        <w:rPr>
          <w:color w:val="231F20"/>
          <w:spacing w:val="-19"/>
        </w:rPr>
        <w:t> </w:t>
      </w:r>
      <w:r>
        <w:rPr>
          <w:color w:val="231F20"/>
        </w:rPr>
        <w:t>otros</w:t>
      </w:r>
      <w:r>
        <w:rPr>
          <w:color w:val="231F20"/>
          <w:spacing w:val="-19"/>
        </w:rPr>
        <w:t> </w:t>
      </w:r>
      <w:r>
        <w:rPr>
          <w:color w:val="231F20"/>
        </w:rPr>
        <w:t>tipos</w:t>
      </w:r>
      <w:r>
        <w:rPr>
          <w:color w:val="231F20"/>
          <w:spacing w:val="-19"/>
        </w:rPr>
        <w:t> </w:t>
      </w:r>
      <w:r>
        <w:rPr>
          <w:color w:val="231F20"/>
        </w:rPr>
        <w:t>de</w:t>
      </w:r>
      <w:r>
        <w:rPr>
          <w:color w:val="231F20"/>
          <w:spacing w:val="-19"/>
        </w:rPr>
        <w:t> </w:t>
      </w:r>
      <w:r>
        <w:rPr>
          <w:color w:val="231F20"/>
        </w:rPr>
        <w:t>delitos</w:t>
      </w:r>
      <w:r>
        <w:rPr>
          <w:color w:val="231F20"/>
          <w:spacing w:val="-19"/>
        </w:rPr>
        <w:t> </w:t>
      </w:r>
      <w:r>
        <w:rPr>
          <w:color w:val="231F20"/>
        </w:rPr>
        <w:t>sexuales–,</w:t>
      </w:r>
      <w:r>
        <w:rPr>
          <w:color w:val="231F20"/>
          <w:spacing w:val="-19"/>
        </w:rPr>
        <w:t> </w:t>
      </w:r>
      <w:r>
        <w:rPr>
          <w:color w:val="231F20"/>
        </w:rPr>
        <w:t>extorsión</w:t>
      </w:r>
      <w:r>
        <w:rPr>
          <w:color w:val="231F20"/>
          <w:spacing w:val="-19"/>
        </w:rPr>
        <w:t> </w:t>
      </w:r>
      <w:r>
        <w:rPr>
          <w:color w:val="231F20"/>
        </w:rPr>
        <w:t>y</w:t>
      </w:r>
      <w:r>
        <w:rPr>
          <w:color w:val="231F20"/>
          <w:spacing w:val="-19"/>
        </w:rPr>
        <w:t> </w:t>
      </w:r>
      <w:r>
        <w:rPr>
          <w:color w:val="231F20"/>
        </w:rPr>
        <w:t>secuestro.</w:t>
      </w:r>
    </w:p>
    <w:p>
      <w:pPr>
        <w:pStyle w:val="BodyText"/>
        <w:spacing w:before="8"/>
        <w:rPr>
          <w:sz w:val="12"/>
        </w:rPr>
      </w:pPr>
      <w:r>
        <w:rPr/>
        <w:pict>
          <v:line style="position:absolute;mso-position-horizontal-relative:page;mso-position-vertical-relative:paragraph;z-index:3664;mso-wrap-distance-left:0;mso-wrap-distance-right:0" from="54pt,10.494559pt" to="101.906pt,10.494559pt" stroked="true" strokeweight=".5pt" strokecolor="#231f20">
            <w10:wrap type="topAndBottom"/>
          </v:line>
        </w:pict>
      </w:r>
    </w:p>
    <w:p>
      <w:pPr>
        <w:spacing w:line="230" w:lineRule="exact" w:before="13"/>
        <w:ind w:left="119" w:right="14" w:firstLine="360"/>
        <w:jc w:val="left"/>
        <w:rPr>
          <w:sz w:val="19"/>
        </w:rPr>
      </w:pPr>
      <w:r>
        <w:rPr>
          <w:color w:val="231F20"/>
          <w:w w:val="105"/>
          <w:position w:val="6"/>
          <w:sz w:val="11"/>
        </w:rPr>
        <w:t>2 </w:t>
      </w:r>
      <w:r>
        <w:rPr>
          <w:color w:val="231F20"/>
          <w:w w:val="105"/>
          <w:sz w:val="13"/>
        </w:rPr>
        <w:t>INEGI </w:t>
      </w:r>
      <w:r>
        <w:rPr>
          <w:color w:val="231F20"/>
          <w:w w:val="105"/>
          <w:sz w:val="19"/>
        </w:rPr>
        <w:t>(2010). Censo de Población y Vivienda. Disponible en </w:t>
      </w:r>
      <w:hyperlink r:id="rId138">
        <w:r>
          <w:rPr>
            <w:color w:val="231F20"/>
            <w:w w:val="105"/>
            <w:sz w:val="19"/>
          </w:rPr>
          <w:t>http://www.inegi.org.mx/lib/olap/</w:t>
        </w:r>
      </w:hyperlink>
      <w:r>
        <w:rPr>
          <w:color w:val="231F20"/>
          <w:w w:val="105"/>
          <w:sz w:val="19"/>
        </w:rPr>
        <w:t> consulta/general_ver4/MDXQueryDatos.asp?#Regreso&amp;c=27770</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9" w:firstLine="360"/>
        <w:jc w:val="both"/>
      </w:pPr>
      <w:r>
        <w:rPr>
          <w:color w:val="231F20"/>
        </w:rPr>
        <w:t>Dado que la cantidad de habitantes varía considerablemente de un municipio a otro debido a condiciones como las zonas industriales y de servicios que obligan a</w:t>
      </w:r>
      <w:r>
        <w:rPr>
          <w:color w:val="231F20"/>
          <w:spacing w:val="-25"/>
        </w:rPr>
        <w:t> </w:t>
      </w:r>
      <w:r>
        <w:rPr>
          <w:color w:val="231F20"/>
        </w:rPr>
        <w:t>los mexiquenses a movilizarse de una región a otra, y tomando en cuenta la diferencia  en el número de habitantes del </w:t>
      </w:r>
      <w:r>
        <w:rPr>
          <w:color w:val="231F20"/>
          <w:spacing w:val="-5"/>
        </w:rPr>
        <w:t>Valle </w:t>
      </w:r>
      <w:r>
        <w:rPr>
          <w:color w:val="231F20"/>
        </w:rPr>
        <w:t>de México y </w:t>
      </w:r>
      <w:r>
        <w:rPr>
          <w:color w:val="231F20"/>
          <w:spacing w:val="-5"/>
        </w:rPr>
        <w:t>Toluca </w:t>
      </w:r>
      <w:r>
        <w:rPr>
          <w:color w:val="231F20"/>
        </w:rPr>
        <w:t>y los municipios del norte y del </w:t>
      </w:r>
      <w:r>
        <w:rPr>
          <w:color w:val="231F20"/>
          <w:spacing w:val="-4"/>
        </w:rPr>
        <w:t>sur, </w:t>
      </w:r>
      <w:r>
        <w:rPr>
          <w:color w:val="231F20"/>
        </w:rPr>
        <w:t>es un hecho que la mayor presencia de delitos se encuentra en los lugares</w:t>
      </w:r>
      <w:r>
        <w:rPr>
          <w:color w:val="231F20"/>
          <w:spacing w:val="-27"/>
        </w:rPr>
        <w:t> </w:t>
      </w:r>
      <w:r>
        <w:rPr>
          <w:color w:val="231F20"/>
        </w:rPr>
        <w:t>más habitados, por ello, para poder tener una visión objetiva de la presencia de los delitos en</w:t>
      </w:r>
      <w:r>
        <w:rPr>
          <w:color w:val="231F20"/>
          <w:spacing w:val="-6"/>
        </w:rPr>
        <w:t> </w:t>
      </w:r>
      <w:r>
        <w:rPr>
          <w:color w:val="231F20"/>
        </w:rPr>
        <w:t>cada</w:t>
      </w:r>
      <w:r>
        <w:rPr>
          <w:color w:val="231F20"/>
          <w:spacing w:val="-6"/>
        </w:rPr>
        <w:t> </w:t>
      </w:r>
      <w:r>
        <w:rPr>
          <w:color w:val="231F20"/>
        </w:rPr>
        <w:t>municipio</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ello,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entidad,</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calculado</w:t>
      </w:r>
      <w:r>
        <w:rPr>
          <w:color w:val="231F20"/>
          <w:spacing w:val="-6"/>
        </w:rPr>
        <w:t> </w:t>
      </w:r>
      <w:r>
        <w:rPr>
          <w:color w:val="231F20"/>
        </w:rPr>
        <w:t>las</w:t>
      </w:r>
      <w:r>
        <w:rPr>
          <w:color w:val="231F20"/>
          <w:spacing w:val="-6"/>
        </w:rPr>
        <w:t> </w:t>
      </w:r>
      <w:r>
        <w:rPr>
          <w:color w:val="231F20"/>
        </w:rPr>
        <w:t>tasas</w:t>
      </w:r>
      <w:r>
        <w:rPr>
          <w:color w:val="231F20"/>
          <w:spacing w:val="-6"/>
        </w:rPr>
        <w:t> </w:t>
      </w:r>
      <w:r>
        <w:rPr>
          <w:color w:val="231F20"/>
        </w:rPr>
        <w:t>de</w:t>
      </w:r>
      <w:r>
        <w:rPr>
          <w:color w:val="231F20"/>
          <w:spacing w:val="-6"/>
        </w:rPr>
        <w:t> </w:t>
      </w:r>
      <w:r>
        <w:rPr>
          <w:color w:val="231F20"/>
        </w:rPr>
        <w:t>incidencia</w:t>
      </w:r>
      <w:r>
        <w:rPr>
          <w:color w:val="231F20"/>
          <w:spacing w:val="-6"/>
        </w:rPr>
        <w:t> </w:t>
      </w:r>
      <w:r>
        <w:rPr>
          <w:color w:val="231F20"/>
        </w:rPr>
        <w:t>de delitos por cada 100 000 habitantes; para ello, se ha tomado en cuenta la información proporcionada por </w:t>
      </w:r>
      <w:r>
        <w:rPr>
          <w:color w:val="231F20"/>
          <w:sz w:val="16"/>
        </w:rPr>
        <w:t>INEGI </w:t>
      </w:r>
      <w:r>
        <w:rPr>
          <w:color w:val="231F20"/>
        </w:rPr>
        <w:t>a través del Censo de Población y Vivienda 2010, que ofrece los datos más recientes en este sentido. Este hecho permite conocer en qué medida se puede considerar como preocupante o no la situación de un  </w:t>
      </w:r>
      <w:r>
        <w:rPr>
          <w:color w:val="231F20"/>
          <w:spacing w:val="33"/>
        </w:rPr>
        <w:t> </w:t>
      </w:r>
      <w:r>
        <w:rPr>
          <w:color w:val="231F20"/>
        </w:rPr>
        <w:t>municipio.</w:t>
      </w:r>
    </w:p>
    <w:p>
      <w:pPr>
        <w:pStyle w:val="BodyText"/>
        <w:spacing w:line="300" w:lineRule="exact"/>
        <w:ind w:left="479" w:right="4"/>
      </w:pPr>
      <w:r>
        <w:rPr>
          <w:color w:val="231F20"/>
        </w:rPr>
        <w:t>Entonces, la fórmula utilizada para ello es la siguiente:</w:t>
      </w:r>
    </w:p>
    <w:p>
      <w:pPr>
        <w:pStyle w:val="BodyText"/>
        <w:spacing w:before="8"/>
        <w:rPr>
          <w:sz w:val="20"/>
        </w:rPr>
      </w:pPr>
    </w:p>
    <w:p>
      <w:pPr>
        <w:spacing w:before="0"/>
        <w:ind w:left="2416" w:right="334" w:firstLine="0"/>
        <w:jc w:val="center"/>
        <w:rPr>
          <w:sz w:val="17"/>
        </w:rPr>
      </w:pPr>
      <w:r>
        <w:rPr>
          <w:color w:val="231F20"/>
          <w:sz w:val="17"/>
        </w:rPr>
        <w:t>Delitos denunciados</w:t>
      </w:r>
    </w:p>
    <w:p>
      <w:pPr>
        <w:spacing w:before="62"/>
        <w:ind w:left="681" w:right="4" w:firstLine="0"/>
        <w:jc w:val="left"/>
        <w:rPr>
          <w:sz w:val="17"/>
        </w:rPr>
      </w:pPr>
      <w:r>
        <w:rPr>
          <w:color w:val="231F20"/>
          <w:sz w:val="17"/>
        </w:rPr>
        <w:t>Tasa de delitos por cada 100, 000 habitantes =    —————————————    X 100, 000</w:t>
      </w:r>
    </w:p>
    <w:p>
      <w:pPr>
        <w:spacing w:before="62"/>
        <w:ind w:left="2416" w:right="334" w:firstLine="0"/>
        <w:jc w:val="center"/>
        <w:rPr>
          <w:sz w:val="17"/>
        </w:rPr>
      </w:pPr>
      <w:r>
        <w:rPr>
          <w:color w:val="231F20"/>
          <w:w w:val="105"/>
          <w:sz w:val="17"/>
        </w:rPr>
        <w:t>Total de población municipal</w:t>
      </w:r>
    </w:p>
    <w:p>
      <w:pPr>
        <w:pStyle w:val="BodyText"/>
        <w:spacing w:before="8"/>
        <w:rPr>
          <w:sz w:val="17"/>
        </w:rPr>
      </w:pPr>
    </w:p>
    <w:p>
      <w:pPr>
        <w:pStyle w:val="BodyText"/>
        <w:ind w:left="120" w:right="91"/>
      </w:pPr>
      <w:r>
        <w:rPr>
          <w:color w:val="231F20"/>
          <w:w w:val="105"/>
        </w:rPr>
        <w:t>Con</w:t>
      </w:r>
      <w:r>
        <w:rPr>
          <w:color w:val="231F20"/>
          <w:spacing w:val="-34"/>
          <w:w w:val="105"/>
        </w:rPr>
        <w:t> </w:t>
      </w:r>
      <w:r>
        <w:rPr>
          <w:color w:val="231F20"/>
          <w:w w:val="105"/>
        </w:rPr>
        <w:t>base</w:t>
      </w:r>
      <w:r>
        <w:rPr>
          <w:color w:val="231F20"/>
          <w:spacing w:val="-34"/>
          <w:w w:val="105"/>
        </w:rPr>
        <w:t> </w:t>
      </w:r>
      <w:r>
        <w:rPr>
          <w:color w:val="231F20"/>
          <w:w w:val="105"/>
        </w:rPr>
        <w:t>en</w:t>
      </w:r>
      <w:r>
        <w:rPr>
          <w:color w:val="231F20"/>
          <w:spacing w:val="-34"/>
          <w:w w:val="105"/>
        </w:rPr>
        <w:t> </w:t>
      </w:r>
      <w:r>
        <w:rPr>
          <w:color w:val="231F20"/>
          <w:w w:val="105"/>
        </w:rPr>
        <w:t>este</w:t>
      </w:r>
      <w:r>
        <w:rPr>
          <w:color w:val="231F20"/>
          <w:spacing w:val="-34"/>
          <w:w w:val="105"/>
        </w:rPr>
        <w:t> </w:t>
      </w:r>
      <w:r>
        <w:rPr>
          <w:color w:val="231F20"/>
          <w:w w:val="105"/>
        </w:rPr>
        <w:t>criterio,</w:t>
      </w:r>
      <w:r>
        <w:rPr>
          <w:color w:val="231F20"/>
          <w:spacing w:val="-34"/>
          <w:w w:val="105"/>
        </w:rPr>
        <w:t> </w:t>
      </w:r>
      <w:r>
        <w:rPr>
          <w:color w:val="231F20"/>
          <w:w w:val="105"/>
        </w:rPr>
        <w:t>se</w:t>
      </w:r>
      <w:r>
        <w:rPr>
          <w:color w:val="231F20"/>
          <w:spacing w:val="-34"/>
          <w:w w:val="105"/>
        </w:rPr>
        <w:t> </w:t>
      </w:r>
      <w:r>
        <w:rPr>
          <w:color w:val="231F20"/>
          <w:w w:val="105"/>
        </w:rPr>
        <w:t>ha</w:t>
      </w:r>
      <w:r>
        <w:rPr>
          <w:color w:val="231F20"/>
          <w:spacing w:val="-34"/>
          <w:w w:val="105"/>
        </w:rPr>
        <w:t> </w:t>
      </w:r>
      <w:r>
        <w:rPr>
          <w:color w:val="231F20"/>
          <w:w w:val="105"/>
        </w:rPr>
        <w:t>construido</w:t>
      </w:r>
      <w:r>
        <w:rPr>
          <w:color w:val="231F20"/>
          <w:spacing w:val="-34"/>
          <w:w w:val="105"/>
        </w:rPr>
        <w:t> </w:t>
      </w:r>
      <w:r>
        <w:rPr>
          <w:color w:val="231F20"/>
          <w:w w:val="105"/>
        </w:rPr>
        <w:t>la</w:t>
      </w:r>
      <w:r>
        <w:rPr>
          <w:color w:val="231F20"/>
          <w:spacing w:val="-34"/>
          <w:w w:val="105"/>
        </w:rPr>
        <w:t> </w:t>
      </w:r>
      <w:r>
        <w:rPr>
          <w:color w:val="231F20"/>
          <w:w w:val="105"/>
        </w:rPr>
        <w:t>totalidad</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mapas</w:t>
      </w:r>
      <w:r>
        <w:rPr>
          <w:color w:val="231F20"/>
          <w:spacing w:val="-34"/>
          <w:w w:val="105"/>
        </w:rPr>
        <w:t> </w:t>
      </w:r>
      <w:r>
        <w:rPr>
          <w:color w:val="231F20"/>
          <w:w w:val="105"/>
        </w:rPr>
        <w:t>que</w:t>
      </w:r>
      <w:r>
        <w:rPr>
          <w:color w:val="231F20"/>
          <w:spacing w:val="-34"/>
          <w:w w:val="105"/>
        </w:rPr>
        <w:t> </w:t>
      </w:r>
      <w:r>
        <w:rPr>
          <w:color w:val="231F20"/>
          <w:w w:val="105"/>
        </w:rPr>
        <w:t>a</w:t>
      </w:r>
      <w:r>
        <w:rPr>
          <w:color w:val="231F20"/>
          <w:spacing w:val="-34"/>
          <w:w w:val="105"/>
        </w:rPr>
        <w:t> </w:t>
      </w:r>
      <w:r>
        <w:rPr>
          <w:color w:val="231F20"/>
          <w:w w:val="105"/>
        </w:rPr>
        <w:t>continuación </w:t>
      </w:r>
      <w:r>
        <w:rPr>
          <w:color w:val="231F20"/>
        </w:rPr>
        <w:t>se</w:t>
      </w:r>
      <w:r>
        <w:rPr>
          <w:color w:val="231F20"/>
          <w:spacing w:val="9"/>
        </w:rPr>
        <w:t> </w:t>
      </w:r>
      <w:r>
        <w:rPr>
          <w:color w:val="231F20"/>
        </w:rPr>
        <w:t>presentan.</w:t>
      </w:r>
    </w:p>
    <w:p>
      <w:pPr>
        <w:pStyle w:val="BodyText"/>
        <w:rPr>
          <w:sz w:val="22"/>
        </w:rPr>
      </w:pPr>
    </w:p>
    <w:p>
      <w:pPr>
        <w:pStyle w:val="BodyText"/>
        <w:spacing w:before="10"/>
      </w:pPr>
    </w:p>
    <w:p>
      <w:pPr>
        <w:pStyle w:val="BodyText"/>
        <w:ind w:left="120" w:right="4"/>
      </w:pPr>
      <w:r>
        <w:rPr>
          <w:color w:val="231F20"/>
          <w:w w:val="105"/>
        </w:rPr>
        <w:t>Robos por cada 100 000 habitantes</w:t>
      </w:r>
    </w:p>
    <w:p>
      <w:pPr>
        <w:pStyle w:val="BodyText"/>
        <w:spacing w:before="11"/>
        <w:rPr>
          <w:sz w:val="22"/>
        </w:rPr>
      </w:pPr>
    </w:p>
    <w:p>
      <w:pPr>
        <w:pStyle w:val="BodyText"/>
        <w:ind w:left="119" w:right="98"/>
        <w:jc w:val="right"/>
      </w:pPr>
      <w:r>
        <w:rPr>
          <w:color w:val="231F20"/>
        </w:rPr>
        <w:t>El mapa 1 muestra un panorama general de la incidencia de delitos por robo</w:t>
      </w:r>
      <w:r>
        <w:rPr>
          <w:color w:val="231F20"/>
          <w:spacing w:val="41"/>
        </w:rPr>
        <w:t> </w:t>
      </w:r>
      <w:r>
        <w:rPr>
          <w:color w:val="231F20"/>
        </w:rPr>
        <w:t>en</w:t>
      </w:r>
      <w:r>
        <w:rPr>
          <w:color w:val="231F20"/>
          <w:spacing w:val="7"/>
        </w:rPr>
        <w:t> </w:t>
      </w:r>
      <w:r>
        <w:rPr>
          <w:color w:val="231F20"/>
        </w:rPr>
        <w:t>cada</w:t>
      </w:r>
      <w:r>
        <w:rPr>
          <w:color w:val="231F20"/>
          <w:w w:val="99"/>
        </w:rPr>
        <w:t> </w:t>
      </w:r>
      <w:r>
        <w:rPr>
          <w:color w:val="231F20"/>
        </w:rPr>
        <w:t>municipio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como</w:t>
      </w:r>
      <w:r>
        <w:rPr>
          <w:color w:val="231F20"/>
          <w:spacing w:val="20"/>
        </w:rPr>
        <w:t> </w:t>
      </w:r>
      <w:r>
        <w:rPr>
          <w:color w:val="231F20"/>
        </w:rPr>
        <w:t>se</w:t>
      </w:r>
      <w:r>
        <w:rPr>
          <w:color w:val="231F20"/>
          <w:spacing w:val="20"/>
        </w:rPr>
        <w:t> </w:t>
      </w:r>
      <w:r>
        <w:rPr>
          <w:color w:val="231F20"/>
        </w:rPr>
        <w:t>puede</w:t>
      </w:r>
      <w:r>
        <w:rPr>
          <w:color w:val="231F20"/>
          <w:spacing w:val="20"/>
        </w:rPr>
        <w:t> </w:t>
      </w:r>
      <w:r>
        <w:rPr>
          <w:color w:val="231F20"/>
        </w:rPr>
        <w:t>observar,</w:t>
      </w:r>
      <w:r>
        <w:rPr>
          <w:color w:val="231F20"/>
          <w:spacing w:val="20"/>
        </w:rPr>
        <w:t> </w:t>
      </w:r>
      <w:r>
        <w:rPr>
          <w:color w:val="231F20"/>
        </w:rPr>
        <w:t>además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tasa</w:t>
      </w:r>
      <w:r>
        <w:rPr>
          <w:color w:val="231F20"/>
          <w:spacing w:val="20"/>
        </w:rPr>
        <w:t> </w:t>
      </w:r>
      <w:r>
        <w:rPr>
          <w:color w:val="231F20"/>
        </w:rPr>
        <w:t>por</w:t>
      </w:r>
      <w:r>
        <w:rPr>
          <w:color w:val="231F20"/>
          <w:w w:val="105"/>
        </w:rPr>
        <w:t> </w:t>
      </w:r>
      <w:r>
        <w:rPr>
          <w:color w:val="231F20"/>
        </w:rPr>
        <w:t>cada 100 000 habitantes, se representan de forma gráfica los robos a casa</w:t>
      </w:r>
      <w:r>
        <w:rPr>
          <w:color w:val="231F20"/>
          <w:spacing w:val="5"/>
        </w:rPr>
        <w:t> </w:t>
      </w:r>
      <w:r>
        <w:rPr>
          <w:color w:val="231F20"/>
        </w:rPr>
        <w:t>habitación,</w:t>
      </w:r>
      <w:r>
        <w:rPr>
          <w:color w:val="231F20"/>
          <w:w w:val="103"/>
        </w:rPr>
        <w:t> </w:t>
      </w:r>
      <w:r>
        <w:rPr>
          <w:color w:val="231F20"/>
        </w:rPr>
        <w:t>de</w:t>
      </w:r>
      <w:r>
        <w:rPr>
          <w:color w:val="231F20"/>
          <w:spacing w:val="-13"/>
        </w:rPr>
        <w:t> </w:t>
      </w:r>
      <w:r>
        <w:rPr>
          <w:color w:val="231F20"/>
        </w:rPr>
        <w:t>vehículos</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transeúnte,</w:t>
      </w:r>
      <w:r>
        <w:rPr>
          <w:color w:val="231F20"/>
          <w:spacing w:val="-13"/>
        </w:rPr>
        <w:t> </w:t>
      </w:r>
      <w:r>
        <w:rPr>
          <w:color w:val="231F20"/>
        </w:rPr>
        <w:t>considerados</w:t>
      </w:r>
      <w:r>
        <w:rPr>
          <w:color w:val="231F20"/>
          <w:spacing w:val="-13"/>
        </w:rPr>
        <w:t> </w:t>
      </w:r>
      <w:r>
        <w:rPr>
          <w:color w:val="231F20"/>
        </w:rPr>
        <w:t>como</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afectan</w:t>
      </w:r>
      <w:r>
        <w:rPr>
          <w:color w:val="231F20"/>
          <w:spacing w:val="-13"/>
        </w:rPr>
        <w:t> </w:t>
      </w:r>
      <w:r>
        <w:rPr>
          <w:color w:val="231F20"/>
        </w:rPr>
        <w:t>más</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mexiquenses.</w:t>
      </w:r>
      <w:r>
        <w:rPr>
          <w:color w:val="231F20"/>
          <w:w w:val="100"/>
        </w:rPr>
        <w:t> </w:t>
      </w:r>
      <w:r>
        <w:rPr>
          <w:color w:val="231F20"/>
        </w:rPr>
        <w:t>En</w:t>
      </w:r>
      <w:r>
        <w:rPr>
          <w:color w:val="231F20"/>
          <w:spacing w:val="45"/>
        </w:rPr>
        <w:t> </w:t>
      </w:r>
      <w:r>
        <w:rPr>
          <w:color w:val="231F20"/>
        </w:rPr>
        <w:t>cuanto</w:t>
      </w:r>
      <w:r>
        <w:rPr>
          <w:color w:val="231F20"/>
          <w:spacing w:val="45"/>
        </w:rPr>
        <w:t> </w:t>
      </w:r>
      <w:r>
        <w:rPr>
          <w:color w:val="231F20"/>
        </w:rPr>
        <w:t>al</w:t>
      </w:r>
      <w:r>
        <w:rPr>
          <w:color w:val="231F20"/>
          <w:spacing w:val="45"/>
        </w:rPr>
        <w:t> </w:t>
      </w:r>
      <w:r>
        <w:rPr>
          <w:color w:val="231F20"/>
        </w:rPr>
        <w:t>número</w:t>
      </w:r>
      <w:r>
        <w:rPr>
          <w:color w:val="231F20"/>
          <w:spacing w:val="45"/>
        </w:rPr>
        <w:t> </w:t>
      </w:r>
      <w:r>
        <w:rPr>
          <w:color w:val="231F20"/>
        </w:rPr>
        <w:t>de</w:t>
      </w:r>
      <w:r>
        <w:rPr>
          <w:color w:val="231F20"/>
          <w:spacing w:val="45"/>
        </w:rPr>
        <w:t> </w:t>
      </w:r>
      <w:r>
        <w:rPr>
          <w:color w:val="231F20"/>
        </w:rPr>
        <w:t>robos</w:t>
      </w:r>
      <w:r>
        <w:rPr>
          <w:color w:val="231F20"/>
          <w:spacing w:val="45"/>
        </w:rPr>
        <w:t> </w:t>
      </w:r>
      <w:r>
        <w:rPr>
          <w:color w:val="231F20"/>
        </w:rPr>
        <w:t>total</w:t>
      </w:r>
      <w:r>
        <w:rPr>
          <w:color w:val="231F20"/>
          <w:spacing w:val="45"/>
        </w:rPr>
        <w:t> </w:t>
      </w:r>
      <w:r>
        <w:rPr>
          <w:color w:val="231F20"/>
        </w:rPr>
        <w:t>y</w:t>
      </w:r>
      <w:r>
        <w:rPr>
          <w:color w:val="231F20"/>
          <w:spacing w:val="45"/>
        </w:rPr>
        <w:t> </w:t>
      </w:r>
      <w:r>
        <w:rPr>
          <w:color w:val="231F20"/>
        </w:rPr>
        <w:t>su</w:t>
      </w:r>
      <w:r>
        <w:rPr>
          <w:color w:val="231F20"/>
          <w:spacing w:val="45"/>
        </w:rPr>
        <w:t> </w:t>
      </w:r>
      <w:r>
        <w:rPr>
          <w:color w:val="231F20"/>
        </w:rPr>
        <w:t>correspondiente</w:t>
      </w:r>
      <w:r>
        <w:rPr>
          <w:color w:val="231F20"/>
          <w:spacing w:val="45"/>
        </w:rPr>
        <w:t> </w:t>
      </w:r>
      <w:r>
        <w:rPr>
          <w:color w:val="231F20"/>
        </w:rPr>
        <w:t>tasa</w:t>
      </w:r>
      <w:r>
        <w:rPr>
          <w:color w:val="231F20"/>
          <w:spacing w:val="45"/>
        </w:rPr>
        <w:t> </w:t>
      </w:r>
      <w:r>
        <w:rPr>
          <w:color w:val="231F20"/>
        </w:rPr>
        <w:t>por</w:t>
      </w:r>
      <w:r>
        <w:rPr>
          <w:color w:val="231F20"/>
          <w:spacing w:val="45"/>
        </w:rPr>
        <w:t> </w:t>
      </w:r>
      <w:r>
        <w:rPr>
          <w:color w:val="231F20"/>
        </w:rPr>
        <w:t>cada</w:t>
      </w:r>
      <w:r>
        <w:rPr>
          <w:color w:val="231F20"/>
          <w:spacing w:val="45"/>
        </w:rPr>
        <w:t> </w:t>
      </w:r>
      <w:r>
        <w:rPr>
          <w:color w:val="231F20"/>
        </w:rPr>
        <w:t>100</w:t>
      </w:r>
      <w:r>
        <w:rPr>
          <w:color w:val="231F20"/>
          <w:w w:val="106"/>
        </w:rPr>
        <w:t> </w:t>
      </w:r>
      <w:r>
        <w:rPr>
          <w:color w:val="231F20"/>
        </w:rPr>
        <w:t>000</w:t>
      </w:r>
      <w:r>
        <w:rPr>
          <w:color w:val="231F20"/>
          <w:spacing w:val="32"/>
        </w:rPr>
        <w:t> </w:t>
      </w:r>
      <w:r>
        <w:rPr>
          <w:color w:val="231F20"/>
        </w:rPr>
        <w:t>habitantes,</w:t>
      </w:r>
      <w:r>
        <w:rPr>
          <w:color w:val="231F20"/>
          <w:spacing w:val="32"/>
        </w:rPr>
        <w:t> </w:t>
      </w:r>
      <w:r>
        <w:rPr>
          <w:color w:val="231F20"/>
        </w:rPr>
        <w:t>se</w:t>
      </w:r>
      <w:r>
        <w:rPr>
          <w:color w:val="231F20"/>
          <w:spacing w:val="32"/>
        </w:rPr>
        <w:t> </w:t>
      </w:r>
      <w:r>
        <w:rPr>
          <w:color w:val="231F20"/>
        </w:rPr>
        <w:t>han</w:t>
      </w:r>
      <w:r>
        <w:rPr>
          <w:color w:val="231F20"/>
          <w:spacing w:val="32"/>
        </w:rPr>
        <w:t> </w:t>
      </w:r>
      <w:r>
        <w:rPr>
          <w:color w:val="231F20"/>
        </w:rPr>
        <w:t>construido</w:t>
      </w:r>
      <w:r>
        <w:rPr>
          <w:color w:val="231F20"/>
          <w:spacing w:val="32"/>
        </w:rPr>
        <w:t> </w:t>
      </w:r>
      <w:r>
        <w:rPr>
          <w:color w:val="231F20"/>
        </w:rPr>
        <w:t>cinco</w:t>
      </w:r>
      <w:r>
        <w:rPr>
          <w:color w:val="231F20"/>
          <w:spacing w:val="32"/>
        </w:rPr>
        <w:t> </w:t>
      </w:r>
      <w:r>
        <w:rPr>
          <w:color w:val="231F20"/>
        </w:rPr>
        <w:t>rangos</w:t>
      </w:r>
      <w:r>
        <w:rPr>
          <w:color w:val="231F20"/>
          <w:spacing w:val="32"/>
        </w:rPr>
        <w:t> </w:t>
      </w:r>
      <w:r>
        <w:rPr>
          <w:color w:val="231F20"/>
        </w:rPr>
        <w:t>a</w:t>
      </w:r>
      <w:r>
        <w:rPr>
          <w:color w:val="231F20"/>
          <w:spacing w:val="32"/>
        </w:rPr>
        <w:t> </w:t>
      </w:r>
      <w:r>
        <w:rPr>
          <w:color w:val="231F20"/>
        </w:rPr>
        <w:t>partir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incidencia</w:t>
      </w:r>
      <w:r>
        <w:rPr>
          <w:color w:val="231F20"/>
          <w:spacing w:val="32"/>
        </w:rPr>
        <w:t> </w:t>
      </w:r>
      <w:r>
        <w:rPr>
          <w:color w:val="231F20"/>
        </w:rPr>
        <w:t>registrada</w:t>
      </w:r>
      <w:r>
        <w:rPr>
          <w:color w:val="231F20"/>
          <w:w w:val="96"/>
        </w:rPr>
        <w:t> </w:t>
      </w:r>
      <w:r>
        <w:rPr>
          <w:color w:val="231F20"/>
        </w:rPr>
        <w:t>en</w:t>
      </w:r>
      <w:r>
        <w:rPr>
          <w:color w:val="231F20"/>
          <w:spacing w:val="18"/>
        </w:rPr>
        <w:t> </w:t>
      </w:r>
      <w:r>
        <w:rPr>
          <w:color w:val="231F20"/>
        </w:rPr>
        <w:t>cada</w:t>
      </w:r>
      <w:r>
        <w:rPr>
          <w:color w:val="231F20"/>
          <w:spacing w:val="18"/>
        </w:rPr>
        <w:t> </w:t>
      </w:r>
      <w:r>
        <w:rPr>
          <w:color w:val="231F20"/>
        </w:rPr>
        <w:t>municipio;</w:t>
      </w:r>
      <w:r>
        <w:rPr>
          <w:color w:val="231F20"/>
          <w:spacing w:val="18"/>
        </w:rPr>
        <w:t> </w:t>
      </w:r>
      <w:r>
        <w:rPr>
          <w:color w:val="231F20"/>
        </w:rPr>
        <w:t>el</w:t>
      </w:r>
      <w:r>
        <w:rPr>
          <w:color w:val="231F20"/>
          <w:spacing w:val="18"/>
        </w:rPr>
        <w:t> </w:t>
      </w:r>
      <w:r>
        <w:rPr>
          <w:color w:val="231F20"/>
        </w:rPr>
        <w:t>primero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rangos</w:t>
      </w:r>
      <w:r>
        <w:rPr>
          <w:color w:val="231F20"/>
          <w:spacing w:val="18"/>
        </w:rPr>
        <w:t> </w:t>
      </w:r>
      <w:r>
        <w:rPr>
          <w:color w:val="231F20"/>
        </w:rPr>
        <w:t>va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12</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164</w:t>
      </w:r>
      <w:r>
        <w:rPr>
          <w:color w:val="231F20"/>
          <w:spacing w:val="18"/>
        </w:rPr>
        <w:t> </w:t>
      </w:r>
      <w:r>
        <w:rPr>
          <w:color w:val="231F20"/>
        </w:rPr>
        <w:t>robos</w:t>
      </w:r>
      <w:r>
        <w:rPr>
          <w:color w:val="231F20"/>
          <w:spacing w:val="18"/>
        </w:rPr>
        <w:t> </w:t>
      </w:r>
      <w:r>
        <w:rPr>
          <w:color w:val="231F20"/>
        </w:rPr>
        <w:t>por</w:t>
      </w:r>
      <w:r>
        <w:rPr>
          <w:color w:val="231F20"/>
          <w:spacing w:val="18"/>
        </w:rPr>
        <w:t> </w:t>
      </w:r>
      <w:r>
        <w:rPr>
          <w:color w:val="231F20"/>
        </w:rPr>
        <w:t>cada</w:t>
      </w:r>
      <w:r>
        <w:rPr>
          <w:color w:val="231F20"/>
          <w:w w:val="96"/>
        </w:rPr>
        <w:t> </w:t>
      </w:r>
      <w:r>
        <w:rPr>
          <w:color w:val="231F20"/>
        </w:rPr>
        <w:t>100</w:t>
      </w:r>
      <w:r>
        <w:rPr>
          <w:color w:val="231F20"/>
          <w:spacing w:val="-8"/>
        </w:rPr>
        <w:t> </w:t>
      </w:r>
      <w:r>
        <w:rPr>
          <w:color w:val="231F20"/>
        </w:rPr>
        <w:t>000</w:t>
      </w:r>
      <w:r>
        <w:rPr>
          <w:color w:val="231F20"/>
          <w:spacing w:val="-8"/>
        </w:rPr>
        <w:t> </w:t>
      </w:r>
      <w:r>
        <w:rPr>
          <w:color w:val="231F20"/>
        </w:rPr>
        <w:t>habitantes;</w:t>
      </w:r>
      <w:r>
        <w:rPr>
          <w:color w:val="231F20"/>
          <w:spacing w:val="-10"/>
        </w:rPr>
        <w:t> </w:t>
      </w:r>
      <w:r>
        <w:rPr>
          <w:color w:val="231F20"/>
        </w:rPr>
        <w:t>como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observar,</w:t>
      </w:r>
      <w:r>
        <w:rPr>
          <w:color w:val="231F20"/>
          <w:spacing w:val="-10"/>
        </w:rPr>
        <w:t> </w:t>
      </w:r>
      <w:r>
        <w:rPr>
          <w:color w:val="231F20"/>
        </w:rPr>
        <w:t>el</w:t>
      </w:r>
      <w:r>
        <w:rPr>
          <w:color w:val="231F20"/>
          <w:spacing w:val="-10"/>
        </w:rPr>
        <w:t> </w:t>
      </w:r>
      <w:r>
        <w:rPr>
          <w:color w:val="231F20"/>
        </w:rPr>
        <w:t>sur</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presenta</w:t>
      </w:r>
      <w:r>
        <w:rPr>
          <w:color w:val="231F20"/>
          <w:spacing w:val="-8"/>
        </w:rPr>
        <w:t> </w:t>
      </w:r>
      <w:r>
        <w:rPr>
          <w:color w:val="231F20"/>
        </w:rPr>
        <w:t>menor</w:t>
      </w:r>
      <w:r>
        <w:rPr>
          <w:color w:val="231F20"/>
          <w:spacing w:val="-10"/>
        </w:rPr>
        <w:t> </w:t>
      </w:r>
      <w:r>
        <w:rPr>
          <w:color w:val="231F20"/>
        </w:rPr>
        <w:t>cantidad</w:t>
      </w:r>
      <w:r>
        <w:rPr>
          <w:color w:val="231F20"/>
          <w:w w:val="108"/>
        </w:rPr>
        <w:t> </w:t>
      </w:r>
      <w:r>
        <w:rPr>
          <w:color w:val="231F20"/>
        </w:rPr>
        <w:t>de robos que las regiones centro y oriente, lo mismo ocurre con la región noroeste, es</w:t>
      </w:r>
      <w:r>
        <w:rPr>
          <w:color w:val="231F20"/>
          <w:w w:val="88"/>
        </w:rPr>
        <w:t> </w:t>
      </w:r>
      <w:r>
        <w:rPr>
          <w:color w:val="231F20"/>
        </w:rPr>
        <w:t>decir, los municipios colindantes con los estados de Guerrero y Michoacán</w:t>
      </w:r>
      <w:r>
        <w:rPr>
          <w:color w:val="231F20"/>
          <w:spacing w:val="32"/>
        </w:rPr>
        <w:t> </w:t>
      </w:r>
      <w:r>
        <w:rPr>
          <w:color w:val="231F20"/>
        </w:rPr>
        <w:t>presentan</w:t>
      </w:r>
    </w:p>
    <w:p>
      <w:pPr>
        <w:pStyle w:val="BodyText"/>
        <w:spacing w:line="300" w:lineRule="exact"/>
        <w:ind w:left="119" w:right="4"/>
      </w:pPr>
      <w:r>
        <w:rPr>
          <w:color w:val="231F20"/>
        </w:rPr>
        <w:t>incidencias de delitos muy bajas.</w:t>
      </w:r>
    </w:p>
    <w:p>
      <w:pPr>
        <w:spacing w:after="0" w:line="300" w:lineRule="exact"/>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99" w:firstLine="360"/>
        <w:jc w:val="both"/>
      </w:pPr>
      <w:r>
        <w:rPr>
          <w:color w:val="231F20"/>
          <w:spacing w:val="-3"/>
        </w:rPr>
        <w:t>El</w:t>
      </w:r>
      <w:r>
        <w:rPr>
          <w:color w:val="231F20"/>
          <w:spacing w:val="-17"/>
        </w:rPr>
        <w:t> </w:t>
      </w:r>
      <w:r>
        <w:rPr>
          <w:color w:val="231F20"/>
          <w:spacing w:val="-3"/>
        </w:rPr>
        <w:t>segundo</w:t>
      </w:r>
      <w:r>
        <w:rPr>
          <w:color w:val="231F20"/>
          <w:spacing w:val="-17"/>
        </w:rPr>
        <w:t> </w:t>
      </w:r>
      <w:r>
        <w:rPr>
          <w:color w:val="231F20"/>
          <w:spacing w:val="-3"/>
        </w:rPr>
        <w:t>rango</w:t>
      </w:r>
      <w:r>
        <w:rPr>
          <w:color w:val="231F20"/>
          <w:spacing w:val="-17"/>
        </w:rPr>
        <w:t> </w:t>
      </w:r>
      <w:r>
        <w:rPr>
          <w:color w:val="231F20"/>
        </w:rPr>
        <w:t>va</w:t>
      </w:r>
      <w:r>
        <w:rPr>
          <w:color w:val="231F20"/>
          <w:spacing w:val="-17"/>
        </w:rPr>
        <w:t> </w:t>
      </w:r>
      <w:r>
        <w:rPr>
          <w:color w:val="231F20"/>
        </w:rPr>
        <w:t>de</w:t>
      </w:r>
      <w:r>
        <w:rPr>
          <w:color w:val="231F20"/>
          <w:spacing w:val="-17"/>
        </w:rPr>
        <w:t> </w:t>
      </w:r>
      <w:r>
        <w:rPr>
          <w:color w:val="231F20"/>
        </w:rPr>
        <w:t>164</w:t>
      </w:r>
      <w:r>
        <w:rPr>
          <w:color w:val="231F20"/>
          <w:spacing w:val="-17"/>
        </w:rPr>
        <w:t> </w:t>
      </w:r>
      <w:r>
        <w:rPr>
          <w:color w:val="231F20"/>
        </w:rPr>
        <w:t>a</w:t>
      </w:r>
      <w:r>
        <w:rPr>
          <w:color w:val="231F20"/>
          <w:spacing w:val="-17"/>
        </w:rPr>
        <w:t> </w:t>
      </w:r>
      <w:r>
        <w:rPr>
          <w:color w:val="231F20"/>
        </w:rPr>
        <w:t>316</w:t>
      </w:r>
      <w:r>
        <w:rPr>
          <w:color w:val="231F20"/>
          <w:spacing w:val="-17"/>
        </w:rPr>
        <w:t> </w:t>
      </w:r>
      <w:r>
        <w:rPr>
          <w:color w:val="231F20"/>
          <w:spacing w:val="-3"/>
        </w:rPr>
        <w:t>casos</w:t>
      </w:r>
      <w:r>
        <w:rPr>
          <w:color w:val="231F20"/>
          <w:spacing w:val="-17"/>
        </w:rPr>
        <w:t> </w:t>
      </w:r>
      <w:r>
        <w:rPr>
          <w:color w:val="231F20"/>
        </w:rPr>
        <w:t>por</w:t>
      </w:r>
      <w:r>
        <w:rPr>
          <w:color w:val="231F20"/>
          <w:spacing w:val="-17"/>
        </w:rPr>
        <w:t> </w:t>
      </w:r>
      <w:r>
        <w:rPr>
          <w:color w:val="231F20"/>
          <w:spacing w:val="-3"/>
        </w:rPr>
        <w:t>cada</w:t>
      </w:r>
      <w:r>
        <w:rPr>
          <w:color w:val="231F20"/>
          <w:spacing w:val="-17"/>
        </w:rPr>
        <w:t> </w:t>
      </w:r>
      <w:r>
        <w:rPr>
          <w:color w:val="231F20"/>
        </w:rPr>
        <w:t>100</w:t>
      </w:r>
      <w:r>
        <w:rPr>
          <w:color w:val="231F20"/>
          <w:spacing w:val="-17"/>
        </w:rPr>
        <w:t> </w:t>
      </w:r>
      <w:r>
        <w:rPr>
          <w:color w:val="231F20"/>
        </w:rPr>
        <w:t>000</w:t>
      </w:r>
      <w:r>
        <w:rPr>
          <w:color w:val="231F20"/>
          <w:spacing w:val="-17"/>
        </w:rPr>
        <w:t> </w:t>
      </w:r>
      <w:r>
        <w:rPr>
          <w:color w:val="231F20"/>
          <w:spacing w:val="-3"/>
        </w:rPr>
        <w:t>habitantes,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3"/>
        </w:rPr>
        <w:t>mapa</w:t>
      </w:r>
      <w:r>
        <w:rPr>
          <w:color w:val="231F20"/>
          <w:spacing w:val="-17"/>
        </w:rPr>
        <w:t> </w:t>
      </w:r>
      <w:r>
        <w:rPr>
          <w:color w:val="231F20"/>
        </w:rPr>
        <w:t>1</w:t>
      </w:r>
      <w:r>
        <w:rPr>
          <w:color w:val="231F20"/>
          <w:spacing w:val="-17"/>
        </w:rPr>
        <w:t> </w:t>
      </w:r>
      <w:r>
        <w:rPr>
          <w:color w:val="231F20"/>
        </w:rPr>
        <w:t>se </w:t>
      </w:r>
      <w:r>
        <w:rPr>
          <w:color w:val="231F20"/>
          <w:spacing w:val="-3"/>
          <w:w w:val="107"/>
        </w:rPr>
        <w:t>p</w:t>
      </w:r>
      <w:r>
        <w:rPr>
          <w:color w:val="231F20"/>
          <w:spacing w:val="-3"/>
          <w:w w:val="108"/>
        </w:rPr>
        <w:t>u</w:t>
      </w:r>
      <w:r>
        <w:rPr>
          <w:color w:val="231F20"/>
          <w:spacing w:val="-3"/>
          <w:w w:val="94"/>
        </w:rPr>
        <w:t>e</w:t>
      </w:r>
      <w:r>
        <w:rPr>
          <w:color w:val="231F20"/>
          <w:spacing w:val="-3"/>
          <w:w w:val="108"/>
        </w:rPr>
        <w:t>d</w:t>
      </w:r>
      <w:r>
        <w:rPr>
          <w:color w:val="231F20"/>
          <w:w w:val="94"/>
        </w:rPr>
        <w:t>e</w:t>
      </w:r>
      <w:r>
        <w:rPr>
          <w:color w:val="231F20"/>
          <w:spacing w:val="-17"/>
        </w:rPr>
        <w:t> </w:t>
      </w:r>
      <w:r>
        <w:rPr>
          <w:color w:val="231F20"/>
          <w:spacing w:val="-3"/>
          <w:w w:val="96"/>
        </w:rPr>
        <w:t>a</w:t>
      </w:r>
      <w:r>
        <w:rPr>
          <w:color w:val="231F20"/>
          <w:spacing w:val="-3"/>
          <w:w w:val="107"/>
        </w:rPr>
        <w:t>p</w:t>
      </w:r>
      <w:r>
        <w:rPr>
          <w:color w:val="231F20"/>
          <w:spacing w:val="-5"/>
          <w:w w:val="105"/>
        </w:rPr>
        <w:t>r</w:t>
      </w:r>
      <w:r>
        <w:rPr>
          <w:color w:val="231F20"/>
          <w:spacing w:val="-3"/>
          <w:w w:val="94"/>
        </w:rPr>
        <w:t>e</w:t>
      </w:r>
      <w:r>
        <w:rPr>
          <w:color w:val="231F20"/>
          <w:spacing w:val="-3"/>
          <w:w w:val="95"/>
        </w:rPr>
        <w:t>c</w:t>
      </w:r>
      <w:r>
        <w:rPr>
          <w:color w:val="231F20"/>
          <w:spacing w:val="-3"/>
          <w:w w:val="98"/>
        </w:rPr>
        <w:t>i</w:t>
      </w:r>
      <w:r>
        <w:rPr>
          <w:color w:val="231F20"/>
          <w:spacing w:val="-3"/>
          <w:w w:val="96"/>
        </w:rPr>
        <w:t>a</w:t>
      </w:r>
      <w:r>
        <w:rPr>
          <w:color w:val="231F20"/>
          <w:w w:val="105"/>
        </w:rPr>
        <w:t>r</w:t>
      </w:r>
      <w:r>
        <w:rPr>
          <w:color w:val="231F20"/>
          <w:spacing w:val="-17"/>
        </w:rPr>
        <w:t> </w:t>
      </w:r>
      <w:r>
        <w:rPr>
          <w:color w:val="231F20"/>
          <w:spacing w:val="-3"/>
          <w:w w:val="105"/>
        </w:rPr>
        <w:t>q</w:t>
      </w:r>
      <w:r>
        <w:rPr>
          <w:color w:val="231F20"/>
          <w:spacing w:val="-3"/>
          <w:w w:val="108"/>
        </w:rPr>
        <w:t>u</w:t>
      </w:r>
      <w:r>
        <w:rPr>
          <w:color w:val="231F20"/>
          <w:w w:val="94"/>
        </w:rPr>
        <w:t>e</w:t>
      </w:r>
      <w:r>
        <w:rPr>
          <w:color w:val="231F20"/>
          <w:spacing w:val="-17"/>
        </w:rPr>
        <w:t> </w:t>
      </w:r>
      <w:r>
        <w:rPr>
          <w:color w:val="231F20"/>
          <w:spacing w:val="-3"/>
          <w:w w:val="94"/>
        </w:rPr>
        <w:t>l</w:t>
      </w:r>
      <w:r>
        <w:rPr>
          <w:color w:val="231F20"/>
          <w:w w:val="96"/>
        </w:rPr>
        <w:t>a</w:t>
      </w:r>
      <w:r>
        <w:rPr>
          <w:color w:val="231F20"/>
          <w:spacing w:val="-17"/>
        </w:rPr>
        <w:t> </w:t>
      </w:r>
      <w:r>
        <w:rPr>
          <w:color w:val="231F20"/>
          <w:spacing w:val="-4"/>
          <w:w w:val="90"/>
        </w:rPr>
        <w:t>z</w:t>
      </w:r>
      <w:r>
        <w:rPr>
          <w:color w:val="231F20"/>
          <w:spacing w:val="-3"/>
          <w:w w:val="103"/>
        </w:rPr>
        <w:t>o</w:t>
      </w:r>
      <w:r>
        <w:rPr>
          <w:color w:val="231F20"/>
          <w:spacing w:val="-3"/>
          <w:w w:val="111"/>
        </w:rPr>
        <w:t>n</w:t>
      </w:r>
      <w:r>
        <w:rPr>
          <w:color w:val="231F20"/>
          <w:w w:val="96"/>
        </w:rPr>
        <w:t>a</w:t>
      </w:r>
      <w:r>
        <w:rPr>
          <w:color w:val="231F20"/>
          <w:spacing w:val="-17"/>
        </w:rPr>
        <w:t> </w:t>
      </w:r>
      <w:r>
        <w:rPr>
          <w:color w:val="231F20"/>
          <w:spacing w:val="-3"/>
          <w:w w:val="108"/>
        </w:rPr>
        <w:t>d</w:t>
      </w:r>
      <w:r>
        <w:rPr>
          <w:color w:val="231F20"/>
          <w:spacing w:val="-3"/>
          <w:w w:val="94"/>
        </w:rPr>
        <w:t>e</w:t>
      </w:r>
      <w:r>
        <w:rPr>
          <w:color w:val="231F20"/>
          <w:w w:val="94"/>
        </w:rPr>
        <w:t>l</w:t>
      </w:r>
      <w:r>
        <w:rPr>
          <w:color w:val="231F20"/>
          <w:spacing w:val="-21"/>
        </w:rPr>
        <w:t> </w:t>
      </w:r>
      <w:r>
        <w:rPr>
          <w:color w:val="231F20"/>
          <w:spacing w:val="-23"/>
          <w:w w:val="99"/>
        </w:rPr>
        <w:t>V</w:t>
      </w:r>
      <w:r>
        <w:rPr>
          <w:color w:val="231F20"/>
          <w:spacing w:val="-3"/>
          <w:w w:val="96"/>
        </w:rPr>
        <w:t>a</w:t>
      </w:r>
      <w:r>
        <w:rPr>
          <w:color w:val="231F20"/>
          <w:spacing w:val="-3"/>
          <w:w w:val="94"/>
        </w:rPr>
        <w:t>ll</w:t>
      </w:r>
      <w:r>
        <w:rPr>
          <w:color w:val="231F20"/>
          <w:w w:val="94"/>
        </w:rPr>
        <w:t>e</w:t>
      </w:r>
      <w:r>
        <w:rPr>
          <w:color w:val="231F20"/>
          <w:spacing w:val="-17"/>
        </w:rPr>
        <w:t> </w:t>
      </w:r>
      <w:r>
        <w:rPr>
          <w:color w:val="231F20"/>
          <w:spacing w:val="-3"/>
          <w:w w:val="108"/>
        </w:rPr>
        <w:t>d</w:t>
      </w:r>
      <w:r>
        <w:rPr>
          <w:color w:val="231F20"/>
          <w:w w:val="94"/>
        </w:rPr>
        <w:t>e</w:t>
      </w:r>
      <w:r>
        <w:rPr>
          <w:color w:val="231F20"/>
          <w:spacing w:val="-28"/>
        </w:rPr>
        <w:t> </w:t>
      </w:r>
      <w:r>
        <w:rPr>
          <w:color w:val="231F20"/>
          <w:spacing w:val="-30"/>
          <w:w w:val="114"/>
        </w:rPr>
        <w:t>T</w:t>
      </w:r>
      <w:r>
        <w:rPr>
          <w:color w:val="231F20"/>
          <w:spacing w:val="-3"/>
          <w:w w:val="103"/>
        </w:rPr>
        <w:t>o</w:t>
      </w:r>
      <w:r>
        <w:rPr>
          <w:color w:val="231F20"/>
          <w:spacing w:val="-3"/>
          <w:w w:val="94"/>
        </w:rPr>
        <w:t>l</w:t>
      </w:r>
      <w:r>
        <w:rPr>
          <w:color w:val="231F20"/>
          <w:spacing w:val="-3"/>
          <w:w w:val="108"/>
        </w:rPr>
        <w:t>u</w:t>
      </w:r>
      <w:r>
        <w:rPr>
          <w:color w:val="231F20"/>
          <w:spacing w:val="-3"/>
          <w:w w:val="95"/>
        </w:rPr>
        <w:t>c</w:t>
      </w:r>
      <w:r>
        <w:rPr>
          <w:color w:val="231F20"/>
          <w:w w:val="96"/>
        </w:rPr>
        <w:t>a</w:t>
      </w:r>
      <w:r>
        <w:rPr>
          <w:color w:val="231F20"/>
          <w:spacing w:val="-17"/>
        </w:rPr>
        <w:t> </w:t>
      </w:r>
      <w:r>
        <w:rPr>
          <w:color w:val="231F20"/>
          <w:spacing w:val="-3"/>
          <w:w w:val="50"/>
        </w:rPr>
        <w:t>–</w:t>
      </w:r>
      <w:r>
        <w:rPr>
          <w:color w:val="231F20"/>
          <w:spacing w:val="-3"/>
          <w:w w:val="94"/>
        </w:rPr>
        <w:t>e</w:t>
      </w:r>
      <w:r>
        <w:rPr>
          <w:color w:val="231F20"/>
          <w:spacing w:val="-6"/>
          <w:w w:val="91"/>
        </w:rPr>
        <w:t>x</w:t>
      </w:r>
      <w:r>
        <w:rPr>
          <w:color w:val="231F20"/>
          <w:spacing w:val="-3"/>
          <w:w w:val="95"/>
        </w:rPr>
        <w:t>c</w:t>
      </w:r>
      <w:r>
        <w:rPr>
          <w:color w:val="231F20"/>
          <w:spacing w:val="-3"/>
          <w:w w:val="94"/>
        </w:rPr>
        <w:t>e</w:t>
      </w:r>
      <w:r>
        <w:rPr>
          <w:color w:val="231F20"/>
          <w:spacing w:val="-3"/>
          <w:w w:val="107"/>
        </w:rPr>
        <w:t>p</w:t>
      </w:r>
      <w:r>
        <w:rPr>
          <w:color w:val="231F20"/>
          <w:spacing w:val="-3"/>
          <w:w w:val="117"/>
        </w:rPr>
        <w:t>t</w:t>
      </w:r>
      <w:r>
        <w:rPr>
          <w:color w:val="231F20"/>
          <w:w w:val="103"/>
        </w:rPr>
        <w:t>o</w:t>
      </w:r>
      <w:r>
        <w:rPr>
          <w:color w:val="231F20"/>
          <w:spacing w:val="-17"/>
        </w:rPr>
        <w:t> </w:t>
      </w:r>
      <w:r>
        <w:rPr>
          <w:color w:val="231F20"/>
          <w:spacing w:val="-3"/>
          <w:w w:val="94"/>
        </w:rPr>
        <w:t>l</w:t>
      </w:r>
      <w:r>
        <w:rPr>
          <w:color w:val="231F20"/>
          <w:w w:val="96"/>
        </w:rPr>
        <w:t>a</w:t>
      </w:r>
      <w:r>
        <w:rPr>
          <w:color w:val="231F20"/>
          <w:spacing w:val="-17"/>
        </w:rPr>
        <w:t> </w:t>
      </w:r>
      <w:r>
        <w:rPr>
          <w:color w:val="231F20"/>
          <w:spacing w:val="-3"/>
          <w:w w:val="95"/>
        </w:rPr>
        <w:t>c</w:t>
      </w:r>
      <w:r>
        <w:rPr>
          <w:color w:val="231F20"/>
          <w:spacing w:val="-3"/>
          <w:w w:val="96"/>
        </w:rPr>
        <w:t>a</w:t>
      </w:r>
      <w:r>
        <w:rPr>
          <w:color w:val="231F20"/>
          <w:spacing w:val="-3"/>
          <w:w w:val="107"/>
        </w:rPr>
        <w:t>p</w:t>
      </w:r>
      <w:r>
        <w:rPr>
          <w:color w:val="231F20"/>
          <w:spacing w:val="-3"/>
          <w:w w:val="98"/>
        </w:rPr>
        <w:t>i</w:t>
      </w:r>
      <w:r>
        <w:rPr>
          <w:color w:val="231F20"/>
          <w:spacing w:val="-3"/>
          <w:w w:val="117"/>
        </w:rPr>
        <w:t>t</w:t>
      </w:r>
      <w:r>
        <w:rPr>
          <w:color w:val="231F20"/>
          <w:spacing w:val="-3"/>
          <w:w w:val="96"/>
        </w:rPr>
        <w:t>a</w:t>
      </w:r>
      <w:r>
        <w:rPr>
          <w:color w:val="231F20"/>
          <w:w w:val="94"/>
        </w:rPr>
        <w:t>l</w:t>
      </w:r>
      <w:r>
        <w:rPr>
          <w:color w:val="231F20"/>
          <w:spacing w:val="-17"/>
        </w:rPr>
        <w:t> </w:t>
      </w:r>
      <w:r>
        <w:rPr>
          <w:color w:val="231F20"/>
          <w:spacing w:val="-3"/>
          <w:w w:val="108"/>
        </w:rPr>
        <w:t>d</w:t>
      </w:r>
      <w:r>
        <w:rPr>
          <w:color w:val="231F20"/>
          <w:spacing w:val="-3"/>
          <w:w w:val="94"/>
        </w:rPr>
        <w:t>e</w:t>
      </w:r>
      <w:r>
        <w:rPr>
          <w:color w:val="231F20"/>
          <w:w w:val="94"/>
        </w:rPr>
        <w:t>l</w:t>
      </w:r>
      <w:r>
        <w:rPr>
          <w:color w:val="231F20"/>
          <w:spacing w:val="-17"/>
        </w:rPr>
        <w:t> </w:t>
      </w:r>
      <w:r>
        <w:rPr>
          <w:color w:val="231F20"/>
          <w:spacing w:val="-3"/>
          <w:w w:val="94"/>
        </w:rPr>
        <w:t>e</w:t>
      </w:r>
      <w:r>
        <w:rPr>
          <w:color w:val="231F20"/>
          <w:spacing w:val="-3"/>
          <w:w w:val="88"/>
        </w:rPr>
        <w:t>s</w:t>
      </w:r>
      <w:r>
        <w:rPr>
          <w:color w:val="231F20"/>
          <w:spacing w:val="-3"/>
          <w:w w:val="117"/>
        </w:rPr>
        <w:t>t</w:t>
      </w:r>
      <w:r>
        <w:rPr>
          <w:color w:val="231F20"/>
          <w:spacing w:val="-3"/>
          <w:w w:val="96"/>
        </w:rPr>
        <w:t>a</w:t>
      </w:r>
      <w:r>
        <w:rPr>
          <w:color w:val="231F20"/>
          <w:spacing w:val="-3"/>
          <w:w w:val="108"/>
        </w:rPr>
        <w:t>d</w:t>
      </w:r>
      <w:r>
        <w:rPr>
          <w:color w:val="231F20"/>
          <w:spacing w:val="-3"/>
          <w:w w:val="103"/>
        </w:rPr>
        <w:t>o</w:t>
      </w:r>
      <w:r>
        <w:rPr>
          <w:color w:val="231F20"/>
          <w:w w:val="50"/>
        </w:rPr>
        <w:t>–</w:t>
      </w:r>
      <w:r>
        <w:rPr>
          <w:color w:val="231F20"/>
          <w:spacing w:val="-17"/>
        </w:rPr>
        <w:t> </w:t>
      </w:r>
      <w:r>
        <w:rPr>
          <w:color w:val="231F20"/>
          <w:spacing w:val="-3"/>
          <w:w w:val="94"/>
        </w:rPr>
        <w:t>e</w:t>
      </w:r>
      <w:r>
        <w:rPr>
          <w:color w:val="231F20"/>
          <w:w w:val="88"/>
        </w:rPr>
        <w:t>s</w:t>
      </w:r>
      <w:r>
        <w:rPr>
          <w:color w:val="231F20"/>
          <w:spacing w:val="-17"/>
        </w:rPr>
        <w:t> </w:t>
      </w:r>
      <w:r>
        <w:rPr>
          <w:color w:val="231F20"/>
          <w:spacing w:val="-3"/>
          <w:w w:val="94"/>
        </w:rPr>
        <w:t>l</w:t>
      </w:r>
      <w:r>
        <w:rPr>
          <w:color w:val="231F20"/>
          <w:w w:val="96"/>
        </w:rPr>
        <w:t>a</w:t>
      </w:r>
      <w:r>
        <w:rPr>
          <w:color w:val="231F20"/>
          <w:spacing w:val="-17"/>
        </w:rPr>
        <w:t> </w:t>
      </w:r>
      <w:r>
        <w:rPr>
          <w:color w:val="231F20"/>
          <w:spacing w:val="-5"/>
          <w:w w:val="105"/>
        </w:rPr>
        <w:t>r</w:t>
      </w:r>
      <w:r>
        <w:rPr>
          <w:color w:val="231F20"/>
          <w:spacing w:val="-3"/>
          <w:w w:val="94"/>
        </w:rPr>
        <w:t>e</w:t>
      </w:r>
      <w:r>
        <w:rPr>
          <w:color w:val="231F20"/>
          <w:spacing w:val="-3"/>
          <w:w w:val="94"/>
        </w:rPr>
        <w:t>g</w:t>
      </w:r>
      <w:r>
        <w:rPr>
          <w:color w:val="231F20"/>
          <w:spacing w:val="-3"/>
          <w:w w:val="98"/>
        </w:rPr>
        <w:t>i</w:t>
      </w:r>
      <w:r>
        <w:rPr>
          <w:color w:val="231F20"/>
          <w:spacing w:val="-3"/>
          <w:w w:val="102"/>
        </w:rPr>
        <w:t>ó</w:t>
      </w:r>
      <w:r>
        <w:rPr>
          <w:color w:val="231F20"/>
          <w:w w:val="111"/>
        </w:rPr>
        <w:t>n </w:t>
      </w:r>
      <w:r>
        <w:rPr>
          <w:color w:val="231F20"/>
        </w:rPr>
        <w:t>en que </w:t>
      </w:r>
      <w:r>
        <w:rPr>
          <w:color w:val="231F20"/>
          <w:spacing w:val="-3"/>
        </w:rPr>
        <w:t>predomina este rango, pues Zinacantepec, Lerma </w:t>
      </w:r>
      <w:r>
        <w:rPr>
          <w:color w:val="231F20"/>
        </w:rPr>
        <w:t>y </w:t>
      </w:r>
      <w:r>
        <w:rPr>
          <w:color w:val="231F20"/>
          <w:spacing w:val="-4"/>
        </w:rPr>
        <w:t>Metepec </w:t>
      </w:r>
      <w:r>
        <w:rPr>
          <w:color w:val="231F20"/>
        </w:rPr>
        <w:t>se </w:t>
      </w:r>
      <w:r>
        <w:rPr>
          <w:color w:val="231F20"/>
          <w:spacing w:val="-3"/>
        </w:rPr>
        <w:t>encuentran </w:t>
      </w:r>
      <w:r>
        <w:rPr>
          <w:color w:val="231F20"/>
        </w:rPr>
        <w:t>en </w:t>
      </w:r>
      <w:r>
        <w:rPr>
          <w:color w:val="231F20"/>
          <w:spacing w:val="-3"/>
        </w:rPr>
        <w:t>este</w:t>
      </w:r>
      <w:r>
        <w:rPr>
          <w:color w:val="231F20"/>
          <w:spacing w:val="-18"/>
        </w:rPr>
        <w:t> </w:t>
      </w:r>
      <w:r>
        <w:rPr>
          <w:color w:val="231F20"/>
        </w:rPr>
        <w:t>grupo</w:t>
      </w:r>
      <w:r>
        <w:rPr>
          <w:color w:val="231F20"/>
          <w:spacing w:val="-18"/>
        </w:rPr>
        <w:t> </w:t>
      </w:r>
      <w:r>
        <w:rPr>
          <w:color w:val="231F20"/>
        </w:rPr>
        <w:t>de</w:t>
      </w:r>
      <w:r>
        <w:rPr>
          <w:color w:val="231F20"/>
          <w:spacing w:val="-18"/>
        </w:rPr>
        <w:t> </w:t>
      </w:r>
      <w:r>
        <w:rPr>
          <w:color w:val="231F20"/>
          <w:spacing w:val="-3"/>
        </w:rPr>
        <w:t>municipios,</w:t>
      </w:r>
      <w:r>
        <w:rPr>
          <w:color w:val="231F20"/>
          <w:spacing w:val="-18"/>
        </w:rPr>
        <w:t> </w:t>
      </w:r>
      <w:r>
        <w:rPr>
          <w:color w:val="231F20"/>
        </w:rPr>
        <w:t>lo</w:t>
      </w:r>
      <w:r>
        <w:rPr>
          <w:color w:val="231F20"/>
          <w:spacing w:val="-18"/>
        </w:rPr>
        <w:t> </w:t>
      </w:r>
      <w:r>
        <w:rPr>
          <w:color w:val="231F20"/>
          <w:spacing w:val="-3"/>
        </w:rPr>
        <w:t>cual</w:t>
      </w:r>
      <w:r>
        <w:rPr>
          <w:color w:val="231F20"/>
          <w:spacing w:val="-18"/>
        </w:rPr>
        <w:t> </w:t>
      </w:r>
      <w:r>
        <w:rPr>
          <w:color w:val="231F20"/>
          <w:spacing w:val="-3"/>
        </w:rPr>
        <w:t>llama</w:t>
      </w:r>
      <w:r>
        <w:rPr>
          <w:color w:val="231F20"/>
          <w:spacing w:val="-18"/>
        </w:rPr>
        <w:t> </w:t>
      </w:r>
      <w:r>
        <w:rPr>
          <w:color w:val="231F20"/>
        </w:rPr>
        <w:t>la</w:t>
      </w:r>
      <w:r>
        <w:rPr>
          <w:color w:val="231F20"/>
          <w:spacing w:val="-18"/>
        </w:rPr>
        <w:t> </w:t>
      </w:r>
      <w:r>
        <w:rPr>
          <w:color w:val="231F20"/>
          <w:spacing w:val="-3"/>
        </w:rPr>
        <w:t>atención,</w:t>
      </w:r>
      <w:r>
        <w:rPr>
          <w:color w:val="231F20"/>
          <w:spacing w:val="-18"/>
        </w:rPr>
        <w:t> </w:t>
      </w:r>
      <w:r>
        <w:rPr>
          <w:color w:val="231F20"/>
          <w:spacing w:val="-3"/>
        </w:rPr>
        <w:t>pues</w:t>
      </w:r>
      <w:r>
        <w:rPr>
          <w:color w:val="231F20"/>
          <w:spacing w:val="-18"/>
        </w:rPr>
        <w:t> </w:t>
      </w:r>
      <w:r>
        <w:rPr>
          <w:color w:val="231F20"/>
        </w:rPr>
        <w:t>a</w:t>
      </w:r>
      <w:r>
        <w:rPr>
          <w:color w:val="231F20"/>
          <w:spacing w:val="-18"/>
        </w:rPr>
        <w:t> </w:t>
      </w:r>
      <w:r>
        <w:rPr>
          <w:color w:val="231F20"/>
          <w:spacing w:val="-3"/>
        </w:rPr>
        <w:t>pesar</w:t>
      </w:r>
      <w:r>
        <w:rPr>
          <w:color w:val="231F20"/>
          <w:spacing w:val="-18"/>
        </w:rPr>
        <w:t> </w:t>
      </w:r>
      <w:r>
        <w:rPr>
          <w:color w:val="231F20"/>
        </w:rPr>
        <w:t>de</w:t>
      </w:r>
      <w:r>
        <w:rPr>
          <w:color w:val="231F20"/>
          <w:spacing w:val="-18"/>
        </w:rPr>
        <w:t> </w:t>
      </w:r>
      <w:r>
        <w:rPr>
          <w:color w:val="231F20"/>
          <w:spacing w:val="-3"/>
        </w:rPr>
        <w:t>colindar</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spacing w:val="-3"/>
        </w:rPr>
        <w:t>capital mexiquense,</w:t>
      </w:r>
      <w:r>
        <w:rPr>
          <w:color w:val="231F20"/>
          <w:spacing w:val="-10"/>
        </w:rPr>
        <w:t> </w:t>
      </w:r>
      <w:r>
        <w:rPr>
          <w:color w:val="231F20"/>
          <w:spacing w:val="-3"/>
        </w:rPr>
        <w:t>tienen</w:t>
      </w:r>
      <w:r>
        <w:rPr>
          <w:color w:val="231F20"/>
          <w:spacing w:val="-10"/>
        </w:rPr>
        <w:t> </w:t>
      </w:r>
      <w:r>
        <w:rPr>
          <w:color w:val="231F20"/>
          <w:spacing w:val="-3"/>
        </w:rPr>
        <w:t>niveles</w:t>
      </w:r>
      <w:r>
        <w:rPr>
          <w:color w:val="231F20"/>
          <w:spacing w:val="-10"/>
        </w:rPr>
        <w:t> </w:t>
      </w:r>
      <w:r>
        <w:rPr>
          <w:color w:val="231F20"/>
        </w:rPr>
        <w:t>de</w:t>
      </w:r>
      <w:r>
        <w:rPr>
          <w:color w:val="231F20"/>
          <w:spacing w:val="-10"/>
        </w:rPr>
        <w:t> </w:t>
      </w:r>
      <w:r>
        <w:rPr>
          <w:color w:val="231F20"/>
          <w:spacing w:val="-3"/>
        </w:rPr>
        <w:t>robo</w:t>
      </w:r>
      <w:r>
        <w:rPr>
          <w:color w:val="231F20"/>
          <w:spacing w:val="-10"/>
        </w:rPr>
        <w:t> </w:t>
      </w:r>
      <w:r>
        <w:rPr>
          <w:color w:val="231F20"/>
          <w:spacing w:val="-3"/>
        </w:rPr>
        <w:t>mucho</w:t>
      </w:r>
      <w:r>
        <w:rPr>
          <w:color w:val="231F20"/>
          <w:spacing w:val="-10"/>
        </w:rPr>
        <w:t> </w:t>
      </w:r>
      <w:r>
        <w:rPr>
          <w:color w:val="231F20"/>
          <w:spacing w:val="-3"/>
        </w:rPr>
        <w:t>menores,</w:t>
      </w:r>
      <w:r>
        <w:rPr>
          <w:color w:val="231F20"/>
          <w:spacing w:val="-10"/>
        </w:rPr>
        <w:t> </w:t>
      </w:r>
      <w:r>
        <w:rPr>
          <w:color w:val="231F20"/>
        </w:rPr>
        <w:t>lo</w:t>
      </w:r>
      <w:r>
        <w:rPr>
          <w:color w:val="231F20"/>
          <w:spacing w:val="-10"/>
        </w:rPr>
        <w:t> </w:t>
      </w:r>
      <w:r>
        <w:rPr>
          <w:color w:val="231F20"/>
          <w:spacing w:val="-3"/>
        </w:rPr>
        <w:t>cual</w:t>
      </w:r>
      <w:r>
        <w:rPr>
          <w:color w:val="231F20"/>
          <w:spacing w:val="-10"/>
        </w:rPr>
        <w:t> </w:t>
      </w:r>
      <w:r>
        <w:rPr>
          <w:color w:val="231F20"/>
          <w:spacing w:val="-3"/>
        </w:rPr>
        <w:t>permite</w:t>
      </w:r>
      <w:r>
        <w:rPr>
          <w:color w:val="231F20"/>
          <w:spacing w:val="-10"/>
        </w:rPr>
        <w:t> </w:t>
      </w:r>
      <w:r>
        <w:rPr>
          <w:color w:val="231F20"/>
          <w:spacing w:val="-3"/>
        </w:rPr>
        <w:t>entrever</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spacing w:val="-3"/>
        </w:rPr>
        <w:t>pesar </w:t>
      </w:r>
      <w:r>
        <w:rPr>
          <w:color w:val="231F20"/>
        </w:rPr>
        <w:t>de </w:t>
      </w:r>
      <w:r>
        <w:rPr>
          <w:color w:val="231F20"/>
          <w:spacing w:val="-3"/>
        </w:rPr>
        <w:t>tratarse </w:t>
      </w:r>
      <w:r>
        <w:rPr>
          <w:color w:val="231F20"/>
        </w:rPr>
        <w:t>de </w:t>
      </w:r>
      <w:r>
        <w:rPr>
          <w:color w:val="231F20"/>
          <w:spacing w:val="-3"/>
        </w:rPr>
        <w:t>municipios conurbados, </w:t>
      </w:r>
      <w:r>
        <w:rPr>
          <w:color w:val="231F20"/>
          <w:spacing w:val="-7"/>
        </w:rPr>
        <w:t>Toluca </w:t>
      </w:r>
      <w:r>
        <w:rPr>
          <w:color w:val="231F20"/>
        </w:rPr>
        <w:t>no ha </w:t>
      </w:r>
      <w:r>
        <w:rPr>
          <w:color w:val="231F20"/>
          <w:spacing w:val="-3"/>
        </w:rPr>
        <w:t>influenciado </w:t>
      </w:r>
      <w:r>
        <w:rPr>
          <w:color w:val="231F20"/>
        </w:rPr>
        <w:t>el </w:t>
      </w:r>
      <w:r>
        <w:rPr>
          <w:color w:val="231F20"/>
          <w:spacing w:val="-3"/>
        </w:rPr>
        <w:t>comportamiento </w:t>
      </w:r>
      <w:r>
        <w:rPr>
          <w:color w:val="231F20"/>
        </w:rPr>
        <w:t>de los </w:t>
      </w:r>
      <w:r>
        <w:rPr>
          <w:color w:val="231F20"/>
          <w:spacing w:val="-3"/>
        </w:rPr>
        <w:t>delitos </w:t>
      </w:r>
      <w:r>
        <w:rPr>
          <w:color w:val="231F20"/>
        </w:rPr>
        <w:t>por </w:t>
      </w:r>
      <w:r>
        <w:rPr>
          <w:color w:val="231F20"/>
          <w:spacing w:val="-3"/>
        </w:rPr>
        <w:t>robo </w:t>
      </w:r>
      <w:r>
        <w:rPr>
          <w:color w:val="231F20"/>
        </w:rPr>
        <w:t>en los </w:t>
      </w:r>
      <w:r>
        <w:rPr>
          <w:color w:val="231F20"/>
          <w:spacing w:val="-3"/>
        </w:rPr>
        <w:t>municipios </w:t>
      </w:r>
      <w:r>
        <w:rPr>
          <w:color w:val="231F20"/>
        </w:rPr>
        <w:t>que le</w:t>
      </w:r>
      <w:r>
        <w:rPr>
          <w:color w:val="231F20"/>
          <w:spacing w:val="16"/>
        </w:rPr>
        <w:t> </w:t>
      </w:r>
      <w:r>
        <w:rPr>
          <w:color w:val="231F20"/>
          <w:spacing w:val="-3"/>
        </w:rPr>
        <w:t>rodean.</w:t>
      </w:r>
    </w:p>
    <w:p>
      <w:pPr>
        <w:pStyle w:val="BodyText"/>
        <w:ind w:left="119" w:right="99" w:firstLine="360"/>
        <w:jc w:val="both"/>
      </w:pPr>
      <w:r>
        <w:rPr>
          <w:color w:val="231F20"/>
        </w:rPr>
        <w:t>Dentro del tercer rango, que va de 316 a 488 robos por cada 100 mil habitantes, podemos ubicar algunos municipios del oriente del estado y que corresponden al   área conurbada con la Ciudad de México, tales como Atizapán de Zaragoza, Chalco, Ecatepec, Huehuetoca, </w:t>
      </w:r>
      <w:r>
        <w:rPr>
          <w:color w:val="231F20"/>
          <w:spacing w:val="-5"/>
        </w:rPr>
        <w:t>Texcoco </w:t>
      </w:r>
      <w:r>
        <w:rPr>
          <w:color w:val="231F20"/>
        </w:rPr>
        <w:t>y </w:t>
      </w:r>
      <w:r>
        <w:rPr>
          <w:color w:val="231F20"/>
          <w:spacing w:val="-5"/>
        </w:rPr>
        <w:t>Valle </w:t>
      </w:r>
      <w:r>
        <w:rPr>
          <w:color w:val="231F20"/>
        </w:rPr>
        <w:t>de Chalco Solidaridad y Amecameca. En el cuarto rango se encuentran los municipios con tasas de 468 a 620 robos por cada   100 mil habitantes, los municipios que presentan estas cifras son predominantemente conurbados con la Ciudad de México: Nezahualcóyotl, Naucalpan, Cuautitlán y Coacalco, sin embargo, se presenta un caso aislado, Chapa de Mota, pues a pesar    de que se encuentra al norte del estado, presenta mayor incidencia de robos (617.04 robos por cada 100 000 mil habitantes) que los municipios que le rodean. En el rango más alto se encuentran solamente el municipio de Chiconcuac con 771.29 robos por cada 100 000 </w:t>
      </w:r>
      <w:r>
        <w:rPr>
          <w:color w:val="231F20"/>
          <w:spacing w:val="5"/>
        </w:rPr>
        <w:t> </w:t>
      </w:r>
      <w:r>
        <w:rPr>
          <w:color w:val="231F20"/>
        </w:rPr>
        <w:t>habitantes.</w:t>
      </w:r>
    </w:p>
    <w:p>
      <w:pPr>
        <w:pStyle w:val="BodyText"/>
        <w:ind w:left="119" w:right="99" w:firstLine="360"/>
        <w:jc w:val="both"/>
        <w:rPr>
          <w:sz w:val="13"/>
        </w:rPr>
      </w:pPr>
      <w:r>
        <w:rPr>
          <w:color w:val="231F20"/>
        </w:rPr>
        <w:t>En</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del</w:t>
      </w:r>
      <w:r>
        <w:rPr>
          <w:color w:val="231F20"/>
          <w:spacing w:val="-16"/>
        </w:rPr>
        <w:t> </w:t>
      </w:r>
      <w:r>
        <w:rPr>
          <w:color w:val="231F20"/>
        </w:rPr>
        <w:t>robo</w:t>
      </w:r>
      <w:r>
        <w:rPr>
          <w:color w:val="231F20"/>
          <w:spacing w:val="-16"/>
        </w:rPr>
        <w:t> </w:t>
      </w:r>
      <w:r>
        <w:rPr>
          <w:color w:val="231F20"/>
        </w:rPr>
        <w:t>a</w:t>
      </w:r>
      <w:r>
        <w:rPr>
          <w:color w:val="231F20"/>
          <w:spacing w:val="-16"/>
        </w:rPr>
        <w:t> </w:t>
      </w:r>
      <w:r>
        <w:rPr>
          <w:color w:val="231F20"/>
        </w:rPr>
        <w:t>casa</w:t>
      </w:r>
      <w:r>
        <w:rPr>
          <w:color w:val="231F20"/>
          <w:spacing w:val="-16"/>
        </w:rPr>
        <w:t> </w:t>
      </w:r>
      <w:r>
        <w:rPr>
          <w:color w:val="231F20"/>
        </w:rPr>
        <w:t>habitación,</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calculado</w:t>
      </w:r>
      <w:r>
        <w:rPr>
          <w:color w:val="231F20"/>
          <w:spacing w:val="-16"/>
        </w:rPr>
        <w:t> </w:t>
      </w:r>
      <w:r>
        <w:rPr>
          <w:color w:val="231F20"/>
        </w:rPr>
        <w:t>también</w:t>
      </w:r>
      <w:r>
        <w:rPr>
          <w:color w:val="231F20"/>
          <w:spacing w:val="-16"/>
        </w:rPr>
        <w:t> </w:t>
      </w:r>
      <w:r>
        <w:rPr>
          <w:color w:val="231F20"/>
        </w:rPr>
        <w:t>la</w:t>
      </w:r>
      <w:r>
        <w:rPr>
          <w:color w:val="231F20"/>
          <w:spacing w:val="-16"/>
        </w:rPr>
        <w:t> </w:t>
      </w:r>
      <w:r>
        <w:rPr>
          <w:color w:val="231F20"/>
        </w:rPr>
        <w:t>cantidad</w:t>
      </w:r>
      <w:r>
        <w:rPr>
          <w:color w:val="231F20"/>
          <w:spacing w:val="-16"/>
        </w:rPr>
        <w:t> </w:t>
      </w:r>
      <w:r>
        <w:rPr>
          <w:color w:val="231F20"/>
        </w:rPr>
        <w:t>de</w:t>
      </w:r>
      <w:r>
        <w:rPr>
          <w:color w:val="231F20"/>
          <w:spacing w:val="-16"/>
        </w:rPr>
        <w:t> </w:t>
      </w:r>
      <w:r>
        <w:rPr>
          <w:color w:val="231F20"/>
        </w:rPr>
        <w:t>delitos por cada 100 000 habitantes, las cuales han sido representados con un punto de color rojo por cada 4 robos</w:t>
      </w:r>
      <w:r>
        <w:rPr>
          <w:color w:val="231F20"/>
          <w:position w:val="8"/>
          <w:sz w:val="13"/>
        </w:rPr>
        <w:t>3 </w:t>
      </w:r>
      <w:r>
        <w:rPr>
          <w:color w:val="231F20"/>
        </w:rPr>
        <w:t>registrados. Como se puede observar, la mayor concentración de casos se encuentra en el </w:t>
      </w:r>
      <w:r>
        <w:rPr>
          <w:color w:val="231F20"/>
          <w:spacing w:val="-5"/>
        </w:rPr>
        <w:t>Valle </w:t>
      </w:r>
      <w:r>
        <w:rPr>
          <w:color w:val="231F20"/>
        </w:rPr>
        <w:t>de </w:t>
      </w:r>
      <w:r>
        <w:rPr>
          <w:color w:val="231F20"/>
          <w:spacing w:val="-4"/>
        </w:rPr>
        <w:t>Toluca, </w:t>
      </w:r>
      <w:r>
        <w:rPr>
          <w:color w:val="231F20"/>
        </w:rPr>
        <w:t>sin embargo, los municipios que</w:t>
      </w:r>
      <w:r>
        <w:rPr>
          <w:color w:val="231F20"/>
          <w:spacing w:val="-26"/>
        </w:rPr>
        <w:t> </w:t>
      </w:r>
      <w:r>
        <w:rPr>
          <w:color w:val="231F20"/>
        </w:rPr>
        <w:t>registran un mayor número de delitos de este tipo por cada 100 000 habitantes son Chapa de Mota (93.01), Huehuetoca (121.97), Ixtapan de la Sal (98.39), Metepec (80.31), San Antonio la Isla (130.91), </w:t>
      </w:r>
      <w:r>
        <w:rPr>
          <w:color w:val="231F20"/>
          <w:spacing w:val="-4"/>
        </w:rPr>
        <w:t>Temamatla </w:t>
      </w:r>
      <w:r>
        <w:rPr>
          <w:color w:val="231F20"/>
        </w:rPr>
        <w:t>(116.01), </w:t>
      </w:r>
      <w:r>
        <w:rPr>
          <w:color w:val="231F20"/>
          <w:spacing w:val="-3"/>
        </w:rPr>
        <w:t>Texcalyacac </w:t>
      </w:r>
      <w:r>
        <w:rPr>
          <w:color w:val="231F20"/>
        </w:rPr>
        <w:t>(117.39) y Zumpango (195.43).</w:t>
      </w:r>
      <w:r>
        <w:rPr>
          <w:color w:val="231F20"/>
          <w:position w:val="8"/>
          <w:sz w:val="13"/>
        </w:rPr>
        <w:t>4</w:t>
      </w:r>
    </w:p>
    <w:p>
      <w:pPr>
        <w:pStyle w:val="BodyText"/>
        <w:spacing w:line="300" w:lineRule="exact" w:before="14"/>
        <w:ind w:left="120" w:right="99" w:firstLine="360"/>
        <w:jc w:val="both"/>
      </w:pPr>
      <w:r>
        <w:rPr>
          <w:color w:val="231F20"/>
          <w:spacing w:val="-5"/>
        </w:rPr>
        <w:t>Por </w:t>
      </w:r>
      <w:r>
        <w:rPr>
          <w:color w:val="231F20"/>
        </w:rPr>
        <w:t>otra parte, los robos de vehículo han sido representados con puntos amarillos, los cuales representan 8.6 delitos por cada marca. Como lo muestra el </w:t>
      </w:r>
      <w:r>
        <w:rPr>
          <w:rFonts w:ascii="Times New Roman" w:hAnsi="Times New Roman"/>
          <w:i/>
          <w:color w:val="231F20"/>
        </w:rPr>
        <w:t>Mapa 1</w:t>
      </w:r>
      <w:r>
        <w:rPr>
          <w:color w:val="231F20"/>
        </w:rPr>
        <w:t>, los municipios con mayor incidencia se ubican en el </w:t>
      </w:r>
      <w:r>
        <w:rPr>
          <w:color w:val="231F20"/>
          <w:spacing w:val="-5"/>
        </w:rPr>
        <w:t>Valle </w:t>
      </w:r>
      <w:r>
        <w:rPr>
          <w:color w:val="231F20"/>
        </w:rPr>
        <w:t>de México, es el caso de Coacalco de Berriozábal (327.98), Cuautitlán (249.18), Chalco (272.79), Chapa de</w:t>
      </w:r>
    </w:p>
    <w:p>
      <w:pPr>
        <w:pStyle w:val="BodyText"/>
        <w:spacing w:before="12"/>
        <w:rPr>
          <w:sz w:val="12"/>
        </w:rPr>
      </w:pPr>
      <w:r>
        <w:rPr/>
        <w:pict>
          <v:line style="position:absolute;mso-position-horizontal-relative:page;mso-position-vertical-relative:paragraph;z-index:3688;mso-wrap-distance-left:0;mso-wrap-distance-right:0" from="54pt,10.659078pt" to="101.906pt,10.659078pt" stroked="true" strokeweight=".5pt" strokecolor="#231f20">
            <w10:wrap type="topAndBottom"/>
          </v:line>
        </w:pict>
      </w:r>
    </w:p>
    <w:p>
      <w:pPr>
        <w:spacing w:line="230" w:lineRule="exact" w:before="13"/>
        <w:ind w:left="119" w:right="100" w:firstLine="360"/>
        <w:jc w:val="left"/>
        <w:rPr>
          <w:sz w:val="19"/>
        </w:rPr>
      </w:pPr>
      <w:r>
        <w:rPr>
          <w:color w:val="231F20"/>
          <w:position w:val="6"/>
          <w:sz w:val="11"/>
        </w:rPr>
        <w:t>3 </w:t>
      </w:r>
      <w:r>
        <w:rPr>
          <w:color w:val="231F20"/>
          <w:sz w:val="19"/>
        </w:rPr>
        <w:t>Los robos a casa habitación representados por los puntos rojos corresponden a la tasa por cada 100  000 habitantes.</w:t>
      </w:r>
    </w:p>
    <w:p>
      <w:pPr>
        <w:spacing w:line="222" w:lineRule="exact" w:before="0"/>
        <w:ind w:left="480" w:right="4" w:firstLine="0"/>
        <w:jc w:val="left"/>
        <w:rPr>
          <w:sz w:val="19"/>
        </w:rPr>
      </w:pPr>
      <w:r>
        <w:rPr>
          <w:color w:val="231F20"/>
          <w:w w:val="105"/>
          <w:position w:val="6"/>
          <w:sz w:val="11"/>
        </w:rPr>
        <w:t>4 </w:t>
      </w:r>
      <w:r>
        <w:rPr>
          <w:color w:val="231F20"/>
          <w:w w:val="105"/>
          <w:sz w:val="19"/>
        </w:rPr>
        <w:t>Robos a casa habitación por cada 100 000 habitantes.</w:t>
      </w:r>
    </w:p>
    <w:p>
      <w:pPr>
        <w:spacing w:after="0" w:line="222"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00" w:right="139"/>
        <w:jc w:val="both"/>
      </w:pPr>
      <w:r>
        <w:rPr>
          <w:color w:val="231F20"/>
          <w:spacing w:val="-4"/>
        </w:rPr>
        <w:t>Mota </w:t>
      </w:r>
      <w:r>
        <w:rPr>
          <w:color w:val="231F20"/>
          <w:spacing w:val="-3"/>
        </w:rPr>
        <w:t>(286.74), Chiconcuac (429.47), Ecatepec </w:t>
      </w:r>
      <w:r>
        <w:rPr>
          <w:color w:val="231F20"/>
        </w:rPr>
        <w:t>de </w:t>
      </w:r>
      <w:r>
        <w:rPr>
          <w:color w:val="231F20"/>
          <w:spacing w:val="-4"/>
        </w:rPr>
        <w:t>Morelos </w:t>
      </w:r>
      <w:r>
        <w:rPr>
          <w:color w:val="231F20"/>
          <w:spacing w:val="-3"/>
        </w:rPr>
        <w:t>(334.16), </w:t>
      </w:r>
      <w:r>
        <w:rPr>
          <w:color w:val="231F20"/>
          <w:spacing w:val="-4"/>
        </w:rPr>
        <w:t>Nezahualcóyotl </w:t>
      </w:r>
      <w:r>
        <w:rPr>
          <w:color w:val="231F20"/>
          <w:spacing w:val="-3"/>
        </w:rPr>
        <w:t>(360.99), </w:t>
      </w:r>
      <w:r>
        <w:rPr>
          <w:color w:val="231F20"/>
          <w:spacing w:val="-4"/>
        </w:rPr>
        <w:t>Cuautitlán </w:t>
      </w:r>
      <w:r>
        <w:rPr>
          <w:color w:val="231F20"/>
          <w:spacing w:val="-3"/>
        </w:rPr>
        <w:t>Izcalli (350.03) </w:t>
      </w:r>
      <w:r>
        <w:rPr>
          <w:color w:val="231F20"/>
        </w:rPr>
        <w:t>y </w:t>
      </w:r>
      <w:r>
        <w:rPr>
          <w:color w:val="231F20"/>
          <w:spacing w:val="-3"/>
        </w:rPr>
        <w:t>Tlalnepantla (299.75). Además </w:t>
      </w:r>
      <w:r>
        <w:rPr>
          <w:color w:val="231F20"/>
        </w:rPr>
        <w:t>de los </w:t>
      </w:r>
      <w:r>
        <w:rPr>
          <w:color w:val="231F20"/>
          <w:spacing w:val="-3"/>
        </w:rPr>
        <w:t>anteriores, </w:t>
      </w:r>
      <w:r>
        <w:rPr>
          <w:color w:val="231F20"/>
        </w:rPr>
        <w:t>la </w:t>
      </w:r>
      <w:r>
        <w:rPr>
          <w:color w:val="231F20"/>
          <w:spacing w:val="-3"/>
        </w:rPr>
        <w:t>capital </w:t>
      </w:r>
      <w:r>
        <w:rPr>
          <w:color w:val="231F20"/>
        </w:rPr>
        <w:t>del </w:t>
      </w:r>
      <w:r>
        <w:rPr>
          <w:color w:val="231F20"/>
          <w:spacing w:val="-3"/>
        </w:rPr>
        <w:t>estado </w:t>
      </w:r>
      <w:r>
        <w:rPr>
          <w:color w:val="231F20"/>
        </w:rPr>
        <w:t>se </w:t>
      </w:r>
      <w:r>
        <w:rPr>
          <w:color w:val="231F20"/>
          <w:spacing w:val="-3"/>
        </w:rPr>
        <w:t>coloca como </w:t>
      </w:r>
      <w:r>
        <w:rPr>
          <w:color w:val="231F20"/>
        </w:rPr>
        <w:t>uno de los </w:t>
      </w:r>
      <w:r>
        <w:rPr>
          <w:color w:val="231F20"/>
          <w:spacing w:val="-3"/>
        </w:rPr>
        <w:t>municipios </w:t>
      </w:r>
      <w:r>
        <w:rPr>
          <w:color w:val="231F20"/>
        </w:rPr>
        <w:t>que </w:t>
      </w:r>
      <w:r>
        <w:rPr>
          <w:color w:val="231F20"/>
          <w:spacing w:val="-3"/>
        </w:rPr>
        <w:t>registran </w:t>
      </w:r>
      <w:r>
        <w:rPr>
          <w:color w:val="231F20"/>
        </w:rPr>
        <w:t>en </w:t>
      </w:r>
      <w:r>
        <w:rPr>
          <w:color w:val="231F20"/>
          <w:spacing w:val="-3"/>
        </w:rPr>
        <w:t>mayor medida este tipo </w:t>
      </w:r>
      <w:r>
        <w:rPr>
          <w:color w:val="231F20"/>
        </w:rPr>
        <w:t>de </w:t>
      </w:r>
      <w:r>
        <w:rPr>
          <w:color w:val="231F20"/>
          <w:spacing w:val="-3"/>
        </w:rPr>
        <w:t>robos </w:t>
      </w:r>
      <w:r>
        <w:rPr>
          <w:color w:val="231F20"/>
        </w:rPr>
        <w:t>con una </w:t>
      </w:r>
      <w:r>
        <w:rPr>
          <w:color w:val="231F20"/>
          <w:spacing w:val="-3"/>
        </w:rPr>
        <w:t>tasa </w:t>
      </w:r>
      <w:r>
        <w:rPr>
          <w:color w:val="231F20"/>
        </w:rPr>
        <w:t>de </w:t>
      </w:r>
      <w:r>
        <w:rPr>
          <w:color w:val="231F20"/>
          <w:spacing w:val="-3"/>
        </w:rPr>
        <w:t>221.46 delitos </w:t>
      </w:r>
      <w:r>
        <w:rPr>
          <w:color w:val="231F20"/>
        </w:rPr>
        <w:t>por </w:t>
      </w:r>
      <w:r>
        <w:rPr>
          <w:color w:val="231F20"/>
          <w:spacing w:val="-3"/>
        </w:rPr>
        <w:t>cada </w:t>
      </w:r>
      <w:r>
        <w:rPr>
          <w:color w:val="231F20"/>
        </w:rPr>
        <w:t>100 000   </w:t>
      </w:r>
      <w:r>
        <w:rPr>
          <w:color w:val="231F20"/>
          <w:spacing w:val="-3"/>
        </w:rPr>
        <w:t>habitantes.</w:t>
      </w:r>
    </w:p>
    <w:p>
      <w:pPr>
        <w:pStyle w:val="BodyText"/>
        <w:spacing w:before="11"/>
        <w:rPr>
          <w:sz w:val="19"/>
        </w:rPr>
      </w:pPr>
    </w:p>
    <w:p>
      <w:pPr>
        <w:spacing w:before="0"/>
        <w:ind w:left="1218" w:right="1258" w:firstLine="0"/>
        <w:jc w:val="center"/>
        <w:rPr>
          <w:rFonts w:ascii="Cambria"/>
          <w:b/>
          <w:sz w:val="19"/>
        </w:rPr>
      </w:pPr>
      <w:r>
        <w:rPr>
          <w:rFonts w:ascii="Cambria"/>
          <w:b/>
          <w:color w:val="231F20"/>
          <w:w w:val="90"/>
          <w:sz w:val="19"/>
        </w:rPr>
        <w:t>Mapa 1</w:t>
      </w:r>
    </w:p>
    <w:p>
      <w:pPr>
        <w:spacing w:before="37"/>
        <w:ind w:left="1218" w:right="1258" w:firstLine="0"/>
        <w:jc w:val="center"/>
        <w:rPr>
          <w:rFonts w:ascii="Cambria" w:hAnsi="Cambria"/>
          <w:b/>
          <w:sz w:val="19"/>
        </w:rPr>
      </w:pPr>
      <w:r>
        <w:rPr>
          <w:rFonts w:ascii="Cambria" w:hAnsi="Cambria"/>
          <w:b/>
          <w:color w:val="231F20"/>
          <w:w w:val="90"/>
          <w:sz w:val="19"/>
        </w:rPr>
        <w:t>Robos por cada 100 000 habitantes en el Estado de México, 2013</w:t>
      </w:r>
    </w:p>
    <w:p>
      <w:pPr>
        <w:pStyle w:val="BodyText"/>
        <w:spacing w:before="5"/>
        <w:rPr>
          <w:rFonts w:ascii="Cambria"/>
          <w:b/>
          <w:sz w:val="11"/>
        </w:rPr>
      </w:pPr>
      <w:r>
        <w:rPr/>
        <w:drawing>
          <wp:anchor distT="0" distB="0" distL="0" distR="0" allowOverlap="1" layoutInCell="1" locked="0" behindDoc="0" simplePos="0" relativeHeight="3712">
            <wp:simplePos x="0" y="0"/>
            <wp:positionH relativeFrom="page">
              <wp:posOffset>685800</wp:posOffset>
            </wp:positionH>
            <wp:positionV relativeFrom="paragraph">
              <wp:posOffset>110368</wp:posOffset>
            </wp:positionV>
            <wp:extent cx="4768461" cy="2926080"/>
            <wp:effectExtent l="0" t="0" r="0" b="0"/>
            <wp:wrapTopAndBottom/>
            <wp:docPr id="37" name="image65.jpeg" descr=""/>
            <wp:cNvGraphicFramePr>
              <a:graphicFrameLocks noChangeAspect="1"/>
            </wp:cNvGraphicFramePr>
            <a:graphic>
              <a:graphicData uri="http://schemas.openxmlformats.org/drawingml/2006/picture">
                <pic:pic>
                  <pic:nvPicPr>
                    <pic:cNvPr id="38" name="image65.jpeg"/>
                    <pic:cNvPicPr/>
                  </pic:nvPicPr>
                  <pic:blipFill>
                    <a:blip r:embed="rId139" cstate="print"/>
                    <a:stretch>
                      <a:fillRect/>
                    </a:stretch>
                  </pic:blipFill>
                  <pic:spPr>
                    <a:xfrm>
                      <a:off x="0" y="0"/>
                      <a:ext cx="4768461" cy="2926080"/>
                    </a:xfrm>
                    <a:prstGeom prst="rect">
                      <a:avLst/>
                    </a:prstGeom>
                  </pic:spPr>
                </pic:pic>
              </a:graphicData>
            </a:graphic>
          </wp:anchor>
        </w:drawing>
      </w:r>
    </w:p>
    <w:p>
      <w:pPr>
        <w:pStyle w:val="BodyText"/>
        <w:spacing w:before="162"/>
        <w:ind w:left="100" w:right="139"/>
        <w:jc w:val="both"/>
      </w:pPr>
      <w:r>
        <w:rPr>
          <w:color w:val="231F20"/>
        </w:rPr>
        <w:t>Finalmente, el robo a transeúntes no se concentra en una sola región de estado,     sino que se ha distribuido en diferentes municipios de la entidad, éstos han sido representados gráficamente por puntos en color azul, en la que cada punto equivale </w:t>
      </w:r>
      <w:r>
        <w:rPr>
          <w:color w:val="231F20"/>
          <w:spacing w:val="2"/>
        </w:rPr>
        <w:t> </w:t>
      </w:r>
      <w:r>
        <w:rPr>
          <w:color w:val="231F20"/>
        </w:rPr>
        <w:t>a</w:t>
      </w:r>
    </w:p>
    <w:p>
      <w:pPr>
        <w:pStyle w:val="BodyText"/>
        <w:ind w:left="100" w:right="139"/>
        <w:jc w:val="both"/>
      </w:pPr>
      <w:r>
        <w:rPr>
          <w:color w:val="231F20"/>
          <w:w w:val="105"/>
        </w:rPr>
        <w:t>2.9</w:t>
      </w:r>
      <w:r>
        <w:rPr>
          <w:color w:val="231F20"/>
          <w:spacing w:val="-25"/>
          <w:w w:val="105"/>
        </w:rPr>
        <w:t> </w:t>
      </w:r>
      <w:r>
        <w:rPr>
          <w:color w:val="231F20"/>
          <w:w w:val="105"/>
        </w:rPr>
        <w:t>delitos</w:t>
      </w:r>
      <w:r>
        <w:rPr>
          <w:color w:val="231F20"/>
          <w:spacing w:val="-25"/>
          <w:w w:val="105"/>
        </w:rPr>
        <w:t> </w:t>
      </w:r>
      <w:r>
        <w:rPr>
          <w:color w:val="231F20"/>
          <w:w w:val="105"/>
        </w:rPr>
        <w:t>por</w:t>
      </w:r>
      <w:r>
        <w:rPr>
          <w:color w:val="231F20"/>
          <w:spacing w:val="-25"/>
          <w:w w:val="105"/>
        </w:rPr>
        <w:t> </w:t>
      </w:r>
      <w:r>
        <w:rPr>
          <w:color w:val="231F20"/>
          <w:w w:val="105"/>
        </w:rPr>
        <w:t>cada</w:t>
      </w:r>
      <w:r>
        <w:rPr>
          <w:color w:val="231F20"/>
          <w:spacing w:val="-25"/>
          <w:w w:val="105"/>
        </w:rPr>
        <w:t> </w:t>
      </w:r>
      <w:r>
        <w:rPr>
          <w:color w:val="231F20"/>
          <w:w w:val="105"/>
        </w:rPr>
        <w:t>100</w:t>
      </w:r>
      <w:r>
        <w:rPr>
          <w:color w:val="231F20"/>
          <w:spacing w:val="-25"/>
          <w:w w:val="105"/>
        </w:rPr>
        <w:t> </w:t>
      </w:r>
      <w:r>
        <w:rPr>
          <w:color w:val="231F20"/>
          <w:w w:val="105"/>
        </w:rPr>
        <w:t>000</w:t>
      </w:r>
      <w:r>
        <w:rPr>
          <w:color w:val="231F20"/>
          <w:spacing w:val="-25"/>
          <w:w w:val="105"/>
        </w:rPr>
        <w:t> </w:t>
      </w:r>
      <w:r>
        <w:rPr>
          <w:color w:val="231F20"/>
          <w:w w:val="105"/>
        </w:rPr>
        <w:t>habitantes.</w:t>
      </w:r>
      <w:r>
        <w:rPr>
          <w:color w:val="231F20"/>
          <w:spacing w:val="-25"/>
          <w:w w:val="105"/>
        </w:rPr>
        <w:t> </w:t>
      </w:r>
      <w:r>
        <w:rPr>
          <w:color w:val="231F20"/>
          <w:w w:val="105"/>
        </w:rPr>
        <w:t>Entre</w:t>
      </w:r>
      <w:r>
        <w:rPr>
          <w:color w:val="231F20"/>
          <w:spacing w:val="-25"/>
          <w:w w:val="105"/>
        </w:rPr>
        <w:t> </w:t>
      </w:r>
      <w:r>
        <w:rPr>
          <w:color w:val="231F20"/>
          <w:w w:val="105"/>
        </w:rPr>
        <w:t>los</w:t>
      </w:r>
      <w:r>
        <w:rPr>
          <w:color w:val="231F20"/>
          <w:spacing w:val="-25"/>
          <w:w w:val="105"/>
        </w:rPr>
        <w:t> </w:t>
      </w:r>
      <w:r>
        <w:rPr>
          <w:color w:val="231F20"/>
          <w:w w:val="105"/>
        </w:rPr>
        <w:t>casos</w:t>
      </w:r>
      <w:r>
        <w:rPr>
          <w:color w:val="231F20"/>
          <w:spacing w:val="-25"/>
          <w:w w:val="105"/>
        </w:rPr>
        <w:t> </w:t>
      </w:r>
      <w:r>
        <w:rPr>
          <w:color w:val="231F20"/>
          <w:w w:val="105"/>
        </w:rPr>
        <w:t>más</w:t>
      </w:r>
      <w:r>
        <w:rPr>
          <w:color w:val="231F20"/>
          <w:spacing w:val="-25"/>
          <w:w w:val="105"/>
        </w:rPr>
        <w:t> </w:t>
      </w:r>
      <w:r>
        <w:rPr>
          <w:color w:val="231F20"/>
          <w:w w:val="105"/>
        </w:rPr>
        <w:t>relevantes</w:t>
      </w:r>
      <w:r>
        <w:rPr>
          <w:color w:val="231F20"/>
          <w:spacing w:val="-25"/>
          <w:w w:val="105"/>
        </w:rPr>
        <w:t> </w:t>
      </w:r>
      <w:r>
        <w:rPr>
          <w:color w:val="231F20"/>
          <w:w w:val="105"/>
        </w:rPr>
        <w:t>se</w:t>
      </w:r>
      <w:r>
        <w:rPr>
          <w:color w:val="231F20"/>
          <w:spacing w:val="-25"/>
          <w:w w:val="105"/>
        </w:rPr>
        <w:t> </w:t>
      </w:r>
      <w:r>
        <w:rPr>
          <w:color w:val="231F20"/>
          <w:w w:val="105"/>
        </w:rPr>
        <w:t>encuentran Cuautitlán (108.53), Chapa de Mota (105.26), Chiconcuac (144.62), Naucalpan (136.25),</w:t>
      </w:r>
      <w:r>
        <w:rPr>
          <w:color w:val="231F20"/>
          <w:spacing w:val="-21"/>
          <w:w w:val="105"/>
        </w:rPr>
        <w:t> </w:t>
      </w:r>
      <w:r>
        <w:rPr>
          <w:color w:val="231F20"/>
          <w:spacing w:val="-5"/>
          <w:w w:val="105"/>
        </w:rPr>
        <w:t>Texcoco</w:t>
      </w:r>
      <w:r>
        <w:rPr>
          <w:color w:val="231F20"/>
          <w:spacing w:val="-12"/>
          <w:w w:val="105"/>
        </w:rPr>
        <w:t> </w:t>
      </w:r>
      <w:r>
        <w:rPr>
          <w:color w:val="231F20"/>
          <w:w w:val="105"/>
        </w:rPr>
        <w:t>(110.57),</w:t>
      </w:r>
      <w:r>
        <w:rPr>
          <w:color w:val="231F20"/>
          <w:spacing w:val="-21"/>
          <w:w w:val="105"/>
        </w:rPr>
        <w:t> </w:t>
      </w:r>
      <w:r>
        <w:rPr>
          <w:color w:val="231F20"/>
          <w:w w:val="105"/>
        </w:rPr>
        <w:t>Tlalnepantla</w:t>
      </w:r>
      <w:r>
        <w:rPr>
          <w:color w:val="231F20"/>
          <w:spacing w:val="-12"/>
          <w:w w:val="105"/>
        </w:rPr>
        <w:t> </w:t>
      </w:r>
      <w:r>
        <w:rPr>
          <w:color w:val="231F20"/>
          <w:w w:val="105"/>
        </w:rPr>
        <w:t>(118.79)</w:t>
      </w:r>
      <w:r>
        <w:rPr>
          <w:color w:val="231F20"/>
          <w:spacing w:val="-12"/>
          <w:w w:val="105"/>
        </w:rPr>
        <w:t> </w:t>
      </w:r>
      <w:r>
        <w:rPr>
          <w:color w:val="231F20"/>
          <w:w w:val="105"/>
        </w:rPr>
        <w:t>y</w:t>
      </w:r>
      <w:r>
        <w:rPr>
          <w:color w:val="231F20"/>
          <w:spacing w:val="-21"/>
          <w:w w:val="105"/>
        </w:rPr>
        <w:t> </w:t>
      </w:r>
      <w:r>
        <w:rPr>
          <w:color w:val="231F20"/>
          <w:spacing w:val="-5"/>
          <w:w w:val="105"/>
        </w:rPr>
        <w:t>Toluca</w:t>
      </w:r>
      <w:r>
        <w:rPr>
          <w:color w:val="231F20"/>
          <w:spacing w:val="-12"/>
          <w:w w:val="105"/>
        </w:rPr>
        <w:t> </w:t>
      </w:r>
      <w:r>
        <w:rPr>
          <w:color w:val="231F20"/>
          <w:w w:val="105"/>
        </w:rPr>
        <w:t>(106.52).</w:t>
      </w:r>
    </w:p>
    <w:p>
      <w:pPr>
        <w:spacing w:after="0"/>
        <w:jc w:val="both"/>
        <w:sectPr>
          <w:pgSz w:w="9640" w:h="13040"/>
          <w:pgMar w:header="788" w:footer="519" w:top="980" w:bottom="700" w:left="980" w:right="940"/>
        </w:sectPr>
      </w:pPr>
    </w:p>
    <w:p>
      <w:pPr>
        <w:pStyle w:val="BodyText"/>
        <w:rPr>
          <w:sz w:val="20"/>
        </w:rPr>
      </w:pPr>
    </w:p>
    <w:p>
      <w:pPr>
        <w:pStyle w:val="BodyText"/>
        <w:spacing w:before="2"/>
        <w:rPr>
          <w:sz w:val="16"/>
        </w:rPr>
      </w:pPr>
    </w:p>
    <w:p>
      <w:pPr>
        <w:pStyle w:val="BodyText"/>
        <w:spacing w:before="20"/>
        <w:ind w:left="120"/>
        <w:jc w:val="both"/>
      </w:pPr>
      <w:r>
        <w:rPr>
          <w:color w:val="231F20"/>
          <w:w w:val="105"/>
        </w:rPr>
        <w:t>Lesiones en el Estado de México por cada 100,000 habitantes</w:t>
      </w:r>
    </w:p>
    <w:p>
      <w:pPr>
        <w:pStyle w:val="BodyText"/>
        <w:spacing w:before="11"/>
        <w:rPr>
          <w:sz w:val="22"/>
        </w:rPr>
      </w:pPr>
    </w:p>
    <w:p>
      <w:pPr>
        <w:pStyle w:val="BodyText"/>
        <w:ind w:left="119" w:right="99"/>
        <w:jc w:val="both"/>
      </w:pPr>
      <w:r>
        <w:rPr>
          <w:color w:val="231F20"/>
        </w:rPr>
        <w:t>De acuerdo con el artículo 236 del Código </w:t>
      </w:r>
      <w:r>
        <w:rPr>
          <w:color w:val="231F20"/>
          <w:spacing w:val="-3"/>
        </w:rPr>
        <w:t>Penal </w:t>
      </w:r>
      <w:r>
        <w:rPr>
          <w:color w:val="231F20"/>
        </w:rPr>
        <w:t>del Estado de México, “Lesión es </w:t>
      </w:r>
      <w:r>
        <w:rPr>
          <w:color w:val="231F20"/>
          <w:w w:val="105"/>
        </w:rPr>
        <w:t>toda</w:t>
      </w:r>
      <w:r>
        <w:rPr>
          <w:color w:val="231F20"/>
          <w:spacing w:val="1"/>
        </w:rPr>
        <w:t> </w:t>
      </w:r>
      <w:r>
        <w:rPr>
          <w:color w:val="231F20"/>
          <w:w w:val="101"/>
        </w:rPr>
        <w:t>alteración</w:t>
      </w:r>
      <w:r>
        <w:rPr>
          <w:color w:val="231F20"/>
          <w:spacing w:val="1"/>
        </w:rPr>
        <w:t> </w:t>
      </w:r>
      <w:r>
        <w:rPr>
          <w:color w:val="231F20"/>
          <w:w w:val="103"/>
        </w:rPr>
        <w:t>que</w:t>
      </w:r>
      <w:r>
        <w:rPr>
          <w:color w:val="231F20"/>
          <w:spacing w:val="1"/>
        </w:rPr>
        <w:t> </w:t>
      </w:r>
      <w:r>
        <w:rPr>
          <w:color w:val="231F20"/>
          <w:w w:val="97"/>
        </w:rPr>
        <w:t>cause</w:t>
      </w:r>
      <w:r>
        <w:rPr>
          <w:color w:val="231F20"/>
          <w:spacing w:val="1"/>
        </w:rPr>
        <w:t> </w:t>
      </w:r>
      <w:r>
        <w:rPr>
          <w:color w:val="231F20"/>
          <w:w w:val="101"/>
        </w:rPr>
        <w:t>daños</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100"/>
        </w:rPr>
        <w:t>salud</w:t>
      </w:r>
      <w:r>
        <w:rPr>
          <w:color w:val="231F20"/>
          <w:spacing w:val="1"/>
        </w:rPr>
        <w:t> </w:t>
      </w:r>
      <w:r>
        <w:rPr>
          <w:color w:val="231F20"/>
          <w:w w:val="107"/>
        </w:rPr>
        <w:t>p</w:t>
      </w:r>
      <w:r>
        <w:rPr>
          <w:color w:val="231F20"/>
          <w:spacing w:val="-2"/>
          <w:w w:val="107"/>
        </w:rPr>
        <w:t>r</w:t>
      </w:r>
      <w:r>
        <w:rPr>
          <w:color w:val="231F20"/>
          <w:w w:val="103"/>
        </w:rPr>
        <w:t>oducida</w:t>
      </w:r>
      <w:r>
        <w:rPr>
          <w:color w:val="231F20"/>
          <w:spacing w:val="1"/>
        </w:rPr>
        <w:t> </w:t>
      </w:r>
      <w:r>
        <w:rPr>
          <w:color w:val="231F20"/>
          <w:w w:val="105"/>
        </w:rPr>
        <w:t>por</w:t>
      </w:r>
      <w:r>
        <w:rPr>
          <w:color w:val="231F20"/>
          <w:spacing w:val="1"/>
        </w:rPr>
        <w:t> </w:t>
      </w:r>
      <w:r>
        <w:rPr>
          <w:color w:val="231F20"/>
          <w:w w:val="106"/>
        </w:rPr>
        <w:t>una</w:t>
      </w:r>
      <w:r>
        <w:rPr>
          <w:color w:val="231F20"/>
          <w:spacing w:val="1"/>
        </w:rPr>
        <w:t> </w:t>
      </w:r>
      <w:r>
        <w:rPr>
          <w:color w:val="231F20"/>
          <w:w w:val="97"/>
        </w:rPr>
        <w:t>causa</w:t>
      </w:r>
      <w:r>
        <w:rPr>
          <w:color w:val="231F20"/>
          <w:spacing w:val="1"/>
        </w:rPr>
        <w:t> </w:t>
      </w:r>
      <w:r>
        <w:rPr>
          <w:color w:val="231F20"/>
          <w:w w:val="100"/>
        </w:rPr>
        <w:t>extern</w:t>
      </w:r>
      <w:r>
        <w:rPr>
          <w:color w:val="231F20"/>
          <w:spacing w:val="-17"/>
          <w:w w:val="100"/>
        </w:rPr>
        <w:t>a</w:t>
      </w:r>
      <w:r>
        <w:rPr>
          <w:color w:val="231F20"/>
          <w:w w:val="40"/>
        </w:rPr>
        <w:t>”</w:t>
      </w:r>
      <w:r>
        <w:rPr>
          <w:color w:val="231F20"/>
          <w:spacing w:val="1"/>
        </w:rPr>
        <w:t> </w:t>
      </w:r>
      <w:r>
        <w:rPr>
          <w:color w:val="231F20"/>
          <w:spacing w:val="-1"/>
          <w:w w:val="102"/>
        </w:rPr>
        <w:t>(</w:t>
      </w:r>
      <w:r>
        <w:rPr>
          <w:color w:val="231F20"/>
          <w:w w:val="108"/>
          <w:sz w:val="16"/>
        </w:rPr>
        <w:t>C</w:t>
      </w:r>
      <w:r>
        <w:rPr>
          <w:color w:val="231F20"/>
          <w:spacing w:val="-2"/>
          <w:w w:val="108"/>
          <w:sz w:val="16"/>
        </w:rPr>
        <w:t>P</w:t>
      </w:r>
      <w:r>
        <w:rPr>
          <w:color w:val="231F20"/>
          <w:w w:val="106"/>
          <w:sz w:val="16"/>
        </w:rPr>
        <w:t>EM</w:t>
      </w:r>
      <w:r>
        <w:rPr>
          <w:color w:val="231F20"/>
          <w:w w:val="106"/>
        </w:rPr>
        <w:t>, </w:t>
      </w:r>
      <w:r>
        <w:rPr>
          <w:color w:val="231F20"/>
        </w:rPr>
        <w:t>2015);</w:t>
      </w:r>
      <w:r>
        <w:rPr>
          <w:color w:val="231F20"/>
          <w:position w:val="8"/>
          <w:sz w:val="13"/>
        </w:rPr>
        <w:t>5 </w:t>
      </w:r>
      <w:r>
        <w:rPr>
          <w:color w:val="231F20"/>
        </w:rPr>
        <w:t>de acuerdo con este mismo documento, las lesiones se pueden clasificar en tres rubros: las que tardan en sanar menos de 15 días, las que tardan en sanar más de 15 días y las que ponen en peligro la vida. La penalidad de los delitos por lesiones se agrava cuando éstas se realizan con armas prohibidas, cuando el daño se realice</w:t>
      </w:r>
      <w:r>
        <w:rPr>
          <w:color w:val="231F20"/>
          <w:spacing w:val="-21"/>
        </w:rPr>
        <w:t> </w:t>
      </w:r>
      <w:r>
        <w:rPr>
          <w:color w:val="231F20"/>
        </w:rPr>
        <w:t>sobre el rostro del afectado, cuando se produzca perturbación o enfermedad en el cuerpo del agraviado y cuando se realicen daños físicos a menores o mujeres embarazadas (</w:t>
      </w:r>
      <w:r>
        <w:rPr>
          <w:color w:val="231F20"/>
          <w:sz w:val="16"/>
        </w:rPr>
        <w:t>CPEM</w:t>
      </w:r>
      <w:r>
        <w:rPr>
          <w:color w:val="231F20"/>
        </w:rPr>
        <w:t>, </w:t>
      </w:r>
      <w:r>
        <w:rPr>
          <w:color w:val="231F20"/>
          <w:spacing w:val="4"/>
        </w:rPr>
        <w:t> </w:t>
      </w:r>
      <w:r>
        <w:rPr>
          <w:color w:val="231F20"/>
        </w:rPr>
        <w:t>2015).</w:t>
      </w:r>
    </w:p>
    <w:p>
      <w:pPr>
        <w:pStyle w:val="BodyText"/>
        <w:ind w:left="119" w:right="99" w:firstLine="360"/>
        <w:jc w:val="both"/>
      </w:pPr>
      <w:r>
        <w:rPr>
          <w:color w:val="231F20"/>
        </w:rPr>
        <w:t>El mapa 2 corresponde a la geo-referenciación de las lesiones denunciadas en    el Estado de México por municipio, como en el mapa anterior, se han clasificado    los municipios en cinco rangos para poder mostrar la incidencia de éstos delitos en cada uno de ellos. El primero de los rangos va de los ocho a los 104 casos por cada 100 000 habitantes; en este primer rango podemos ubicar 43 de los 125 municipios del estado, mismos que se ubican, en su mayoría, regiones norte –con municipios como Acambay con una tasa de 87 lesiones por cada 100 000 habitantes, Ixtlahuaca con 69.97, y San Felipe del Progreso con 103.79– y </w:t>
      </w:r>
      <w:r>
        <w:rPr>
          <w:color w:val="231F20"/>
          <w:spacing w:val="-4"/>
        </w:rPr>
        <w:t>sur, </w:t>
      </w:r>
      <w:r>
        <w:rPr>
          <w:color w:val="231F20"/>
        </w:rPr>
        <w:t>como Luvianos con tasa</w:t>
      </w:r>
      <w:r>
        <w:rPr>
          <w:color w:val="231F20"/>
          <w:spacing w:val="31"/>
        </w:rPr>
        <w:t> </w:t>
      </w:r>
      <w:r>
        <w:rPr>
          <w:color w:val="231F20"/>
        </w:rPr>
        <w:t>de</w:t>
      </w:r>
    </w:p>
    <w:p>
      <w:pPr>
        <w:pStyle w:val="BodyText"/>
        <w:ind w:left="119" w:right="99"/>
        <w:jc w:val="both"/>
      </w:pPr>
      <w:r>
        <w:rPr>
          <w:color w:val="231F20"/>
        </w:rPr>
        <w:t>64.79</w:t>
      </w:r>
      <w:r>
        <w:rPr>
          <w:color w:val="231F20"/>
          <w:spacing w:val="-6"/>
        </w:rPr>
        <w:t> </w:t>
      </w:r>
      <w:r>
        <w:rPr>
          <w:color w:val="231F20"/>
        </w:rPr>
        <w:t>lesiones,</w:t>
      </w:r>
      <w:r>
        <w:rPr>
          <w:color w:val="231F20"/>
          <w:spacing w:val="-6"/>
        </w:rPr>
        <w:t> </w:t>
      </w:r>
      <w:r>
        <w:rPr>
          <w:color w:val="231F20"/>
        </w:rPr>
        <w:t>Santo</w:t>
      </w:r>
      <w:r>
        <w:rPr>
          <w:color w:val="231F20"/>
          <w:spacing w:val="-20"/>
        </w:rPr>
        <w:t> </w:t>
      </w:r>
      <w:r>
        <w:rPr>
          <w:color w:val="231F20"/>
          <w:spacing w:val="-6"/>
        </w:rPr>
        <w:t>Tomás </w:t>
      </w:r>
      <w:r>
        <w:rPr>
          <w:color w:val="231F20"/>
        </w:rPr>
        <w:t>de</w:t>
      </w:r>
      <w:r>
        <w:rPr>
          <w:color w:val="231F20"/>
          <w:spacing w:val="-6"/>
        </w:rPr>
        <w:t> </w:t>
      </w:r>
      <w:r>
        <w:rPr>
          <w:color w:val="231F20"/>
        </w:rPr>
        <w:t>los</w:t>
      </w:r>
      <w:r>
        <w:rPr>
          <w:color w:val="231F20"/>
          <w:spacing w:val="-6"/>
        </w:rPr>
        <w:t> </w:t>
      </w:r>
      <w:r>
        <w:rPr>
          <w:color w:val="231F20"/>
        </w:rPr>
        <w:t>Plátanos</w:t>
      </w:r>
      <w:r>
        <w:rPr>
          <w:color w:val="231F20"/>
          <w:spacing w:val="-6"/>
        </w:rPr>
        <w:t> </w:t>
      </w:r>
      <w:r>
        <w:rPr>
          <w:color w:val="231F20"/>
        </w:rPr>
        <w:t>con</w:t>
      </w:r>
      <w:r>
        <w:rPr>
          <w:color w:val="231F20"/>
          <w:spacing w:val="-6"/>
        </w:rPr>
        <w:t> </w:t>
      </w:r>
      <w:r>
        <w:rPr>
          <w:color w:val="231F20"/>
        </w:rPr>
        <w:t>76.83</w:t>
      </w:r>
      <w:r>
        <w:rPr>
          <w:color w:val="231F20"/>
          <w:spacing w:val="-6"/>
        </w:rPr>
        <w:t> </w:t>
      </w:r>
      <w:r>
        <w:rPr>
          <w:color w:val="231F20"/>
        </w:rPr>
        <w:t>y</w:t>
      </w:r>
      <w:r>
        <w:rPr>
          <w:color w:val="231F20"/>
          <w:spacing w:val="-6"/>
        </w:rPr>
        <w:t> </w:t>
      </w:r>
      <w:r>
        <w:rPr>
          <w:color w:val="231F20"/>
        </w:rPr>
        <w:t>Zacualpan</w:t>
      </w:r>
      <w:r>
        <w:rPr>
          <w:color w:val="231F20"/>
          <w:spacing w:val="-6"/>
        </w:rPr>
        <w:t> </w:t>
      </w:r>
      <w:r>
        <w:rPr>
          <w:color w:val="231F20"/>
        </w:rPr>
        <w:t>con</w:t>
      </w:r>
      <w:r>
        <w:rPr>
          <w:color w:val="231F20"/>
          <w:spacing w:val="-6"/>
        </w:rPr>
        <w:t> </w:t>
      </w:r>
      <w:r>
        <w:rPr>
          <w:color w:val="231F20"/>
        </w:rPr>
        <w:t>79.36</w:t>
      </w:r>
      <w:r>
        <w:rPr>
          <w:color w:val="231F20"/>
          <w:spacing w:val="-6"/>
        </w:rPr>
        <w:t> </w:t>
      </w:r>
      <w:r>
        <w:rPr>
          <w:color w:val="231F20"/>
        </w:rPr>
        <w:t>lesiones por cada 100 000 mil habitantes. En el siguiente rango, que va de 104 a 200 casos,   se pueden identificar 55 municipios, algunos de los ejemplos más representativos de este rango son Amanalco con una tasa de 179.29 delitos por lesiones denunciados por cada 100 000 habitantes, Xalatlaco con 167.50, Lerma con 179.53, Nextlalpan con 183.02, San Mateo Atenco con 197.03, </w:t>
      </w:r>
      <w:r>
        <w:rPr>
          <w:color w:val="231F20"/>
          <w:spacing w:val="-4"/>
        </w:rPr>
        <w:t>Tenango </w:t>
      </w:r>
      <w:r>
        <w:rPr>
          <w:color w:val="231F20"/>
        </w:rPr>
        <w:t>del Aire con 189.07, </w:t>
      </w:r>
      <w:r>
        <w:rPr>
          <w:color w:val="231F20"/>
          <w:spacing w:val="-3"/>
        </w:rPr>
        <w:t>Texcalyacac </w:t>
      </w:r>
      <w:r>
        <w:rPr>
          <w:color w:val="231F20"/>
        </w:rPr>
        <w:t>con 195.66, </w:t>
      </w:r>
      <w:r>
        <w:rPr>
          <w:color w:val="231F20"/>
          <w:spacing w:val="-4"/>
        </w:rPr>
        <w:t>Tultepec  </w:t>
      </w:r>
      <w:r>
        <w:rPr>
          <w:color w:val="231F20"/>
        </w:rPr>
        <w:t>con 183.94 y </w:t>
      </w:r>
      <w:r>
        <w:rPr>
          <w:color w:val="231F20"/>
          <w:spacing w:val="-4"/>
        </w:rPr>
        <w:t>Tonanitla  </w:t>
      </w:r>
      <w:r>
        <w:rPr>
          <w:color w:val="231F20"/>
        </w:rPr>
        <w:t>con </w:t>
      </w:r>
      <w:r>
        <w:rPr>
          <w:color w:val="231F20"/>
          <w:spacing w:val="35"/>
        </w:rPr>
        <w:t> </w:t>
      </w:r>
      <w:r>
        <w:rPr>
          <w:color w:val="231F20"/>
        </w:rPr>
        <w:t>185.98.</w:t>
      </w:r>
    </w:p>
    <w:p>
      <w:pPr>
        <w:pStyle w:val="BodyText"/>
        <w:ind w:left="119" w:right="99" w:firstLine="360"/>
        <w:jc w:val="both"/>
      </w:pPr>
      <w:r>
        <w:rPr>
          <w:color w:val="231F20"/>
          <w:w w:val="105"/>
        </w:rPr>
        <w:t>En el tercer rango, que abarca los municipios que tienen tasas de delitos por lesiones que van de los 200 a 296 casos, podemos ubicar 19 municipios, entre los que</w:t>
      </w:r>
      <w:r>
        <w:rPr>
          <w:color w:val="231F20"/>
          <w:spacing w:val="-20"/>
          <w:w w:val="105"/>
        </w:rPr>
        <w:t> </w:t>
      </w:r>
      <w:r>
        <w:rPr>
          <w:color w:val="231F20"/>
          <w:w w:val="105"/>
        </w:rPr>
        <w:t>destacan</w:t>
      </w:r>
      <w:r>
        <w:rPr>
          <w:color w:val="231F20"/>
          <w:spacing w:val="-20"/>
          <w:w w:val="105"/>
        </w:rPr>
        <w:t> </w:t>
      </w:r>
      <w:r>
        <w:rPr>
          <w:color w:val="231F20"/>
          <w:w w:val="105"/>
        </w:rPr>
        <w:t>aquellos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ubican</w:t>
      </w:r>
      <w:r>
        <w:rPr>
          <w:color w:val="231F20"/>
          <w:spacing w:val="-20"/>
          <w:w w:val="105"/>
        </w:rPr>
        <w:t> </w:t>
      </w:r>
      <w:r>
        <w:rPr>
          <w:color w:val="231F20"/>
          <w:w w:val="105"/>
        </w:rPr>
        <w:t>en</w:t>
      </w:r>
      <w:r>
        <w:rPr>
          <w:color w:val="231F20"/>
          <w:spacing w:val="-22"/>
          <w:w w:val="105"/>
        </w:rPr>
        <w:t> </w:t>
      </w:r>
      <w:r>
        <w:rPr>
          <w:color w:val="231F20"/>
          <w:spacing w:val="-5"/>
          <w:w w:val="105"/>
        </w:rPr>
        <w:t>Valle</w:t>
      </w:r>
      <w:r>
        <w:rPr>
          <w:color w:val="231F20"/>
          <w:spacing w:val="-20"/>
          <w:w w:val="105"/>
        </w:rPr>
        <w:t> </w:t>
      </w:r>
      <w:r>
        <w:rPr>
          <w:color w:val="231F20"/>
          <w:w w:val="105"/>
        </w:rPr>
        <w:t>de</w:t>
      </w:r>
      <w:r>
        <w:rPr>
          <w:color w:val="231F20"/>
          <w:spacing w:val="-28"/>
          <w:w w:val="105"/>
        </w:rPr>
        <w:t> </w:t>
      </w:r>
      <w:r>
        <w:rPr>
          <w:color w:val="231F20"/>
          <w:spacing w:val="-4"/>
          <w:w w:val="105"/>
        </w:rPr>
        <w:t>Toluca,</w:t>
      </w:r>
      <w:r>
        <w:rPr>
          <w:color w:val="231F20"/>
          <w:spacing w:val="-20"/>
          <w:w w:val="105"/>
        </w:rPr>
        <w:t> </w:t>
      </w:r>
      <w:r>
        <w:rPr>
          <w:color w:val="231F20"/>
          <w:w w:val="105"/>
        </w:rPr>
        <w:t>como</w:t>
      </w:r>
      <w:r>
        <w:rPr>
          <w:color w:val="231F20"/>
          <w:spacing w:val="-20"/>
          <w:w w:val="105"/>
        </w:rPr>
        <w:t> </w:t>
      </w:r>
      <w:r>
        <w:rPr>
          <w:color w:val="231F20"/>
          <w:w w:val="105"/>
        </w:rPr>
        <w:t>Calimaya</w:t>
      </w:r>
      <w:r>
        <w:rPr>
          <w:color w:val="231F20"/>
          <w:spacing w:val="-20"/>
          <w:w w:val="105"/>
        </w:rPr>
        <w:t> </w:t>
      </w:r>
      <w:r>
        <w:rPr>
          <w:color w:val="231F20"/>
          <w:w w:val="105"/>
        </w:rPr>
        <w:t>con</w:t>
      </w:r>
      <w:r>
        <w:rPr>
          <w:color w:val="231F20"/>
          <w:spacing w:val="-20"/>
          <w:w w:val="105"/>
        </w:rPr>
        <w:t> </w:t>
      </w:r>
      <w:r>
        <w:rPr>
          <w:color w:val="231F20"/>
          <w:w w:val="105"/>
        </w:rPr>
        <w:t>201.99, Capulhuac</w:t>
      </w:r>
      <w:r>
        <w:rPr>
          <w:color w:val="231F20"/>
          <w:spacing w:val="-23"/>
          <w:w w:val="105"/>
        </w:rPr>
        <w:t> </w:t>
      </w:r>
      <w:r>
        <w:rPr>
          <w:color w:val="231F20"/>
          <w:w w:val="105"/>
        </w:rPr>
        <w:t>con</w:t>
      </w:r>
      <w:r>
        <w:rPr>
          <w:color w:val="231F20"/>
          <w:spacing w:val="-23"/>
          <w:w w:val="105"/>
        </w:rPr>
        <w:t> </w:t>
      </w:r>
      <w:r>
        <w:rPr>
          <w:color w:val="231F20"/>
          <w:w w:val="105"/>
        </w:rPr>
        <w:t>214.07,</w:t>
      </w:r>
      <w:r>
        <w:rPr>
          <w:color w:val="231F20"/>
          <w:spacing w:val="-23"/>
          <w:w w:val="105"/>
        </w:rPr>
        <w:t> </w:t>
      </w:r>
      <w:r>
        <w:rPr>
          <w:color w:val="231F20"/>
          <w:w w:val="105"/>
        </w:rPr>
        <w:t>Chapultepec</w:t>
      </w:r>
      <w:r>
        <w:rPr>
          <w:color w:val="231F20"/>
          <w:spacing w:val="-23"/>
          <w:w w:val="105"/>
        </w:rPr>
        <w:t> </w:t>
      </w:r>
      <w:r>
        <w:rPr>
          <w:color w:val="231F20"/>
          <w:w w:val="105"/>
        </w:rPr>
        <w:t>con</w:t>
      </w:r>
      <w:r>
        <w:rPr>
          <w:color w:val="231F20"/>
          <w:spacing w:val="-23"/>
          <w:w w:val="105"/>
        </w:rPr>
        <w:t> </w:t>
      </w:r>
      <w:r>
        <w:rPr>
          <w:color w:val="231F20"/>
          <w:w w:val="105"/>
        </w:rPr>
        <w:t>279.04,</w:t>
      </w:r>
      <w:r>
        <w:rPr>
          <w:color w:val="231F20"/>
          <w:spacing w:val="-23"/>
          <w:w w:val="105"/>
        </w:rPr>
        <w:t> </w:t>
      </w:r>
      <w:r>
        <w:rPr>
          <w:color w:val="231F20"/>
          <w:w w:val="105"/>
        </w:rPr>
        <w:t>Metepec</w:t>
      </w:r>
      <w:r>
        <w:rPr>
          <w:color w:val="231F20"/>
          <w:spacing w:val="-23"/>
          <w:w w:val="105"/>
        </w:rPr>
        <w:t> </w:t>
      </w:r>
      <w:r>
        <w:rPr>
          <w:color w:val="231F20"/>
          <w:w w:val="105"/>
        </w:rPr>
        <w:t>con</w:t>
      </w:r>
      <w:r>
        <w:rPr>
          <w:color w:val="231F20"/>
          <w:spacing w:val="-23"/>
          <w:w w:val="105"/>
        </w:rPr>
        <w:t> </w:t>
      </w:r>
      <w:r>
        <w:rPr>
          <w:color w:val="231F20"/>
          <w:w w:val="105"/>
        </w:rPr>
        <w:t>204.9,</w:t>
      </w:r>
      <w:r>
        <w:rPr>
          <w:color w:val="231F20"/>
          <w:spacing w:val="-23"/>
          <w:w w:val="105"/>
        </w:rPr>
        <w:t> </w:t>
      </w:r>
      <w:r>
        <w:rPr>
          <w:color w:val="231F20"/>
          <w:w w:val="105"/>
        </w:rPr>
        <w:t>Mexicaltzingo con 230.53, Ocoyoacac con 216.81, </w:t>
      </w:r>
      <w:r>
        <w:rPr>
          <w:color w:val="231F20"/>
          <w:spacing w:val="-4"/>
          <w:w w:val="105"/>
        </w:rPr>
        <w:t>Tenango </w:t>
      </w:r>
      <w:r>
        <w:rPr>
          <w:color w:val="231F20"/>
          <w:w w:val="105"/>
        </w:rPr>
        <w:t>del </w:t>
      </w:r>
      <w:r>
        <w:rPr>
          <w:color w:val="231F20"/>
          <w:spacing w:val="-5"/>
          <w:w w:val="105"/>
        </w:rPr>
        <w:t>Valle </w:t>
      </w:r>
      <w:r>
        <w:rPr>
          <w:color w:val="231F20"/>
          <w:w w:val="105"/>
        </w:rPr>
        <w:t>con 211.63,</w:t>
      </w:r>
      <w:r>
        <w:rPr>
          <w:color w:val="231F20"/>
          <w:spacing w:val="26"/>
          <w:w w:val="105"/>
        </w:rPr>
        <w:t> </w:t>
      </w:r>
      <w:r>
        <w:rPr>
          <w:color w:val="231F20"/>
          <w:w w:val="105"/>
        </w:rPr>
        <w:t>Tianguistenco</w:t>
      </w:r>
    </w:p>
    <w:p>
      <w:pPr>
        <w:pStyle w:val="BodyText"/>
        <w:spacing w:line="300" w:lineRule="exact"/>
        <w:ind w:left="119"/>
        <w:jc w:val="both"/>
      </w:pPr>
      <w:r>
        <w:rPr>
          <w:color w:val="231F20"/>
        </w:rPr>
        <w:t>291.45 y Toluca  con 295.89.</w:t>
      </w:r>
    </w:p>
    <w:p>
      <w:pPr>
        <w:pStyle w:val="BodyText"/>
        <w:spacing w:before="12"/>
        <w:rPr>
          <w:sz w:val="11"/>
        </w:rPr>
      </w:pPr>
      <w:r>
        <w:rPr/>
        <w:pict>
          <v:line style="position:absolute;mso-position-horizontal-relative:page;mso-position-vertical-relative:paragraph;z-index:3736;mso-wrap-distance-left:0;mso-wrap-distance-right:0" from="54pt,10.005512pt" to="101.906pt,10.005512pt" stroked="true" strokeweight=".5pt" strokecolor="#231f20">
            <w10:wrap type="topAndBottom"/>
          </v:line>
        </w:pict>
      </w:r>
    </w:p>
    <w:p>
      <w:pPr>
        <w:spacing w:line="230" w:lineRule="exact" w:before="13"/>
        <w:ind w:left="119" w:right="92" w:firstLine="360"/>
        <w:jc w:val="left"/>
        <w:rPr>
          <w:sz w:val="19"/>
        </w:rPr>
      </w:pPr>
      <w:r>
        <w:rPr>
          <w:color w:val="231F20"/>
          <w:w w:val="105"/>
          <w:position w:val="6"/>
          <w:sz w:val="11"/>
        </w:rPr>
        <w:t>5</w:t>
      </w:r>
      <w:r>
        <w:rPr>
          <w:color w:val="231F20"/>
          <w:spacing w:val="11"/>
          <w:w w:val="105"/>
          <w:position w:val="6"/>
          <w:sz w:val="11"/>
        </w:rPr>
        <w:t> </w:t>
      </w:r>
      <w:r>
        <w:rPr>
          <w:color w:val="231F20"/>
          <w:w w:val="105"/>
          <w:sz w:val="13"/>
        </w:rPr>
        <w:t>INEGI</w:t>
      </w:r>
      <w:r>
        <w:rPr>
          <w:color w:val="231F20"/>
          <w:w w:val="105"/>
          <w:sz w:val="19"/>
        </w:rPr>
        <w:t>.</w:t>
      </w:r>
      <w:r>
        <w:rPr>
          <w:color w:val="231F20"/>
          <w:spacing w:val="-11"/>
          <w:w w:val="105"/>
          <w:sz w:val="19"/>
        </w:rPr>
        <w:t> </w:t>
      </w:r>
      <w:r>
        <w:rPr>
          <w:color w:val="231F20"/>
          <w:w w:val="105"/>
          <w:sz w:val="19"/>
        </w:rPr>
        <w:t>Código</w:t>
      </w:r>
      <w:r>
        <w:rPr>
          <w:color w:val="231F20"/>
          <w:spacing w:val="-11"/>
          <w:w w:val="105"/>
          <w:sz w:val="19"/>
        </w:rPr>
        <w:t> </w:t>
      </w:r>
      <w:r>
        <w:rPr>
          <w:color w:val="231F20"/>
          <w:spacing w:val="-3"/>
          <w:w w:val="105"/>
          <w:sz w:val="19"/>
        </w:rPr>
        <w:t>Penal</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Estado</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México.</w:t>
      </w:r>
      <w:r>
        <w:rPr>
          <w:color w:val="231F20"/>
          <w:spacing w:val="-11"/>
          <w:w w:val="105"/>
          <w:sz w:val="19"/>
        </w:rPr>
        <w:t> </w:t>
      </w:r>
      <w:r>
        <w:rPr>
          <w:color w:val="231F20"/>
          <w:w w:val="105"/>
          <w:sz w:val="19"/>
        </w:rPr>
        <w:t>(2015).</w:t>
      </w:r>
      <w:r>
        <w:rPr>
          <w:color w:val="231F20"/>
          <w:spacing w:val="-11"/>
          <w:w w:val="105"/>
          <w:sz w:val="19"/>
        </w:rPr>
        <w:t> </w:t>
      </w:r>
      <w:r>
        <w:rPr>
          <w:color w:val="231F20"/>
          <w:w w:val="105"/>
          <w:sz w:val="19"/>
        </w:rPr>
        <w:t>Disponible</w:t>
      </w:r>
      <w:r>
        <w:rPr>
          <w:color w:val="231F20"/>
          <w:spacing w:val="-11"/>
          <w:w w:val="105"/>
          <w:sz w:val="19"/>
        </w:rPr>
        <w:t> </w:t>
      </w:r>
      <w:r>
        <w:rPr>
          <w:color w:val="231F20"/>
          <w:w w:val="105"/>
          <w:sz w:val="19"/>
        </w:rPr>
        <w:t>en</w:t>
      </w:r>
      <w:r>
        <w:rPr>
          <w:color w:val="231F20"/>
          <w:spacing w:val="-11"/>
          <w:w w:val="105"/>
          <w:sz w:val="19"/>
        </w:rPr>
        <w:t> </w:t>
      </w:r>
      <w:hyperlink r:id="rId140">
        <w:r>
          <w:rPr>
            <w:color w:val="231F20"/>
            <w:w w:val="105"/>
            <w:sz w:val="19"/>
          </w:rPr>
          <w:t>http://www.inegi.org.mx/est/</w:t>
        </w:r>
      </w:hyperlink>
      <w:r>
        <w:rPr>
          <w:color w:val="231F20"/>
          <w:w w:val="105"/>
          <w:sz w:val="19"/>
        </w:rPr>
        <w:t> contenidos/proyectos/aspectosmetodologicos/clasificadoresycatalogos/doc/codigos/cp15.pdf</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8" w:firstLine="360"/>
        <w:jc w:val="both"/>
      </w:pPr>
      <w:r>
        <w:rPr>
          <w:color w:val="231F20"/>
          <w:w w:val="105"/>
        </w:rPr>
        <w:t>En el cuarto rango se agrupan los municipios con tasas de lesiones por cada 100,000 habitantes de 296 a 392; en este caso, podemos hallar 7 municipios: Amecameca</w:t>
      </w:r>
      <w:r>
        <w:rPr>
          <w:color w:val="231F20"/>
          <w:spacing w:val="-14"/>
          <w:w w:val="105"/>
        </w:rPr>
        <w:t> </w:t>
      </w:r>
      <w:r>
        <w:rPr>
          <w:color w:val="231F20"/>
          <w:w w:val="105"/>
        </w:rPr>
        <w:t>con</w:t>
      </w:r>
      <w:r>
        <w:rPr>
          <w:color w:val="231F20"/>
          <w:spacing w:val="-14"/>
          <w:w w:val="105"/>
        </w:rPr>
        <w:t> </w:t>
      </w:r>
      <w:r>
        <w:rPr>
          <w:color w:val="231F20"/>
          <w:w w:val="105"/>
        </w:rPr>
        <w:t>355.22,</w:t>
      </w:r>
      <w:r>
        <w:rPr>
          <w:color w:val="231F20"/>
          <w:spacing w:val="-14"/>
          <w:w w:val="105"/>
        </w:rPr>
        <w:t> </w:t>
      </w:r>
      <w:r>
        <w:rPr>
          <w:color w:val="231F20"/>
          <w:w w:val="105"/>
        </w:rPr>
        <w:t>Atizapán</w:t>
      </w:r>
      <w:r>
        <w:rPr>
          <w:color w:val="231F20"/>
          <w:spacing w:val="-14"/>
          <w:w w:val="105"/>
        </w:rPr>
        <w:t> </w:t>
      </w:r>
      <w:r>
        <w:rPr>
          <w:color w:val="231F20"/>
          <w:w w:val="105"/>
        </w:rPr>
        <w:t>con</w:t>
      </w:r>
      <w:r>
        <w:rPr>
          <w:color w:val="231F20"/>
          <w:spacing w:val="-14"/>
          <w:w w:val="105"/>
        </w:rPr>
        <w:t> </w:t>
      </w:r>
      <w:r>
        <w:rPr>
          <w:color w:val="231F20"/>
          <w:w w:val="105"/>
        </w:rPr>
        <w:t>320.42,</w:t>
      </w:r>
      <w:r>
        <w:rPr>
          <w:color w:val="231F20"/>
          <w:spacing w:val="-14"/>
          <w:w w:val="105"/>
        </w:rPr>
        <w:t> </w:t>
      </w:r>
      <w:r>
        <w:rPr>
          <w:color w:val="231F20"/>
          <w:w w:val="105"/>
        </w:rPr>
        <w:t>Chapa</w:t>
      </w:r>
      <w:r>
        <w:rPr>
          <w:color w:val="231F20"/>
          <w:spacing w:val="-14"/>
          <w:w w:val="105"/>
        </w:rPr>
        <w:t> </w:t>
      </w:r>
      <w:r>
        <w:rPr>
          <w:color w:val="231F20"/>
          <w:w w:val="105"/>
        </w:rPr>
        <w:t>de</w:t>
      </w:r>
      <w:r>
        <w:rPr>
          <w:color w:val="231F20"/>
          <w:spacing w:val="-14"/>
          <w:w w:val="105"/>
        </w:rPr>
        <w:t> </w:t>
      </w:r>
      <w:r>
        <w:rPr>
          <w:color w:val="231F20"/>
          <w:w w:val="105"/>
        </w:rPr>
        <w:t>Mota</w:t>
      </w:r>
      <w:r>
        <w:rPr>
          <w:color w:val="231F20"/>
          <w:spacing w:val="-14"/>
          <w:w w:val="105"/>
        </w:rPr>
        <w:t> </w:t>
      </w:r>
      <w:r>
        <w:rPr>
          <w:color w:val="231F20"/>
          <w:w w:val="105"/>
        </w:rPr>
        <w:t>con</w:t>
      </w:r>
      <w:r>
        <w:rPr>
          <w:color w:val="231F20"/>
          <w:spacing w:val="-14"/>
          <w:w w:val="105"/>
        </w:rPr>
        <w:t> </w:t>
      </w:r>
      <w:r>
        <w:rPr>
          <w:color w:val="231F20"/>
          <w:w w:val="105"/>
        </w:rPr>
        <w:t>362.96,</w:t>
      </w:r>
      <w:r>
        <w:rPr>
          <w:color w:val="231F20"/>
          <w:spacing w:val="-14"/>
          <w:w w:val="105"/>
        </w:rPr>
        <w:t> </w:t>
      </w:r>
      <w:r>
        <w:rPr>
          <w:color w:val="231F20"/>
          <w:w w:val="105"/>
        </w:rPr>
        <w:t>Ixtapan de</w:t>
      </w:r>
      <w:r>
        <w:rPr>
          <w:color w:val="231F20"/>
          <w:spacing w:val="-25"/>
          <w:w w:val="105"/>
        </w:rPr>
        <w:t> </w:t>
      </w:r>
      <w:r>
        <w:rPr>
          <w:color w:val="231F20"/>
          <w:w w:val="105"/>
        </w:rPr>
        <w:t>la</w:t>
      </w:r>
      <w:r>
        <w:rPr>
          <w:color w:val="231F20"/>
          <w:spacing w:val="-25"/>
          <w:w w:val="105"/>
        </w:rPr>
        <w:t> </w:t>
      </w:r>
      <w:r>
        <w:rPr>
          <w:color w:val="231F20"/>
          <w:w w:val="105"/>
        </w:rPr>
        <w:t>Sal</w:t>
      </w:r>
      <w:r>
        <w:rPr>
          <w:color w:val="231F20"/>
          <w:spacing w:val="-25"/>
          <w:w w:val="105"/>
        </w:rPr>
        <w:t> </w:t>
      </w:r>
      <w:r>
        <w:rPr>
          <w:color w:val="231F20"/>
          <w:w w:val="105"/>
        </w:rPr>
        <w:t>con</w:t>
      </w:r>
      <w:r>
        <w:rPr>
          <w:color w:val="231F20"/>
          <w:spacing w:val="-25"/>
          <w:w w:val="105"/>
        </w:rPr>
        <w:t> </w:t>
      </w:r>
      <w:r>
        <w:rPr>
          <w:color w:val="231F20"/>
          <w:w w:val="105"/>
        </w:rPr>
        <w:t>301.12,</w:t>
      </w:r>
      <w:r>
        <w:rPr>
          <w:color w:val="231F20"/>
          <w:spacing w:val="-34"/>
          <w:w w:val="105"/>
        </w:rPr>
        <w:t> </w:t>
      </w:r>
      <w:r>
        <w:rPr>
          <w:color w:val="231F20"/>
          <w:spacing w:val="-3"/>
          <w:w w:val="105"/>
        </w:rPr>
        <w:t>Tenancingo</w:t>
      </w:r>
      <w:r>
        <w:rPr>
          <w:color w:val="231F20"/>
          <w:spacing w:val="-25"/>
          <w:w w:val="105"/>
        </w:rPr>
        <w:t> </w:t>
      </w:r>
      <w:r>
        <w:rPr>
          <w:color w:val="231F20"/>
          <w:w w:val="105"/>
        </w:rPr>
        <w:t>con</w:t>
      </w:r>
      <w:r>
        <w:rPr>
          <w:color w:val="231F20"/>
          <w:spacing w:val="-25"/>
          <w:w w:val="105"/>
        </w:rPr>
        <w:t> </w:t>
      </w:r>
      <w:r>
        <w:rPr>
          <w:color w:val="231F20"/>
          <w:w w:val="105"/>
        </w:rPr>
        <w:t>301.28,</w:t>
      </w:r>
      <w:r>
        <w:rPr>
          <w:color w:val="231F20"/>
          <w:spacing w:val="-34"/>
          <w:w w:val="105"/>
        </w:rPr>
        <w:t> </w:t>
      </w:r>
      <w:r>
        <w:rPr>
          <w:color w:val="231F20"/>
          <w:spacing w:val="-5"/>
          <w:w w:val="105"/>
        </w:rPr>
        <w:t>Texcoco</w:t>
      </w:r>
      <w:r>
        <w:rPr>
          <w:color w:val="231F20"/>
          <w:spacing w:val="-25"/>
          <w:w w:val="105"/>
        </w:rPr>
        <w:t> </w:t>
      </w:r>
      <w:r>
        <w:rPr>
          <w:color w:val="231F20"/>
          <w:w w:val="105"/>
        </w:rPr>
        <w:t>308.31</w:t>
      </w:r>
      <w:r>
        <w:rPr>
          <w:color w:val="231F20"/>
          <w:spacing w:val="-25"/>
          <w:w w:val="105"/>
        </w:rPr>
        <w:t> </w:t>
      </w:r>
      <w:r>
        <w:rPr>
          <w:color w:val="231F20"/>
          <w:w w:val="105"/>
        </w:rPr>
        <w:t>y</w:t>
      </w:r>
      <w:r>
        <w:rPr>
          <w:color w:val="231F20"/>
          <w:spacing w:val="-34"/>
          <w:w w:val="105"/>
        </w:rPr>
        <w:t> </w:t>
      </w:r>
      <w:r>
        <w:rPr>
          <w:color w:val="231F20"/>
          <w:spacing w:val="-4"/>
          <w:w w:val="105"/>
        </w:rPr>
        <w:t>Tonatico</w:t>
      </w:r>
      <w:r>
        <w:rPr>
          <w:color w:val="231F20"/>
          <w:spacing w:val="-25"/>
          <w:w w:val="105"/>
        </w:rPr>
        <w:t> </w:t>
      </w:r>
      <w:r>
        <w:rPr>
          <w:color w:val="231F20"/>
          <w:w w:val="105"/>
        </w:rPr>
        <w:t>con</w:t>
      </w:r>
      <w:r>
        <w:rPr>
          <w:color w:val="231F20"/>
          <w:spacing w:val="-25"/>
          <w:w w:val="105"/>
        </w:rPr>
        <w:t> </w:t>
      </w:r>
      <w:r>
        <w:rPr>
          <w:color w:val="231F20"/>
          <w:w w:val="105"/>
        </w:rPr>
        <w:t>305.81; lo</w:t>
      </w:r>
      <w:r>
        <w:rPr>
          <w:color w:val="231F20"/>
          <w:spacing w:val="-29"/>
          <w:w w:val="105"/>
        </w:rPr>
        <w:t> </w:t>
      </w:r>
      <w:r>
        <w:rPr>
          <w:color w:val="231F20"/>
          <w:w w:val="105"/>
        </w:rPr>
        <w:t>anterior</w:t>
      </w:r>
      <w:r>
        <w:rPr>
          <w:color w:val="231F20"/>
          <w:spacing w:val="-29"/>
          <w:w w:val="105"/>
        </w:rPr>
        <w:t> </w:t>
      </w:r>
      <w:r>
        <w:rPr>
          <w:color w:val="231F20"/>
          <w:w w:val="105"/>
        </w:rPr>
        <w:t>nos</w:t>
      </w:r>
      <w:r>
        <w:rPr>
          <w:color w:val="231F20"/>
          <w:spacing w:val="-29"/>
          <w:w w:val="105"/>
        </w:rPr>
        <w:t> </w:t>
      </w:r>
      <w:r>
        <w:rPr>
          <w:color w:val="231F20"/>
          <w:w w:val="105"/>
        </w:rPr>
        <w:t>dice</w:t>
      </w:r>
      <w:r>
        <w:rPr>
          <w:color w:val="231F20"/>
          <w:spacing w:val="-29"/>
          <w:w w:val="105"/>
        </w:rPr>
        <w:t> </w:t>
      </w:r>
      <w:r>
        <w:rPr>
          <w:color w:val="231F20"/>
          <w:w w:val="105"/>
        </w:rPr>
        <w:t>que</w:t>
      </w:r>
      <w:r>
        <w:rPr>
          <w:color w:val="231F20"/>
          <w:spacing w:val="-29"/>
          <w:w w:val="105"/>
        </w:rPr>
        <w:t> </w:t>
      </w:r>
      <w:r>
        <w:rPr>
          <w:color w:val="231F20"/>
          <w:w w:val="105"/>
        </w:rPr>
        <w:t>los</w:t>
      </w:r>
      <w:r>
        <w:rPr>
          <w:color w:val="231F20"/>
          <w:spacing w:val="-29"/>
          <w:w w:val="105"/>
        </w:rPr>
        <w:t> </w:t>
      </w:r>
      <w:r>
        <w:rPr>
          <w:color w:val="231F20"/>
          <w:w w:val="105"/>
        </w:rPr>
        <w:t>municipios</w:t>
      </w:r>
      <w:r>
        <w:rPr>
          <w:color w:val="231F20"/>
          <w:spacing w:val="-29"/>
          <w:w w:val="105"/>
        </w:rPr>
        <w:t> </w:t>
      </w:r>
      <w:r>
        <w:rPr>
          <w:color w:val="231F20"/>
          <w:w w:val="105"/>
        </w:rPr>
        <w:t>con</w:t>
      </w:r>
      <w:r>
        <w:rPr>
          <w:color w:val="231F20"/>
          <w:spacing w:val="-29"/>
          <w:w w:val="105"/>
        </w:rPr>
        <w:t> </w:t>
      </w:r>
      <w:r>
        <w:rPr>
          <w:color w:val="231F20"/>
          <w:w w:val="105"/>
        </w:rPr>
        <w:t>niveles</w:t>
      </w:r>
      <w:r>
        <w:rPr>
          <w:color w:val="231F20"/>
          <w:spacing w:val="-29"/>
          <w:w w:val="105"/>
        </w:rPr>
        <w:t> </w:t>
      </w:r>
      <w:r>
        <w:rPr>
          <w:color w:val="231F20"/>
          <w:w w:val="105"/>
        </w:rPr>
        <w:t>de</w:t>
      </w:r>
      <w:r>
        <w:rPr>
          <w:color w:val="231F20"/>
          <w:spacing w:val="-29"/>
          <w:w w:val="105"/>
        </w:rPr>
        <w:t> </w:t>
      </w:r>
      <w:r>
        <w:rPr>
          <w:color w:val="231F20"/>
          <w:w w:val="105"/>
        </w:rPr>
        <w:t>registros</w:t>
      </w:r>
      <w:r>
        <w:rPr>
          <w:color w:val="231F20"/>
          <w:spacing w:val="-29"/>
          <w:w w:val="105"/>
        </w:rPr>
        <w:t> </w:t>
      </w:r>
      <w:r>
        <w:rPr>
          <w:color w:val="231F20"/>
          <w:w w:val="105"/>
        </w:rPr>
        <w:t>de</w:t>
      </w:r>
      <w:r>
        <w:rPr>
          <w:color w:val="231F20"/>
          <w:spacing w:val="-29"/>
          <w:w w:val="105"/>
        </w:rPr>
        <w:t> </w:t>
      </w:r>
      <w:r>
        <w:rPr>
          <w:color w:val="231F20"/>
          <w:w w:val="105"/>
        </w:rPr>
        <w:t>delitos</w:t>
      </w:r>
      <w:r>
        <w:rPr>
          <w:color w:val="231F20"/>
          <w:spacing w:val="-29"/>
          <w:w w:val="105"/>
        </w:rPr>
        <w:t> </w:t>
      </w:r>
      <w:r>
        <w:rPr>
          <w:color w:val="231F20"/>
          <w:w w:val="105"/>
        </w:rPr>
        <w:t>por</w:t>
      </w:r>
      <w:r>
        <w:rPr>
          <w:color w:val="231F20"/>
          <w:spacing w:val="-29"/>
          <w:w w:val="105"/>
        </w:rPr>
        <w:t> </w:t>
      </w:r>
      <w:r>
        <w:rPr>
          <w:color w:val="231F20"/>
          <w:w w:val="105"/>
        </w:rPr>
        <w:t>lesiones no</w:t>
      </w:r>
      <w:r>
        <w:rPr>
          <w:color w:val="231F20"/>
          <w:spacing w:val="-13"/>
          <w:w w:val="105"/>
        </w:rPr>
        <w:t> </w:t>
      </w:r>
      <w:r>
        <w:rPr>
          <w:color w:val="231F20"/>
          <w:w w:val="105"/>
        </w:rPr>
        <w:t>se</w:t>
      </w:r>
      <w:r>
        <w:rPr>
          <w:color w:val="231F20"/>
          <w:spacing w:val="-13"/>
          <w:w w:val="105"/>
        </w:rPr>
        <w:t> </w:t>
      </w:r>
      <w:r>
        <w:rPr>
          <w:color w:val="231F20"/>
          <w:w w:val="105"/>
        </w:rPr>
        <w:t>encuentran</w:t>
      </w:r>
      <w:r>
        <w:rPr>
          <w:color w:val="231F20"/>
          <w:spacing w:val="-13"/>
          <w:w w:val="105"/>
        </w:rPr>
        <w:t> </w:t>
      </w:r>
      <w:r>
        <w:rPr>
          <w:color w:val="231F20"/>
          <w:w w:val="105"/>
        </w:rPr>
        <w:t>concentrados</w:t>
      </w:r>
      <w:r>
        <w:rPr>
          <w:color w:val="231F20"/>
          <w:spacing w:val="-13"/>
          <w:w w:val="105"/>
        </w:rPr>
        <w:t> </w:t>
      </w:r>
      <w:r>
        <w:rPr>
          <w:color w:val="231F20"/>
          <w:w w:val="105"/>
        </w:rPr>
        <w:t>como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caso</w:t>
      </w:r>
      <w:r>
        <w:rPr>
          <w:color w:val="231F20"/>
          <w:spacing w:val="-13"/>
          <w:w w:val="105"/>
        </w:rPr>
        <w:t> </w:t>
      </w:r>
      <w:r>
        <w:rPr>
          <w:color w:val="231F20"/>
          <w:w w:val="105"/>
        </w:rPr>
        <w:t>del</w:t>
      </w:r>
      <w:r>
        <w:rPr>
          <w:color w:val="231F20"/>
          <w:spacing w:val="-16"/>
          <w:w w:val="105"/>
        </w:rPr>
        <w:t> </w:t>
      </w:r>
      <w:r>
        <w:rPr>
          <w:color w:val="231F20"/>
          <w:spacing w:val="-5"/>
          <w:w w:val="105"/>
        </w:rPr>
        <w:t>Valle</w:t>
      </w:r>
      <w:r>
        <w:rPr>
          <w:color w:val="231F20"/>
          <w:spacing w:val="-13"/>
          <w:w w:val="105"/>
        </w:rPr>
        <w:t> </w:t>
      </w:r>
      <w:r>
        <w:rPr>
          <w:color w:val="231F20"/>
          <w:w w:val="105"/>
        </w:rPr>
        <w:t>de</w:t>
      </w:r>
      <w:r>
        <w:rPr>
          <w:color w:val="231F20"/>
          <w:spacing w:val="-22"/>
          <w:w w:val="105"/>
        </w:rPr>
        <w:t> </w:t>
      </w:r>
      <w:r>
        <w:rPr>
          <w:color w:val="231F20"/>
          <w:spacing w:val="-4"/>
          <w:w w:val="105"/>
        </w:rPr>
        <w:t>Toluca,</w:t>
      </w:r>
      <w:r>
        <w:rPr>
          <w:color w:val="231F20"/>
          <w:spacing w:val="-13"/>
          <w:w w:val="105"/>
        </w:rPr>
        <w:t> </w:t>
      </w:r>
      <w:r>
        <w:rPr>
          <w:color w:val="231F20"/>
          <w:w w:val="105"/>
        </w:rPr>
        <w:t>sino</w:t>
      </w:r>
      <w:r>
        <w:rPr>
          <w:color w:val="231F20"/>
          <w:spacing w:val="-13"/>
          <w:w w:val="105"/>
        </w:rPr>
        <w:t> </w:t>
      </w:r>
      <w:r>
        <w:rPr>
          <w:color w:val="231F20"/>
          <w:w w:val="105"/>
        </w:rPr>
        <w:t>que,</w:t>
      </w:r>
      <w:r>
        <w:rPr>
          <w:color w:val="231F20"/>
          <w:spacing w:val="-13"/>
          <w:w w:val="105"/>
        </w:rPr>
        <w:t> </w:t>
      </w:r>
      <w:r>
        <w:rPr>
          <w:color w:val="231F20"/>
          <w:w w:val="105"/>
        </w:rPr>
        <w:t>por</w:t>
      </w:r>
      <w:r>
        <w:rPr>
          <w:color w:val="231F20"/>
          <w:spacing w:val="-13"/>
          <w:w w:val="105"/>
        </w:rPr>
        <w:t> </w:t>
      </w:r>
      <w:r>
        <w:rPr>
          <w:color w:val="231F20"/>
          <w:w w:val="105"/>
        </w:rPr>
        <w:t>el contrario,</w:t>
      </w:r>
      <w:r>
        <w:rPr>
          <w:color w:val="231F20"/>
          <w:spacing w:val="-25"/>
          <w:w w:val="105"/>
        </w:rPr>
        <w:t> </w:t>
      </w:r>
      <w:r>
        <w:rPr>
          <w:color w:val="231F20"/>
          <w:w w:val="105"/>
        </w:rPr>
        <w:t>se</w:t>
      </w:r>
      <w:r>
        <w:rPr>
          <w:color w:val="231F20"/>
          <w:spacing w:val="-24"/>
          <w:w w:val="105"/>
        </w:rPr>
        <w:t> </w:t>
      </w:r>
      <w:r>
        <w:rPr>
          <w:color w:val="231F20"/>
          <w:w w:val="105"/>
        </w:rPr>
        <w:t>encuentran</w:t>
      </w:r>
      <w:r>
        <w:rPr>
          <w:color w:val="231F20"/>
          <w:spacing w:val="-24"/>
          <w:w w:val="105"/>
        </w:rPr>
        <w:t> </w:t>
      </w:r>
      <w:r>
        <w:rPr>
          <w:color w:val="231F20"/>
          <w:w w:val="105"/>
        </w:rPr>
        <w:t>dispersos.</w:t>
      </w:r>
      <w:r>
        <w:rPr>
          <w:color w:val="231F20"/>
          <w:spacing w:val="-24"/>
          <w:w w:val="105"/>
        </w:rPr>
        <w:t> </w:t>
      </w:r>
      <w:r>
        <w:rPr>
          <w:color w:val="231F20"/>
          <w:spacing w:val="-5"/>
          <w:w w:val="105"/>
        </w:rPr>
        <w:t>Por</w:t>
      </w:r>
      <w:r>
        <w:rPr>
          <w:color w:val="231F20"/>
          <w:spacing w:val="-24"/>
          <w:w w:val="105"/>
        </w:rPr>
        <w:t> </w:t>
      </w:r>
      <w:r>
        <w:rPr>
          <w:color w:val="231F20"/>
          <w:w w:val="105"/>
        </w:rPr>
        <w:t>otra</w:t>
      </w:r>
      <w:r>
        <w:rPr>
          <w:color w:val="231F20"/>
          <w:spacing w:val="-24"/>
          <w:w w:val="105"/>
        </w:rPr>
        <w:t> </w:t>
      </w:r>
      <w:r>
        <w:rPr>
          <w:color w:val="231F20"/>
          <w:w w:val="105"/>
        </w:rPr>
        <w:t>parte,</w:t>
      </w:r>
      <w:r>
        <w:rPr>
          <w:color w:val="231F20"/>
          <w:spacing w:val="-24"/>
          <w:w w:val="105"/>
        </w:rPr>
        <w:t> </w:t>
      </w:r>
      <w:r>
        <w:rPr>
          <w:color w:val="231F20"/>
          <w:w w:val="105"/>
        </w:rPr>
        <w:t>al</w:t>
      </w:r>
      <w:r>
        <w:rPr>
          <w:color w:val="231F20"/>
          <w:spacing w:val="-24"/>
          <w:w w:val="105"/>
        </w:rPr>
        <w:t> </w:t>
      </w:r>
      <w:r>
        <w:rPr>
          <w:color w:val="231F20"/>
          <w:w w:val="105"/>
        </w:rPr>
        <w:t>igual</w:t>
      </w:r>
      <w:r>
        <w:rPr>
          <w:color w:val="231F20"/>
          <w:spacing w:val="-24"/>
          <w:w w:val="105"/>
        </w:rPr>
        <w:t> </w:t>
      </w:r>
      <w:r>
        <w:rPr>
          <w:color w:val="231F20"/>
          <w:w w:val="105"/>
        </w:rPr>
        <w:t>que</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delitos</w:t>
      </w:r>
      <w:r>
        <w:rPr>
          <w:color w:val="231F20"/>
          <w:spacing w:val="-24"/>
          <w:w w:val="105"/>
        </w:rPr>
        <w:t> </w:t>
      </w:r>
      <w:r>
        <w:rPr>
          <w:color w:val="231F20"/>
          <w:w w:val="105"/>
        </w:rPr>
        <w:t>por</w:t>
      </w:r>
      <w:r>
        <w:rPr>
          <w:color w:val="231F20"/>
          <w:spacing w:val="-24"/>
          <w:w w:val="105"/>
        </w:rPr>
        <w:t> </w:t>
      </w:r>
      <w:r>
        <w:rPr>
          <w:color w:val="231F20"/>
          <w:w w:val="105"/>
        </w:rPr>
        <w:t>robo, el</w:t>
      </w:r>
      <w:r>
        <w:rPr>
          <w:color w:val="231F20"/>
          <w:spacing w:val="-25"/>
          <w:w w:val="105"/>
        </w:rPr>
        <w:t> </w:t>
      </w:r>
      <w:r>
        <w:rPr>
          <w:color w:val="231F20"/>
          <w:w w:val="105"/>
        </w:rPr>
        <w:t>municipio</w:t>
      </w:r>
      <w:r>
        <w:rPr>
          <w:color w:val="231F20"/>
          <w:spacing w:val="-25"/>
          <w:w w:val="105"/>
        </w:rPr>
        <w:t> </w:t>
      </w:r>
      <w:r>
        <w:rPr>
          <w:color w:val="231F20"/>
          <w:w w:val="105"/>
        </w:rPr>
        <w:t>de</w:t>
      </w:r>
      <w:r>
        <w:rPr>
          <w:color w:val="231F20"/>
          <w:spacing w:val="-25"/>
          <w:w w:val="105"/>
        </w:rPr>
        <w:t> </w:t>
      </w:r>
      <w:r>
        <w:rPr>
          <w:color w:val="231F20"/>
          <w:w w:val="105"/>
        </w:rPr>
        <w:t>Chiconcuac</w:t>
      </w:r>
      <w:r>
        <w:rPr>
          <w:color w:val="231F20"/>
          <w:spacing w:val="-25"/>
          <w:w w:val="105"/>
        </w:rPr>
        <w:t> </w:t>
      </w:r>
      <w:r>
        <w:rPr>
          <w:color w:val="231F20"/>
          <w:w w:val="105"/>
        </w:rPr>
        <w:t>se</w:t>
      </w:r>
      <w:r>
        <w:rPr>
          <w:color w:val="231F20"/>
          <w:spacing w:val="-25"/>
          <w:w w:val="105"/>
        </w:rPr>
        <w:t> </w:t>
      </w:r>
      <w:r>
        <w:rPr>
          <w:color w:val="231F20"/>
          <w:w w:val="105"/>
        </w:rPr>
        <w:t>coloca</w:t>
      </w:r>
      <w:r>
        <w:rPr>
          <w:color w:val="231F20"/>
          <w:spacing w:val="-25"/>
          <w:w w:val="105"/>
        </w:rPr>
        <w:t> </w:t>
      </w:r>
      <w:r>
        <w:rPr>
          <w:color w:val="231F20"/>
          <w:w w:val="105"/>
        </w:rPr>
        <w:t>con</w:t>
      </w:r>
      <w:r>
        <w:rPr>
          <w:color w:val="231F20"/>
          <w:spacing w:val="-25"/>
          <w:w w:val="105"/>
        </w:rPr>
        <w:t> </w:t>
      </w:r>
      <w:r>
        <w:rPr>
          <w:color w:val="231F20"/>
          <w:w w:val="105"/>
        </w:rPr>
        <w:t>una</w:t>
      </w:r>
      <w:r>
        <w:rPr>
          <w:color w:val="231F20"/>
          <w:spacing w:val="-25"/>
          <w:w w:val="105"/>
        </w:rPr>
        <w:t> </w:t>
      </w:r>
      <w:r>
        <w:rPr>
          <w:color w:val="231F20"/>
          <w:w w:val="105"/>
        </w:rPr>
        <w:t>tasa</w:t>
      </w:r>
      <w:r>
        <w:rPr>
          <w:color w:val="231F20"/>
          <w:spacing w:val="-25"/>
          <w:w w:val="105"/>
        </w:rPr>
        <w:t> </w:t>
      </w:r>
      <w:r>
        <w:rPr>
          <w:color w:val="231F20"/>
          <w:w w:val="105"/>
        </w:rPr>
        <w:t>de</w:t>
      </w:r>
      <w:r>
        <w:rPr>
          <w:color w:val="231F20"/>
          <w:spacing w:val="-25"/>
          <w:w w:val="105"/>
        </w:rPr>
        <w:t> </w:t>
      </w:r>
      <w:r>
        <w:rPr>
          <w:color w:val="231F20"/>
          <w:w w:val="105"/>
        </w:rPr>
        <w:t>486.44</w:t>
      </w:r>
      <w:r>
        <w:rPr>
          <w:color w:val="231F20"/>
          <w:spacing w:val="-25"/>
          <w:w w:val="105"/>
        </w:rPr>
        <w:t> </w:t>
      </w:r>
      <w:r>
        <w:rPr>
          <w:color w:val="231F20"/>
          <w:w w:val="105"/>
        </w:rPr>
        <w:t>casos</w:t>
      </w:r>
      <w:r>
        <w:rPr>
          <w:color w:val="231F20"/>
          <w:spacing w:val="-25"/>
          <w:w w:val="105"/>
        </w:rPr>
        <w:t> </w:t>
      </w:r>
      <w:r>
        <w:rPr>
          <w:color w:val="231F20"/>
          <w:w w:val="105"/>
        </w:rPr>
        <w:t>por</w:t>
      </w:r>
      <w:r>
        <w:rPr>
          <w:color w:val="231F20"/>
          <w:spacing w:val="-25"/>
          <w:w w:val="105"/>
        </w:rPr>
        <w:t> </w:t>
      </w:r>
      <w:r>
        <w:rPr>
          <w:color w:val="231F20"/>
          <w:w w:val="105"/>
        </w:rPr>
        <w:t>cada</w:t>
      </w:r>
      <w:r>
        <w:rPr>
          <w:color w:val="231F20"/>
          <w:spacing w:val="-25"/>
          <w:w w:val="105"/>
        </w:rPr>
        <w:t> </w:t>
      </w:r>
      <w:r>
        <w:rPr>
          <w:color w:val="231F20"/>
          <w:w w:val="105"/>
        </w:rPr>
        <w:t>100,000 habitantes,</w:t>
      </w:r>
      <w:r>
        <w:rPr>
          <w:color w:val="231F20"/>
          <w:spacing w:val="-23"/>
          <w:w w:val="105"/>
        </w:rPr>
        <w:t> </w:t>
      </w:r>
      <w:r>
        <w:rPr>
          <w:color w:val="231F20"/>
          <w:w w:val="105"/>
        </w:rPr>
        <w:t>como</w:t>
      </w:r>
      <w:r>
        <w:rPr>
          <w:color w:val="231F20"/>
          <w:spacing w:val="-23"/>
          <w:w w:val="105"/>
        </w:rPr>
        <w:t> </w:t>
      </w:r>
      <w:r>
        <w:rPr>
          <w:color w:val="231F20"/>
          <w:w w:val="105"/>
        </w:rPr>
        <w:t>el</w:t>
      </w:r>
      <w:r>
        <w:rPr>
          <w:color w:val="231F20"/>
          <w:spacing w:val="-23"/>
          <w:w w:val="105"/>
        </w:rPr>
        <w:t> </w:t>
      </w:r>
      <w:r>
        <w:rPr>
          <w:color w:val="231F20"/>
          <w:w w:val="105"/>
        </w:rPr>
        <w:t>municipio</w:t>
      </w:r>
      <w:r>
        <w:rPr>
          <w:color w:val="231F20"/>
          <w:spacing w:val="-23"/>
          <w:w w:val="105"/>
        </w:rPr>
        <w:t> </w:t>
      </w:r>
      <w:r>
        <w:rPr>
          <w:color w:val="231F20"/>
          <w:w w:val="105"/>
        </w:rPr>
        <w:t>con</w:t>
      </w:r>
      <w:r>
        <w:rPr>
          <w:color w:val="231F20"/>
          <w:spacing w:val="-23"/>
          <w:w w:val="105"/>
        </w:rPr>
        <w:t> </w:t>
      </w:r>
      <w:r>
        <w:rPr>
          <w:color w:val="231F20"/>
          <w:w w:val="105"/>
        </w:rPr>
        <w:t>mayor</w:t>
      </w:r>
      <w:r>
        <w:rPr>
          <w:color w:val="231F20"/>
          <w:spacing w:val="-23"/>
          <w:w w:val="105"/>
        </w:rPr>
        <w:t> </w:t>
      </w:r>
      <w:r>
        <w:rPr>
          <w:color w:val="231F20"/>
          <w:w w:val="105"/>
        </w:rPr>
        <w:t>incidencias</w:t>
      </w:r>
      <w:r>
        <w:rPr>
          <w:color w:val="231F20"/>
          <w:spacing w:val="-23"/>
          <w:w w:val="105"/>
        </w:rPr>
        <w:t> </w:t>
      </w:r>
      <w:r>
        <w:rPr>
          <w:color w:val="231F20"/>
          <w:w w:val="105"/>
        </w:rPr>
        <w:t>de</w:t>
      </w:r>
      <w:r>
        <w:rPr>
          <w:color w:val="231F20"/>
          <w:spacing w:val="-23"/>
          <w:w w:val="105"/>
        </w:rPr>
        <w:t> </w:t>
      </w:r>
      <w:r>
        <w:rPr>
          <w:color w:val="231F20"/>
          <w:w w:val="105"/>
        </w:rPr>
        <w:t>este</w:t>
      </w:r>
      <w:r>
        <w:rPr>
          <w:color w:val="231F20"/>
          <w:spacing w:val="-23"/>
          <w:w w:val="105"/>
        </w:rPr>
        <w:t> </w:t>
      </w:r>
      <w:r>
        <w:rPr>
          <w:color w:val="231F20"/>
          <w:w w:val="105"/>
        </w:rPr>
        <w:t>delito.</w:t>
      </w:r>
    </w:p>
    <w:p>
      <w:pPr>
        <w:pStyle w:val="BodyText"/>
        <w:ind w:left="119" w:right="99" w:firstLine="360"/>
        <w:jc w:val="both"/>
      </w:pPr>
      <w:r>
        <w:rPr>
          <w:color w:val="231F20"/>
        </w:rPr>
        <w:t>Luego, se han separado los delitos por lesiones con base en el objeto utilizado para victimizar al denunciante, en este caso, podemos observar que el mapa hace representaciones gráficas de los delitos que han sido llevados a cabo con arma</w:t>
      </w:r>
      <w:r>
        <w:rPr>
          <w:color w:val="231F20"/>
          <w:spacing w:val="-40"/>
        </w:rPr>
        <w:t> </w:t>
      </w:r>
      <w:r>
        <w:rPr>
          <w:color w:val="231F20"/>
        </w:rPr>
        <w:t>blanca, arma de fuego y otros objetos. En primer </w:t>
      </w:r>
      <w:r>
        <w:rPr>
          <w:color w:val="231F20"/>
          <w:spacing w:val="-3"/>
        </w:rPr>
        <w:t>lugar, </w:t>
      </w:r>
      <w:r>
        <w:rPr>
          <w:color w:val="231F20"/>
        </w:rPr>
        <w:t>cada uno de los puntos azules</w:t>
      </w:r>
      <w:r>
        <w:rPr>
          <w:color w:val="231F20"/>
          <w:spacing w:val="-23"/>
        </w:rPr>
        <w:t> </w:t>
      </w:r>
      <w:r>
        <w:rPr>
          <w:color w:val="231F20"/>
        </w:rPr>
        <w:t>visibles en el mapa representan la comisión de 0.94 casos de lesiones con arma blanca, en este caso, los municipios con mayor incidencia son Amanalco, que tiene una tasa de 17.45, Chapa de Mota con 18.15, Chapultepec con 20.62, de nuevo Chiconcuac presenta incidencias altas con una tasa de 30.68, Lerma con tasa de 46.83 y </w:t>
      </w:r>
      <w:r>
        <w:rPr>
          <w:color w:val="231F20"/>
          <w:spacing w:val="-4"/>
        </w:rPr>
        <w:t>Tonatico </w:t>
      </w:r>
      <w:r>
        <w:rPr>
          <w:color w:val="231F20"/>
        </w:rPr>
        <w:t>con</w:t>
      </w:r>
      <w:r>
        <w:rPr>
          <w:color w:val="231F20"/>
          <w:spacing w:val="44"/>
        </w:rPr>
        <w:t> </w:t>
      </w:r>
      <w:r>
        <w:rPr>
          <w:color w:val="231F20"/>
        </w:rPr>
        <w:t>24.80.</w:t>
      </w:r>
    </w:p>
    <w:p>
      <w:pPr>
        <w:pStyle w:val="BodyText"/>
        <w:ind w:left="119" w:right="99" w:firstLine="360"/>
        <w:jc w:val="both"/>
      </w:pPr>
      <w:r>
        <w:rPr>
          <w:color w:val="231F20"/>
        </w:rPr>
        <w:t>El</w:t>
      </w:r>
      <w:r>
        <w:rPr>
          <w:color w:val="231F20"/>
          <w:spacing w:val="-9"/>
        </w:rPr>
        <w:t> </w:t>
      </w:r>
      <w:r>
        <w:rPr>
          <w:color w:val="231F20"/>
        </w:rPr>
        <w:t>mapa</w:t>
      </w:r>
      <w:r>
        <w:rPr>
          <w:color w:val="231F20"/>
          <w:spacing w:val="-9"/>
        </w:rPr>
        <w:t> </w:t>
      </w:r>
      <w:r>
        <w:rPr>
          <w:color w:val="231F20"/>
        </w:rPr>
        <w:t>2</w:t>
      </w:r>
      <w:r>
        <w:rPr>
          <w:color w:val="231F20"/>
          <w:spacing w:val="-9"/>
        </w:rPr>
        <w:t> </w:t>
      </w:r>
      <w:r>
        <w:rPr>
          <w:color w:val="231F20"/>
        </w:rPr>
        <w:t>también</w:t>
      </w:r>
      <w:r>
        <w:rPr>
          <w:color w:val="231F20"/>
          <w:spacing w:val="-9"/>
        </w:rPr>
        <w:t> </w:t>
      </w:r>
      <w:r>
        <w:rPr>
          <w:color w:val="231F20"/>
        </w:rPr>
        <w:t>presenta</w:t>
      </w:r>
      <w:r>
        <w:rPr>
          <w:color w:val="231F20"/>
          <w:spacing w:val="-9"/>
        </w:rPr>
        <w:t> </w:t>
      </w:r>
      <w:r>
        <w:rPr>
          <w:color w:val="231F20"/>
        </w:rPr>
        <w:t>las</w:t>
      </w:r>
      <w:r>
        <w:rPr>
          <w:color w:val="231F20"/>
          <w:spacing w:val="-9"/>
        </w:rPr>
        <w:t> </w:t>
      </w:r>
      <w:r>
        <w:rPr>
          <w:color w:val="231F20"/>
        </w:rPr>
        <w:t>tasas</w:t>
      </w:r>
      <w:r>
        <w:rPr>
          <w:color w:val="231F20"/>
          <w:spacing w:val="-9"/>
        </w:rPr>
        <w:t> </w:t>
      </w:r>
      <w:r>
        <w:rPr>
          <w:color w:val="231F20"/>
        </w:rPr>
        <w:t>de</w:t>
      </w:r>
      <w:r>
        <w:rPr>
          <w:color w:val="231F20"/>
          <w:spacing w:val="-9"/>
        </w:rPr>
        <w:t> </w:t>
      </w:r>
      <w:r>
        <w:rPr>
          <w:color w:val="231F20"/>
        </w:rPr>
        <w:t>delitos</w:t>
      </w:r>
      <w:r>
        <w:rPr>
          <w:color w:val="231F20"/>
          <w:spacing w:val="-9"/>
        </w:rPr>
        <w:t> </w:t>
      </w:r>
      <w:r>
        <w:rPr>
          <w:color w:val="231F20"/>
        </w:rPr>
        <w:t>por</w:t>
      </w:r>
      <w:r>
        <w:rPr>
          <w:color w:val="231F20"/>
          <w:spacing w:val="-9"/>
        </w:rPr>
        <w:t> </w:t>
      </w:r>
      <w:r>
        <w:rPr>
          <w:color w:val="231F20"/>
        </w:rPr>
        <w:t>lesiones</w:t>
      </w:r>
      <w:r>
        <w:rPr>
          <w:color w:val="231F20"/>
          <w:spacing w:val="-9"/>
        </w:rPr>
        <w:t> </w:t>
      </w:r>
      <w:r>
        <w:rPr>
          <w:color w:val="231F20"/>
        </w:rPr>
        <w:t>con</w:t>
      </w:r>
      <w:r>
        <w:rPr>
          <w:color w:val="231F20"/>
          <w:spacing w:val="-9"/>
        </w:rPr>
        <w:t> </w:t>
      </w:r>
      <w:r>
        <w:rPr>
          <w:color w:val="231F20"/>
        </w:rPr>
        <w:t>arma</w:t>
      </w:r>
      <w:r>
        <w:rPr>
          <w:color w:val="231F20"/>
          <w:spacing w:val="-9"/>
        </w:rPr>
        <w:t> </w:t>
      </w:r>
      <w:r>
        <w:rPr>
          <w:color w:val="231F20"/>
        </w:rPr>
        <w:t>de</w:t>
      </w:r>
      <w:r>
        <w:rPr>
          <w:color w:val="231F20"/>
          <w:spacing w:val="-9"/>
        </w:rPr>
        <w:t> </w:t>
      </w:r>
      <w:r>
        <w:rPr>
          <w:color w:val="231F20"/>
        </w:rPr>
        <w:t>fuego</w:t>
      </w:r>
      <w:r>
        <w:rPr>
          <w:color w:val="231F20"/>
          <w:spacing w:val="-9"/>
        </w:rPr>
        <w:t> </w:t>
      </w:r>
      <w:r>
        <w:rPr>
          <w:color w:val="231F20"/>
        </w:rPr>
        <w:t>por cada</w:t>
      </w:r>
      <w:r>
        <w:rPr>
          <w:color w:val="231F20"/>
          <w:spacing w:val="-6"/>
        </w:rPr>
        <w:t> </w:t>
      </w:r>
      <w:r>
        <w:rPr>
          <w:color w:val="231F20"/>
        </w:rPr>
        <w:t>100</w:t>
      </w:r>
      <w:r>
        <w:rPr>
          <w:color w:val="231F20"/>
          <w:spacing w:val="-6"/>
        </w:rPr>
        <w:t> </w:t>
      </w:r>
      <w:r>
        <w:rPr>
          <w:color w:val="231F20"/>
        </w:rPr>
        <w:t>000</w:t>
      </w:r>
      <w:r>
        <w:rPr>
          <w:color w:val="231F20"/>
          <w:spacing w:val="-6"/>
        </w:rPr>
        <w:t> </w:t>
      </w:r>
      <w:r>
        <w:rPr>
          <w:color w:val="231F20"/>
        </w:rPr>
        <w:t>habitantes,</w:t>
      </w:r>
      <w:r>
        <w:rPr>
          <w:color w:val="231F20"/>
          <w:spacing w:val="-6"/>
        </w:rPr>
        <w:t> </w:t>
      </w:r>
      <w:r>
        <w:rPr>
          <w:color w:val="231F20"/>
        </w:rPr>
        <w:t>los</w:t>
      </w:r>
      <w:r>
        <w:rPr>
          <w:color w:val="231F20"/>
          <w:spacing w:val="-5"/>
        </w:rPr>
        <w:t> </w:t>
      </w:r>
      <w:r>
        <w:rPr>
          <w:color w:val="231F20"/>
        </w:rPr>
        <w:t>cuales</w:t>
      </w:r>
      <w:r>
        <w:rPr>
          <w:color w:val="231F20"/>
          <w:spacing w:val="-5"/>
        </w:rPr>
        <w:t> </w:t>
      </w:r>
      <w:r>
        <w:rPr>
          <w:color w:val="231F20"/>
        </w:rPr>
        <w:t>se</w:t>
      </w:r>
      <w:r>
        <w:rPr>
          <w:color w:val="231F20"/>
          <w:spacing w:val="-5"/>
        </w:rPr>
        <w:t> </w:t>
      </w:r>
      <w:r>
        <w:rPr>
          <w:color w:val="231F20"/>
        </w:rPr>
        <w:t>representan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mapa</w:t>
      </w:r>
      <w:r>
        <w:rPr>
          <w:color w:val="231F20"/>
          <w:spacing w:val="-6"/>
        </w:rPr>
        <w:t> </w:t>
      </w:r>
      <w:r>
        <w:rPr>
          <w:color w:val="231F20"/>
        </w:rPr>
        <w:t>con</w:t>
      </w:r>
      <w:r>
        <w:rPr>
          <w:color w:val="231F20"/>
          <w:spacing w:val="-6"/>
        </w:rPr>
        <w:t> </w:t>
      </w:r>
      <w:r>
        <w:rPr>
          <w:color w:val="231F20"/>
        </w:rPr>
        <w:t>punto</w:t>
      </w:r>
      <w:r>
        <w:rPr>
          <w:color w:val="231F20"/>
          <w:spacing w:val="-6"/>
        </w:rPr>
        <w:t> </w:t>
      </w:r>
      <w:r>
        <w:rPr>
          <w:color w:val="231F20"/>
        </w:rPr>
        <w:t>en</w:t>
      </w:r>
      <w:r>
        <w:rPr>
          <w:color w:val="231F20"/>
          <w:spacing w:val="-6"/>
        </w:rPr>
        <w:t> </w:t>
      </w:r>
      <w:r>
        <w:rPr>
          <w:color w:val="231F20"/>
        </w:rPr>
        <w:t>color</w:t>
      </w:r>
      <w:r>
        <w:rPr>
          <w:color w:val="231F20"/>
          <w:spacing w:val="-6"/>
        </w:rPr>
        <w:t> </w:t>
      </w:r>
      <w:r>
        <w:rPr>
          <w:color w:val="231F20"/>
        </w:rPr>
        <w:t>rosa; 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los</w:t>
      </w:r>
      <w:r>
        <w:rPr>
          <w:color w:val="231F20"/>
          <w:spacing w:val="-9"/>
        </w:rPr>
        <w:t> </w:t>
      </w:r>
      <w:r>
        <w:rPr>
          <w:color w:val="231F20"/>
        </w:rPr>
        <w:t>municipios</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tasas</w:t>
      </w:r>
      <w:r>
        <w:rPr>
          <w:color w:val="231F20"/>
          <w:spacing w:val="-9"/>
        </w:rPr>
        <w:t> </w:t>
      </w:r>
      <w:r>
        <w:rPr>
          <w:color w:val="231F20"/>
        </w:rPr>
        <w:t>mayores</w:t>
      </w:r>
      <w:r>
        <w:rPr>
          <w:color w:val="231F20"/>
          <w:spacing w:val="-9"/>
        </w:rPr>
        <w:t> </w:t>
      </w:r>
      <w:r>
        <w:rPr>
          <w:color w:val="231F20"/>
        </w:rPr>
        <w:t>de</w:t>
      </w:r>
      <w:r>
        <w:rPr>
          <w:color w:val="231F20"/>
          <w:spacing w:val="-9"/>
        </w:rPr>
        <w:t> </w:t>
      </w:r>
      <w:r>
        <w:rPr>
          <w:color w:val="231F20"/>
        </w:rPr>
        <w:t>lesiones</w:t>
      </w:r>
      <w:r>
        <w:rPr>
          <w:color w:val="231F20"/>
          <w:spacing w:val="-9"/>
        </w:rPr>
        <w:t> </w:t>
      </w:r>
      <w:r>
        <w:rPr>
          <w:color w:val="231F20"/>
        </w:rPr>
        <w:t>con</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arma son Cuautitlán (17.85), Chapa de Mota (21.78), Chiconcuac (26.29), Ixtapan de la  Sal (29.81), Malinalco (27.32), Otzoloapan (20.56), </w:t>
      </w:r>
      <w:r>
        <w:rPr>
          <w:color w:val="231F20"/>
          <w:spacing w:val="-4"/>
        </w:rPr>
        <w:t>Tonatico </w:t>
      </w:r>
      <w:r>
        <w:rPr>
          <w:color w:val="231F20"/>
        </w:rPr>
        <w:t>(24.80) y Zacualpan (19.84).</w:t>
      </w:r>
      <w:r>
        <w:rPr>
          <w:color w:val="231F20"/>
          <w:spacing w:val="-4"/>
        </w:rPr>
        <w:t> </w:t>
      </w:r>
      <w:r>
        <w:rPr>
          <w:color w:val="231F20"/>
        </w:rPr>
        <w:t>Al</w:t>
      </w:r>
      <w:r>
        <w:rPr>
          <w:color w:val="231F20"/>
          <w:spacing w:val="-4"/>
        </w:rPr>
        <w:t> </w:t>
      </w:r>
      <w:r>
        <w:rPr>
          <w:color w:val="231F20"/>
        </w:rPr>
        <w:t>igual</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delitos</w:t>
      </w:r>
      <w:r>
        <w:rPr>
          <w:color w:val="231F20"/>
          <w:spacing w:val="-4"/>
        </w:rPr>
        <w:t> </w:t>
      </w:r>
      <w:r>
        <w:rPr>
          <w:color w:val="231F20"/>
        </w:rPr>
        <w:t>por</w:t>
      </w:r>
      <w:r>
        <w:rPr>
          <w:color w:val="231F20"/>
          <w:spacing w:val="-4"/>
        </w:rPr>
        <w:t> </w:t>
      </w:r>
      <w:r>
        <w:rPr>
          <w:color w:val="231F20"/>
        </w:rPr>
        <w:t>arma</w:t>
      </w:r>
      <w:r>
        <w:rPr>
          <w:color w:val="231F20"/>
          <w:spacing w:val="-4"/>
        </w:rPr>
        <w:t> </w:t>
      </w:r>
      <w:r>
        <w:rPr>
          <w:color w:val="231F20"/>
        </w:rPr>
        <w:t>blanca,</w:t>
      </w:r>
      <w:r>
        <w:rPr>
          <w:color w:val="231F20"/>
          <w:spacing w:val="-4"/>
        </w:rPr>
        <w:t> </w:t>
      </w:r>
      <w:r>
        <w:rPr>
          <w:color w:val="231F20"/>
        </w:rPr>
        <w:t>podemos</w:t>
      </w:r>
      <w:r>
        <w:rPr>
          <w:color w:val="231F20"/>
          <w:spacing w:val="-4"/>
        </w:rPr>
        <w:t> </w:t>
      </w:r>
      <w:r>
        <w:rPr>
          <w:color w:val="231F20"/>
        </w:rPr>
        <w:t>observar</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existe</w:t>
      </w:r>
      <w:r>
        <w:rPr>
          <w:color w:val="231F20"/>
          <w:spacing w:val="-4"/>
        </w:rPr>
        <w:t> </w:t>
      </w:r>
      <w:r>
        <w:rPr>
          <w:color w:val="231F20"/>
        </w:rPr>
        <w:t>una región en que predomine la victimización por lesiones, sino que, por el contrario, se encuentran dispersos en municipios de diferentes </w:t>
      </w:r>
      <w:r>
        <w:rPr>
          <w:color w:val="231F20"/>
          <w:spacing w:val="1"/>
        </w:rPr>
        <w:t> </w:t>
      </w:r>
      <w:r>
        <w:rPr>
          <w:color w:val="231F20"/>
        </w:rPr>
        <w:t>regiones.</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spacing w:before="65"/>
        <w:ind w:left="894" w:right="894" w:firstLine="0"/>
        <w:jc w:val="center"/>
        <w:rPr>
          <w:rFonts w:ascii="Cambria"/>
          <w:b/>
          <w:sz w:val="19"/>
        </w:rPr>
      </w:pPr>
      <w:r>
        <w:rPr>
          <w:rFonts w:ascii="Cambria"/>
          <w:b/>
          <w:color w:val="231F20"/>
          <w:w w:val="90"/>
          <w:sz w:val="19"/>
        </w:rPr>
        <w:t>Mapa 2</w:t>
      </w:r>
    </w:p>
    <w:p>
      <w:pPr>
        <w:spacing w:before="37"/>
        <w:ind w:left="894" w:right="894" w:firstLine="0"/>
        <w:jc w:val="center"/>
        <w:rPr>
          <w:rFonts w:ascii="Cambria" w:hAnsi="Cambria"/>
          <w:b/>
          <w:sz w:val="19"/>
        </w:rPr>
      </w:pPr>
      <w:r>
        <w:rPr>
          <w:rFonts w:ascii="Cambria" w:hAnsi="Cambria"/>
          <w:b/>
          <w:color w:val="231F20"/>
          <w:w w:val="90"/>
          <w:sz w:val="19"/>
        </w:rPr>
        <w:t>Lesiones en el Estado de México por cada 100 000 habitantes, 2013</w:t>
      </w:r>
    </w:p>
    <w:p>
      <w:pPr>
        <w:pStyle w:val="BodyText"/>
        <w:spacing w:before="7"/>
        <w:rPr>
          <w:rFonts w:ascii="Cambria"/>
          <w:b/>
          <w:sz w:val="18"/>
        </w:rPr>
      </w:pPr>
      <w:r>
        <w:rPr/>
        <w:drawing>
          <wp:anchor distT="0" distB="0" distL="0" distR="0" allowOverlap="1" layoutInCell="1" locked="0" behindDoc="0" simplePos="0" relativeHeight="3760">
            <wp:simplePos x="0" y="0"/>
            <wp:positionH relativeFrom="page">
              <wp:posOffset>685800</wp:posOffset>
            </wp:positionH>
            <wp:positionV relativeFrom="paragraph">
              <wp:posOffset>163694</wp:posOffset>
            </wp:positionV>
            <wp:extent cx="4707936" cy="3023616"/>
            <wp:effectExtent l="0" t="0" r="0" b="0"/>
            <wp:wrapTopAndBottom/>
            <wp:docPr id="39" name="image66.jpeg" descr=""/>
            <wp:cNvGraphicFramePr>
              <a:graphicFrameLocks noChangeAspect="1"/>
            </wp:cNvGraphicFramePr>
            <a:graphic>
              <a:graphicData uri="http://schemas.openxmlformats.org/drawingml/2006/picture">
                <pic:pic>
                  <pic:nvPicPr>
                    <pic:cNvPr id="40" name="image66.jpeg"/>
                    <pic:cNvPicPr/>
                  </pic:nvPicPr>
                  <pic:blipFill>
                    <a:blip r:embed="rId141" cstate="print"/>
                    <a:stretch>
                      <a:fillRect/>
                    </a:stretch>
                  </pic:blipFill>
                  <pic:spPr>
                    <a:xfrm>
                      <a:off x="0" y="0"/>
                      <a:ext cx="4707936" cy="3023616"/>
                    </a:xfrm>
                    <a:prstGeom prst="rect">
                      <a:avLst/>
                    </a:prstGeom>
                  </pic:spPr>
                </pic:pic>
              </a:graphicData>
            </a:graphic>
          </wp:anchor>
        </w:drawing>
      </w:r>
    </w:p>
    <w:p>
      <w:pPr>
        <w:pStyle w:val="BodyText"/>
        <w:rPr>
          <w:rFonts w:ascii="Cambria"/>
          <w:b/>
          <w:sz w:val="18"/>
        </w:rPr>
      </w:pPr>
    </w:p>
    <w:p>
      <w:pPr>
        <w:pStyle w:val="BodyText"/>
        <w:spacing w:before="143"/>
        <w:ind w:left="100" w:right="99"/>
        <w:jc w:val="both"/>
      </w:pPr>
      <w:r>
        <w:rPr>
          <w:color w:val="231F20"/>
        </w:rPr>
        <w:t>Finalmente, también dentro del mapa 2 se muestra, a través de puntos en color beige, cada uno de estos puntos equivale a 8.6 delitos por lesiones realizados con objetos diferentes a las armas blancas y de fuego por cada 100,000 habitantes. En este caso, el estado se encuentra en medio de una situación preocupante, en principio, tenemos municipios con casi nula presencia de este tipo de delitos como Soyaniquilpan con una tasa de 8.48, Amatepec con 11.39, Tlatlaya con 12.12 y Aculco con 13.39;    pero también hay tasas sumamente altas como Amecameca con 332.50, Atizapán, con 320.42, Chapa de Mota con 323.04, </w:t>
      </w:r>
      <w:r>
        <w:rPr>
          <w:color w:val="231F20"/>
          <w:spacing w:val="-5"/>
        </w:rPr>
        <w:t>Texcoco  </w:t>
      </w:r>
      <w:r>
        <w:rPr>
          <w:color w:val="231F20"/>
        </w:rPr>
        <w:t>con 296.83 y el más alto, de   nuevo Chiconcuac, con una tasa de 429.47. Como se puede observar, sólo dos de    los municipios con mayores tasas por lesiones de este tipo corresponden al </w:t>
      </w:r>
      <w:r>
        <w:rPr>
          <w:color w:val="231F20"/>
          <w:spacing w:val="-5"/>
        </w:rPr>
        <w:t>Valle </w:t>
      </w:r>
      <w:r>
        <w:rPr>
          <w:color w:val="231F20"/>
        </w:rPr>
        <w:t>de México </w:t>
      </w:r>
      <w:r>
        <w:rPr>
          <w:color w:val="231F20"/>
          <w:spacing w:val="-4"/>
        </w:rPr>
        <w:t>(Texcoco </w:t>
      </w:r>
      <w:r>
        <w:rPr>
          <w:color w:val="231F20"/>
        </w:rPr>
        <w:t>y Atizapán), por lo que se puede afirmar que al menos en 2013, este tipo de delitos se han movido a municipios que anteriormente no resultaban problemáticos, como es el caso de Chiconcuac y Chapa de </w:t>
      </w:r>
      <w:r>
        <w:rPr>
          <w:color w:val="231F20"/>
          <w:spacing w:val="5"/>
        </w:rPr>
        <w:t> </w:t>
      </w:r>
      <w:r>
        <w:rPr>
          <w:color w:val="231F20"/>
        </w:rPr>
        <w:t>Mota.</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00"/>
        <w:jc w:val="both"/>
      </w:pPr>
      <w:r>
        <w:rPr>
          <w:color w:val="231F20"/>
          <w:w w:val="105"/>
        </w:rPr>
        <w:t>Homicidios por cada 100 000 habitantes</w:t>
      </w:r>
    </w:p>
    <w:p>
      <w:pPr>
        <w:pStyle w:val="BodyText"/>
        <w:spacing w:before="11"/>
        <w:rPr>
          <w:sz w:val="22"/>
        </w:rPr>
      </w:pPr>
    </w:p>
    <w:p>
      <w:pPr>
        <w:pStyle w:val="BodyText"/>
        <w:spacing w:line="300" w:lineRule="exact"/>
        <w:ind w:left="100"/>
        <w:jc w:val="both"/>
      </w:pPr>
      <w:r>
        <w:rPr>
          <w:color w:val="231F20"/>
        </w:rPr>
        <w:t>Para poder realizar una representación gráfica de la tasa de homicidios por cada</w:t>
      </w:r>
    </w:p>
    <w:p>
      <w:pPr>
        <w:pStyle w:val="BodyText"/>
        <w:ind w:left="100" w:right="98"/>
        <w:jc w:val="both"/>
      </w:pPr>
      <w:r>
        <w:rPr>
          <w:color w:val="231F20"/>
          <w:w w:val="105"/>
        </w:rPr>
        <w:t>100 000 habitantes, se han calculado 5 rangos de igual amplitud que van de        0 a 39.5 delitos, en este sentido, el primero de los rangos muestra tasas que van de</w:t>
      </w:r>
      <w:r>
        <w:rPr>
          <w:color w:val="231F20"/>
          <w:spacing w:val="-10"/>
          <w:w w:val="105"/>
        </w:rPr>
        <w:t> </w:t>
      </w:r>
      <w:r>
        <w:rPr>
          <w:color w:val="231F20"/>
          <w:w w:val="105"/>
        </w:rPr>
        <w:t>0</w:t>
      </w:r>
      <w:r>
        <w:rPr>
          <w:color w:val="231F20"/>
          <w:spacing w:val="-10"/>
          <w:w w:val="105"/>
        </w:rPr>
        <w:t> </w:t>
      </w:r>
      <w:r>
        <w:rPr>
          <w:color w:val="231F20"/>
          <w:w w:val="105"/>
        </w:rPr>
        <w:t>a</w:t>
      </w:r>
      <w:r>
        <w:rPr>
          <w:color w:val="231F20"/>
          <w:spacing w:val="-10"/>
          <w:w w:val="105"/>
        </w:rPr>
        <w:t> </w:t>
      </w:r>
      <w:r>
        <w:rPr>
          <w:color w:val="231F20"/>
          <w:w w:val="105"/>
        </w:rPr>
        <w:t>7.9</w:t>
      </w:r>
      <w:r>
        <w:rPr>
          <w:color w:val="231F20"/>
          <w:spacing w:val="-10"/>
          <w:w w:val="105"/>
        </w:rPr>
        <w:t> </w:t>
      </w:r>
      <w:r>
        <w:rPr>
          <w:color w:val="231F20"/>
          <w:w w:val="105"/>
        </w:rPr>
        <w:t>por</w:t>
      </w:r>
      <w:r>
        <w:rPr>
          <w:color w:val="231F20"/>
          <w:spacing w:val="-10"/>
          <w:w w:val="105"/>
        </w:rPr>
        <w:t> </w:t>
      </w:r>
      <w:r>
        <w:rPr>
          <w:color w:val="231F20"/>
          <w:w w:val="105"/>
        </w:rPr>
        <w:t>cada</w:t>
      </w:r>
      <w:r>
        <w:rPr>
          <w:color w:val="231F20"/>
          <w:spacing w:val="-10"/>
          <w:w w:val="105"/>
        </w:rPr>
        <w:t> </w:t>
      </w:r>
      <w:r>
        <w:rPr>
          <w:color w:val="231F20"/>
          <w:w w:val="105"/>
        </w:rPr>
        <w:t>100</w:t>
      </w:r>
      <w:r>
        <w:rPr>
          <w:color w:val="231F20"/>
          <w:spacing w:val="-10"/>
          <w:w w:val="105"/>
        </w:rPr>
        <w:t> </w:t>
      </w:r>
      <w:r>
        <w:rPr>
          <w:color w:val="231F20"/>
          <w:w w:val="105"/>
        </w:rPr>
        <w:t>000</w:t>
      </w:r>
      <w:r>
        <w:rPr>
          <w:color w:val="231F20"/>
          <w:spacing w:val="-10"/>
          <w:w w:val="105"/>
        </w:rPr>
        <w:t> </w:t>
      </w:r>
      <w:r>
        <w:rPr>
          <w:color w:val="231F20"/>
          <w:w w:val="105"/>
        </w:rPr>
        <w:t>habitantes,</w:t>
      </w:r>
      <w:r>
        <w:rPr>
          <w:color w:val="231F20"/>
          <w:spacing w:val="-10"/>
          <w:w w:val="105"/>
        </w:rPr>
        <w:t> </w:t>
      </w:r>
      <w:r>
        <w:rPr>
          <w:color w:val="231F20"/>
          <w:w w:val="105"/>
        </w:rPr>
        <w:t>dentro</w:t>
      </w:r>
      <w:r>
        <w:rPr>
          <w:color w:val="231F20"/>
          <w:spacing w:val="-10"/>
          <w:w w:val="105"/>
        </w:rPr>
        <w:t> </w:t>
      </w:r>
      <w:r>
        <w:rPr>
          <w:color w:val="231F20"/>
          <w:w w:val="105"/>
        </w:rPr>
        <w:t>de</w:t>
      </w:r>
      <w:r>
        <w:rPr>
          <w:color w:val="231F20"/>
          <w:spacing w:val="-10"/>
          <w:w w:val="105"/>
        </w:rPr>
        <w:t> </w:t>
      </w:r>
      <w:r>
        <w:rPr>
          <w:color w:val="231F20"/>
          <w:w w:val="105"/>
        </w:rPr>
        <w:t>éste</w:t>
      </w:r>
      <w:r>
        <w:rPr>
          <w:color w:val="231F20"/>
          <w:spacing w:val="-10"/>
          <w:w w:val="105"/>
        </w:rPr>
        <w:t> </w:t>
      </w:r>
      <w:r>
        <w:rPr>
          <w:color w:val="231F20"/>
          <w:w w:val="105"/>
        </w:rPr>
        <w:t>podemos</w:t>
      </w:r>
      <w:r>
        <w:rPr>
          <w:color w:val="231F20"/>
          <w:spacing w:val="-10"/>
          <w:w w:val="105"/>
        </w:rPr>
        <w:t> </w:t>
      </w:r>
      <w:r>
        <w:rPr>
          <w:color w:val="231F20"/>
          <w:w w:val="105"/>
        </w:rPr>
        <w:t>encontrar</w:t>
      </w:r>
      <w:r>
        <w:rPr>
          <w:color w:val="231F20"/>
          <w:spacing w:val="-10"/>
          <w:w w:val="105"/>
        </w:rPr>
        <w:t> </w:t>
      </w:r>
      <w:r>
        <w:rPr>
          <w:color w:val="231F20"/>
          <w:w w:val="105"/>
        </w:rPr>
        <w:t>49</w:t>
      </w:r>
      <w:r>
        <w:rPr>
          <w:color w:val="231F20"/>
          <w:spacing w:val="-10"/>
          <w:w w:val="105"/>
        </w:rPr>
        <w:t> </w:t>
      </w:r>
      <w:r>
        <w:rPr>
          <w:color w:val="231F20"/>
          <w:w w:val="105"/>
        </w:rPr>
        <w:t>de</w:t>
      </w:r>
      <w:r>
        <w:rPr>
          <w:color w:val="231F20"/>
          <w:spacing w:val="-10"/>
          <w:w w:val="105"/>
        </w:rPr>
        <w:t> </w:t>
      </w:r>
      <w:r>
        <w:rPr>
          <w:color w:val="231F20"/>
          <w:w w:val="105"/>
        </w:rPr>
        <w:t>los 125</w:t>
      </w:r>
      <w:r>
        <w:rPr>
          <w:color w:val="231F20"/>
          <w:spacing w:val="-28"/>
          <w:w w:val="105"/>
        </w:rPr>
        <w:t> </w:t>
      </w:r>
      <w:r>
        <w:rPr>
          <w:color w:val="231F20"/>
          <w:w w:val="105"/>
        </w:rPr>
        <w:t>municipios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entidad,</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que</w:t>
      </w:r>
      <w:r>
        <w:rPr>
          <w:color w:val="231F20"/>
          <w:spacing w:val="-28"/>
          <w:w w:val="105"/>
        </w:rPr>
        <w:t> </w:t>
      </w:r>
      <w:r>
        <w:rPr>
          <w:color w:val="231F20"/>
          <w:w w:val="105"/>
        </w:rPr>
        <w:t>destacan</w:t>
      </w:r>
      <w:r>
        <w:rPr>
          <w:color w:val="231F20"/>
          <w:spacing w:val="-28"/>
          <w:w w:val="105"/>
        </w:rPr>
        <w:t> </w:t>
      </w:r>
      <w:r>
        <w:rPr>
          <w:color w:val="231F20"/>
          <w:w w:val="105"/>
        </w:rPr>
        <w:t>Almoloya</w:t>
      </w:r>
      <w:r>
        <w:rPr>
          <w:color w:val="231F20"/>
          <w:spacing w:val="-28"/>
          <w:w w:val="105"/>
        </w:rPr>
        <w:t> </w:t>
      </w:r>
      <w:r>
        <w:rPr>
          <w:color w:val="231F20"/>
          <w:w w:val="105"/>
        </w:rPr>
        <w:t>de</w:t>
      </w:r>
      <w:r>
        <w:rPr>
          <w:color w:val="231F20"/>
          <w:spacing w:val="-28"/>
          <w:w w:val="105"/>
        </w:rPr>
        <w:t> </w:t>
      </w:r>
      <w:r>
        <w:rPr>
          <w:color w:val="231F20"/>
          <w:w w:val="105"/>
        </w:rPr>
        <w:t>Alquisiras,</w:t>
      </w:r>
      <w:r>
        <w:rPr>
          <w:color w:val="231F20"/>
          <w:spacing w:val="-28"/>
          <w:w w:val="105"/>
        </w:rPr>
        <w:t> </w:t>
      </w:r>
      <w:r>
        <w:rPr>
          <w:color w:val="231F20"/>
          <w:w w:val="105"/>
        </w:rPr>
        <w:t>Almoloya del</w:t>
      </w:r>
      <w:r>
        <w:rPr>
          <w:color w:val="231F20"/>
          <w:spacing w:val="-10"/>
          <w:w w:val="105"/>
        </w:rPr>
        <w:t> </w:t>
      </w:r>
      <w:r>
        <w:rPr>
          <w:color w:val="231F20"/>
          <w:w w:val="105"/>
        </w:rPr>
        <w:t>Río,</w:t>
      </w:r>
      <w:r>
        <w:rPr>
          <w:color w:val="231F20"/>
          <w:spacing w:val="-10"/>
          <w:w w:val="105"/>
        </w:rPr>
        <w:t> </w:t>
      </w:r>
      <w:r>
        <w:rPr>
          <w:color w:val="231F20"/>
          <w:w w:val="105"/>
        </w:rPr>
        <w:t>Atlautla,</w:t>
      </w:r>
      <w:r>
        <w:rPr>
          <w:color w:val="231F20"/>
          <w:spacing w:val="-10"/>
          <w:w w:val="105"/>
        </w:rPr>
        <w:t> </w:t>
      </w:r>
      <w:r>
        <w:rPr>
          <w:color w:val="231F20"/>
          <w:w w:val="105"/>
        </w:rPr>
        <w:t>Ayapango,</w:t>
      </w:r>
      <w:r>
        <w:rPr>
          <w:color w:val="231F20"/>
          <w:spacing w:val="-10"/>
          <w:w w:val="105"/>
        </w:rPr>
        <w:t> </w:t>
      </w:r>
      <w:r>
        <w:rPr>
          <w:color w:val="231F20"/>
          <w:w w:val="105"/>
        </w:rPr>
        <w:t>Capulhuac,</w:t>
      </w:r>
      <w:r>
        <w:rPr>
          <w:color w:val="231F20"/>
          <w:spacing w:val="-10"/>
          <w:w w:val="105"/>
        </w:rPr>
        <w:t> </w:t>
      </w:r>
      <w:r>
        <w:rPr>
          <w:color w:val="231F20"/>
          <w:w w:val="105"/>
        </w:rPr>
        <w:t>Chapultepec,</w:t>
      </w:r>
      <w:r>
        <w:rPr>
          <w:color w:val="231F20"/>
          <w:spacing w:val="-10"/>
          <w:w w:val="105"/>
        </w:rPr>
        <w:t> </w:t>
      </w:r>
      <w:r>
        <w:rPr>
          <w:color w:val="231F20"/>
          <w:w w:val="105"/>
        </w:rPr>
        <w:t>Ecatzingo,</w:t>
      </w:r>
      <w:r>
        <w:rPr>
          <w:color w:val="231F20"/>
          <w:spacing w:val="-10"/>
          <w:w w:val="105"/>
        </w:rPr>
        <w:t> </w:t>
      </w:r>
      <w:r>
        <w:rPr>
          <w:color w:val="231F20"/>
          <w:w w:val="105"/>
        </w:rPr>
        <w:t>Ixtapan</w:t>
      </w:r>
      <w:r>
        <w:rPr>
          <w:color w:val="231F20"/>
          <w:spacing w:val="-10"/>
          <w:w w:val="105"/>
        </w:rPr>
        <w:t> </w:t>
      </w:r>
      <w:r>
        <w:rPr>
          <w:color w:val="231F20"/>
          <w:w w:val="105"/>
        </w:rPr>
        <w:t>del</w:t>
      </w:r>
      <w:r>
        <w:rPr>
          <w:color w:val="231F20"/>
          <w:spacing w:val="-10"/>
          <w:w w:val="105"/>
        </w:rPr>
        <w:t> </w:t>
      </w:r>
      <w:r>
        <w:rPr>
          <w:color w:val="231F20"/>
          <w:w w:val="105"/>
        </w:rPr>
        <w:t>Oro, Otzoloapan,</w:t>
      </w:r>
      <w:r>
        <w:rPr>
          <w:color w:val="231F20"/>
          <w:spacing w:val="-30"/>
          <w:w w:val="105"/>
        </w:rPr>
        <w:t> </w:t>
      </w:r>
      <w:r>
        <w:rPr>
          <w:color w:val="231F20"/>
          <w:w w:val="105"/>
        </w:rPr>
        <w:t>Papalotla,</w:t>
      </w:r>
      <w:r>
        <w:rPr>
          <w:color w:val="231F20"/>
          <w:spacing w:val="-30"/>
          <w:w w:val="105"/>
        </w:rPr>
        <w:t> </w:t>
      </w:r>
      <w:r>
        <w:rPr>
          <w:color w:val="231F20"/>
          <w:w w:val="105"/>
        </w:rPr>
        <w:t>Rayón,</w:t>
      </w:r>
      <w:r>
        <w:rPr>
          <w:color w:val="231F20"/>
          <w:spacing w:val="-30"/>
          <w:w w:val="105"/>
        </w:rPr>
        <w:t> </w:t>
      </w:r>
      <w:r>
        <w:rPr>
          <w:color w:val="231F20"/>
          <w:w w:val="105"/>
        </w:rPr>
        <w:t>Santo</w:t>
      </w:r>
      <w:r>
        <w:rPr>
          <w:color w:val="231F20"/>
          <w:spacing w:val="-37"/>
          <w:w w:val="105"/>
        </w:rPr>
        <w:t> </w:t>
      </w:r>
      <w:r>
        <w:rPr>
          <w:color w:val="231F20"/>
          <w:spacing w:val="-6"/>
          <w:w w:val="105"/>
        </w:rPr>
        <w:t>Tomás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Plátanos,</w:t>
      </w:r>
      <w:r>
        <w:rPr>
          <w:color w:val="231F20"/>
          <w:spacing w:val="-37"/>
          <w:w w:val="105"/>
        </w:rPr>
        <w:t> </w:t>
      </w:r>
      <w:r>
        <w:rPr>
          <w:color w:val="231F20"/>
          <w:spacing w:val="-3"/>
          <w:w w:val="105"/>
        </w:rPr>
        <w:t>Temamatla,</w:t>
      </w:r>
      <w:r>
        <w:rPr>
          <w:color w:val="231F20"/>
          <w:spacing w:val="-37"/>
          <w:w w:val="105"/>
        </w:rPr>
        <w:t> </w:t>
      </w:r>
      <w:r>
        <w:rPr>
          <w:color w:val="231F20"/>
          <w:spacing w:val="-4"/>
          <w:w w:val="105"/>
        </w:rPr>
        <w:t>Tenango</w:t>
      </w:r>
      <w:r>
        <w:rPr>
          <w:color w:val="231F20"/>
          <w:spacing w:val="-30"/>
          <w:w w:val="105"/>
        </w:rPr>
        <w:t> </w:t>
      </w:r>
      <w:r>
        <w:rPr>
          <w:color w:val="231F20"/>
          <w:w w:val="105"/>
        </w:rPr>
        <w:t>del Aire</w:t>
      </w:r>
      <w:r>
        <w:rPr>
          <w:color w:val="231F20"/>
          <w:spacing w:val="-30"/>
          <w:w w:val="105"/>
        </w:rPr>
        <w:t> </w:t>
      </w:r>
      <w:r>
        <w:rPr>
          <w:color w:val="231F20"/>
          <w:w w:val="105"/>
        </w:rPr>
        <w:t>y</w:t>
      </w:r>
      <w:r>
        <w:rPr>
          <w:color w:val="231F20"/>
          <w:spacing w:val="-36"/>
          <w:w w:val="105"/>
        </w:rPr>
        <w:t> </w:t>
      </w:r>
      <w:r>
        <w:rPr>
          <w:color w:val="231F20"/>
          <w:spacing w:val="-3"/>
          <w:w w:val="105"/>
        </w:rPr>
        <w:t>Texcalyacac,</w:t>
      </w:r>
      <w:r>
        <w:rPr>
          <w:color w:val="231F20"/>
          <w:spacing w:val="-30"/>
          <w:w w:val="105"/>
        </w:rPr>
        <w:t> </w:t>
      </w:r>
      <w:r>
        <w:rPr>
          <w:color w:val="231F20"/>
          <w:w w:val="105"/>
        </w:rPr>
        <w:t>pues</w:t>
      </w:r>
      <w:r>
        <w:rPr>
          <w:color w:val="231F20"/>
          <w:spacing w:val="-30"/>
          <w:w w:val="105"/>
        </w:rPr>
        <w:t> </w:t>
      </w:r>
      <w:r>
        <w:rPr>
          <w:color w:val="231F20"/>
          <w:w w:val="105"/>
        </w:rPr>
        <w:t>cuentan</w:t>
      </w:r>
      <w:r>
        <w:rPr>
          <w:color w:val="231F20"/>
          <w:spacing w:val="-30"/>
          <w:w w:val="105"/>
        </w:rPr>
        <w:t> </w:t>
      </w:r>
      <w:r>
        <w:rPr>
          <w:color w:val="231F20"/>
          <w:w w:val="105"/>
        </w:rPr>
        <w:t>con</w:t>
      </w:r>
      <w:r>
        <w:rPr>
          <w:color w:val="231F20"/>
          <w:spacing w:val="-30"/>
          <w:w w:val="105"/>
        </w:rPr>
        <w:t> </w:t>
      </w:r>
      <w:r>
        <w:rPr>
          <w:color w:val="231F20"/>
          <w:w w:val="105"/>
        </w:rPr>
        <w:t>tasas</w:t>
      </w:r>
      <w:r>
        <w:rPr>
          <w:color w:val="231F20"/>
          <w:spacing w:val="-30"/>
          <w:w w:val="105"/>
        </w:rPr>
        <w:t> </w:t>
      </w:r>
      <w:r>
        <w:rPr>
          <w:color w:val="231F20"/>
          <w:w w:val="105"/>
        </w:rPr>
        <w:t>de</w:t>
      </w:r>
      <w:r>
        <w:rPr>
          <w:color w:val="231F20"/>
          <w:spacing w:val="-30"/>
          <w:w w:val="105"/>
        </w:rPr>
        <w:t> </w:t>
      </w:r>
      <w:r>
        <w:rPr>
          <w:color w:val="231F20"/>
          <w:w w:val="105"/>
        </w:rPr>
        <w:t>0</w:t>
      </w:r>
      <w:r>
        <w:rPr>
          <w:color w:val="231F20"/>
          <w:spacing w:val="-30"/>
          <w:w w:val="105"/>
        </w:rPr>
        <w:t> </w:t>
      </w:r>
      <w:r>
        <w:rPr>
          <w:color w:val="231F20"/>
          <w:w w:val="105"/>
        </w:rPr>
        <w:t>homicidios.</w:t>
      </w:r>
    </w:p>
    <w:p>
      <w:pPr>
        <w:pStyle w:val="BodyText"/>
        <w:ind w:left="100" w:right="100" w:firstLine="360"/>
        <w:jc w:val="both"/>
      </w:pPr>
      <w:r>
        <w:rPr>
          <w:color w:val="231F20"/>
        </w:rPr>
        <w:t>En el segundo rango, que hace referencia a tasas de homicidios que van de 7.9    a 15.8, podemos encontrar 48 municipios de la entidad; sumando esta cantidad de municipios a los considerados en rango anterior, podemos deducir que 97 de los 125 municipios del estado, es </w:t>
      </w:r>
      <w:r>
        <w:rPr>
          <w:color w:val="231F20"/>
          <w:spacing w:val="-3"/>
        </w:rPr>
        <w:t>decir, </w:t>
      </w:r>
      <w:r>
        <w:rPr>
          <w:color w:val="231F20"/>
        </w:rPr>
        <w:t>77.6% presentan tasas de homicidio muy </w:t>
      </w:r>
      <w:r>
        <w:rPr>
          <w:color w:val="231F20"/>
          <w:spacing w:val="41"/>
        </w:rPr>
        <w:t> </w:t>
      </w:r>
      <w:r>
        <w:rPr>
          <w:color w:val="231F20"/>
        </w:rPr>
        <w:t>bajas.</w:t>
      </w:r>
    </w:p>
    <w:p>
      <w:pPr>
        <w:pStyle w:val="BodyText"/>
        <w:ind w:left="100" w:right="98" w:firstLine="360"/>
        <w:jc w:val="both"/>
      </w:pPr>
      <w:r>
        <w:rPr>
          <w:color w:val="231F20"/>
        </w:rPr>
        <w:t>El tercero de los rangos comprende los municipios de la entidad con tasas de homicidios entre 15.8 y 23.7 por cada 100 000 habitantes, en este caso, podemos observar que 18 de los 125 se encuentran incluidos en este rango, es decir 14.4%  que de igual forma se encuentran dispersos en la entidad, salvo los casos de Chalco, La </w:t>
      </w:r>
      <w:r>
        <w:rPr>
          <w:color w:val="231F20"/>
          <w:spacing w:val="-4"/>
        </w:rPr>
        <w:t>Paz </w:t>
      </w:r>
      <w:r>
        <w:rPr>
          <w:color w:val="231F20"/>
        </w:rPr>
        <w:t>y </w:t>
      </w:r>
      <w:r>
        <w:rPr>
          <w:color w:val="231F20"/>
          <w:spacing w:val="-4"/>
        </w:rPr>
        <w:t>Texcoco, </w:t>
      </w:r>
      <w:r>
        <w:rPr>
          <w:color w:val="231F20"/>
        </w:rPr>
        <w:t>ubicados al oriente del </w:t>
      </w:r>
      <w:r>
        <w:rPr>
          <w:color w:val="231F20"/>
          <w:spacing w:val="-5"/>
        </w:rPr>
        <w:t>Valle </w:t>
      </w:r>
      <w:r>
        <w:rPr>
          <w:color w:val="231F20"/>
        </w:rPr>
        <w:t>de México y que se localizan en el área conurbada con la Ciudad de México. Sólo 2.4% de los municipios del Estado  de México se ubican en el cuarto rango en cuanto a tasas de delitos por homicidio  (de 23.7 a 31.6), entre los que podemos ubicar dos pertenecientes a la región sur: Soyaniquilpan y Zacazonapan. El quinto rango comprende los municipios con tasas de homicidios que van de 31.6 a 39.5. En este caso, únicamente podemos ubicar al 0.8% de los municipios de la </w:t>
      </w:r>
      <w:r>
        <w:rPr>
          <w:color w:val="231F20"/>
          <w:spacing w:val="14"/>
        </w:rPr>
        <w:t> </w:t>
      </w:r>
      <w:r>
        <w:rPr>
          <w:color w:val="231F20"/>
        </w:rPr>
        <w:t>entidad.</w:t>
      </w:r>
    </w:p>
    <w:p>
      <w:pPr>
        <w:pStyle w:val="BodyText"/>
        <w:ind w:left="100" w:right="99" w:firstLine="360"/>
        <w:jc w:val="both"/>
      </w:pPr>
      <w:r>
        <w:rPr>
          <w:color w:val="231F20"/>
        </w:rPr>
        <w:t>Otro elemento a destacar del mapa 3 es la tasa de delitos por arma de fuego,  para ello, se ha realizado un mapa de puntos en el que cada marca equivale a 0.5 casos por cada 100 000 habitantes, en este caso, los municipios que presentan mayor concentración de homicidios por arma de fuego son Atizapán (19.42), Juchitepec (12.77), Timilpan (12.99), y dos municipios correspondientes a la región sur del estado, Zacazonapan (24.69) y Luvianos </w:t>
      </w:r>
      <w:r>
        <w:rPr>
          <w:color w:val="231F20"/>
          <w:spacing w:val="20"/>
        </w:rPr>
        <w:t> </w:t>
      </w:r>
      <w:r>
        <w:rPr>
          <w:color w:val="231F20"/>
        </w:rPr>
        <w:t>(14.40).</w:t>
      </w:r>
    </w:p>
    <w:p>
      <w:pPr>
        <w:pStyle w:val="BodyText"/>
        <w:ind w:left="100" w:right="99" w:firstLine="360"/>
        <w:jc w:val="both"/>
      </w:pPr>
      <w:r>
        <w:rPr>
          <w:color w:val="231F20"/>
        </w:rPr>
        <w:t>En cuanto a la tasa de homicidios por arma blanca, representada en un mapa de puntos en color azul, cada marca representa 0.12 casos por cada 100 000 habitantes, de esta forma, las mayores concentraciones de estos delitos se encuentran en los</w:t>
      </w:r>
    </w:p>
    <w:p>
      <w:pPr>
        <w:spacing w:after="0"/>
        <w:jc w:val="both"/>
        <w:sectPr>
          <w:pgSz w:w="9640" w:h="13040"/>
          <w:pgMar w:header="788" w:footer="519" w:top="980" w:bottom="700" w:left="980" w:right="980"/>
        </w:sectPr>
      </w:pPr>
    </w:p>
    <w:p>
      <w:pPr>
        <w:pStyle w:val="BodyText"/>
        <w:rPr>
          <w:sz w:val="20"/>
        </w:rPr>
      </w:pPr>
    </w:p>
    <w:p>
      <w:pPr>
        <w:pStyle w:val="BodyText"/>
        <w:spacing w:before="1"/>
        <w:rPr>
          <w:sz w:val="15"/>
        </w:rPr>
      </w:pPr>
    </w:p>
    <w:p>
      <w:pPr>
        <w:pStyle w:val="BodyText"/>
        <w:spacing w:before="20"/>
        <w:ind w:left="100" w:right="99"/>
        <w:jc w:val="both"/>
      </w:pPr>
      <w:r>
        <w:rPr>
          <w:color w:val="231F20"/>
        </w:rPr>
        <w:t>municipios de Chicoancuac (4.38), Otumba (5.84), San Antonio la Isla (4.51), </w:t>
      </w:r>
      <w:r>
        <w:rPr>
          <w:color w:val="231F20"/>
          <w:spacing w:val="-3"/>
        </w:rPr>
        <w:t>Tepetlixpa </w:t>
      </w:r>
      <w:r>
        <w:rPr>
          <w:color w:val="231F20"/>
        </w:rPr>
        <w:t>(5.46) y Zumpango (2.51). </w:t>
      </w:r>
      <w:r>
        <w:rPr>
          <w:color w:val="231F20"/>
          <w:spacing w:val="-4"/>
        </w:rPr>
        <w:t>Pero </w:t>
      </w:r>
      <w:r>
        <w:rPr>
          <w:color w:val="231F20"/>
        </w:rPr>
        <w:t>también existe registro de homicidios cometidos con objetos diferentes a las armas de fuego y blancas, todos ellos han   sido agrupados en la categoría otros objetos, los cuales se representan en el mapa  con puntos amarillos, y cada marca corresponde a 0.62 casos por cada 100 000 habitantes, entre los que destaca de nuevo Chiconcuac con una tasa de 30.68, uno   de los municipios de la región sur de la entidad, a </w:t>
      </w:r>
      <w:r>
        <w:rPr>
          <w:color w:val="231F20"/>
          <w:spacing w:val="-3"/>
        </w:rPr>
        <w:t>saber,  </w:t>
      </w:r>
      <w:r>
        <w:rPr>
          <w:color w:val="231F20"/>
        </w:rPr>
        <w:t>Soyaniquilpan, con una   tasa de 25.43, y dos  municipios  del </w:t>
      </w:r>
      <w:r>
        <w:rPr>
          <w:color w:val="231F20"/>
          <w:spacing w:val="-5"/>
        </w:rPr>
        <w:t>Valle  </w:t>
      </w:r>
      <w:r>
        <w:rPr>
          <w:color w:val="231F20"/>
        </w:rPr>
        <w:t>de </w:t>
      </w:r>
      <w:r>
        <w:rPr>
          <w:color w:val="231F20"/>
          <w:spacing w:val="-4"/>
        </w:rPr>
        <w:t>Toluca,  </w:t>
      </w:r>
      <w:r>
        <w:rPr>
          <w:color w:val="231F20"/>
        </w:rPr>
        <w:t>la  capital  mexiquense  con una tasa de 16.23 y Mexicaltzingo con </w:t>
      </w:r>
      <w:r>
        <w:rPr>
          <w:color w:val="231F20"/>
          <w:spacing w:val="7"/>
        </w:rPr>
        <w:t> </w:t>
      </w:r>
      <w:r>
        <w:rPr>
          <w:color w:val="231F20"/>
        </w:rPr>
        <w:t>17.08.</w:t>
      </w:r>
    </w:p>
    <w:p>
      <w:pPr>
        <w:spacing w:before="33"/>
        <w:ind w:left="894" w:right="894" w:firstLine="0"/>
        <w:jc w:val="center"/>
        <w:rPr>
          <w:rFonts w:ascii="Cambria"/>
          <w:b/>
          <w:sz w:val="19"/>
        </w:rPr>
      </w:pPr>
      <w:r>
        <w:rPr>
          <w:rFonts w:ascii="Cambria"/>
          <w:b/>
          <w:color w:val="231F20"/>
          <w:w w:val="90"/>
          <w:sz w:val="19"/>
        </w:rPr>
        <w:t>Mapa 3</w:t>
      </w:r>
    </w:p>
    <w:p>
      <w:pPr>
        <w:spacing w:before="37"/>
        <w:ind w:left="1167" w:right="1008" w:firstLine="0"/>
        <w:jc w:val="left"/>
        <w:rPr>
          <w:rFonts w:ascii="Cambria" w:hAnsi="Cambria"/>
          <w:b/>
          <w:sz w:val="19"/>
        </w:rPr>
      </w:pPr>
      <w:r>
        <w:rPr>
          <w:rFonts w:ascii="Cambria" w:hAnsi="Cambria"/>
          <w:b/>
          <w:color w:val="231F20"/>
          <w:w w:val="90"/>
          <w:sz w:val="19"/>
        </w:rPr>
        <w:t>Homicidios por cada 100 000 habitantes en el Estado de México, 2013</w:t>
      </w:r>
    </w:p>
    <w:p>
      <w:pPr>
        <w:pStyle w:val="BodyText"/>
        <w:spacing w:before="8"/>
        <w:rPr>
          <w:rFonts w:ascii="Cambria"/>
          <w:b/>
          <w:sz w:val="13"/>
        </w:rPr>
      </w:pPr>
      <w:r>
        <w:rPr/>
        <w:drawing>
          <wp:anchor distT="0" distB="0" distL="0" distR="0" allowOverlap="1" layoutInCell="1" locked="0" behindDoc="0" simplePos="0" relativeHeight="3784">
            <wp:simplePos x="0" y="0"/>
            <wp:positionH relativeFrom="page">
              <wp:posOffset>685800</wp:posOffset>
            </wp:positionH>
            <wp:positionV relativeFrom="paragraph">
              <wp:posOffset>127208</wp:posOffset>
            </wp:positionV>
            <wp:extent cx="4589340" cy="3310128"/>
            <wp:effectExtent l="0" t="0" r="0" b="0"/>
            <wp:wrapTopAndBottom/>
            <wp:docPr id="41" name="image67.jpeg" descr=""/>
            <wp:cNvGraphicFramePr>
              <a:graphicFrameLocks noChangeAspect="1"/>
            </wp:cNvGraphicFramePr>
            <a:graphic>
              <a:graphicData uri="http://schemas.openxmlformats.org/drawingml/2006/picture">
                <pic:pic>
                  <pic:nvPicPr>
                    <pic:cNvPr id="42" name="image67.jpeg"/>
                    <pic:cNvPicPr/>
                  </pic:nvPicPr>
                  <pic:blipFill>
                    <a:blip r:embed="rId142" cstate="print"/>
                    <a:stretch>
                      <a:fillRect/>
                    </a:stretch>
                  </pic:blipFill>
                  <pic:spPr>
                    <a:xfrm>
                      <a:off x="0" y="0"/>
                      <a:ext cx="4589340" cy="3310128"/>
                    </a:xfrm>
                    <a:prstGeom prst="rect">
                      <a:avLst/>
                    </a:prstGeom>
                  </pic:spPr>
                </pic:pic>
              </a:graphicData>
            </a:graphic>
          </wp:anchor>
        </w:drawing>
      </w:r>
    </w:p>
    <w:p>
      <w:pPr>
        <w:pStyle w:val="BodyText"/>
        <w:rPr>
          <w:rFonts w:ascii="Cambria"/>
          <w:b/>
          <w:sz w:val="18"/>
        </w:rPr>
      </w:pPr>
    </w:p>
    <w:p>
      <w:pPr>
        <w:pStyle w:val="BodyText"/>
        <w:rPr>
          <w:rFonts w:ascii="Cambria"/>
          <w:b/>
          <w:sz w:val="18"/>
        </w:rPr>
      </w:pPr>
    </w:p>
    <w:p>
      <w:pPr>
        <w:pStyle w:val="BodyText"/>
        <w:spacing w:before="138"/>
        <w:ind w:left="100"/>
        <w:jc w:val="both"/>
      </w:pPr>
      <w:r>
        <w:rPr>
          <w:color w:val="231F20"/>
          <w:w w:val="105"/>
        </w:rPr>
        <w:t>Delitos sexuales por cada 100 000 habitantes</w:t>
      </w:r>
    </w:p>
    <w:p>
      <w:pPr>
        <w:pStyle w:val="BodyText"/>
        <w:spacing w:before="12"/>
        <w:rPr>
          <w:sz w:val="21"/>
        </w:rPr>
      </w:pPr>
    </w:p>
    <w:p>
      <w:pPr>
        <w:pStyle w:val="BodyText"/>
        <w:ind w:left="100" w:right="99"/>
        <w:jc w:val="both"/>
      </w:pPr>
      <w:r>
        <w:rPr>
          <w:color w:val="231F20"/>
        </w:rPr>
        <w:t>El mapa 4 es una geo-referenciación de la tasa de delitos sexuales en la entidad por cada 100 mil habitantes. Por ello, se ha realizado en la base un mapa de 5 rangos</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00" w:right="98"/>
        <w:jc w:val="both"/>
      </w:pPr>
      <w:r>
        <w:rPr>
          <w:color w:val="231F20"/>
        </w:rPr>
        <w:t>iguales, en el primer de ellos (que comprende las tasas que van de 0 a 0.1 casos), podemos ubicar a 34 municipios del estado, es </w:t>
      </w:r>
      <w:r>
        <w:rPr>
          <w:color w:val="231F20"/>
          <w:spacing w:val="-3"/>
        </w:rPr>
        <w:t>decir, </w:t>
      </w:r>
      <w:r>
        <w:rPr>
          <w:color w:val="231F20"/>
        </w:rPr>
        <w:t>27.2%. El segundo rango abarca los municipios con tasas de delitos sexuales de 0.1 a 3, dentro de éste podemos</w:t>
      </w:r>
      <w:r>
        <w:rPr>
          <w:color w:val="231F20"/>
          <w:spacing w:val="-37"/>
        </w:rPr>
        <w:t> </w:t>
      </w:r>
      <w:r>
        <w:rPr>
          <w:color w:val="231F20"/>
        </w:rPr>
        <w:t>ubicar a Capulhuac con una tasa de 2.93, El Oro con 2.90 y </w:t>
      </w:r>
      <w:r>
        <w:rPr>
          <w:color w:val="231F20"/>
          <w:spacing w:val="-3"/>
        </w:rPr>
        <w:t>Temascalapa </w:t>
      </w:r>
      <w:r>
        <w:rPr>
          <w:color w:val="231F20"/>
        </w:rPr>
        <w:t>con  </w:t>
      </w:r>
      <w:r>
        <w:rPr>
          <w:color w:val="231F20"/>
          <w:spacing w:val="38"/>
        </w:rPr>
        <w:t> </w:t>
      </w:r>
      <w:r>
        <w:rPr>
          <w:color w:val="231F20"/>
        </w:rPr>
        <w:t>2.78.</w:t>
      </w:r>
    </w:p>
    <w:p>
      <w:pPr>
        <w:pStyle w:val="BodyText"/>
        <w:ind w:left="100" w:right="99" w:firstLine="360"/>
        <w:jc w:val="both"/>
      </w:pPr>
      <w:r>
        <w:rPr>
          <w:color w:val="231F20"/>
        </w:rPr>
        <w:t>En el tercer rango, que comprende los municipios con tasas de delitos sexuales intermedias con un rango que va de 3 a 6 delitos por cada 100 000 habitantes, podemos encontrar 24 municipios, es </w:t>
      </w:r>
      <w:r>
        <w:rPr>
          <w:color w:val="231F20"/>
          <w:spacing w:val="-3"/>
        </w:rPr>
        <w:t>decir, </w:t>
      </w:r>
      <w:r>
        <w:rPr>
          <w:color w:val="231F20"/>
        </w:rPr>
        <w:t>19.2%, misma cifra que se encuentra alojada en el cuatro rango, que abarca los municipios con tasas de 6 a 9.1 delitos por cada 100 000 habitantes, entre ellos podemos ubicar un buen número de municipios del</w:t>
      </w:r>
      <w:r>
        <w:rPr>
          <w:color w:val="231F20"/>
          <w:spacing w:val="-9"/>
        </w:rPr>
        <w:t> </w:t>
      </w:r>
      <w:r>
        <w:rPr>
          <w:color w:val="231F20"/>
          <w:spacing w:val="-5"/>
        </w:rPr>
        <w:t>Valle</w:t>
      </w:r>
      <w:r>
        <w:rPr>
          <w:color w:val="231F20"/>
          <w:spacing w:val="-6"/>
        </w:rPr>
        <w:t> </w:t>
      </w:r>
      <w:r>
        <w:rPr>
          <w:color w:val="231F20"/>
        </w:rPr>
        <w:t>del</w:t>
      </w:r>
      <w:r>
        <w:rPr>
          <w:color w:val="231F20"/>
          <w:spacing w:val="-18"/>
        </w:rPr>
        <w:t> </w:t>
      </w:r>
      <w:r>
        <w:rPr>
          <w:color w:val="231F20"/>
          <w:spacing w:val="-5"/>
        </w:rPr>
        <w:t>Toluca</w:t>
      </w:r>
      <w:r>
        <w:rPr>
          <w:color w:val="231F20"/>
          <w:spacing w:val="-6"/>
        </w:rPr>
        <w:t> </w:t>
      </w:r>
      <w:r>
        <w:rPr>
          <w:color w:val="231F20"/>
        </w:rPr>
        <w:t>como</w:t>
      </w:r>
      <w:r>
        <w:rPr>
          <w:color w:val="231F20"/>
          <w:spacing w:val="-6"/>
        </w:rPr>
        <w:t> </w:t>
      </w:r>
      <w:r>
        <w:rPr>
          <w:color w:val="231F20"/>
        </w:rPr>
        <w:t>Mexicaltzingo</w:t>
      </w:r>
      <w:r>
        <w:rPr>
          <w:color w:val="231F20"/>
          <w:spacing w:val="-6"/>
        </w:rPr>
        <w:t> </w:t>
      </w:r>
      <w:r>
        <w:rPr>
          <w:color w:val="231F20"/>
        </w:rPr>
        <w:t>(8.54),</w:t>
      </w:r>
      <w:r>
        <w:rPr>
          <w:color w:val="231F20"/>
          <w:spacing w:val="-6"/>
        </w:rPr>
        <w:t> </w:t>
      </w:r>
      <w:r>
        <w:rPr>
          <w:color w:val="231F20"/>
        </w:rPr>
        <w:t>Ocoyoacac</w:t>
      </w:r>
      <w:r>
        <w:rPr>
          <w:color w:val="231F20"/>
          <w:spacing w:val="-6"/>
        </w:rPr>
        <w:t> </w:t>
      </w:r>
      <w:r>
        <w:rPr>
          <w:color w:val="231F20"/>
        </w:rPr>
        <w:t>(8.09),</w:t>
      </w:r>
      <w:r>
        <w:rPr>
          <w:color w:val="231F20"/>
          <w:spacing w:val="-6"/>
        </w:rPr>
        <w:t> </w:t>
      </w:r>
      <w:r>
        <w:rPr>
          <w:color w:val="231F20"/>
        </w:rPr>
        <w:t>San</w:t>
      </w:r>
      <w:r>
        <w:rPr>
          <w:color w:val="231F20"/>
          <w:spacing w:val="-6"/>
        </w:rPr>
        <w:t> </w:t>
      </w:r>
      <w:r>
        <w:rPr>
          <w:color w:val="231F20"/>
        </w:rPr>
        <w:t>Mateo</w:t>
      </w:r>
      <w:r>
        <w:rPr>
          <w:color w:val="231F20"/>
          <w:spacing w:val="-6"/>
        </w:rPr>
        <w:t> </w:t>
      </w:r>
      <w:r>
        <w:rPr>
          <w:color w:val="231F20"/>
        </w:rPr>
        <w:t>Atenco (6.89), </w:t>
      </w:r>
      <w:r>
        <w:rPr>
          <w:color w:val="231F20"/>
          <w:spacing w:val="-3"/>
        </w:rPr>
        <w:t>Tenancingo </w:t>
      </w:r>
      <w:r>
        <w:rPr>
          <w:color w:val="231F20"/>
        </w:rPr>
        <w:t>(8.80), Tianguistenco (7.07), </w:t>
      </w:r>
      <w:r>
        <w:rPr>
          <w:color w:val="231F20"/>
          <w:spacing w:val="-5"/>
        </w:rPr>
        <w:t>Toluca </w:t>
      </w:r>
      <w:r>
        <w:rPr>
          <w:color w:val="231F20"/>
        </w:rPr>
        <w:t>(6.47), Lerma (8.16) y Xonacatlán (6.48); de igual forma podemos observar algunos municipios del </w:t>
      </w:r>
      <w:r>
        <w:rPr>
          <w:color w:val="231F20"/>
          <w:spacing w:val="-5"/>
        </w:rPr>
        <w:t>Valle </w:t>
      </w:r>
      <w:r>
        <w:rPr>
          <w:color w:val="231F20"/>
        </w:rPr>
        <w:t>de México, tales como Cuautitlán Izcalli (7.43), </w:t>
      </w:r>
      <w:r>
        <w:rPr>
          <w:color w:val="231F20"/>
          <w:spacing w:val="-5"/>
        </w:rPr>
        <w:t>Valle </w:t>
      </w:r>
      <w:r>
        <w:rPr>
          <w:color w:val="231F20"/>
        </w:rPr>
        <w:t>de Chalco (8.11), </w:t>
      </w:r>
      <w:r>
        <w:rPr>
          <w:color w:val="231F20"/>
          <w:spacing w:val="-5"/>
        </w:rPr>
        <w:t>Texcoco </w:t>
      </w:r>
      <w:r>
        <w:rPr>
          <w:color w:val="231F20"/>
        </w:rPr>
        <w:t>(7.65), y Ecatepec (8.33). En el último rango (con tasas de 9.1 a 29.2) se colocan el 27.2% de los municipios mexiquenses, los cuales se encuentran dispersos en el territorio de la entidad, por lo que no podemos afirmar que la alta incidencia de delitos sexuales  es</w:t>
      </w:r>
      <w:r>
        <w:rPr>
          <w:color w:val="231F20"/>
          <w:spacing w:val="-21"/>
        </w:rPr>
        <w:t> </w:t>
      </w:r>
      <w:r>
        <w:rPr>
          <w:color w:val="231F20"/>
        </w:rPr>
        <w:t>regionalizada.</w:t>
      </w:r>
    </w:p>
    <w:p>
      <w:pPr>
        <w:pStyle w:val="BodyText"/>
        <w:ind w:left="100" w:right="98" w:firstLine="360"/>
        <w:jc w:val="both"/>
      </w:pPr>
      <w:r>
        <w:rPr>
          <w:color w:val="231F20"/>
        </w:rPr>
        <w:t>De la misma forma, el mapa 4 expone la incidencia del estupro en la entidad       a través de puntos rojos, en este caso, cada marca equivale a 0.16 casos por cada   100 000 habitantes; como se puede observar, las tasas de este delito son muy bajas,</w:t>
      </w:r>
      <w:r>
        <w:rPr>
          <w:color w:val="231F20"/>
          <w:spacing w:val="-23"/>
        </w:rPr>
        <w:t> </w:t>
      </w:r>
      <w:r>
        <w:rPr>
          <w:color w:val="231F20"/>
        </w:rPr>
        <w:t>lo cual es evidente cuando las más altas se encuentran en los municipios de Amanalco con 4.37, Atlacomulco con 4.27, Capulhuac con 2.93, Chapa de Mota con 3.63 y Joquicingo con</w:t>
      </w:r>
      <w:r>
        <w:rPr>
          <w:color w:val="231F20"/>
          <w:spacing w:val="47"/>
        </w:rPr>
        <w:t> </w:t>
      </w:r>
      <w:r>
        <w:rPr>
          <w:color w:val="231F20"/>
        </w:rPr>
        <w:t>7.79.</w:t>
      </w:r>
    </w:p>
    <w:p>
      <w:pPr>
        <w:pStyle w:val="BodyText"/>
        <w:ind w:left="100" w:right="99" w:firstLine="360"/>
        <w:jc w:val="both"/>
      </w:pPr>
      <w:r>
        <w:rPr>
          <w:color w:val="231F20"/>
        </w:rPr>
        <w:t>El Secretariado Ejecutivo del Consejo Estatal de Seguridad Pública estableció   en sus datos la categoría otros delitos sexuales, los cuales han sido considerados      en la geo-referenciación por el peso que tienen en la incidencia de delitos sexuales   en la entidad. En el mapa 4, estos delitos han sido representados por un mapa de puntos en tono amarillo, de los cuales, cada marca representa 0.89 casos por cada  100 000 habitantes; en este caso, los municipios con mayor concentración de delitos sexuales de este tipo son Zacazonapan, Chapa de Mota, Almoloya del Río, Atizapán y San Martín de las </w:t>
      </w:r>
      <w:r>
        <w:rPr>
          <w:color w:val="231F20"/>
          <w:spacing w:val="9"/>
        </w:rPr>
        <w:t> </w:t>
      </w:r>
      <w:r>
        <w:rPr>
          <w:color w:val="231F20"/>
        </w:rPr>
        <w:t>Pirámides.</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65"/>
        <w:ind w:left="351" w:right="334" w:firstLine="0"/>
        <w:jc w:val="center"/>
        <w:rPr>
          <w:rFonts w:ascii="Cambria"/>
          <w:b/>
          <w:sz w:val="19"/>
        </w:rPr>
      </w:pPr>
      <w:r>
        <w:rPr>
          <w:rFonts w:ascii="Cambria"/>
          <w:b/>
          <w:color w:val="231F20"/>
          <w:w w:val="90"/>
          <w:sz w:val="19"/>
        </w:rPr>
        <w:t>Mapa 4</w:t>
      </w:r>
    </w:p>
    <w:p>
      <w:pPr>
        <w:spacing w:before="37"/>
        <w:ind w:left="120" w:right="4" w:firstLine="913"/>
        <w:jc w:val="left"/>
        <w:rPr>
          <w:rFonts w:ascii="Cambria" w:hAnsi="Cambria"/>
          <w:b/>
          <w:sz w:val="19"/>
        </w:rPr>
      </w:pPr>
      <w:r>
        <w:rPr>
          <w:rFonts w:ascii="Cambria" w:hAnsi="Cambria"/>
          <w:b/>
          <w:color w:val="231F20"/>
          <w:w w:val="90"/>
          <w:sz w:val="19"/>
        </w:rPr>
        <w:t>Delitos sexuales en el Estado de México por cada 100 000 habitantes, 2013</w:t>
      </w:r>
    </w:p>
    <w:p>
      <w:pPr>
        <w:pStyle w:val="BodyText"/>
        <w:spacing w:before="11"/>
        <w:rPr>
          <w:rFonts w:ascii="Cambria"/>
          <w:b/>
          <w:sz w:val="11"/>
        </w:rPr>
      </w:pPr>
      <w:r>
        <w:rPr/>
        <w:drawing>
          <wp:anchor distT="0" distB="0" distL="0" distR="0" allowOverlap="1" layoutInCell="1" locked="0" behindDoc="0" simplePos="0" relativeHeight="3808">
            <wp:simplePos x="0" y="0"/>
            <wp:positionH relativeFrom="page">
              <wp:posOffset>685800</wp:posOffset>
            </wp:positionH>
            <wp:positionV relativeFrom="paragraph">
              <wp:posOffset>113872</wp:posOffset>
            </wp:positionV>
            <wp:extent cx="4703296" cy="3236976"/>
            <wp:effectExtent l="0" t="0" r="0" b="0"/>
            <wp:wrapTopAndBottom/>
            <wp:docPr id="43" name="image68.jpeg" descr=""/>
            <wp:cNvGraphicFramePr>
              <a:graphicFrameLocks noChangeAspect="1"/>
            </wp:cNvGraphicFramePr>
            <a:graphic>
              <a:graphicData uri="http://schemas.openxmlformats.org/drawingml/2006/picture">
                <pic:pic>
                  <pic:nvPicPr>
                    <pic:cNvPr id="44" name="image68.jpeg"/>
                    <pic:cNvPicPr/>
                  </pic:nvPicPr>
                  <pic:blipFill>
                    <a:blip r:embed="rId143" cstate="print"/>
                    <a:stretch>
                      <a:fillRect/>
                    </a:stretch>
                  </pic:blipFill>
                  <pic:spPr>
                    <a:xfrm>
                      <a:off x="0" y="0"/>
                      <a:ext cx="4703296" cy="3236976"/>
                    </a:xfrm>
                    <a:prstGeom prst="rect">
                      <a:avLst/>
                    </a:prstGeom>
                  </pic:spPr>
                </pic:pic>
              </a:graphicData>
            </a:graphic>
          </wp:anchor>
        </w:drawing>
      </w:r>
    </w:p>
    <w:p>
      <w:pPr>
        <w:pStyle w:val="BodyText"/>
        <w:rPr>
          <w:rFonts w:ascii="Cambria"/>
          <w:b/>
          <w:sz w:val="18"/>
        </w:rPr>
      </w:pPr>
    </w:p>
    <w:p>
      <w:pPr>
        <w:pStyle w:val="BodyText"/>
        <w:spacing w:before="9"/>
        <w:rPr>
          <w:rFonts w:ascii="Cambria"/>
          <w:b/>
          <w:sz w:val="15"/>
        </w:rPr>
      </w:pPr>
    </w:p>
    <w:p>
      <w:pPr>
        <w:pStyle w:val="BodyText"/>
        <w:spacing w:before="1"/>
        <w:ind w:left="120"/>
        <w:jc w:val="both"/>
      </w:pPr>
      <w:r>
        <w:rPr>
          <w:color w:val="231F20"/>
        </w:rPr>
        <w:t>Delitos patrimoniales en el Estado de México por cada 100 000 </w:t>
      </w:r>
      <w:r>
        <w:rPr>
          <w:color w:val="231F20"/>
          <w:spacing w:val="55"/>
        </w:rPr>
        <w:t> </w:t>
      </w:r>
      <w:r>
        <w:rPr>
          <w:color w:val="231F20"/>
        </w:rPr>
        <w:t>habitantes</w:t>
      </w:r>
    </w:p>
    <w:p>
      <w:pPr>
        <w:pStyle w:val="BodyText"/>
        <w:spacing w:before="11"/>
        <w:rPr>
          <w:sz w:val="22"/>
        </w:rPr>
      </w:pPr>
    </w:p>
    <w:p>
      <w:pPr>
        <w:pStyle w:val="BodyText"/>
        <w:ind w:left="120" w:right="99"/>
        <w:jc w:val="both"/>
        <w:rPr>
          <w:sz w:val="13"/>
        </w:rPr>
      </w:pPr>
      <w:r>
        <w:rPr>
          <w:color w:val="231F20"/>
          <w:w w:val="105"/>
        </w:rPr>
        <w:t>El</w:t>
      </w:r>
      <w:r>
        <w:rPr>
          <w:color w:val="231F20"/>
          <w:spacing w:val="-13"/>
          <w:w w:val="105"/>
        </w:rPr>
        <w:t> </w:t>
      </w:r>
      <w:r>
        <w:rPr>
          <w:color w:val="231F20"/>
          <w:w w:val="105"/>
        </w:rPr>
        <w:t>mapa</w:t>
      </w:r>
      <w:r>
        <w:rPr>
          <w:color w:val="231F20"/>
          <w:spacing w:val="-13"/>
          <w:w w:val="105"/>
        </w:rPr>
        <w:t> </w:t>
      </w:r>
      <w:r>
        <w:rPr>
          <w:color w:val="231F20"/>
          <w:w w:val="105"/>
        </w:rPr>
        <w:t>5</w:t>
      </w:r>
      <w:r>
        <w:rPr>
          <w:color w:val="231F20"/>
          <w:spacing w:val="-13"/>
          <w:w w:val="105"/>
        </w:rPr>
        <w:t> </w:t>
      </w:r>
      <w:r>
        <w:rPr>
          <w:color w:val="231F20"/>
          <w:w w:val="105"/>
        </w:rPr>
        <w:t>se</w:t>
      </w:r>
      <w:r>
        <w:rPr>
          <w:color w:val="231F20"/>
          <w:spacing w:val="-13"/>
          <w:w w:val="105"/>
        </w:rPr>
        <w:t> </w:t>
      </w:r>
      <w:r>
        <w:rPr>
          <w:color w:val="231F20"/>
          <w:w w:val="105"/>
        </w:rPr>
        <w:t>ha</w:t>
      </w:r>
      <w:r>
        <w:rPr>
          <w:color w:val="231F20"/>
          <w:spacing w:val="-13"/>
          <w:w w:val="105"/>
        </w:rPr>
        <w:t> </w:t>
      </w:r>
      <w:r>
        <w:rPr>
          <w:color w:val="231F20"/>
          <w:w w:val="105"/>
        </w:rPr>
        <w:t>realizado</w:t>
      </w:r>
      <w:r>
        <w:rPr>
          <w:color w:val="231F20"/>
          <w:spacing w:val="-13"/>
          <w:w w:val="105"/>
        </w:rPr>
        <w:t> </w:t>
      </w:r>
      <w:r>
        <w:rPr>
          <w:color w:val="231F20"/>
          <w:w w:val="105"/>
        </w:rPr>
        <w:t>con</w:t>
      </w:r>
      <w:r>
        <w:rPr>
          <w:color w:val="231F20"/>
          <w:spacing w:val="-13"/>
          <w:w w:val="105"/>
        </w:rPr>
        <w:t> </w:t>
      </w:r>
      <w:r>
        <w:rPr>
          <w:color w:val="231F20"/>
          <w:w w:val="105"/>
        </w:rPr>
        <w:t>base</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tasas</w:t>
      </w:r>
      <w:r>
        <w:rPr>
          <w:color w:val="231F20"/>
          <w:spacing w:val="-13"/>
          <w:w w:val="105"/>
        </w:rPr>
        <w:t> </w:t>
      </w:r>
      <w:r>
        <w:rPr>
          <w:color w:val="231F20"/>
          <w:w w:val="105"/>
        </w:rPr>
        <w:t>de</w:t>
      </w:r>
      <w:r>
        <w:rPr>
          <w:color w:val="231F20"/>
          <w:spacing w:val="-13"/>
          <w:w w:val="105"/>
        </w:rPr>
        <w:t> </w:t>
      </w:r>
      <w:r>
        <w:rPr>
          <w:color w:val="231F20"/>
          <w:w w:val="105"/>
        </w:rPr>
        <w:t>delitos</w:t>
      </w:r>
      <w:r>
        <w:rPr>
          <w:color w:val="231F20"/>
          <w:spacing w:val="-13"/>
          <w:w w:val="105"/>
        </w:rPr>
        <w:t> </w:t>
      </w:r>
      <w:r>
        <w:rPr>
          <w:color w:val="231F20"/>
          <w:w w:val="105"/>
        </w:rPr>
        <w:t>patrimoniales,</w:t>
      </w:r>
      <w:r>
        <w:rPr>
          <w:color w:val="231F20"/>
          <w:spacing w:val="-13"/>
          <w:w w:val="105"/>
        </w:rPr>
        <w:t> </w:t>
      </w:r>
      <w:r>
        <w:rPr>
          <w:color w:val="231F20"/>
          <w:w w:val="105"/>
        </w:rPr>
        <w:t>de</w:t>
      </w:r>
      <w:r>
        <w:rPr>
          <w:color w:val="231F20"/>
          <w:spacing w:val="-13"/>
          <w:w w:val="105"/>
        </w:rPr>
        <w:t> </w:t>
      </w:r>
      <w:r>
        <w:rPr>
          <w:color w:val="231F20"/>
          <w:w w:val="105"/>
        </w:rPr>
        <w:t>acuerdo </w:t>
      </w:r>
      <w:r>
        <w:rPr>
          <w:color w:val="231F20"/>
          <w:w w:val="104"/>
        </w:rPr>
        <w:t>con</w:t>
      </w:r>
      <w:r>
        <w:rPr>
          <w:color w:val="231F20"/>
          <w:spacing w:val="8"/>
        </w:rPr>
        <w:t> </w:t>
      </w:r>
      <w:r>
        <w:rPr>
          <w:color w:val="231F20"/>
          <w:w w:val="94"/>
        </w:rPr>
        <w:t>el</w:t>
      </w:r>
      <w:r>
        <w:rPr>
          <w:color w:val="231F20"/>
          <w:spacing w:val="8"/>
        </w:rPr>
        <w:t> </w:t>
      </w:r>
      <w:r>
        <w:rPr>
          <w:color w:val="231F20"/>
          <w:w w:val="103"/>
        </w:rPr>
        <w:t>Código</w:t>
      </w:r>
      <w:r>
        <w:rPr>
          <w:color w:val="231F20"/>
          <w:spacing w:val="8"/>
        </w:rPr>
        <w:t> </w:t>
      </w:r>
      <w:r>
        <w:rPr>
          <w:color w:val="231F20"/>
          <w:spacing w:val="-13"/>
          <w:w w:val="105"/>
        </w:rPr>
        <w:t>P</w:t>
      </w:r>
      <w:r>
        <w:rPr>
          <w:color w:val="231F20"/>
          <w:w w:val="100"/>
        </w:rPr>
        <w:t>enal</w:t>
      </w:r>
      <w:r>
        <w:rPr>
          <w:color w:val="231F20"/>
          <w:spacing w:val="8"/>
        </w:rPr>
        <w:t> </w:t>
      </w:r>
      <w:r>
        <w:rPr>
          <w:color w:val="231F20"/>
          <w:spacing w:val="-9"/>
          <w:w w:val="102"/>
        </w:rPr>
        <w:t>F</w:t>
      </w:r>
      <w:r>
        <w:rPr>
          <w:color w:val="231F20"/>
          <w:w w:val="99"/>
        </w:rPr>
        <w:t>ederal</w:t>
      </w:r>
      <w:r>
        <w:rPr>
          <w:color w:val="231F20"/>
          <w:spacing w:val="8"/>
        </w:rPr>
        <w:t> </w:t>
      </w:r>
      <w:r>
        <w:rPr>
          <w:color w:val="231F20"/>
          <w:w w:val="97"/>
        </w:rPr>
        <w:t>este</w:t>
      </w:r>
      <w:r>
        <w:rPr>
          <w:color w:val="231F20"/>
          <w:spacing w:val="8"/>
        </w:rPr>
        <w:t> </w:t>
      </w:r>
      <w:r>
        <w:rPr>
          <w:color w:val="231F20"/>
          <w:w w:val="106"/>
        </w:rPr>
        <w:t>tipo</w:t>
      </w:r>
      <w:r>
        <w:rPr>
          <w:color w:val="231F20"/>
          <w:spacing w:val="8"/>
        </w:rPr>
        <w:t> </w:t>
      </w:r>
      <w:r>
        <w:rPr>
          <w:color w:val="231F20"/>
          <w:w w:val="102"/>
        </w:rPr>
        <w:t>de</w:t>
      </w:r>
      <w:r>
        <w:rPr>
          <w:color w:val="231F20"/>
          <w:spacing w:val="8"/>
        </w:rPr>
        <w:t> </w:t>
      </w:r>
      <w:r>
        <w:rPr>
          <w:color w:val="231F20"/>
          <w:w w:val="100"/>
        </w:rPr>
        <w:t>delitos</w:t>
      </w:r>
      <w:r>
        <w:rPr>
          <w:color w:val="231F20"/>
          <w:spacing w:val="8"/>
        </w:rPr>
        <w:t> </w:t>
      </w:r>
      <w:r>
        <w:rPr>
          <w:color w:val="231F20"/>
          <w:spacing w:val="-12"/>
          <w:w w:val="40"/>
        </w:rPr>
        <w:t>“</w:t>
      </w:r>
      <w:r>
        <w:rPr>
          <w:color w:val="231F20"/>
          <w:w w:val="102"/>
        </w:rPr>
        <w:t>son</w:t>
      </w:r>
      <w:r>
        <w:rPr>
          <w:color w:val="231F20"/>
          <w:spacing w:val="8"/>
        </w:rPr>
        <w:t> </w:t>
      </w:r>
      <w:r>
        <w:rPr>
          <w:color w:val="231F20"/>
          <w:w w:val="96"/>
        </w:rPr>
        <w:t>los</w:t>
      </w:r>
      <w:r>
        <w:rPr>
          <w:color w:val="231F20"/>
          <w:spacing w:val="8"/>
        </w:rPr>
        <w:t> </w:t>
      </w:r>
      <w:r>
        <w:rPr>
          <w:color w:val="231F20"/>
          <w:w w:val="102"/>
        </w:rPr>
        <w:t>cometidos</w:t>
      </w:r>
      <w:r>
        <w:rPr>
          <w:color w:val="231F20"/>
          <w:spacing w:val="8"/>
        </w:rPr>
        <w:t> </w:t>
      </w:r>
      <w:r>
        <w:rPr>
          <w:color w:val="231F20"/>
          <w:w w:val="105"/>
        </w:rPr>
        <w:t>por</w:t>
      </w:r>
      <w:r>
        <w:rPr>
          <w:color w:val="231F20"/>
          <w:spacing w:val="8"/>
        </w:rPr>
        <w:t> </w:t>
      </w:r>
      <w:r>
        <w:rPr>
          <w:color w:val="231F20"/>
          <w:w w:val="103"/>
        </w:rPr>
        <w:t>pa</w:t>
      </w:r>
      <w:r>
        <w:rPr>
          <w:color w:val="231F20"/>
          <w:spacing w:val="1"/>
          <w:w w:val="103"/>
        </w:rPr>
        <w:t>r</w:t>
      </w:r>
      <w:r>
        <w:rPr>
          <w:color w:val="231F20"/>
          <w:w w:val="102"/>
        </w:rPr>
        <w:t>ticula</w:t>
      </w:r>
      <w:r>
        <w:rPr>
          <w:color w:val="231F20"/>
          <w:spacing w:val="-3"/>
          <w:w w:val="102"/>
        </w:rPr>
        <w:t>r</w:t>
      </w:r>
      <w:r>
        <w:rPr>
          <w:color w:val="231F20"/>
          <w:w w:val="91"/>
        </w:rPr>
        <w:t>es </w:t>
      </w:r>
      <w:r>
        <w:rPr>
          <w:color w:val="231F20"/>
          <w:w w:val="105"/>
        </w:rPr>
        <w:t>en</w:t>
      </w:r>
      <w:r>
        <w:rPr>
          <w:color w:val="231F20"/>
          <w:spacing w:val="-29"/>
          <w:w w:val="105"/>
        </w:rPr>
        <w:t> </w:t>
      </w:r>
      <w:r>
        <w:rPr>
          <w:color w:val="231F20"/>
          <w:w w:val="105"/>
        </w:rPr>
        <w:t>contra</w:t>
      </w:r>
      <w:r>
        <w:rPr>
          <w:color w:val="231F20"/>
          <w:spacing w:val="-29"/>
          <w:w w:val="105"/>
        </w:rPr>
        <w:t> </w:t>
      </w:r>
      <w:r>
        <w:rPr>
          <w:color w:val="231F20"/>
          <w:w w:val="105"/>
        </w:rPr>
        <w:t>del</w:t>
      </w:r>
      <w:r>
        <w:rPr>
          <w:color w:val="231F20"/>
          <w:spacing w:val="-29"/>
          <w:w w:val="105"/>
        </w:rPr>
        <w:t> </w:t>
      </w:r>
      <w:r>
        <w:rPr>
          <w:color w:val="231F20"/>
          <w:w w:val="105"/>
        </w:rPr>
        <w:t>patrimonio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Federación,</w:t>
      </w:r>
      <w:r>
        <w:rPr>
          <w:color w:val="231F20"/>
          <w:spacing w:val="-29"/>
          <w:w w:val="105"/>
        </w:rPr>
        <w:t> </w:t>
      </w:r>
      <w:r>
        <w:rPr>
          <w:color w:val="231F20"/>
          <w:w w:val="105"/>
        </w:rPr>
        <w:t>o</w:t>
      </w:r>
      <w:r>
        <w:rPr>
          <w:color w:val="231F20"/>
          <w:spacing w:val="-29"/>
          <w:w w:val="105"/>
        </w:rPr>
        <w:t> </w:t>
      </w:r>
      <w:r>
        <w:rPr>
          <w:color w:val="231F20"/>
          <w:w w:val="105"/>
        </w:rPr>
        <w:t>los</w:t>
      </w:r>
      <w:r>
        <w:rPr>
          <w:color w:val="231F20"/>
          <w:spacing w:val="-29"/>
          <w:w w:val="105"/>
        </w:rPr>
        <w:t> </w:t>
      </w:r>
      <w:r>
        <w:rPr>
          <w:color w:val="231F20"/>
          <w:w w:val="105"/>
        </w:rPr>
        <w:t>cometidos</w:t>
      </w:r>
      <w:r>
        <w:rPr>
          <w:color w:val="231F20"/>
          <w:spacing w:val="-29"/>
          <w:w w:val="105"/>
        </w:rPr>
        <w:t> </w:t>
      </w:r>
      <w:r>
        <w:rPr>
          <w:color w:val="231F20"/>
          <w:w w:val="105"/>
        </w:rPr>
        <w:t>por</w:t>
      </w:r>
      <w:r>
        <w:rPr>
          <w:color w:val="231F20"/>
          <w:spacing w:val="-29"/>
          <w:w w:val="105"/>
        </w:rPr>
        <w:t> </w:t>
      </w:r>
      <w:r>
        <w:rPr>
          <w:color w:val="231F20"/>
          <w:w w:val="105"/>
        </w:rPr>
        <w:t>servidores</w:t>
      </w:r>
      <w:r>
        <w:rPr>
          <w:color w:val="231F20"/>
          <w:spacing w:val="-29"/>
          <w:w w:val="105"/>
        </w:rPr>
        <w:t> </w:t>
      </w:r>
      <w:r>
        <w:rPr>
          <w:color w:val="231F20"/>
          <w:w w:val="105"/>
        </w:rPr>
        <w:t>públicos</w:t>
      </w:r>
      <w:r>
        <w:rPr>
          <w:color w:val="231F20"/>
          <w:spacing w:val="-29"/>
          <w:w w:val="105"/>
        </w:rPr>
        <w:t> </w:t>
      </w:r>
      <w:r>
        <w:rPr>
          <w:color w:val="231F20"/>
          <w:w w:val="105"/>
        </w:rPr>
        <w:t>de la</w:t>
      </w:r>
      <w:r>
        <w:rPr>
          <w:color w:val="231F20"/>
          <w:spacing w:val="-24"/>
          <w:w w:val="105"/>
        </w:rPr>
        <w:t> </w:t>
      </w:r>
      <w:r>
        <w:rPr>
          <w:color w:val="231F20"/>
          <w:w w:val="105"/>
        </w:rPr>
        <w:t>Federación</w:t>
      </w:r>
      <w:r>
        <w:rPr>
          <w:color w:val="231F20"/>
          <w:spacing w:val="-24"/>
          <w:w w:val="105"/>
        </w:rPr>
        <w:t> </w:t>
      </w:r>
      <w:r>
        <w:rPr>
          <w:color w:val="231F20"/>
          <w:w w:val="105"/>
        </w:rPr>
        <w:t>en</w:t>
      </w:r>
      <w:r>
        <w:rPr>
          <w:color w:val="231F20"/>
          <w:spacing w:val="-24"/>
          <w:w w:val="105"/>
        </w:rPr>
        <w:t> </w:t>
      </w:r>
      <w:r>
        <w:rPr>
          <w:color w:val="231F20"/>
          <w:w w:val="105"/>
        </w:rPr>
        <w:t>contra</w:t>
      </w:r>
      <w:r>
        <w:rPr>
          <w:color w:val="231F20"/>
          <w:spacing w:val="-24"/>
          <w:w w:val="105"/>
        </w:rPr>
        <w:t> </w:t>
      </w:r>
      <w:r>
        <w:rPr>
          <w:color w:val="231F20"/>
          <w:w w:val="105"/>
        </w:rPr>
        <w:t>de</w:t>
      </w:r>
      <w:r>
        <w:rPr>
          <w:color w:val="231F20"/>
          <w:spacing w:val="-24"/>
          <w:w w:val="105"/>
        </w:rPr>
        <w:t> </w:t>
      </w:r>
      <w:r>
        <w:rPr>
          <w:color w:val="231F20"/>
          <w:w w:val="105"/>
        </w:rPr>
        <w:t>particulares,</w:t>
      </w:r>
      <w:r>
        <w:rPr>
          <w:color w:val="231F20"/>
          <w:spacing w:val="-24"/>
          <w:w w:val="105"/>
        </w:rPr>
        <w:t> </w:t>
      </w:r>
      <w:r>
        <w:rPr>
          <w:color w:val="231F20"/>
          <w:w w:val="105"/>
        </w:rPr>
        <w:t>encontrándose</w:t>
      </w:r>
      <w:r>
        <w:rPr>
          <w:color w:val="231F20"/>
          <w:spacing w:val="-24"/>
          <w:w w:val="105"/>
        </w:rPr>
        <w:t> </w:t>
      </w:r>
      <w:r>
        <w:rPr>
          <w:color w:val="231F20"/>
          <w:w w:val="105"/>
        </w:rPr>
        <w:t>contemplados,</w:t>
      </w:r>
      <w:r>
        <w:rPr>
          <w:color w:val="231F20"/>
          <w:spacing w:val="-24"/>
          <w:w w:val="105"/>
        </w:rPr>
        <w:t> </w:t>
      </w:r>
      <w:r>
        <w:rPr>
          <w:color w:val="231F20"/>
          <w:w w:val="105"/>
        </w:rPr>
        <w:t>el</w:t>
      </w:r>
      <w:r>
        <w:rPr>
          <w:color w:val="231F20"/>
          <w:spacing w:val="-24"/>
          <w:w w:val="105"/>
        </w:rPr>
        <w:t> </w:t>
      </w:r>
      <w:r>
        <w:rPr>
          <w:color w:val="231F20"/>
          <w:w w:val="105"/>
        </w:rPr>
        <w:t>robo,</w:t>
      </w:r>
      <w:r>
        <w:rPr>
          <w:color w:val="231F20"/>
          <w:spacing w:val="-24"/>
          <w:w w:val="105"/>
        </w:rPr>
        <w:t> </w:t>
      </w:r>
      <w:r>
        <w:rPr>
          <w:color w:val="231F20"/>
          <w:w w:val="105"/>
        </w:rPr>
        <w:t>abuso de confianza, fraude, extorsión, despojo de cosas inmuebles o de aguas y daño en </w:t>
      </w:r>
      <w:r>
        <w:rPr>
          <w:color w:val="231F20"/>
          <w:w w:val="107"/>
        </w:rPr>
        <w:t>p</w:t>
      </w:r>
      <w:r>
        <w:rPr>
          <w:color w:val="231F20"/>
          <w:spacing w:val="-2"/>
          <w:w w:val="107"/>
        </w:rPr>
        <w:t>r</w:t>
      </w:r>
      <w:r>
        <w:rPr>
          <w:color w:val="231F20"/>
          <w:w w:val="103"/>
        </w:rPr>
        <w:t>opiedad</w:t>
      </w:r>
      <w:r>
        <w:rPr>
          <w:color w:val="231F20"/>
          <w:spacing w:val="-3"/>
        </w:rPr>
        <w:t> </w:t>
      </w:r>
      <w:r>
        <w:rPr>
          <w:color w:val="231F20"/>
          <w:w w:val="100"/>
        </w:rPr>
        <w:t>ajena,</w:t>
      </w:r>
      <w:r>
        <w:rPr>
          <w:color w:val="231F20"/>
          <w:spacing w:val="-3"/>
        </w:rPr>
        <w:t> </w:t>
      </w:r>
      <w:r>
        <w:rPr>
          <w:color w:val="231F20"/>
          <w:w w:val="100"/>
        </w:rPr>
        <w:t>delitos</w:t>
      </w:r>
      <w:r>
        <w:rPr>
          <w:color w:val="231F20"/>
          <w:spacing w:val="-3"/>
        </w:rPr>
        <w:t> </w:t>
      </w:r>
      <w:r>
        <w:rPr>
          <w:color w:val="231F20"/>
          <w:w w:val="107"/>
        </w:rPr>
        <w:t>p</w:t>
      </w:r>
      <w:r>
        <w:rPr>
          <w:color w:val="231F20"/>
          <w:spacing w:val="-3"/>
          <w:w w:val="107"/>
        </w:rPr>
        <w:t>r</w:t>
      </w:r>
      <w:r>
        <w:rPr>
          <w:color w:val="231F20"/>
          <w:w w:val="96"/>
        </w:rPr>
        <w:t>evistos</w:t>
      </w:r>
      <w:r>
        <w:rPr>
          <w:color w:val="231F20"/>
          <w:spacing w:val="-3"/>
        </w:rPr>
        <w:t> </w:t>
      </w:r>
      <w:r>
        <w:rPr>
          <w:color w:val="231F20"/>
          <w:w w:val="103"/>
        </w:rPr>
        <w:t>en</w:t>
      </w:r>
      <w:r>
        <w:rPr>
          <w:color w:val="231F20"/>
          <w:spacing w:val="-3"/>
        </w:rPr>
        <w:t> </w:t>
      </w:r>
      <w:r>
        <w:rPr>
          <w:color w:val="231F20"/>
          <w:w w:val="96"/>
        </w:rPr>
        <w:t>los</w:t>
      </w:r>
      <w:r>
        <w:rPr>
          <w:color w:val="231F20"/>
          <w:spacing w:val="-3"/>
        </w:rPr>
        <w:t> </w:t>
      </w:r>
      <w:r>
        <w:rPr>
          <w:color w:val="231F20"/>
          <w:w w:val="100"/>
        </w:rPr>
        <w:t>a</w:t>
      </w:r>
      <w:r>
        <w:rPr>
          <w:color w:val="231F20"/>
          <w:spacing w:val="1"/>
          <w:w w:val="100"/>
        </w:rPr>
        <w:t>r</w:t>
      </w:r>
      <w:r>
        <w:rPr>
          <w:color w:val="231F20"/>
          <w:w w:val="99"/>
        </w:rPr>
        <w:t>tículos</w:t>
      </w:r>
      <w:r>
        <w:rPr>
          <w:color w:val="231F20"/>
          <w:spacing w:val="-3"/>
        </w:rPr>
        <w:t> </w:t>
      </w:r>
      <w:r>
        <w:rPr>
          <w:color w:val="231F20"/>
          <w:w w:val="106"/>
        </w:rPr>
        <w:t>367</w:t>
      </w:r>
      <w:r>
        <w:rPr>
          <w:color w:val="231F20"/>
          <w:spacing w:val="-3"/>
        </w:rPr>
        <w:t> </w:t>
      </w:r>
      <w:r>
        <w:rPr>
          <w:color w:val="231F20"/>
          <w:w w:val="96"/>
        </w:rPr>
        <w:t>al</w:t>
      </w:r>
      <w:r>
        <w:rPr>
          <w:color w:val="231F20"/>
          <w:spacing w:val="-3"/>
        </w:rPr>
        <w:t> </w:t>
      </w:r>
      <w:r>
        <w:rPr>
          <w:color w:val="231F20"/>
          <w:w w:val="106"/>
        </w:rPr>
        <w:t>399</w:t>
      </w:r>
      <w:r>
        <w:rPr>
          <w:color w:val="231F20"/>
          <w:spacing w:val="-3"/>
        </w:rPr>
        <w:t> </w:t>
      </w:r>
      <w:r>
        <w:rPr>
          <w:color w:val="231F20"/>
          <w:w w:val="98"/>
        </w:rPr>
        <w:t>bis</w:t>
      </w:r>
      <w:r>
        <w:rPr>
          <w:color w:val="231F20"/>
          <w:spacing w:val="-3"/>
        </w:rPr>
        <w:t> </w:t>
      </w:r>
      <w:r>
        <w:rPr>
          <w:color w:val="231F20"/>
          <w:w w:val="102"/>
        </w:rPr>
        <w:t>de</w:t>
      </w:r>
      <w:r>
        <w:rPr>
          <w:color w:val="231F20"/>
          <w:spacing w:val="-3"/>
        </w:rPr>
        <w:t> </w:t>
      </w:r>
      <w:r>
        <w:rPr>
          <w:color w:val="231F20"/>
          <w:w w:val="103"/>
        </w:rPr>
        <w:t>dicho</w:t>
      </w:r>
      <w:r>
        <w:rPr>
          <w:color w:val="231F20"/>
          <w:spacing w:val="-3"/>
        </w:rPr>
        <w:t> </w:t>
      </w:r>
      <w:r>
        <w:rPr>
          <w:color w:val="231F20"/>
          <w:w w:val="100"/>
        </w:rPr>
        <w:t>códig</w:t>
      </w:r>
      <w:r>
        <w:rPr>
          <w:color w:val="231F20"/>
          <w:spacing w:val="-12"/>
          <w:w w:val="100"/>
        </w:rPr>
        <w:t>o</w:t>
      </w:r>
      <w:r>
        <w:rPr>
          <w:color w:val="231F20"/>
          <w:w w:val="52"/>
        </w:rPr>
        <w:t>”</w:t>
      </w:r>
      <w:r>
        <w:rPr>
          <w:color w:val="231F20"/>
          <w:spacing w:val="-1"/>
          <w:w w:val="52"/>
        </w:rPr>
        <w:t>.</w:t>
      </w:r>
      <w:r>
        <w:rPr>
          <w:color w:val="231F20"/>
          <w:w w:val="109"/>
          <w:position w:val="8"/>
          <w:sz w:val="13"/>
        </w:rPr>
        <w:t>6</w:t>
      </w:r>
    </w:p>
    <w:p>
      <w:pPr>
        <w:pStyle w:val="BodyText"/>
        <w:ind w:left="120" w:right="99" w:firstLine="360"/>
        <w:jc w:val="both"/>
      </w:pPr>
      <w:r>
        <w:rPr>
          <w:color w:val="231F20"/>
        </w:rPr>
        <w:t>Como el mapa lo indica, las zonas con tonos amarillos corresponden a los municipios con menor presencia o denuncia  de  estos  delitos,  mientras  que  las  que</w:t>
      </w:r>
      <w:r>
        <w:rPr>
          <w:color w:val="231F20"/>
          <w:spacing w:val="36"/>
        </w:rPr>
        <w:t> </w:t>
      </w:r>
      <w:r>
        <w:rPr>
          <w:color w:val="231F20"/>
        </w:rPr>
        <w:t>se</w:t>
      </w:r>
      <w:r>
        <w:rPr>
          <w:color w:val="231F20"/>
          <w:spacing w:val="36"/>
        </w:rPr>
        <w:t> </w:t>
      </w:r>
      <w:r>
        <w:rPr>
          <w:color w:val="231F20"/>
        </w:rPr>
        <w:t>encuentran</w:t>
      </w:r>
      <w:r>
        <w:rPr>
          <w:color w:val="231F20"/>
          <w:spacing w:val="36"/>
        </w:rPr>
        <w:t> </w:t>
      </w:r>
      <w:r>
        <w:rPr>
          <w:color w:val="231F20"/>
        </w:rPr>
        <w:t>en</w:t>
      </w:r>
      <w:r>
        <w:rPr>
          <w:color w:val="231F20"/>
          <w:spacing w:val="36"/>
        </w:rPr>
        <w:t> </w:t>
      </w:r>
      <w:r>
        <w:rPr>
          <w:color w:val="231F20"/>
        </w:rPr>
        <w:t>rojos</w:t>
      </w:r>
      <w:r>
        <w:rPr>
          <w:color w:val="231F20"/>
          <w:spacing w:val="36"/>
        </w:rPr>
        <w:t> </w:t>
      </w:r>
      <w:r>
        <w:rPr>
          <w:color w:val="231F20"/>
        </w:rPr>
        <w:t>oscuros</w:t>
      </w:r>
      <w:r>
        <w:rPr>
          <w:color w:val="231F20"/>
          <w:spacing w:val="36"/>
        </w:rPr>
        <w:t> </w:t>
      </w:r>
      <w:r>
        <w:rPr>
          <w:color w:val="231F20"/>
        </w:rPr>
        <w:t>corresponden</w:t>
      </w:r>
      <w:r>
        <w:rPr>
          <w:color w:val="231F20"/>
          <w:spacing w:val="36"/>
        </w:rPr>
        <w:t> </w:t>
      </w:r>
      <w:r>
        <w:rPr>
          <w:color w:val="231F20"/>
        </w:rPr>
        <w:t>a</w:t>
      </w:r>
      <w:r>
        <w:rPr>
          <w:color w:val="231F20"/>
          <w:spacing w:val="36"/>
        </w:rPr>
        <w:t> </w:t>
      </w:r>
      <w:r>
        <w:rPr>
          <w:color w:val="231F20"/>
        </w:rPr>
        <w:t>aquellos</w:t>
      </w:r>
      <w:r>
        <w:rPr>
          <w:color w:val="231F20"/>
          <w:spacing w:val="36"/>
        </w:rPr>
        <w:t> </w:t>
      </w:r>
      <w:r>
        <w:rPr>
          <w:color w:val="231F20"/>
        </w:rPr>
        <w:t>que</w:t>
      </w:r>
      <w:r>
        <w:rPr>
          <w:color w:val="231F20"/>
          <w:spacing w:val="36"/>
        </w:rPr>
        <w:t> </w:t>
      </w:r>
      <w:r>
        <w:rPr>
          <w:color w:val="231F20"/>
        </w:rPr>
        <w:t>presentan</w:t>
      </w:r>
      <w:r>
        <w:rPr>
          <w:color w:val="231F20"/>
          <w:spacing w:val="36"/>
        </w:rPr>
        <w:t> </w:t>
      </w:r>
      <w:r>
        <w:rPr>
          <w:color w:val="231F20"/>
        </w:rPr>
        <w:t>mayor</w:t>
      </w:r>
    </w:p>
    <w:p>
      <w:pPr>
        <w:pStyle w:val="BodyText"/>
        <w:rPr>
          <w:sz w:val="16"/>
        </w:rPr>
      </w:pPr>
      <w:r>
        <w:rPr/>
        <w:pict>
          <v:line style="position:absolute;mso-position-horizontal-relative:page;mso-position-vertical-relative:paragraph;z-index:3832;mso-wrap-distance-left:0;mso-wrap-distance-right:0" from="54pt,12.689983pt" to="101.906pt,12.689983pt" stroked="true" strokeweight=".5pt" strokecolor="#231f20">
            <w10:wrap type="topAndBottom"/>
          </v:line>
        </w:pict>
      </w:r>
    </w:p>
    <w:p>
      <w:pPr>
        <w:spacing w:line="230" w:lineRule="exact" w:before="13"/>
        <w:ind w:left="120" w:right="4" w:firstLine="360"/>
        <w:jc w:val="left"/>
        <w:rPr>
          <w:sz w:val="19"/>
        </w:rPr>
      </w:pPr>
      <w:r>
        <w:rPr>
          <w:color w:val="231F20"/>
          <w:w w:val="105"/>
          <w:position w:val="6"/>
          <w:sz w:val="11"/>
        </w:rPr>
        <w:t>6 </w:t>
      </w:r>
      <w:r>
        <w:rPr>
          <w:color w:val="231F20"/>
          <w:spacing w:val="-3"/>
          <w:w w:val="105"/>
          <w:sz w:val="19"/>
        </w:rPr>
        <w:t>Procuraduría </w:t>
      </w:r>
      <w:r>
        <w:rPr>
          <w:color w:val="231F20"/>
          <w:w w:val="105"/>
          <w:sz w:val="19"/>
        </w:rPr>
        <w:t>General de la </w:t>
      </w:r>
      <w:r>
        <w:rPr>
          <w:color w:val="231F20"/>
          <w:spacing w:val="-3"/>
          <w:w w:val="105"/>
          <w:sz w:val="19"/>
        </w:rPr>
        <w:t>República </w:t>
      </w:r>
      <w:r>
        <w:rPr>
          <w:color w:val="231F20"/>
          <w:w w:val="105"/>
          <w:sz w:val="19"/>
        </w:rPr>
        <w:t>(2012). Delitos patrimoniales. </w:t>
      </w:r>
      <w:r>
        <w:rPr>
          <w:color w:val="231F20"/>
          <w:spacing w:val="-3"/>
          <w:w w:val="105"/>
          <w:sz w:val="19"/>
        </w:rPr>
        <w:t>Disponible </w:t>
      </w:r>
      <w:r>
        <w:rPr>
          <w:color w:val="231F20"/>
          <w:w w:val="105"/>
          <w:sz w:val="19"/>
        </w:rPr>
        <w:t>en </w:t>
      </w:r>
      <w:hyperlink r:id="rId144">
        <w:r>
          <w:rPr>
            <w:color w:val="231F20"/>
            <w:spacing w:val="-4"/>
            <w:w w:val="105"/>
            <w:sz w:val="19"/>
          </w:rPr>
          <w:t>http://www.</w:t>
        </w:r>
      </w:hyperlink>
      <w:r>
        <w:rPr>
          <w:color w:val="231F20"/>
          <w:spacing w:val="-4"/>
          <w:w w:val="105"/>
          <w:sz w:val="19"/>
        </w:rPr>
        <w:t> </w:t>
      </w:r>
      <w:r>
        <w:rPr>
          <w:color w:val="231F20"/>
          <w:spacing w:val="-3"/>
          <w:sz w:val="19"/>
        </w:rPr>
        <w:t>pgr.gob.mx/Combate%20a%20la%20Delincuencia/Delitos%20Federales/Delitos%20Patrimoniales.asp</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00" w:right="99"/>
        <w:jc w:val="both"/>
      </w:pPr>
      <w:r>
        <w:rPr>
          <w:color w:val="231F20"/>
        </w:rPr>
        <w:t>incidencia. A través de este tipo de mapas es posible notar que la presencia de delitos patrimoniales, en este caso si está relacionada con la regionalización, por ejemplo, como se puede observar, la zona sur presenta menor incidencia y con ello, tasas más bajas, seguida por la zona noroeste, donde podemos observar que los municipios que colindan con el estado de Michoacán no presentan un nivel preocupante en sus tasas de delitos patrimoniales.</w:t>
      </w:r>
    </w:p>
    <w:p>
      <w:pPr>
        <w:spacing w:before="33"/>
        <w:ind w:left="894" w:right="894" w:firstLine="0"/>
        <w:jc w:val="center"/>
        <w:rPr>
          <w:rFonts w:ascii="Cambria"/>
          <w:b/>
          <w:sz w:val="19"/>
        </w:rPr>
      </w:pPr>
      <w:r>
        <w:rPr>
          <w:rFonts w:ascii="Cambria"/>
          <w:b/>
          <w:color w:val="231F20"/>
          <w:w w:val="90"/>
          <w:sz w:val="19"/>
        </w:rPr>
        <w:t>Mapa 5</w:t>
      </w:r>
    </w:p>
    <w:p>
      <w:pPr>
        <w:spacing w:before="37"/>
        <w:ind w:left="262" w:right="262" w:firstLine="0"/>
        <w:jc w:val="center"/>
        <w:rPr>
          <w:rFonts w:ascii="Cambria" w:hAnsi="Cambria"/>
          <w:b/>
          <w:sz w:val="19"/>
        </w:rPr>
      </w:pPr>
      <w:r>
        <w:rPr/>
        <w:drawing>
          <wp:anchor distT="0" distB="0" distL="0" distR="0" allowOverlap="1" layoutInCell="1" locked="0" behindDoc="0" simplePos="0" relativeHeight="3856">
            <wp:simplePos x="0" y="0"/>
            <wp:positionH relativeFrom="page">
              <wp:posOffset>685800</wp:posOffset>
            </wp:positionH>
            <wp:positionV relativeFrom="paragraph">
              <wp:posOffset>220648</wp:posOffset>
            </wp:positionV>
            <wp:extent cx="4648025" cy="2706624"/>
            <wp:effectExtent l="0" t="0" r="0" b="0"/>
            <wp:wrapTopAndBottom/>
            <wp:docPr id="45" name="image69.jpeg" descr=""/>
            <wp:cNvGraphicFramePr>
              <a:graphicFrameLocks noChangeAspect="1"/>
            </wp:cNvGraphicFramePr>
            <a:graphic>
              <a:graphicData uri="http://schemas.openxmlformats.org/drawingml/2006/picture">
                <pic:pic>
                  <pic:nvPicPr>
                    <pic:cNvPr id="46" name="image69.jpeg"/>
                    <pic:cNvPicPr/>
                  </pic:nvPicPr>
                  <pic:blipFill>
                    <a:blip r:embed="rId145" cstate="print"/>
                    <a:stretch>
                      <a:fillRect/>
                    </a:stretch>
                  </pic:blipFill>
                  <pic:spPr>
                    <a:xfrm>
                      <a:off x="0" y="0"/>
                      <a:ext cx="4648025" cy="2706624"/>
                    </a:xfrm>
                    <a:prstGeom prst="rect">
                      <a:avLst/>
                    </a:prstGeom>
                  </pic:spPr>
                </pic:pic>
              </a:graphicData>
            </a:graphic>
          </wp:anchor>
        </w:drawing>
      </w:r>
      <w:r>
        <w:rPr>
          <w:rFonts w:ascii="Cambria" w:hAnsi="Cambria"/>
          <w:b/>
          <w:color w:val="231F20"/>
          <w:w w:val="90"/>
          <w:sz w:val="19"/>
        </w:rPr>
        <w:t>Delitos patrimoniales en el Estado de México por cada 100 000 habitantes, 2013</w:t>
      </w:r>
    </w:p>
    <w:p>
      <w:pPr>
        <w:pStyle w:val="BodyText"/>
        <w:spacing w:before="123"/>
        <w:ind w:left="100" w:right="98"/>
        <w:jc w:val="both"/>
      </w:pPr>
      <w:r>
        <w:rPr>
          <w:color w:val="231F20"/>
          <w:spacing w:val="-5"/>
        </w:rPr>
        <w:t>Por </w:t>
      </w:r>
      <w:r>
        <w:rPr>
          <w:color w:val="231F20"/>
        </w:rPr>
        <w:t>otra parte, la región del </w:t>
      </w:r>
      <w:r>
        <w:rPr>
          <w:color w:val="231F20"/>
          <w:spacing w:val="-5"/>
        </w:rPr>
        <w:t>Valle </w:t>
      </w:r>
      <w:r>
        <w:rPr>
          <w:color w:val="231F20"/>
        </w:rPr>
        <w:t>de México se puede considerar como una de las zonas con mayor presencia de estos delitos, pero no la más alta del estado, pues las tasas por cada 100 000 habitantes van de los 38.18 en Nezahualcóyotl, hasta 80.42  en Atizapán de Zaragoza, que cuenta con la tasa más alta en la región. Sin embargo, 6 de los municipios que conforman el </w:t>
      </w:r>
      <w:r>
        <w:rPr>
          <w:color w:val="231F20"/>
          <w:spacing w:val="-5"/>
        </w:rPr>
        <w:t>Valle  </w:t>
      </w:r>
      <w:r>
        <w:rPr>
          <w:color w:val="231F20"/>
        </w:rPr>
        <w:t>de </w:t>
      </w:r>
      <w:r>
        <w:rPr>
          <w:color w:val="231F20"/>
          <w:spacing w:val="-5"/>
        </w:rPr>
        <w:t>Toluca  </w:t>
      </w:r>
      <w:r>
        <w:rPr>
          <w:color w:val="231F20"/>
        </w:rPr>
        <w:t>se encuentran entre los 10  que presentan mayores tasas de delitos patrimoniales, a </w:t>
      </w:r>
      <w:r>
        <w:rPr>
          <w:color w:val="231F20"/>
          <w:spacing w:val="-3"/>
        </w:rPr>
        <w:t>saber, </w:t>
      </w:r>
      <w:r>
        <w:rPr>
          <w:color w:val="231F20"/>
        </w:rPr>
        <w:t>Metepec (11.66), Mexicaltzingo (111), San Antonio la Isla (103.83), </w:t>
      </w:r>
      <w:r>
        <w:rPr>
          <w:color w:val="231F20"/>
          <w:spacing w:val="-4"/>
        </w:rPr>
        <w:t>Tenango </w:t>
      </w:r>
      <w:r>
        <w:rPr>
          <w:color w:val="231F20"/>
        </w:rPr>
        <w:t>del </w:t>
      </w:r>
      <w:r>
        <w:rPr>
          <w:color w:val="231F20"/>
          <w:spacing w:val="-5"/>
        </w:rPr>
        <w:t>Valle </w:t>
      </w:r>
      <w:r>
        <w:rPr>
          <w:color w:val="231F20"/>
        </w:rPr>
        <w:t>(124.41),</w:t>
      </w:r>
      <w:r>
        <w:rPr>
          <w:color w:val="231F20"/>
          <w:spacing w:val="-43"/>
        </w:rPr>
        <w:t> </w:t>
      </w:r>
      <w:r>
        <w:rPr>
          <w:color w:val="231F20"/>
          <w:spacing w:val="-5"/>
        </w:rPr>
        <w:t>Toluca </w:t>
      </w:r>
      <w:r>
        <w:rPr>
          <w:color w:val="231F20"/>
        </w:rPr>
        <w:t>(132.14) y Xonacantlán (101.44). Sin embargo, el caso del municipio de Chapa de Mota es alarmante, ya que es el que presenta la mayor tasa de delitos patrimoniales con 181.48, mientras que los municipios que le rodean se encuentran muy por debajo de éste, con lo que se convierte en un caso aislado y</w:t>
      </w:r>
      <w:r>
        <w:rPr>
          <w:color w:val="231F20"/>
          <w:spacing w:val="23"/>
        </w:rPr>
        <w:t> </w:t>
      </w:r>
      <w:r>
        <w:rPr>
          <w:color w:val="231F20"/>
        </w:rPr>
        <w:t>preocupante.</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65"/>
        <w:ind w:left="894" w:right="894" w:firstLine="0"/>
        <w:jc w:val="center"/>
        <w:rPr>
          <w:rFonts w:ascii="Cambria"/>
          <w:b/>
          <w:sz w:val="19"/>
        </w:rPr>
      </w:pPr>
      <w:r>
        <w:rPr>
          <w:rFonts w:ascii="Cambria"/>
          <w:b/>
          <w:color w:val="231F20"/>
          <w:w w:val="90"/>
          <w:sz w:val="19"/>
        </w:rPr>
        <w:t>Mapa 6</w:t>
      </w:r>
    </w:p>
    <w:p>
      <w:pPr>
        <w:spacing w:before="37"/>
        <w:ind w:left="894" w:right="894" w:firstLine="0"/>
        <w:jc w:val="center"/>
        <w:rPr>
          <w:rFonts w:ascii="Cambria" w:hAnsi="Cambria"/>
          <w:b/>
          <w:sz w:val="19"/>
        </w:rPr>
      </w:pPr>
      <w:r>
        <w:rPr/>
        <w:drawing>
          <wp:anchor distT="0" distB="0" distL="0" distR="0" allowOverlap="1" layoutInCell="1" locked="0" behindDoc="0" simplePos="0" relativeHeight="3880">
            <wp:simplePos x="0" y="0"/>
            <wp:positionH relativeFrom="page">
              <wp:posOffset>734708</wp:posOffset>
            </wp:positionH>
            <wp:positionV relativeFrom="paragraph">
              <wp:posOffset>227771</wp:posOffset>
            </wp:positionV>
            <wp:extent cx="4486041" cy="2895600"/>
            <wp:effectExtent l="0" t="0" r="0" b="0"/>
            <wp:wrapTopAndBottom/>
            <wp:docPr id="47" name="image70.jpeg" descr=""/>
            <wp:cNvGraphicFramePr>
              <a:graphicFrameLocks noChangeAspect="1"/>
            </wp:cNvGraphicFramePr>
            <a:graphic>
              <a:graphicData uri="http://schemas.openxmlformats.org/drawingml/2006/picture">
                <pic:pic>
                  <pic:nvPicPr>
                    <pic:cNvPr id="48" name="image70.jpeg"/>
                    <pic:cNvPicPr/>
                  </pic:nvPicPr>
                  <pic:blipFill>
                    <a:blip r:embed="rId146" cstate="print"/>
                    <a:stretch>
                      <a:fillRect/>
                    </a:stretch>
                  </pic:blipFill>
                  <pic:spPr>
                    <a:xfrm>
                      <a:off x="0" y="0"/>
                      <a:ext cx="4486041" cy="2895600"/>
                    </a:xfrm>
                    <a:prstGeom prst="rect">
                      <a:avLst/>
                    </a:prstGeom>
                  </pic:spPr>
                </pic:pic>
              </a:graphicData>
            </a:graphic>
          </wp:anchor>
        </w:drawing>
      </w:r>
      <w:r>
        <w:rPr>
          <w:rFonts w:ascii="Cambria" w:hAnsi="Cambria"/>
          <w:b/>
          <w:color w:val="231F20"/>
          <w:w w:val="90"/>
          <w:sz w:val="19"/>
        </w:rPr>
        <w:t>Extorsiones en el Estado de México por cada 100 000 habitantes, 2013</w:t>
      </w:r>
    </w:p>
    <w:p>
      <w:pPr>
        <w:pStyle w:val="BodyText"/>
        <w:spacing w:before="114"/>
        <w:ind w:left="100" w:right="98"/>
        <w:jc w:val="both"/>
      </w:pPr>
      <w:r>
        <w:rPr>
          <w:color w:val="231F20"/>
        </w:rPr>
        <w:t>El mapa 6 tiene como base las tasas de extorsiones por cada 100 000 habitantes en  los municipios del Estado de México. De la misma manera que en el mapa anterior, podemos observar que la zona sur presenta una cantidad importante de registros de este delito, tal y como se puede ver en el mapa, sin embargo, existen otras regiones, como la del </w:t>
      </w:r>
      <w:r>
        <w:rPr>
          <w:color w:val="231F20"/>
          <w:spacing w:val="-5"/>
        </w:rPr>
        <w:t>Valle </w:t>
      </w:r>
      <w:r>
        <w:rPr>
          <w:color w:val="231F20"/>
        </w:rPr>
        <w:t>de México </w:t>
      </w:r>
      <w:r>
        <w:rPr>
          <w:color w:val="231F20"/>
          <w:spacing w:val="-10"/>
        </w:rPr>
        <w:t>y, </w:t>
      </w:r>
      <w:r>
        <w:rPr>
          <w:color w:val="231F20"/>
        </w:rPr>
        <w:t>en general, la zona oriente de la entidad, en las que  las tasas de delitos por extorsión son más altas que en el occidente, pero que no resultan cifras alarmantes pues oscilan entre los 5.13 y 14.46 casos por cada 100 000 habitantes, por lo que la región integrada por los municipios como Atizapán (9.39), Coacalco</w:t>
      </w:r>
      <w:r>
        <w:rPr>
          <w:color w:val="231F20"/>
          <w:spacing w:val="35"/>
        </w:rPr>
        <w:t> </w:t>
      </w:r>
      <w:r>
        <w:rPr>
          <w:color w:val="231F20"/>
        </w:rPr>
        <w:t>de</w:t>
      </w:r>
      <w:r>
        <w:rPr>
          <w:color w:val="231F20"/>
          <w:spacing w:val="35"/>
        </w:rPr>
        <w:t> </w:t>
      </w:r>
      <w:r>
        <w:rPr>
          <w:color w:val="231F20"/>
        </w:rPr>
        <w:t>Berriozabal</w:t>
      </w:r>
      <w:r>
        <w:rPr>
          <w:color w:val="231F20"/>
          <w:spacing w:val="35"/>
        </w:rPr>
        <w:t> </w:t>
      </w:r>
      <w:r>
        <w:rPr>
          <w:color w:val="231F20"/>
        </w:rPr>
        <w:t>(8.99),</w:t>
      </w:r>
      <w:r>
        <w:rPr>
          <w:color w:val="231F20"/>
          <w:spacing w:val="35"/>
        </w:rPr>
        <w:t> </w:t>
      </w:r>
      <w:r>
        <w:rPr>
          <w:color w:val="231F20"/>
        </w:rPr>
        <w:t>Cuautitlán</w:t>
      </w:r>
      <w:r>
        <w:rPr>
          <w:color w:val="231F20"/>
          <w:spacing w:val="35"/>
        </w:rPr>
        <w:t> </w:t>
      </w:r>
      <w:r>
        <w:rPr>
          <w:color w:val="231F20"/>
        </w:rPr>
        <w:t>(6.43),</w:t>
      </w:r>
      <w:r>
        <w:rPr>
          <w:color w:val="231F20"/>
          <w:spacing w:val="35"/>
        </w:rPr>
        <w:t> </w:t>
      </w:r>
      <w:r>
        <w:rPr>
          <w:color w:val="231F20"/>
        </w:rPr>
        <w:t>Chalco</w:t>
      </w:r>
      <w:r>
        <w:rPr>
          <w:color w:val="231F20"/>
          <w:spacing w:val="35"/>
        </w:rPr>
        <w:t> </w:t>
      </w:r>
      <w:r>
        <w:rPr>
          <w:color w:val="231F20"/>
        </w:rPr>
        <w:t>(5.16),</w:t>
      </w:r>
      <w:r>
        <w:rPr>
          <w:color w:val="231F20"/>
          <w:spacing w:val="35"/>
        </w:rPr>
        <w:t> </w:t>
      </w:r>
      <w:r>
        <w:rPr>
          <w:color w:val="231F20"/>
        </w:rPr>
        <w:t>Ecatepec</w:t>
      </w:r>
      <w:r>
        <w:rPr>
          <w:color w:val="231F20"/>
          <w:spacing w:val="35"/>
        </w:rPr>
        <w:t> </w:t>
      </w:r>
      <w:r>
        <w:rPr>
          <w:color w:val="231F20"/>
        </w:rPr>
        <w:t>(5.13),</w:t>
      </w:r>
    </w:p>
    <w:p>
      <w:pPr>
        <w:pStyle w:val="BodyText"/>
        <w:ind w:left="100" w:right="99"/>
        <w:jc w:val="both"/>
      </w:pPr>
      <w:r>
        <w:rPr>
          <w:color w:val="231F20"/>
        </w:rPr>
        <w:t>Jaltenco (7.60), Naucalpan de Juárez (10.31), Nezahualcóyotl (6.66) Tlalnepantla (9.33) y Texcoco (14.46), este ultimo ubicado entre los 5 con mayor tasa de extorsiones en 2013; si bien tiene una presencia marcada de delitos por extorsión, son menores a los registrados en otras regiones de la entidad y no se trata de un caso de emergencia. Finalmente, como lo muestra el mapa 6, los municipios con mayor tasa de extorsiones son el ya mencionado Texcoco, Ecatzingo (10.67), Coatepec Harinas (13.82), Chiconcuac (17.53) y Papalotla   (24.11).</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00"/>
        <w:jc w:val="both"/>
      </w:pPr>
      <w:r>
        <w:rPr>
          <w:color w:val="231F20"/>
          <w:w w:val="105"/>
        </w:rPr>
        <w:t>Secuestros por cada 100 000 habitantes en la entidad</w:t>
      </w:r>
    </w:p>
    <w:p>
      <w:pPr>
        <w:pStyle w:val="BodyText"/>
        <w:spacing w:before="11"/>
        <w:rPr>
          <w:sz w:val="22"/>
        </w:rPr>
      </w:pPr>
    </w:p>
    <w:p>
      <w:pPr>
        <w:pStyle w:val="BodyText"/>
        <w:ind w:left="100" w:right="99"/>
        <w:jc w:val="both"/>
      </w:pPr>
      <w:r>
        <w:rPr>
          <w:color w:val="231F20"/>
          <w:spacing w:val="-3"/>
          <w:w w:val="105"/>
        </w:rPr>
        <w:t>Para</w:t>
      </w:r>
      <w:r>
        <w:rPr>
          <w:color w:val="231F20"/>
          <w:spacing w:val="-9"/>
          <w:w w:val="105"/>
        </w:rPr>
        <w:t> </w:t>
      </w:r>
      <w:r>
        <w:rPr>
          <w:color w:val="231F20"/>
          <w:w w:val="105"/>
        </w:rPr>
        <w:t>el</w:t>
      </w:r>
      <w:r>
        <w:rPr>
          <w:color w:val="231F20"/>
          <w:spacing w:val="-9"/>
          <w:w w:val="105"/>
        </w:rPr>
        <w:t> </w:t>
      </w:r>
      <w:r>
        <w:rPr>
          <w:color w:val="231F20"/>
          <w:w w:val="105"/>
        </w:rPr>
        <w:t>mapa</w:t>
      </w:r>
      <w:r>
        <w:rPr>
          <w:color w:val="231F20"/>
          <w:spacing w:val="-9"/>
          <w:w w:val="105"/>
        </w:rPr>
        <w:t> </w:t>
      </w:r>
      <w:r>
        <w:rPr>
          <w:color w:val="231F20"/>
          <w:w w:val="105"/>
        </w:rPr>
        <w:t>7</w:t>
      </w:r>
      <w:r>
        <w:rPr>
          <w:color w:val="231F20"/>
          <w:spacing w:val="-9"/>
          <w:w w:val="105"/>
        </w:rPr>
        <w:t> </w:t>
      </w:r>
      <w:r>
        <w:rPr>
          <w:color w:val="231F20"/>
          <w:w w:val="105"/>
        </w:rPr>
        <w:t>se</w:t>
      </w:r>
      <w:r>
        <w:rPr>
          <w:color w:val="231F20"/>
          <w:spacing w:val="-9"/>
          <w:w w:val="105"/>
        </w:rPr>
        <w:t> </w:t>
      </w:r>
      <w:r>
        <w:rPr>
          <w:color w:val="231F20"/>
          <w:w w:val="105"/>
        </w:rPr>
        <w:t>han</w:t>
      </w:r>
      <w:r>
        <w:rPr>
          <w:color w:val="231F20"/>
          <w:spacing w:val="-9"/>
          <w:w w:val="105"/>
        </w:rPr>
        <w:t> </w:t>
      </w:r>
      <w:r>
        <w:rPr>
          <w:color w:val="231F20"/>
          <w:w w:val="105"/>
        </w:rPr>
        <w:t>utilizado</w:t>
      </w:r>
      <w:r>
        <w:rPr>
          <w:color w:val="231F20"/>
          <w:spacing w:val="-9"/>
          <w:w w:val="105"/>
        </w:rPr>
        <w:t> </w:t>
      </w:r>
      <w:r>
        <w:rPr>
          <w:color w:val="231F20"/>
          <w:w w:val="105"/>
        </w:rPr>
        <w:t>5</w:t>
      </w:r>
      <w:r>
        <w:rPr>
          <w:color w:val="231F20"/>
          <w:spacing w:val="-9"/>
          <w:w w:val="105"/>
        </w:rPr>
        <w:t> </w:t>
      </w:r>
      <w:r>
        <w:rPr>
          <w:color w:val="231F20"/>
          <w:w w:val="105"/>
        </w:rPr>
        <w:t>tonos</w:t>
      </w:r>
      <w:r>
        <w:rPr>
          <w:color w:val="231F20"/>
          <w:spacing w:val="-9"/>
          <w:w w:val="105"/>
        </w:rPr>
        <w:t> </w:t>
      </w:r>
      <w:r>
        <w:rPr>
          <w:color w:val="231F20"/>
          <w:w w:val="105"/>
        </w:rPr>
        <w:t>distintos</w:t>
      </w:r>
      <w:r>
        <w:rPr>
          <w:color w:val="231F20"/>
          <w:spacing w:val="-9"/>
          <w:w w:val="105"/>
        </w:rPr>
        <w:t> </w:t>
      </w:r>
      <w:r>
        <w:rPr>
          <w:color w:val="231F20"/>
          <w:w w:val="105"/>
        </w:rPr>
        <w:t>de</w:t>
      </w:r>
      <w:r>
        <w:rPr>
          <w:color w:val="231F20"/>
          <w:spacing w:val="-9"/>
          <w:w w:val="105"/>
        </w:rPr>
        <w:t> </w:t>
      </w:r>
      <w:r>
        <w:rPr>
          <w:color w:val="231F20"/>
          <w:w w:val="105"/>
        </w:rPr>
        <w:t>color</w:t>
      </w:r>
      <w:r>
        <w:rPr>
          <w:color w:val="231F20"/>
          <w:spacing w:val="-9"/>
          <w:w w:val="105"/>
        </w:rPr>
        <w:t> </w:t>
      </w:r>
      <w:r>
        <w:rPr>
          <w:color w:val="231F20"/>
          <w:w w:val="105"/>
        </w:rPr>
        <w:t>para</w:t>
      </w:r>
      <w:r>
        <w:rPr>
          <w:color w:val="231F20"/>
          <w:spacing w:val="-9"/>
          <w:w w:val="105"/>
        </w:rPr>
        <w:t> </w:t>
      </w:r>
      <w:r>
        <w:rPr>
          <w:color w:val="231F20"/>
          <w:w w:val="105"/>
        </w:rPr>
        <w:t>poder</w:t>
      </w:r>
      <w:r>
        <w:rPr>
          <w:color w:val="231F20"/>
          <w:spacing w:val="-9"/>
          <w:w w:val="105"/>
        </w:rPr>
        <w:t> </w:t>
      </w:r>
      <w:r>
        <w:rPr>
          <w:color w:val="231F20"/>
          <w:w w:val="105"/>
        </w:rPr>
        <w:t>diferenciar</w:t>
      </w:r>
      <w:r>
        <w:rPr>
          <w:color w:val="231F20"/>
          <w:spacing w:val="-9"/>
          <w:w w:val="105"/>
        </w:rPr>
        <w:t> </w:t>
      </w:r>
      <w:r>
        <w:rPr>
          <w:color w:val="231F20"/>
          <w:w w:val="105"/>
        </w:rPr>
        <w:t>las zonas</w:t>
      </w:r>
      <w:r>
        <w:rPr>
          <w:color w:val="231F20"/>
          <w:spacing w:val="-11"/>
          <w:w w:val="105"/>
        </w:rPr>
        <w:t> </w:t>
      </w:r>
      <w:r>
        <w:rPr>
          <w:color w:val="231F20"/>
          <w:w w:val="105"/>
        </w:rPr>
        <w:t>que</w:t>
      </w:r>
      <w:r>
        <w:rPr>
          <w:color w:val="231F20"/>
          <w:spacing w:val="-11"/>
          <w:w w:val="105"/>
        </w:rPr>
        <w:t> </w:t>
      </w:r>
      <w:r>
        <w:rPr>
          <w:color w:val="231F20"/>
          <w:w w:val="105"/>
        </w:rPr>
        <w:t>presentan</w:t>
      </w:r>
      <w:r>
        <w:rPr>
          <w:color w:val="231F20"/>
          <w:spacing w:val="-11"/>
          <w:w w:val="105"/>
        </w:rPr>
        <w:t> </w:t>
      </w:r>
      <w:r>
        <w:rPr>
          <w:color w:val="231F20"/>
          <w:w w:val="105"/>
        </w:rPr>
        <w:t>mayor</w:t>
      </w:r>
      <w:r>
        <w:rPr>
          <w:color w:val="231F20"/>
          <w:spacing w:val="-11"/>
          <w:w w:val="105"/>
        </w:rPr>
        <w:t> </w:t>
      </w:r>
      <w:r>
        <w:rPr>
          <w:color w:val="231F20"/>
          <w:w w:val="105"/>
        </w:rPr>
        <w:t>número</w:t>
      </w:r>
      <w:r>
        <w:rPr>
          <w:color w:val="231F20"/>
          <w:spacing w:val="-11"/>
          <w:w w:val="105"/>
        </w:rPr>
        <w:t> </w:t>
      </w:r>
      <w:r>
        <w:rPr>
          <w:color w:val="231F20"/>
          <w:w w:val="105"/>
        </w:rPr>
        <w:t>de</w:t>
      </w:r>
      <w:r>
        <w:rPr>
          <w:color w:val="231F20"/>
          <w:spacing w:val="-11"/>
          <w:w w:val="105"/>
        </w:rPr>
        <w:t> </w:t>
      </w:r>
      <w:r>
        <w:rPr>
          <w:color w:val="231F20"/>
          <w:w w:val="105"/>
        </w:rPr>
        <w:t>secuestros</w:t>
      </w:r>
      <w:r>
        <w:rPr>
          <w:color w:val="231F20"/>
          <w:spacing w:val="-11"/>
          <w:w w:val="105"/>
        </w:rPr>
        <w:t> </w:t>
      </w:r>
      <w:r>
        <w:rPr>
          <w:color w:val="231F20"/>
          <w:w w:val="105"/>
        </w:rPr>
        <w:t>denunciados</w:t>
      </w:r>
      <w:r>
        <w:rPr>
          <w:color w:val="231F20"/>
          <w:spacing w:val="-11"/>
          <w:w w:val="105"/>
        </w:rPr>
        <w:t> </w:t>
      </w:r>
      <w:r>
        <w:rPr>
          <w:color w:val="231F20"/>
          <w:w w:val="105"/>
        </w:rPr>
        <w:t>ante</w:t>
      </w:r>
      <w:r>
        <w:rPr>
          <w:color w:val="231F20"/>
          <w:spacing w:val="-11"/>
          <w:w w:val="105"/>
        </w:rPr>
        <w:t> </w:t>
      </w:r>
      <w:r>
        <w:rPr>
          <w:color w:val="231F20"/>
          <w:w w:val="105"/>
        </w:rPr>
        <w:t>las</w:t>
      </w:r>
      <w:r>
        <w:rPr>
          <w:color w:val="231F20"/>
          <w:spacing w:val="-11"/>
          <w:w w:val="105"/>
        </w:rPr>
        <w:t> </w:t>
      </w:r>
      <w:r>
        <w:rPr>
          <w:color w:val="231F20"/>
          <w:w w:val="105"/>
        </w:rPr>
        <w:t>autoridades competentes.</w:t>
      </w:r>
      <w:r>
        <w:rPr>
          <w:color w:val="231F20"/>
          <w:spacing w:val="-28"/>
          <w:w w:val="105"/>
        </w:rPr>
        <w:t> </w:t>
      </w:r>
      <w:r>
        <w:rPr>
          <w:color w:val="231F20"/>
          <w:w w:val="105"/>
        </w:rPr>
        <w:t>De</w:t>
      </w:r>
      <w:r>
        <w:rPr>
          <w:color w:val="231F20"/>
          <w:spacing w:val="-28"/>
          <w:w w:val="105"/>
        </w:rPr>
        <w:t> </w:t>
      </w:r>
      <w:r>
        <w:rPr>
          <w:color w:val="231F20"/>
          <w:w w:val="105"/>
        </w:rPr>
        <w:t>acuerdo</w:t>
      </w:r>
      <w:r>
        <w:rPr>
          <w:color w:val="231F20"/>
          <w:spacing w:val="-28"/>
          <w:w w:val="105"/>
        </w:rPr>
        <w:t> </w:t>
      </w:r>
      <w:r>
        <w:rPr>
          <w:color w:val="231F20"/>
          <w:w w:val="105"/>
        </w:rPr>
        <w:t>con</w:t>
      </w:r>
      <w:r>
        <w:rPr>
          <w:color w:val="231F20"/>
          <w:spacing w:val="-28"/>
          <w:w w:val="105"/>
        </w:rPr>
        <w:t> </w:t>
      </w:r>
      <w:r>
        <w:rPr>
          <w:color w:val="231F20"/>
          <w:w w:val="105"/>
        </w:rPr>
        <w:t>los</w:t>
      </w:r>
      <w:r>
        <w:rPr>
          <w:color w:val="231F20"/>
          <w:spacing w:val="-28"/>
          <w:w w:val="105"/>
        </w:rPr>
        <w:t> </w:t>
      </w:r>
      <w:r>
        <w:rPr>
          <w:color w:val="231F20"/>
          <w:w w:val="105"/>
        </w:rPr>
        <w:t>datos</w:t>
      </w:r>
      <w:r>
        <w:rPr>
          <w:color w:val="231F20"/>
          <w:spacing w:val="-28"/>
          <w:w w:val="105"/>
        </w:rPr>
        <w:t> </w:t>
      </w:r>
      <w:r>
        <w:rPr>
          <w:color w:val="231F20"/>
          <w:w w:val="105"/>
        </w:rPr>
        <w:t>proporcionados</w:t>
      </w:r>
      <w:r>
        <w:rPr>
          <w:color w:val="231F20"/>
          <w:spacing w:val="-28"/>
          <w:w w:val="105"/>
        </w:rPr>
        <w:t> </w:t>
      </w:r>
      <w:r>
        <w:rPr>
          <w:color w:val="231F20"/>
          <w:w w:val="105"/>
        </w:rPr>
        <w:t>por</w:t>
      </w:r>
      <w:r>
        <w:rPr>
          <w:color w:val="231F20"/>
          <w:spacing w:val="-28"/>
          <w:w w:val="105"/>
        </w:rPr>
        <w:t> </w:t>
      </w:r>
      <w:r>
        <w:rPr>
          <w:color w:val="231F20"/>
          <w:w w:val="105"/>
        </w:rPr>
        <w:t>el</w:t>
      </w:r>
      <w:r>
        <w:rPr>
          <w:color w:val="231F20"/>
          <w:spacing w:val="-28"/>
          <w:w w:val="105"/>
        </w:rPr>
        <w:t> </w:t>
      </w:r>
      <w:r>
        <w:rPr>
          <w:color w:val="231F20"/>
          <w:w w:val="105"/>
        </w:rPr>
        <w:t>Secretariado</w:t>
      </w:r>
      <w:r>
        <w:rPr>
          <w:color w:val="231F20"/>
          <w:spacing w:val="-28"/>
          <w:w w:val="105"/>
        </w:rPr>
        <w:t> </w:t>
      </w:r>
      <w:r>
        <w:rPr>
          <w:color w:val="231F20"/>
          <w:w w:val="105"/>
        </w:rPr>
        <w:t>Ejecutivo del Consejo Estatal de Seguridad Pública, podemos observar que 89 de los 125 municipios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entidad</w:t>
      </w:r>
      <w:r>
        <w:rPr>
          <w:color w:val="231F20"/>
          <w:spacing w:val="-7"/>
          <w:w w:val="105"/>
        </w:rPr>
        <w:t> </w:t>
      </w:r>
      <w:r>
        <w:rPr>
          <w:color w:val="231F20"/>
          <w:w w:val="105"/>
        </w:rPr>
        <w:t>no</w:t>
      </w:r>
      <w:r>
        <w:rPr>
          <w:color w:val="231F20"/>
          <w:spacing w:val="-7"/>
          <w:w w:val="105"/>
        </w:rPr>
        <w:t> </w:t>
      </w:r>
      <w:r>
        <w:rPr>
          <w:color w:val="231F20"/>
          <w:w w:val="105"/>
        </w:rPr>
        <w:t>presentaron</w:t>
      </w:r>
      <w:r>
        <w:rPr>
          <w:color w:val="231F20"/>
          <w:spacing w:val="-7"/>
          <w:w w:val="105"/>
        </w:rPr>
        <w:t> </w:t>
      </w:r>
      <w:r>
        <w:rPr>
          <w:color w:val="231F20"/>
          <w:w w:val="105"/>
        </w:rPr>
        <w:t>denuncias</w:t>
      </w:r>
      <w:r>
        <w:rPr>
          <w:color w:val="231F20"/>
          <w:spacing w:val="-7"/>
          <w:w w:val="105"/>
        </w:rPr>
        <w:t> </w:t>
      </w:r>
      <w:r>
        <w:rPr>
          <w:color w:val="231F20"/>
          <w:w w:val="105"/>
        </w:rPr>
        <w:t>por</w:t>
      </w:r>
      <w:r>
        <w:rPr>
          <w:color w:val="231F20"/>
          <w:spacing w:val="-7"/>
          <w:w w:val="105"/>
        </w:rPr>
        <w:t> </w:t>
      </w:r>
      <w:r>
        <w:rPr>
          <w:color w:val="231F20"/>
          <w:w w:val="105"/>
        </w:rPr>
        <w:t>secuestro</w:t>
      </w:r>
      <w:r>
        <w:rPr>
          <w:color w:val="231F20"/>
          <w:spacing w:val="-7"/>
          <w:w w:val="105"/>
        </w:rPr>
        <w:t> </w:t>
      </w:r>
      <w:r>
        <w:rPr>
          <w:color w:val="231F20"/>
          <w:w w:val="105"/>
        </w:rPr>
        <w:t>en</w:t>
      </w:r>
      <w:r>
        <w:rPr>
          <w:color w:val="231F20"/>
          <w:spacing w:val="-7"/>
          <w:w w:val="105"/>
        </w:rPr>
        <w:t> </w:t>
      </w:r>
      <w:r>
        <w:rPr>
          <w:color w:val="231F20"/>
          <w:w w:val="105"/>
        </w:rPr>
        <w:t>2013,</w:t>
      </w:r>
      <w:r>
        <w:rPr>
          <w:color w:val="231F20"/>
          <w:spacing w:val="-7"/>
          <w:w w:val="105"/>
        </w:rPr>
        <w:t> </w:t>
      </w:r>
      <w:r>
        <w:rPr>
          <w:color w:val="231F20"/>
          <w:w w:val="105"/>
        </w:rPr>
        <w:t>es</w:t>
      </w:r>
      <w:r>
        <w:rPr>
          <w:color w:val="231F20"/>
          <w:spacing w:val="-7"/>
          <w:w w:val="105"/>
        </w:rPr>
        <w:t> </w:t>
      </w:r>
      <w:r>
        <w:rPr>
          <w:color w:val="231F20"/>
          <w:spacing w:val="-3"/>
          <w:w w:val="105"/>
        </w:rPr>
        <w:t>decir, </w:t>
      </w:r>
      <w:r>
        <w:rPr>
          <w:color w:val="231F20"/>
          <w:w w:val="105"/>
        </w:rPr>
        <w:t>71.2%</w:t>
      </w:r>
      <w:r>
        <w:rPr>
          <w:color w:val="231F20"/>
          <w:spacing w:val="-26"/>
          <w:w w:val="105"/>
        </w:rPr>
        <w:t> </w:t>
      </w:r>
      <w:r>
        <w:rPr>
          <w:color w:val="231F20"/>
          <w:w w:val="105"/>
        </w:rPr>
        <w:t>del</w:t>
      </w:r>
      <w:r>
        <w:rPr>
          <w:color w:val="231F20"/>
          <w:spacing w:val="-26"/>
          <w:w w:val="105"/>
        </w:rPr>
        <w:t> </w:t>
      </w:r>
      <w:r>
        <w:rPr>
          <w:color w:val="231F20"/>
          <w:w w:val="105"/>
        </w:rPr>
        <w:t>total</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entidad,</w:t>
      </w:r>
      <w:r>
        <w:rPr>
          <w:color w:val="231F20"/>
          <w:spacing w:val="-26"/>
          <w:w w:val="105"/>
        </w:rPr>
        <w:t> </w:t>
      </w:r>
      <w:r>
        <w:rPr>
          <w:color w:val="231F20"/>
          <w:w w:val="105"/>
        </w:rPr>
        <w:t>colocados</w:t>
      </w:r>
      <w:r>
        <w:rPr>
          <w:color w:val="231F20"/>
          <w:spacing w:val="-26"/>
          <w:w w:val="105"/>
        </w:rPr>
        <w:t> </w:t>
      </w:r>
      <w:r>
        <w:rPr>
          <w:color w:val="231F20"/>
          <w:w w:val="105"/>
        </w:rPr>
        <w:t>en</w:t>
      </w:r>
      <w:r>
        <w:rPr>
          <w:color w:val="231F20"/>
          <w:spacing w:val="-26"/>
          <w:w w:val="105"/>
        </w:rPr>
        <w:t> </w:t>
      </w:r>
      <w:r>
        <w:rPr>
          <w:color w:val="231F20"/>
          <w:w w:val="105"/>
        </w:rPr>
        <w:t>su</w:t>
      </w:r>
      <w:r>
        <w:rPr>
          <w:color w:val="231F20"/>
          <w:spacing w:val="-26"/>
          <w:w w:val="105"/>
        </w:rPr>
        <w:t> </w:t>
      </w:r>
      <w:r>
        <w:rPr>
          <w:color w:val="231F20"/>
          <w:w w:val="105"/>
        </w:rPr>
        <w:t>mayoría</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regiones</w:t>
      </w:r>
      <w:r>
        <w:rPr>
          <w:color w:val="231F20"/>
          <w:spacing w:val="-26"/>
          <w:w w:val="105"/>
        </w:rPr>
        <w:t> </w:t>
      </w:r>
      <w:r>
        <w:rPr>
          <w:color w:val="231F20"/>
          <w:w w:val="105"/>
        </w:rPr>
        <w:t>norte</w:t>
      </w:r>
      <w:r>
        <w:rPr>
          <w:color w:val="231F20"/>
          <w:spacing w:val="-26"/>
          <w:w w:val="105"/>
        </w:rPr>
        <w:t> </w:t>
      </w:r>
      <w:r>
        <w:rPr>
          <w:color w:val="231F20"/>
          <w:w w:val="105"/>
        </w:rPr>
        <w:t>y</w:t>
      </w:r>
      <w:r>
        <w:rPr>
          <w:color w:val="231F20"/>
          <w:spacing w:val="-26"/>
          <w:w w:val="105"/>
        </w:rPr>
        <w:t> </w:t>
      </w:r>
      <w:r>
        <w:rPr>
          <w:color w:val="231F20"/>
          <w:w w:val="105"/>
        </w:rPr>
        <w:t>noreste del</w:t>
      </w:r>
      <w:r>
        <w:rPr>
          <w:color w:val="231F20"/>
          <w:spacing w:val="-18"/>
          <w:w w:val="105"/>
        </w:rPr>
        <w:t> </w:t>
      </w:r>
      <w:r>
        <w:rPr>
          <w:color w:val="231F20"/>
          <w:w w:val="105"/>
        </w:rPr>
        <w:t>estado.</w:t>
      </w:r>
      <w:r>
        <w:rPr>
          <w:color w:val="231F20"/>
          <w:spacing w:val="-18"/>
          <w:w w:val="105"/>
        </w:rPr>
        <w:t> </w:t>
      </w:r>
      <w:r>
        <w:rPr>
          <w:color w:val="231F20"/>
          <w:w w:val="105"/>
        </w:rPr>
        <w:t>Otros</w:t>
      </w:r>
      <w:r>
        <w:rPr>
          <w:color w:val="231F20"/>
          <w:spacing w:val="-18"/>
          <w:w w:val="105"/>
        </w:rPr>
        <w:t> </w:t>
      </w:r>
      <w:r>
        <w:rPr>
          <w:color w:val="231F20"/>
          <w:w w:val="105"/>
        </w:rPr>
        <w:t>14</w:t>
      </w:r>
      <w:r>
        <w:rPr>
          <w:color w:val="231F20"/>
          <w:spacing w:val="-18"/>
          <w:w w:val="105"/>
        </w:rPr>
        <w:t> </w:t>
      </w:r>
      <w:r>
        <w:rPr>
          <w:color w:val="231F20"/>
          <w:w w:val="105"/>
        </w:rPr>
        <w:t>municipios</w:t>
      </w:r>
      <w:r>
        <w:rPr>
          <w:color w:val="231F20"/>
          <w:spacing w:val="-18"/>
          <w:w w:val="105"/>
        </w:rPr>
        <w:t> </w:t>
      </w:r>
      <w:r>
        <w:rPr>
          <w:color w:val="231F20"/>
          <w:w w:val="105"/>
        </w:rPr>
        <w:t>mexiquenses</w:t>
      </w:r>
      <w:r>
        <w:rPr>
          <w:color w:val="231F20"/>
          <w:spacing w:val="-18"/>
          <w:w w:val="105"/>
        </w:rPr>
        <w:t> </w:t>
      </w:r>
      <w:r>
        <w:rPr>
          <w:color w:val="231F20"/>
          <w:w w:val="105"/>
        </w:rPr>
        <w:t>(11.2%)</w:t>
      </w:r>
      <w:r>
        <w:rPr>
          <w:color w:val="231F20"/>
          <w:spacing w:val="-18"/>
          <w:w w:val="105"/>
        </w:rPr>
        <w:t> </w:t>
      </w:r>
      <w:r>
        <w:rPr>
          <w:color w:val="231F20"/>
          <w:w w:val="105"/>
        </w:rPr>
        <w:t>presentan</w:t>
      </w:r>
      <w:r>
        <w:rPr>
          <w:color w:val="231F20"/>
          <w:spacing w:val="-18"/>
          <w:w w:val="105"/>
        </w:rPr>
        <w:t> </w:t>
      </w:r>
      <w:r>
        <w:rPr>
          <w:color w:val="231F20"/>
          <w:w w:val="105"/>
        </w:rPr>
        <w:t>tasas</w:t>
      </w:r>
      <w:r>
        <w:rPr>
          <w:color w:val="231F20"/>
          <w:spacing w:val="-18"/>
          <w:w w:val="105"/>
        </w:rPr>
        <w:t> </w:t>
      </w:r>
      <w:r>
        <w:rPr>
          <w:color w:val="231F20"/>
          <w:w w:val="105"/>
        </w:rPr>
        <w:t>menores</w:t>
      </w:r>
      <w:r>
        <w:rPr>
          <w:color w:val="231F20"/>
          <w:spacing w:val="-18"/>
          <w:w w:val="105"/>
        </w:rPr>
        <w:t> </w:t>
      </w:r>
      <w:r>
        <w:rPr>
          <w:color w:val="231F20"/>
          <w:w w:val="105"/>
        </w:rPr>
        <w:t>a</w:t>
      </w:r>
      <w:r>
        <w:rPr>
          <w:color w:val="231F20"/>
          <w:spacing w:val="-18"/>
          <w:w w:val="105"/>
        </w:rPr>
        <w:t> </w:t>
      </w:r>
      <w:r>
        <w:rPr>
          <w:color w:val="231F20"/>
          <w:w w:val="105"/>
        </w:rPr>
        <w:t>un caso</w:t>
      </w:r>
      <w:r>
        <w:rPr>
          <w:color w:val="231F20"/>
          <w:spacing w:val="-21"/>
          <w:w w:val="105"/>
        </w:rPr>
        <w:t> </w:t>
      </w:r>
      <w:r>
        <w:rPr>
          <w:color w:val="231F20"/>
          <w:w w:val="105"/>
        </w:rPr>
        <w:t>por</w:t>
      </w:r>
      <w:r>
        <w:rPr>
          <w:color w:val="231F20"/>
          <w:spacing w:val="-21"/>
          <w:w w:val="105"/>
        </w:rPr>
        <w:t> </w:t>
      </w:r>
      <w:r>
        <w:rPr>
          <w:color w:val="231F20"/>
          <w:w w:val="105"/>
        </w:rPr>
        <w:t>cada</w:t>
      </w:r>
      <w:r>
        <w:rPr>
          <w:color w:val="231F20"/>
          <w:spacing w:val="-21"/>
          <w:w w:val="105"/>
        </w:rPr>
        <w:t> </w:t>
      </w:r>
      <w:r>
        <w:rPr>
          <w:color w:val="231F20"/>
          <w:w w:val="105"/>
        </w:rPr>
        <w:t>100</w:t>
      </w:r>
      <w:r>
        <w:rPr>
          <w:color w:val="231F20"/>
          <w:spacing w:val="-21"/>
          <w:w w:val="105"/>
        </w:rPr>
        <w:t> </w:t>
      </w:r>
      <w:r>
        <w:rPr>
          <w:color w:val="231F20"/>
          <w:w w:val="105"/>
        </w:rPr>
        <w:t>000</w:t>
      </w:r>
      <w:r>
        <w:rPr>
          <w:color w:val="231F20"/>
          <w:spacing w:val="-21"/>
          <w:w w:val="105"/>
        </w:rPr>
        <w:t> </w:t>
      </w:r>
      <w:r>
        <w:rPr>
          <w:color w:val="231F20"/>
          <w:w w:val="105"/>
        </w:rPr>
        <w:t>habitantes,</w:t>
      </w:r>
      <w:r>
        <w:rPr>
          <w:color w:val="231F20"/>
          <w:spacing w:val="-21"/>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otros</w:t>
      </w:r>
      <w:r>
        <w:rPr>
          <w:color w:val="231F20"/>
          <w:spacing w:val="-21"/>
          <w:w w:val="105"/>
        </w:rPr>
        <w:t> </w:t>
      </w:r>
      <w:r>
        <w:rPr>
          <w:color w:val="231F20"/>
          <w:w w:val="105"/>
        </w:rPr>
        <w:t>10</w:t>
      </w:r>
      <w:r>
        <w:rPr>
          <w:color w:val="231F20"/>
          <w:spacing w:val="-21"/>
          <w:w w:val="105"/>
        </w:rPr>
        <w:t> </w:t>
      </w:r>
      <w:r>
        <w:rPr>
          <w:color w:val="231F20"/>
          <w:w w:val="105"/>
        </w:rPr>
        <w:t>municipios</w:t>
      </w:r>
      <w:r>
        <w:rPr>
          <w:color w:val="231F20"/>
          <w:spacing w:val="-21"/>
          <w:w w:val="105"/>
        </w:rPr>
        <w:t> </w:t>
      </w:r>
      <w:r>
        <w:rPr>
          <w:color w:val="231F20"/>
          <w:w w:val="105"/>
        </w:rPr>
        <w:t>(8%)</w:t>
      </w:r>
      <w:r>
        <w:rPr>
          <w:color w:val="231F20"/>
          <w:spacing w:val="-21"/>
          <w:w w:val="105"/>
        </w:rPr>
        <w:t> </w:t>
      </w:r>
      <w:r>
        <w:rPr>
          <w:color w:val="231F20"/>
          <w:w w:val="105"/>
        </w:rPr>
        <w:t>se</w:t>
      </w:r>
      <w:r>
        <w:rPr>
          <w:color w:val="231F20"/>
          <w:spacing w:val="-21"/>
          <w:w w:val="105"/>
        </w:rPr>
        <w:t> </w:t>
      </w:r>
      <w:r>
        <w:rPr>
          <w:color w:val="231F20"/>
          <w:w w:val="105"/>
        </w:rPr>
        <w:t>colocan por</w:t>
      </w:r>
      <w:r>
        <w:rPr>
          <w:color w:val="231F20"/>
          <w:spacing w:val="-19"/>
          <w:w w:val="105"/>
        </w:rPr>
        <w:t> </w:t>
      </w:r>
      <w:r>
        <w:rPr>
          <w:color w:val="231F20"/>
          <w:w w:val="105"/>
        </w:rPr>
        <w:t>debajo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dos</w:t>
      </w:r>
      <w:r>
        <w:rPr>
          <w:color w:val="231F20"/>
          <w:spacing w:val="-19"/>
          <w:w w:val="105"/>
        </w:rPr>
        <w:t> </w:t>
      </w:r>
      <w:r>
        <w:rPr>
          <w:color w:val="231F20"/>
          <w:w w:val="105"/>
        </w:rPr>
        <w:t>casos</w:t>
      </w:r>
      <w:r>
        <w:rPr>
          <w:color w:val="231F20"/>
          <w:spacing w:val="-19"/>
          <w:w w:val="105"/>
        </w:rPr>
        <w:t> </w:t>
      </w:r>
      <w:r>
        <w:rPr>
          <w:color w:val="231F20"/>
          <w:w w:val="105"/>
        </w:rPr>
        <w:t>por</w:t>
      </w:r>
      <w:r>
        <w:rPr>
          <w:color w:val="231F20"/>
          <w:spacing w:val="-19"/>
          <w:w w:val="105"/>
        </w:rPr>
        <w:t> </w:t>
      </w:r>
      <w:r>
        <w:rPr>
          <w:color w:val="231F20"/>
          <w:w w:val="105"/>
        </w:rPr>
        <w:t>cada</w:t>
      </w:r>
      <w:r>
        <w:rPr>
          <w:color w:val="231F20"/>
          <w:spacing w:val="-19"/>
          <w:w w:val="105"/>
        </w:rPr>
        <w:t> </w:t>
      </w:r>
      <w:r>
        <w:rPr>
          <w:color w:val="231F20"/>
          <w:w w:val="105"/>
        </w:rPr>
        <w:t>100</w:t>
      </w:r>
      <w:r>
        <w:rPr>
          <w:color w:val="231F20"/>
          <w:spacing w:val="-19"/>
          <w:w w:val="105"/>
        </w:rPr>
        <w:t> </w:t>
      </w:r>
      <w:r>
        <w:rPr>
          <w:color w:val="231F20"/>
          <w:w w:val="105"/>
        </w:rPr>
        <w:t>000</w:t>
      </w:r>
      <w:r>
        <w:rPr>
          <w:color w:val="231F20"/>
          <w:spacing w:val="-19"/>
          <w:w w:val="105"/>
        </w:rPr>
        <w:t> </w:t>
      </w:r>
      <w:r>
        <w:rPr>
          <w:color w:val="231F20"/>
          <w:w w:val="105"/>
        </w:rPr>
        <w:t>habitantes.</w:t>
      </w:r>
    </w:p>
    <w:p>
      <w:pPr>
        <w:pStyle w:val="BodyText"/>
        <w:ind w:left="100" w:right="99" w:firstLine="360"/>
        <w:jc w:val="both"/>
      </w:pPr>
      <w:r>
        <w:rPr>
          <w:color w:val="231F20"/>
        </w:rPr>
        <w:t>El mapa 7 resalta el hecho de que la mayor concentración de secuestros se encuentra al sur del estado, representados por los tonos rojos, así como en el </w:t>
      </w:r>
      <w:r>
        <w:rPr>
          <w:color w:val="231F20"/>
          <w:spacing w:val="-5"/>
        </w:rPr>
        <w:t>Valle   </w:t>
      </w:r>
      <w:r>
        <w:rPr>
          <w:color w:val="231F20"/>
        </w:rPr>
        <w:t>de </w:t>
      </w:r>
      <w:r>
        <w:rPr>
          <w:color w:val="231F20"/>
          <w:spacing w:val="-4"/>
        </w:rPr>
        <w:t>Toluca, </w:t>
      </w:r>
      <w:r>
        <w:rPr>
          <w:color w:val="231F20"/>
        </w:rPr>
        <w:t>en donde los municipios conurbados con la capital mexiquense son los  que tienen mayores tasas de secuestros. Entre los municipios con más conflictos, en este sentido, podemos observar a Villa Guerrero (3.33), Nextlalpan (3.16), Xalatlaco (3.72), Chiautla (3.82), </w:t>
      </w:r>
      <w:r>
        <w:rPr>
          <w:color w:val="231F20"/>
          <w:spacing w:val="-3"/>
        </w:rPr>
        <w:t>Tepetlixpa </w:t>
      </w:r>
      <w:r>
        <w:rPr>
          <w:color w:val="231F20"/>
        </w:rPr>
        <w:t>(5.46), Atizapán (9.71) y Ayapango (11.28); sin embargo, las cifras siguen siendo pequeñas, aunque no por eso menos </w:t>
      </w:r>
      <w:r>
        <w:rPr>
          <w:color w:val="231F20"/>
          <w:spacing w:val="13"/>
        </w:rPr>
        <w:t> </w:t>
      </w:r>
      <w:r>
        <w:rPr>
          <w:color w:val="231F20"/>
        </w:rPr>
        <w:t>preocupantes.</w:t>
      </w:r>
    </w:p>
    <w:p>
      <w:pPr>
        <w:pStyle w:val="BodyText"/>
        <w:spacing w:before="5"/>
        <w:rPr>
          <w:sz w:val="22"/>
        </w:rPr>
      </w:pPr>
    </w:p>
    <w:p>
      <w:pPr>
        <w:spacing w:before="0"/>
        <w:ind w:left="894" w:right="894" w:firstLine="0"/>
        <w:jc w:val="center"/>
        <w:rPr>
          <w:rFonts w:ascii="Cambria"/>
          <w:b/>
          <w:sz w:val="19"/>
        </w:rPr>
      </w:pPr>
      <w:r>
        <w:rPr>
          <w:rFonts w:ascii="Cambria"/>
          <w:b/>
          <w:color w:val="231F20"/>
          <w:w w:val="90"/>
          <w:sz w:val="19"/>
        </w:rPr>
        <w:t>Mapa 7</w:t>
      </w:r>
    </w:p>
    <w:p>
      <w:pPr>
        <w:spacing w:before="37"/>
        <w:ind w:left="894" w:right="894" w:firstLine="0"/>
        <w:jc w:val="center"/>
        <w:rPr>
          <w:rFonts w:ascii="Cambria" w:hAnsi="Cambria"/>
          <w:b/>
          <w:sz w:val="19"/>
        </w:rPr>
      </w:pPr>
      <w:r>
        <w:rPr>
          <w:rFonts w:ascii="Cambria" w:hAnsi="Cambria"/>
          <w:b/>
          <w:color w:val="231F20"/>
          <w:w w:val="90"/>
          <w:sz w:val="19"/>
        </w:rPr>
        <w:t>Secuestros por cada 100 000 habitantes en el Estado de México, 2013</w:t>
      </w:r>
    </w:p>
    <w:p>
      <w:pPr>
        <w:pStyle w:val="BodyText"/>
        <w:spacing w:before="9"/>
        <w:rPr>
          <w:rFonts w:ascii="Cambria"/>
          <w:b/>
          <w:sz w:val="9"/>
        </w:rPr>
      </w:pPr>
      <w:r>
        <w:rPr/>
        <w:drawing>
          <wp:anchor distT="0" distB="0" distL="0" distR="0" allowOverlap="1" layoutInCell="1" locked="0" behindDoc="0" simplePos="0" relativeHeight="3904">
            <wp:simplePos x="0" y="0"/>
            <wp:positionH relativeFrom="page">
              <wp:posOffset>984415</wp:posOffset>
            </wp:positionH>
            <wp:positionV relativeFrom="paragraph">
              <wp:posOffset>97808</wp:posOffset>
            </wp:positionV>
            <wp:extent cx="4011354" cy="2688336"/>
            <wp:effectExtent l="0" t="0" r="0" b="0"/>
            <wp:wrapTopAndBottom/>
            <wp:docPr id="49" name="image71.jpeg" descr=""/>
            <wp:cNvGraphicFramePr>
              <a:graphicFrameLocks noChangeAspect="1"/>
            </wp:cNvGraphicFramePr>
            <a:graphic>
              <a:graphicData uri="http://schemas.openxmlformats.org/drawingml/2006/picture">
                <pic:pic>
                  <pic:nvPicPr>
                    <pic:cNvPr id="50" name="image71.jpeg"/>
                    <pic:cNvPicPr/>
                  </pic:nvPicPr>
                  <pic:blipFill>
                    <a:blip r:embed="rId147" cstate="print"/>
                    <a:stretch>
                      <a:fillRect/>
                    </a:stretch>
                  </pic:blipFill>
                  <pic:spPr>
                    <a:xfrm>
                      <a:off x="0" y="0"/>
                      <a:ext cx="4011354" cy="2688336"/>
                    </a:xfrm>
                    <a:prstGeom prst="rect">
                      <a:avLst/>
                    </a:prstGeom>
                  </pic:spPr>
                </pic:pic>
              </a:graphicData>
            </a:graphic>
          </wp:anchor>
        </w:drawing>
      </w:r>
    </w:p>
    <w:p>
      <w:pPr>
        <w:spacing w:after="0"/>
        <w:rPr>
          <w:rFonts w:ascii="Cambria"/>
          <w:sz w:val="9"/>
        </w:rPr>
        <w:sectPr>
          <w:pgSz w:w="9640" w:h="13040"/>
          <w:pgMar w:header="788" w:footer="519" w:top="980" w:bottom="700" w:left="980" w:right="980"/>
        </w:sectPr>
      </w:pPr>
    </w:p>
    <w:p>
      <w:pPr>
        <w:pStyle w:val="BodyText"/>
        <w:rPr>
          <w:rFonts w:ascii="Cambria"/>
          <w:b/>
          <w:sz w:val="20"/>
        </w:rPr>
      </w:pPr>
    </w:p>
    <w:p>
      <w:pPr>
        <w:pStyle w:val="BodyText"/>
        <w:spacing w:before="4"/>
        <w:rPr>
          <w:rFonts w:ascii="Cambria"/>
          <w:b/>
          <w:sz w:val="20"/>
        </w:rPr>
      </w:pPr>
    </w:p>
    <w:p>
      <w:pPr>
        <w:pStyle w:val="BodyText"/>
        <w:spacing w:before="20"/>
        <w:ind w:left="100"/>
        <w:jc w:val="both"/>
      </w:pPr>
      <w:r>
        <w:rPr>
          <w:color w:val="231F20"/>
        </w:rPr>
        <w:t>Consideraciones finales de la geo-referenciación</w:t>
      </w:r>
    </w:p>
    <w:p>
      <w:pPr>
        <w:pStyle w:val="BodyText"/>
        <w:spacing w:before="11"/>
        <w:rPr>
          <w:sz w:val="22"/>
        </w:rPr>
      </w:pPr>
    </w:p>
    <w:p>
      <w:pPr>
        <w:pStyle w:val="BodyText"/>
        <w:ind w:left="100" w:right="100"/>
        <w:jc w:val="both"/>
      </w:pPr>
      <w:r>
        <w:rPr>
          <w:color w:val="231F20"/>
        </w:rPr>
        <w:t>Como se pude observar, los delitos más frecuentes en el Estado de México son los robos en sus diferentes modalidades, la muestra más clara de ello es que la tasa más alta de robo general se ubica en Chiconcuac, municipio del oriente del estado con</w:t>
      </w:r>
    </w:p>
    <w:p>
      <w:pPr>
        <w:pStyle w:val="BodyText"/>
        <w:ind w:left="100" w:right="99"/>
        <w:jc w:val="both"/>
      </w:pPr>
      <w:r>
        <w:rPr>
          <w:color w:val="231F20"/>
          <w:w w:val="105"/>
        </w:rPr>
        <w:t>771.29 casos por cada 100 000 habitantes. En los casos de robo a casa habitación no</w:t>
      </w:r>
      <w:r>
        <w:rPr>
          <w:color w:val="231F20"/>
          <w:spacing w:val="-16"/>
          <w:w w:val="105"/>
        </w:rPr>
        <w:t> </w:t>
      </w:r>
      <w:r>
        <w:rPr>
          <w:color w:val="231F20"/>
          <w:w w:val="105"/>
        </w:rPr>
        <w:t>es</w:t>
      </w:r>
      <w:r>
        <w:rPr>
          <w:color w:val="231F20"/>
          <w:spacing w:val="-16"/>
          <w:w w:val="105"/>
        </w:rPr>
        <w:t> </w:t>
      </w:r>
      <w:r>
        <w:rPr>
          <w:color w:val="231F20"/>
          <w:w w:val="105"/>
        </w:rPr>
        <w:t>posible</w:t>
      </w:r>
      <w:r>
        <w:rPr>
          <w:color w:val="231F20"/>
          <w:spacing w:val="-16"/>
          <w:w w:val="105"/>
        </w:rPr>
        <w:t> </w:t>
      </w:r>
      <w:r>
        <w:rPr>
          <w:color w:val="231F20"/>
          <w:w w:val="105"/>
        </w:rPr>
        <w:t>afirmar</w:t>
      </w:r>
      <w:r>
        <w:rPr>
          <w:color w:val="231F20"/>
          <w:spacing w:val="-16"/>
          <w:w w:val="105"/>
        </w:rPr>
        <w:t> </w:t>
      </w:r>
      <w:r>
        <w:rPr>
          <w:color w:val="231F20"/>
          <w:w w:val="105"/>
        </w:rPr>
        <w:t>que</w:t>
      </w:r>
      <w:r>
        <w:rPr>
          <w:color w:val="231F20"/>
          <w:spacing w:val="-16"/>
          <w:w w:val="105"/>
        </w:rPr>
        <w:t> </w:t>
      </w:r>
      <w:r>
        <w:rPr>
          <w:color w:val="231F20"/>
          <w:w w:val="105"/>
        </w:rPr>
        <w:t>existe</w:t>
      </w:r>
      <w:r>
        <w:rPr>
          <w:color w:val="231F20"/>
          <w:spacing w:val="-16"/>
          <w:w w:val="105"/>
        </w:rPr>
        <w:t> </w:t>
      </w:r>
      <w:r>
        <w:rPr>
          <w:color w:val="231F20"/>
          <w:w w:val="105"/>
        </w:rPr>
        <w:t>una</w:t>
      </w:r>
      <w:r>
        <w:rPr>
          <w:color w:val="231F20"/>
          <w:spacing w:val="-16"/>
          <w:w w:val="105"/>
        </w:rPr>
        <w:t> </w:t>
      </w:r>
      <w:r>
        <w:rPr>
          <w:color w:val="231F20"/>
          <w:w w:val="105"/>
        </w:rPr>
        <w:t>sola</w:t>
      </w:r>
      <w:r>
        <w:rPr>
          <w:color w:val="231F20"/>
          <w:spacing w:val="-16"/>
          <w:w w:val="105"/>
        </w:rPr>
        <w:t> </w:t>
      </w:r>
      <w:r>
        <w:rPr>
          <w:color w:val="231F20"/>
          <w:w w:val="105"/>
        </w:rPr>
        <w:t>región</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que</w:t>
      </w:r>
      <w:r>
        <w:rPr>
          <w:color w:val="231F20"/>
          <w:spacing w:val="-16"/>
          <w:w w:val="105"/>
        </w:rPr>
        <w:t> </w:t>
      </w:r>
      <w:r>
        <w:rPr>
          <w:color w:val="231F20"/>
          <w:w w:val="105"/>
        </w:rPr>
        <w:t>presente</w:t>
      </w:r>
      <w:r>
        <w:rPr>
          <w:color w:val="231F20"/>
          <w:spacing w:val="-16"/>
          <w:w w:val="105"/>
        </w:rPr>
        <w:t> </w:t>
      </w:r>
      <w:r>
        <w:rPr>
          <w:color w:val="231F20"/>
          <w:w w:val="105"/>
        </w:rPr>
        <w:t>este</w:t>
      </w:r>
      <w:r>
        <w:rPr>
          <w:color w:val="231F20"/>
          <w:spacing w:val="-16"/>
          <w:w w:val="105"/>
        </w:rPr>
        <w:t> </w:t>
      </w:r>
      <w:r>
        <w:rPr>
          <w:color w:val="231F20"/>
          <w:w w:val="105"/>
        </w:rPr>
        <w:t>tipo</w:t>
      </w:r>
      <w:r>
        <w:rPr>
          <w:color w:val="231F20"/>
          <w:spacing w:val="-16"/>
          <w:w w:val="105"/>
        </w:rPr>
        <w:t> </w:t>
      </w:r>
      <w:r>
        <w:rPr>
          <w:color w:val="231F20"/>
          <w:w w:val="105"/>
        </w:rPr>
        <w:t>de delitos;</w:t>
      </w:r>
      <w:r>
        <w:rPr>
          <w:color w:val="231F20"/>
          <w:spacing w:val="-26"/>
          <w:w w:val="105"/>
        </w:rPr>
        <w:t> </w:t>
      </w:r>
      <w:r>
        <w:rPr>
          <w:color w:val="231F20"/>
          <w:w w:val="105"/>
        </w:rPr>
        <w:t>por</w:t>
      </w:r>
      <w:r>
        <w:rPr>
          <w:color w:val="231F20"/>
          <w:spacing w:val="-26"/>
          <w:w w:val="105"/>
        </w:rPr>
        <w:t> </w:t>
      </w:r>
      <w:r>
        <w:rPr>
          <w:color w:val="231F20"/>
          <w:w w:val="105"/>
        </w:rPr>
        <w:t>el</w:t>
      </w:r>
      <w:r>
        <w:rPr>
          <w:color w:val="231F20"/>
          <w:spacing w:val="-26"/>
          <w:w w:val="105"/>
        </w:rPr>
        <w:t> </w:t>
      </w:r>
      <w:r>
        <w:rPr>
          <w:color w:val="231F20"/>
          <w:w w:val="105"/>
        </w:rPr>
        <w:t>contrario,</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caso</w:t>
      </w:r>
      <w:r>
        <w:rPr>
          <w:color w:val="231F20"/>
          <w:spacing w:val="-26"/>
          <w:w w:val="105"/>
        </w:rPr>
        <w:t> </w:t>
      </w:r>
      <w:r>
        <w:rPr>
          <w:color w:val="231F20"/>
          <w:w w:val="105"/>
        </w:rPr>
        <w:t>de</w:t>
      </w:r>
      <w:r>
        <w:rPr>
          <w:color w:val="231F20"/>
          <w:spacing w:val="-26"/>
          <w:w w:val="105"/>
        </w:rPr>
        <w:t> </w:t>
      </w:r>
      <w:r>
        <w:rPr>
          <w:color w:val="231F20"/>
          <w:w w:val="105"/>
        </w:rPr>
        <w:t>robo</w:t>
      </w:r>
      <w:r>
        <w:rPr>
          <w:color w:val="231F20"/>
          <w:spacing w:val="-26"/>
          <w:w w:val="105"/>
        </w:rPr>
        <w:t> </w:t>
      </w:r>
      <w:r>
        <w:rPr>
          <w:color w:val="231F20"/>
          <w:w w:val="105"/>
        </w:rPr>
        <w:t>de</w:t>
      </w:r>
      <w:r>
        <w:rPr>
          <w:color w:val="231F20"/>
          <w:spacing w:val="-26"/>
          <w:w w:val="105"/>
        </w:rPr>
        <w:t> </w:t>
      </w:r>
      <w:r>
        <w:rPr>
          <w:color w:val="231F20"/>
          <w:w w:val="105"/>
        </w:rPr>
        <w:t>vehículos</w:t>
      </w:r>
      <w:r>
        <w:rPr>
          <w:color w:val="231F20"/>
          <w:spacing w:val="-26"/>
          <w:w w:val="105"/>
        </w:rPr>
        <w:t> </w:t>
      </w:r>
      <w:r>
        <w:rPr>
          <w:color w:val="231F20"/>
          <w:w w:val="105"/>
        </w:rPr>
        <w:t>y</w:t>
      </w:r>
      <w:r>
        <w:rPr>
          <w:color w:val="231F20"/>
          <w:spacing w:val="-26"/>
          <w:w w:val="105"/>
        </w:rPr>
        <w:t> </w:t>
      </w:r>
      <w:r>
        <w:rPr>
          <w:color w:val="231F20"/>
          <w:w w:val="105"/>
        </w:rPr>
        <w:t>robo</w:t>
      </w:r>
      <w:r>
        <w:rPr>
          <w:color w:val="231F20"/>
          <w:spacing w:val="-26"/>
          <w:w w:val="105"/>
        </w:rPr>
        <w:t> </w:t>
      </w:r>
      <w:r>
        <w:rPr>
          <w:color w:val="231F20"/>
          <w:w w:val="105"/>
        </w:rPr>
        <w:t>a</w:t>
      </w:r>
      <w:r>
        <w:rPr>
          <w:color w:val="231F20"/>
          <w:spacing w:val="-26"/>
          <w:w w:val="105"/>
        </w:rPr>
        <w:t> </w:t>
      </w:r>
      <w:r>
        <w:rPr>
          <w:color w:val="231F20"/>
          <w:w w:val="105"/>
        </w:rPr>
        <w:t>transúnte,</w:t>
      </w:r>
      <w:r>
        <w:rPr>
          <w:color w:val="231F20"/>
          <w:spacing w:val="-26"/>
          <w:w w:val="105"/>
        </w:rPr>
        <w:t> </w:t>
      </w:r>
      <w:r>
        <w:rPr>
          <w:color w:val="231F20"/>
          <w:w w:val="105"/>
        </w:rPr>
        <w:t>destaca</w:t>
      </w:r>
      <w:r>
        <w:rPr>
          <w:color w:val="231F20"/>
          <w:spacing w:val="-26"/>
          <w:w w:val="105"/>
        </w:rPr>
        <w:t> </w:t>
      </w:r>
      <w:r>
        <w:rPr>
          <w:color w:val="231F20"/>
          <w:w w:val="105"/>
        </w:rPr>
        <w:t>la zona</w:t>
      </w:r>
      <w:r>
        <w:rPr>
          <w:color w:val="231F20"/>
          <w:spacing w:val="-34"/>
          <w:w w:val="105"/>
        </w:rPr>
        <w:t> </w:t>
      </w:r>
      <w:r>
        <w:rPr>
          <w:color w:val="231F20"/>
          <w:w w:val="105"/>
        </w:rPr>
        <w:t>del</w:t>
      </w:r>
      <w:r>
        <w:rPr>
          <w:color w:val="231F20"/>
          <w:spacing w:val="-35"/>
          <w:w w:val="105"/>
        </w:rPr>
        <w:t> </w:t>
      </w:r>
      <w:r>
        <w:rPr>
          <w:color w:val="231F20"/>
          <w:spacing w:val="-5"/>
          <w:w w:val="105"/>
        </w:rPr>
        <w:t>Valle</w:t>
      </w:r>
      <w:r>
        <w:rPr>
          <w:color w:val="231F20"/>
          <w:spacing w:val="-34"/>
          <w:w w:val="105"/>
        </w:rPr>
        <w:t> </w:t>
      </w:r>
      <w:r>
        <w:rPr>
          <w:color w:val="231F20"/>
          <w:w w:val="105"/>
        </w:rPr>
        <w:t>de</w:t>
      </w:r>
      <w:r>
        <w:rPr>
          <w:color w:val="231F20"/>
          <w:spacing w:val="-34"/>
          <w:w w:val="105"/>
        </w:rPr>
        <w:t> </w:t>
      </w:r>
      <w:r>
        <w:rPr>
          <w:color w:val="231F20"/>
          <w:w w:val="105"/>
        </w:rPr>
        <w:t>México.</w:t>
      </w:r>
    </w:p>
    <w:p>
      <w:pPr>
        <w:pStyle w:val="BodyText"/>
        <w:ind w:left="100" w:right="99" w:firstLine="360"/>
        <w:jc w:val="both"/>
      </w:pPr>
      <w:r>
        <w:rPr>
          <w:color w:val="231F20"/>
        </w:rPr>
        <w:t>Las lesiones son el segundo grupo de delitos más frecuentes en la entidad, sin embargo, 34.4% de los municipios del la entidad se encuentran dentro del rango   más bajo de tasas de este delito, que va de los ocho a los 104 casos por cada 100 000 habitantes; en este sentido, sólo vale la pena destacar que dos municipios coinciden</w:t>
      </w:r>
      <w:r>
        <w:rPr>
          <w:color w:val="231F20"/>
          <w:spacing w:val="-26"/>
        </w:rPr>
        <w:t> </w:t>
      </w:r>
      <w:r>
        <w:rPr>
          <w:color w:val="231F20"/>
        </w:rPr>
        <w:t>al poseer</w:t>
      </w:r>
      <w:r>
        <w:rPr>
          <w:color w:val="231F20"/>
          <w:spacing w:val="-5"/>
        </w:rPr>
        <w:t> </w:t>
      </w:r>
      <w:r>
        <w:rPr>
          <w:color w:val="231F20"/>
        </w:rPr>
        <w:t>las</w:t>
      </w:r>
      <w:r>
        <w:rPr>
          <w:color w:val="231F20"/>
          <w:spacing w:val="-5"/>
        </w:rPr>
        <w:t> </w:t>
      </w:r>
      <w:r>
        <w:rPr>
          <w:color w:val="231F20"/>
        </w:rPr>
        <w:t>tasas</w:t>
      </w:r>
      <w:r>
        <w:rPr>
          <w:color w:val="231F20"/>
          <w:spacing w:val="-5"/>
        </w:rPr>
        <w:t> </w:t>
      </w:r>
      <w:r>
        <w:rPr>
          <w:color w:val="231F20"/>
        </w:rPr>
        <w:t>de</w:t>
      </w:r>
      <w:r>
        <w:rPr>
          <w:color w:val="231F20"/>
          <w:spacing w:val="-5"/>
        </w:rPr>
        <w:t> </w:t>
      </w:r>
      <w:r>
        <w:rPr>
          <w:color w:val="231F20"/>
        </w:rPr>
        <w:t>lesiones</w:t>
      </w:r>
      <w:r>
        <w:rPr>
          <w:color w:val="231F20"/>
          <w:spacing w:val="-5"/>
        </w:rPr>
        <w:t> </w:t>
      </w:r>
      <w:r>
        <w:rPr>
          <w:color w:val="231F20"/>
        </w:rPr>
        <w:t>más</w:t>
      </w:r>
      <w:r>
        <w:rPr>
          <w:color w:val="231F20"/>
          <w:spacing w:val="-5"/>
        </w:rPr>
        <w:t> </w:t>
      </w:r>
      <w:r>
        <w:rPr>
          <w:color w:val="231F20"/>
        </w:rPr>
        <w:t>altas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entidad</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arma</w:t>
      </w:r>
      <w:r>
        <w:rPr>
          <w:color w:val="231F20"/>
          <w:spacing w:val="-5"/>
        </w:rPr>
        <w:t> </w:t>
      </w:r>
      <w:r>
        <w:rPr>
          <w:color w:val="231F20"/>
        </w:rPr>
        <w:t>de</w:t>
      </w:r>
      <w:r>
        <w:rPr>
          <w:color w:val="231F20"/>
          <w:spacing w:val="-5"/>
        </w:rPr>
        <w:t> </w:t>
      </w:r>
      <w:r>
        <w:rPr>
          <w:color w:val="231F20"/>
        </w:rPr>
        <w:t>fuego</w:t>
      </w:r>
      <w:r>
        <w:rPr>
          <w:color w:val="231F20"/>
          <w:spacing w:val="-5"/>
        </w:rPr>
        <w:t> </w:t>
      </w:r>
      <w:r>
        <w:rPr>
          <w:color w:val="231F20"/>
        </w:rPr>
        <w:t>y</w:t>
      </w:r>
      <w:r>
        <w:rPr>
          <w:color w:val="231F20"/>
          <w:spacing w:val="-5"/>
        </w:rPr>
        <w:t> </w:t>
      </w:r>
      <w:r>
        <w:rPr>
          <w:color w:val="231F20"/>
        </w:rPr>
        <w:t>arma blanca: Chiconcuac y Chapa de </w:t>
      </w:r>
      <w:r>
        <w:rPr>
          <w:color w:val="231F20"/>
          <w:spacing w:val="18"/>
        </w:rPr>
        <w:t> </w:t>
      </w:r>
      <w:r>
        <w:rPr>
          <w:color w:val="231F20"/>
        </w:rPr>
        <w:t>Mota.</w:t>
      </w:r>
    </w:p>
    <w:p>
      <w:pPr>
        <w:pStyle w:val="BodyText"/>
        <w:ind w:left="100" w:right="99" w:firstLine="360"/>
        <w:jc w:val="both"/>
      </w:pPr>
      <w:r>
        <w:rPr>
          <w:color w:val="231F20"/>
        </w:rPr>
        <w:t>De la misma manera, la entidad cuenta con tasas de homicidio relativamente bajas, tomando en cuenta que 39.2% de los municipios no registran homicidios, 38.4% tiene menos de 15.8 casos por cada 100 000 habitantes y sólo 0.8% tiene   una</w:t>
      </w:r>
    </w:p>
    <w:p>
      <w:pPr>
        <w:pStyle w:val="BodyText"/>
        <w:spacing w:line="300" w:lineRule="exact"/>
        <w:ind w:left="100"/>
        <w:jc w:val="both"/>
      </w:pPr>
      <w:r>
        <w:rPr>
          <w:color w:val="231F20"/>
          <w:w w:val="105"/>
        </w:rPr>
        <w:t>tasa entre 31.6 y 39.5.</w:t>
      </w:r>
    </w:p>
    <w:p>
      <w:pPr>
        <w:pStyle w:val="BodyText"/>
        <w:ind w:left="100" w:right="98" w:firstLine="360"/>
        <w:jc w:val="both"/>
      </w:pPr>
      <w:r>
        <w:rPr>
          <w:color w:val="231F20"/>
          <w:spacing w:val="-5"/>
        </w:rPr>
        <w:t>Por </w:t>
      </w:r>
      <w:r>
        <w:rPr>
          <w:color w:val="231F20"/>
        </w:rPr>
        <w:t>otro lado, los delitos sexuales también poseen tasas bajas en la entidad, aproximadamente 28% de los municipios presentan tasas entre 0 y 0.1 casos por cada 100 000 habitantes </w:t>
      </w:r>
      <w:r>
        <w:rPr>
          <w:color w:val="231F20"/>
          <w:spacing w:val="-10"/>
        </w:rPr>
        <w:t>y, </w:t>
      </w:r>
      <w:r>
        <w:rPr>
          <w:color w:val="231F20"/>
        </w:rPr>
        <w:t>contrario a lo que podría creerse, los municipios más poblados, ubicados en los </w:t>
      </w:r>
      <w:r>
        <w:rPr>
          <w:color w:val="231F20"/>
          <w:spacing w:val="-4"/>
        </w:rPr>
        <w:t>Valles </w:t>
      </w:r>
      <w:r>
        <w:rPr>
          <w:color w:val="231F20"/>
        </w:rPr>
        <w:t>de México y </w:t>
      </w:r>
      <w:r>
        <w:rPr>
          <w:color w:val="231F20"/>
          <w:spacing w:val="-5"/>
        </w:rPr>
        <w:t>Toluca </w:t>
      </w:r>
      <w:r>
        <w:rPr>
          <w:color w:val="231F20"/>
        </w:rPr>
        <w:t>poseen tasas medianamente bajas de entre 6 y 9.1, mientras que en el rango más alto en el cual se incluyen tasas de 9.1 a 29.2, se ubican en 27.2% de los  municipios.</w:t>
      </w:r>
    </w:p>
    <w:p>
      <w:pPr>
        <w:pStyle w:val="BodyText"/>
        <w:ind w:left="100" w:right="99" w:firstLine="360"/>
        <w:jc w:val="both"/>
      </w:pPr>
      <w:r>
        <w:rPr>
          <w:color w:val="231F20"/>
        </w:rPr>
        <w:t>En el </w:t>
      </w:r>
      <w:r>
        <w:rPr>
          <w:color w:val="231F20"/>
          <w:spacing w:val="-3"/>
        </w:rPr>
        <w:t>caso </w:t>
      </w:r>
      <w:r>
        <w:rPr>
          <w:color w:val="231F20"/>
        </w:rPr>
        <w:t>de los </w:t>
      </w:r>
      <w:r>
        <w:rPr>
          <w:color w:val="231F20"/>
          <w:spacing w:val="-3"/>
        </w:rPr>
        <w:t>delitos patrimoniales, observamos tasas </w:t>
      </w:r>
      <w:r>
        <w:rPr>
          <w:color w:val="231F20"/>
        </w:rPr>
        <w:t>muy </w:t>
      </w:r>
      <w:r>
        <w:rPr>
          <w:color w:val="231F20"/>
          <w:spacing w:val="-3"/>
        </w:rPr>
        <w:t>bajas, excepto </w:t>
      </w:r>
      <w:r>
        <w:rPr>
          <w:color w:val="231F20"/>
        </w:rPr>
        <w:t>en    el </w:t>
      </w:r>
      <w:r>
        <w:rPr>
          <w:color w:val="231F20"/>
          <w:spacing w:val="-3"/>
        </w:rPr>
        <w:t>caso </w:t>
      </w:r>
      <w:r>
        <w:rPr>
          <w:color w:val="231F20"/>
        </w:rPr>
        <w:t>del </w:t>
      </w:r>
      <w:r>
        <w:rPr>
          <w:color w:val="231F20"/>
          <w:spacing w:val="-3"/>
        </w:rPr>
        <w:t>municipio </w:t>
      </w:r>
      <w:r>
        <w:rPr>
          <w:color w:val="231F20"/>
        </w:rPr>
        <w:t>de </w:t>
      </w:r>
      <w:r>
        <w:rPr>
          <w:color w:val="231F20"/>
          <w:spacing w:val="-3"/>
        </w:rPr>
        <w:t>Chapa </w:t>
      </w:r>
      <w:r>
        <w:rPr>
          <w:color w:val="231F20"/>
        </w:rPr>
        <w:t>de </w:t>
      </w:r>
      <w:r>
        <w:rPr>
          <w:color w:val="231F20"/>
          <w:spacing w:val="-4"/>
        </w:rPr>
        <w:t>Mota </w:t>
      </w:r>
      <w:r>
        <w:rPr>
          <w:color w:val="231F20"/>
        </w:rPr>
        <w:t>con una </w:t>
      </w:r>
      <w:r>
        <w:rPr>
          <w:color w:val="231F20"/>
          <w:spacing w:val="-3"/>
        </w:rPr>
        <w:t>tasa </w:t>
      </w:r>
      <w:r>
        <w:rPr>
          <w:color w:val="231F20"/>
        </w:rPr>
        <w:t>de </w:t>
      </w:r>
      <w:r>
        <w:rPr>
          <w:color w:val="231F20"/>
          <w:spacing w:val="-3"/>
        </w:rPr>
        <w:t>181.48 </w:t>
      </w:r>
      <w:r>
        <w:rPr>
          <w:color w:val="231F20"/>
        </w:rPr>
        <w:t>por </w:t>
      </w:r>
      <w:r>
        <w:rPr>
          <w:color w:val="231F20"/>
          <w:spacing w:val="-3"/>
        </w:rPr>
        <w:t>cada </w:t>
      </w:r>
      <w:r>
        <w:rPr>
          <w:color w:val="231F20"/>
        </w:rPr>
        <w:t>100 000 </w:t>
      </w:r>
      <w:r>
        <w:rPr>
          <w:color w:val="231F20"/>
          <w:spacing w:val="-3"/>
        </w:rPr>
        <w:t>habitantes, </w:t>
      </w:r>
      <w:r>
        <w:rPr>
          <w:color w:val="231F20"/>
        </w:rPr>
        <w:t>que </w:t>
      </w:r>
      <w:r>
        <w:rPr>
          <w:color w:val="231F20"/>
          <w:spacing w:val="-3"/>
        </w:rPr>
        <w:t>también </w:t>
      </w:r>
      <w:r>
        <w:rPr>
          <w:color w:val="231F20"/>
        </w:rPr>
        <w:t>ha </w:t>
      </w:r>
      <w:r>
        <w:rPr>
          <w:color w:val="231F20"/>
          <w:spacing w:val="-3"/>
        </w:rPr>
        <w:t>incrementado </w:t>
      </w:r>
      <w:r>
        <w:rPr>
          <w:color w:val="231F20"/>
        </w:rPr>
        <w:t>sus </w:t>
      </w:r>
      <w:r>
        <w:rPr>
          <w:color w:val="231F20"/>
          <w:spacing w:val="-3"/>
        </w:rPr>
        <w:t>tasas </w:t>
      </w:r>
      <w:r>
        <w:rPr>
          <w:color w:val="231F20"/>
        </w:rPr>
        <w:t>de </w:t>
      </w:r>
      <w:r>
        <w:rPr>
          <w:color w:val="231F20"/>
          <w:spacing w:val="-3"/>
        </w:rPr>
        <w:t>delitos </w:t>
      </w:r>
      <w:r>
        <w:rPr>
          <w:color w:val="231F20"/>
        </w:rPr>
        <w:t>por </w:t>
      </w:r>
      <w:r>
        <w:rPr>
          <w:color w:val="231F20"/>
          <w:spacing w:val="-3"/>
        </w:rPr>
        <w:t>robo </w:t>
      </w:r>
      <w:r>
        <w:rPr>
          <w:color w:val="231F20"/>
        </w:rPr>
        <w:t>y </w:t>
      </w:r>
      <w:r>
        <w:rPr>
          <w:color w:val="231F20"/>
          <w:spacing w:val="-3"/>
        </w:rPr>
        <w:t>lesiones; </w:t>
      </w:r>
      <w:r>
        <w:rPr>
          <w:color w:val="231F20"/>
        </w:rPr>
        <w:t>lo </w:t>
      </w:r>
      <w:r>
        <w:rPr>
          <w:color w:val="231F20"/>
          <w:spacing w:val="-3"/>
        </w:rPr>
        <w:t>mismo</w:t>
      </w:r>
      <w:r>
        <w:rPr>
          <w:color w:val="231F20"/>
          <w:spacing w:val="-6"/>
        </w:rPr>
        <w:t> </w:t>
      </w:r>
      <w:r>
        <w:rPr>
          <w:color w:val="231F20"/>
          <w:spacing w:val="-3"/>
        </w:rPr>
        <w:t>ocurre</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spacing w:val="-3"/>
        </w:rPr>
        <w:t>extorsiones,</w:t>
      </w:r>
      <w:r>
        <w:rPr>
          <w:color w:val="231F20"/>
          <w:spacing w:val="-6"/>
        </w:rPr>
        <w:t> </w:t>
      </w:r>
      <w:r>
        <w:rPr>
          <w:color w:val="231F20"/>
        </w:rPr>
        <w:t>ya</w:t>
      </w:r>
      <w:r>
        <w:rPr>
          <w:color w:val="231F20"/>
          <w:spacing w:val="-6"/>
        </w:rPr>
        <w:t> </w:t>
      </w:r>
      <w:r>
        <w:rPr>
          <w:color w:val="231F20"/>
          <w:spacing w:val="-3"/>
        </w:rPr>
        <w:t>que,</w:t>
      </w:r>
      <w:r>
        <w:rPr>
          <w:color w:val="231F20"/>
          <w:spacing w:val="-6"/>
        </w:rPr>
        <w:t> </w:t>
      </w:r>
      <w:r>
        <w:rPr>
          <w:color w:val="231F20"/>
          <w:spacing w:val="-3"/>
        </w:rPr>
        <w:t>como</w:t>
      </w:r>
      <w:r>
        <w:rPr>
          <w:color w:val="231F20"/>
          <w:spacing w:val="-6"/>
        </w:rPr>
        <w:t> </w:t>
      </w:r>
      <w:r>
        <w:rPr>
          <w:color w:val="231F20"/>
        </w:rPr>
        <w:t>se</w:t>
      </w:r>
      <w:r>
        <w:rPr>
          <w:color w:val="231F20"/>
          <w:spacing w:val="-6"/>
        </w:rPr>
        <w:t> </w:t>
      </w:r>
      <w:r>
        <w:rPr>
          <w:color w:val="231F20"/>
          <w:spacing w:val="-3"/>
        </w:rPr>
        <w:t>puede</w:t>
      </w:r>
      <w:r>
        <w:rPr>
          <w:color w:val="231F20"/>
          <w:spacing w:val="-6"/>
        </w:rPr>
        <w:t> </w:t>
      </w:r>
      <w:r>
        <w:rPr>
          <w:color w:val="231F20"/>
          <w:spacing w:val="-3"/>
        </w:rPr>
        <w:t>observar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3"/>
        </w:rPr>
        <w:t>mapa</w:t>
      </w:r>
      <w:r>
        <w:rPr>
          <w:color w:val="231F20"/>
          <w:spacing w:val="-6"/>
        </w:rPr>
        <w:t> </w:t>
      </w:r>
      <w:r>
        <w:rPr>
          <w:color w:val="231F20"/>
        </w:rPr>
        <w:t>5,</w:t>
      </w:r>
      <w:r>
        <w:rPr>
          <w:color w:val="231F20"/>
          <w:spacing w:val="-6"/>
        </w:rPr>
        <w:t> </w:t>
      </w:r>
      <w:r>
        <w:rPr>
          <w:color w:val="231F20"/>
        </w:rPr>
        <w:t>es</w:t>
      </w:r>
      <w:r>
        <w:rPr>
          <w:color w:val="231F20"/>
          <w:spacing w:val="-6"/>
        </w:rPr>
        <w:t> </w:t>
      </w:r>
      <w:r>
        <w:rPr>
          <w:color w:val="231F20"/>
        </w:rPr>
        <w:t>uno de los </w:t>
      </w:r>
      <w:r>
        <w:rPr>
          <w:color w:val="231F20"/>
          <w:spacing w:val="-3"/>
        </w:rPr>
        <w:t>principales puntos donde </w:t>
      </w:r>
      <w:r>
        <w:rPr>
          <w:color w:val="231F20"/>
        </w:rPr>
        <w:t>se </w:t>
      </w:r>
      <w:r>
        <w:rPr>
          <w:color w:val="231F20"/>
          <w:spacing w:val="-3"/>
        </w:rPr>
        <w:t>registran estos delitos; </w:t>
      </w:r>
      <w:r>
        <w:rPr>
          <w:color w:val="231F20"/>
        </w:rPr>
        <w:t>sin </w:t>
      </w:r>
      <w:r>
        <w:rPr>
          <w:color w:val="231F20"/>
          <w:spacing w:val="-3"/>
        </w:rPr>
        <w:t>embargo, </w:t>
      </w:r>
      <w:r>
        <w:rPr>
          <w:color w:val="231F20"/>
        </w:rPr>
        <w:t>la </w:t>
      </w:r>
      <w:r>
        <w:rPr>
          <w:color w:val="231F20"/>
          <w:spacing w:val="-3"/>
        </w:rPr>
        <w:t>clave </w:t>
      </w:r>
      <w:r>
        <w:rPr>
          <w:color w:val="231F20"/>
        </w:rPr>
        <w:t>de la </w:t>
      </w:r>
      <w:r>
        <w:rPr>
          <w:color w:val="231F20"/>
          <w:spacing w:val="-3"/>
        </w:rPr>
        <w:t>incidencia delictiva </w:t>
      </w:r>
      <w:r>
        <w:rPr>
          <w:color w:val="231F20"/>
        </w:rPr>
        <w:t>en </w:t>
      </w:r>
      <w:r>
        <w:rPr>
          <w:color w:val="231F20"/>
          <w:spacing w:val="-3"/>
        </w:rPr>
        <w:t>este municipio radica </w:t>
      </w:r>
      <w:r>
        <w:rPr>
          <w:color w:val="231F20"/>
        </w:rPr>
        <w:t>en que se </w:t>
      </w:r>
      <w:r>
        <w:rPr>
          <w:color w:val="231F20"/>
          <w:spacing w:val="-3"/>
        </w:rPr>
        <w:t>trata </w:t>
      </w:r>
      <w:r>
        <w:rPr>
          <w:color w:val="231F20"/>
        </w:rPr>
        <w:t>de una </w:t>
      </w:r>
      <w:r>
        <w:rPr>
          <w:color w:val="231F20"/>
          <w:spacing w:val="-3"/>
        </w:rPr>
        <w:t>población pequeña, pero </w:t>
      </w:r>
      <w:r>
        <w:rPr>
          <w:color w:val="231F20"/>
        </w:rPr>
        <w:t>que sin </w:t>
      </w:r>
      <w:r>
        <w:rPr>
          <w:color w:val="231F20"/>
          <w:spacing w:val="-3"/>
        </w:rPr>
        <w:t>duda </w:t>
      </w:r>
      <w:r>
        <w:rPr>
          <w:color w:val="231F20"/>
        </w:rPr>
        <w:t>no ha </w:t>
      </w:r>
      <w:r>
        <w:rPr>
          <w:color w:val="231F20"/>
          <w:spacing w:val="-3"/>
        </w:rPr>
        <w:t>sido limitante para </w:t>
      </w:r>
      <w:r>
        <w:rPr>
          <w:color w:val="231F20"/>
        </w:rPr>
        <w:t>la </w:t>
      </w:r>
      <w:r>
        <w:rPr>
          <w:color w:val="231F20"/>
          <w:spacing w:val="-3"/>
        </w:rPr>
        <w:t>ejecución </w:t>
      </w:r>
      <w:r>
        <w:rPr>
          <w:color w:val="231F20"/>
        </w:rPr>
        <w:t>de </w:t>
      </w:r>
      <w:r>
        <w:rPr>
          <w:color w:val="231F20"/>
          <w:spacing w:val="-3"/>
        </w:rPr>
        <w:t>diferentes</w:t>
      </w:r>
      <w:r>
        <w:rPr>
          <w:color w:val="231F20"/>
          <w:spacing w:val="52"/>
        </w:rPr>
        <w:t> </w:t>
      </w:r>
      <w:r>
        <w:rPr>
          <w:color w:val="231F20"/>
          <w:spacing w:val="-3"/>
        </w:rPr>
        <w:t>crímenes.</w:t>
      </w:r>
    </w:p>
    <w:p>
      <w:pPr>
        <w:pStyle w:val="BodyText"/>
        <w:ind w:left="100" w:right="100" w:firstLine="360"/>
        <w:jc w:val="both"/>
      </w:pPr>
      <w:r>
        <w:rPr>
          <w:color w:val="231F20"/>
        </w:rPr>
        <w:t>Finalmente, en los casos de extorsiones y secuestros (mapas 6 y 7), la cifra por municipios es muy baja; en el primero de los casos, los puntos se concentran en</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20" w:right="100"/>
        <w:jc w:val="both"/>
      </w:pPr>
      <w:r>
        <w:rPr>
          <w:color w:val="231F20"/>
        </w:rPr>
        <w:t>Chapa de Mota, Morelos y el </w:t>
      </w:r>
      <w:r>
        <w:rPr>
          <w:color w:val="231F20"/>
          <w:spacing w:val="-5"/>
        </w:rPr>
        <w:t>Valle </w:t>
      </w:r>
      <w:r>
        <w:rPr>
          <w:color w:val="231F20"/>
        </w:rPr>
        <w:t>de México, aunque cabe destacar que las tasas se encuentran por debajo de 21 casos por cada 100 000 habitantes. En el caso de los secuestros,</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cambia</w:t>
      </w:r>
      <w:r>
        <w:rPr>
          <w:color w:val="231F20"/>
          <w:spacing w:val="-9"/>
        </w:rPr>
        <w:t> </w:t>
      </w:r>
      <w:r>
        <w:rPr>
          <w:color w:val="231F20"/>
        </w:rPr>
        <w:t>de</w:t>
      </w:r>
      <w:r>
        <w:rPr>
          <w:color w:val="231F20"/>
          <w:spacing w:val="-9"/>
        </w:rPr>
        <w:t> </w:t>
      </w:r>
      <w:r>
        <w:rPr>
          <w:color w:val="231F20"/>
          <w:spacing w:val="-3"/>
        </w:rPr>
        <w:t>lugar,</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sur</w:t>
      </w:r>
      <w:r>
        <w:rPr>
          <w:color w:val="231F20"/>
          <w:spacing w:val="-9"/>
        </w:rPr>
        <w:t> </w:t>
      </w:r>
      <w:r>
        <w:rPr>
          <w:color w:val="231F20"/>
        </w:rPr>
        <w:t>quien</w:t>
      </w:r>
      <w:r>
        <w:rPr>
          <w:color w:val="231F20"/>
          <w:spacing w:val="-9"/>
        </w:rPr>
        <w:t> </w:t>
      </w:r>
      <w:r>
        <w:rPr>
          <w:color w:val="231F20"/>
        </w:rPr>
        <w:t>concentra</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de los casos, pero con tasas menores a los 11 casos por cada 100 000</w:t>
      </w:r>
      <w:r>
        <w:rPr>
          <w:color w:val="231F20"/>
          <w:spacing w:val="18"/>
        </w:rPr>
        <w:t> </w:t>
      </w:r>
      <w:r>
        <w:rPr>
          <w:color w:val="231F20"/>
        </w:rPr>
        <w:t>habitantes.</w:t>
      </w:r>
    </w:p>
    <w:p>
      <w:pPr>
        <w:pStyle w:val="BodyText"/>
        <w:rPr>
          <w:sz w:val="22"/>
        </w:rPr>
      </w:pPr>
    </w:p>
    <w:p>
      <w:pPr>
        <w:pStyle w:val="BodyText"/>
        <w:spacing w:before="11"/>
        <w:rPr>
          <w:sz w:val="26"/>
        </w:rPr>
      </w:pPr>
    </w:p>
    <w:p>
      <w:pPr>
        <w:spacing w:before="0"/>
        <w:ind w:left="120" w:right="0" w:firstLine="0"/>
        <w:jc w:val="both"/>
        <w:rPr>
          <w:rFonts w:ascii="Times New Roman"/>
          <w:i/>
          <w:sz w:val="23"/>
        </w:rPr>
      </w:pPr>
      <w:r>
        <w:rPr>
          <w:rFonts w:ascii="Times New Roman"/>
          <w:i/>
          <w:color w:val="231F20"/>
          <w:w w:val="95"/>
          <w:sz w:val="23"/>
        </w:rPr>
        <w:t>Delitos de alto impacto</w:t>
      </w:r>
    </w:p>
    <w:p>
      <w:pPr>
        <w:pStyle w:val="BodyText"/>
        <w:spacing w:before="7"/>
        <w:rPr>
          <w:rFonts w:ascii="Times New Roman"/>
          <w:i/>
          <w:sz w:val="25"/>
        </w:rPr>
      </w:pPr>
    </w:p>
    <w:p>
      <w:pPr>
        <w:pStyle w:val="BodyText"/>
        <w:ind w:left="119" w:right="99"/>
        <w:jc w:val="both"/>
      </w:pPr>
      <w:r>
        <w:rPr>
          <w:color w:val="231F20"/>
          <w:spacing w:val="-3"/>
        </w:rPr>
        <w:t>Para </w:t>
      </w:r>
      <w:r>
        <w:rPr>
          <w:color w:val="231F20"/>
        </w:rPr>
        <w:t>fines de este trabajo, se han de considerar como delitos de alto impacto aquellos que tienen mayor peso en proporción respecto al total de denuncias presentadas    ante la Procuraduría de Justicia del Estado de México, así como la gravedad de éstos de acuerdo con lo establecido por el Código </w:t>
      </w:r>
      <w:r>
        <w:rPr>
          <w:color w:val="231F20"/>
          <w:spacing w:val="-3"/>
        </w:rPr>
        <w:t>Penal;  </w:t>
      </w:r>
      <w:r>
        <w:rPr>
          <w:color w:val="231F20"/>
        </w:rPr>
        <w:t>por lo tanto, se han de tomar     en cuenta los delitos de homicidio, robo, secuestro y lesiones. De acuerdo con las denuncias presentadas ante la </w:t>
      </w:r>
      <w:r>
        <w:rPr>
          <w:color w:val="231F20"/>
          <w:sz w:val="16"/>
        </w:rPr>
        <w:t>PJEM</w:t>
      </w:r>
      <w:r>
        <w:rPr>
          <w:color w:val="231F20"/>
        </w:rPr>
        <w:t>, las denuncias de delitos en el periodo 2009-2011 se muestra de la siguiente</w:t>
      </w:r>
      <w:r>
        <w:rPr>
          <w:color w:val="231F20"/>
          <w:spacing w:val="10"/>
        </w:rPr>
        <w:t> </w:t>
      </w:r>
      <w:r>
        <w:rPr>
          <w:color w:val="231F20"/>
        </w:rPr>
        <w:t>forma.</w:t>
      </w:r>
    </w:p>
    <w:p>
      <w:pPr>
        <w:pStyle w:val="BodyText"/>
        <w:rPr>
          <w:sz w:val="22"/>
        </w:rPr>
      </w:pPr>
    </w:p>
    <w:p>
      <w:pPr>
        <w:pStyle w:val="BodyText"/>
        <w:spacing w:before="10"/>
      </w:pPr>
    </w:p>
    <w:p>
      <w:pPr>
        <w:pStyle w:val="ListParagraph"/>
        <w:numPr>
          <w:ilvl w:val="0"/>
          <w:numId w:val="18"/>
        </w:numPr>
        <w:tabs>
          <w:tab w:pos="350" w:val="left" w:leader="none"/>
        </w:tabs>
        <w:spacing w:line="240" w:lineRule="auto" w:before="0" w:after="0"/>
        <w:ind w:left="350" w:right="0" w:hanging="230"/>
        <w:jc w:val="both"/>
        <w:rPr>
          <w:sz w:val="23"/>
        </w:rPr>
      </w:pPr>
      <w:r>
        <w:rPr>
          <w:color w:val="231F20"/>
          <w:w w:val="105"/>
          <w:sz w:val="23"/>
        </w:rPr>
        <w:t>Homicidios en la</w:t>
      </w:r>
      <w:r>
        <w:rPr>
          <w:color w:val="231F20"/>
          <w:spacing w:val="-47"/>
          <w:w w:val="105"/>
          <w:sz w:val="23"/>
        </w:rPr>
        <w:t> </w:t>
      </w:r>
      <w:r>
        <w:rPr>
          <w:color w:val="231F20"/>
          <w:w w:val="105"/>
          <w:sz w:val="23"/>
        </w:rPr>
        <w:t>entidad</w:t>
      </w:r>
    </w:p>
    <w:p>
      <w:pPr>
        <w:pStyle w:val="BodyText"/>
        <w:spacing w:before="12"/>
        <w:rPr>
          <w:sz w:val="21"/>
        </w:rPr>
      </w:pPr>
    </w:p>
    <w:p>
      <w:pPr>
        <w:pStyle w:val="BodyText"/>
        <w:ind w:left="119" w:right="99"/>
        <w:jc w:val="both"/>
      </w:pPr>
      <w:r>
        <w:rPr>
          <w:color w:val="231F20"/>
        </w:rPr>
        <w:t>Actualmente, los municipios con mayores tasas de homicidios no se encuentran concentrados en una sola región del estado, salvo el Valle de México que presenta incidencias medias y altas de estos delitos con tasas que van de 23.7 a 39.5 casos por cada 100 000 habitantes, que corresponden a los rangos más elevados. En cuanto al Valle de Toluca, la capital de la entidad se encuentra en el rango de 23.7 a 31.6 por cada 100 000 habitantes, seguidos por Lerma y Metepec con tasas que no superan los 20 casos, el resto de los municipios del Valle de Toluca se encuentran dentro de los rangos más bajos, es decir, entre 0, 7.9 casos.</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spacing w:before="65"/>
        <w:ind w:left="894" w:right="894" w:firstLine="0"/>
        <w:jc w:val="center"/>
        <w:rPr>
          <w:rFonts w:ascii="Cambria" w:hAnsi="Cambria"/>
          <w:b/>
          <w:sz w:val="19"/>
        </w:rPr>
      </w:pPr>
      <w:r>
        <w:rPr>
          <w:rFonts w:ascii="Cambria" w:hAnsi="Cambria"/>
          <w:b/>
          <w:color w:val="231F20"/>
          <w:w w:val="90"/>
          <w:sz w:val="19"/>
        </w:rPr>
        <w:t>Gráfica 1</w:t>
      </w:r>
    </w:p>
    <w:p>
      <w:pPr>
        <w:spacing w:before="37"/>
        <w:ind w:left="894" w:right="894" w:firstLine="0"/>
        <w:jc w:val="center"/>
        <w:rPr>
          <w:rFonts w:ascii="Cambria" w:hAnsi="Cambria"/>
          <w:b/>
          <w:sz w:val="19"/>
        </w:rPr>
      </w:pPr>
      <w:r>
        <w:rPr>
          <w:rFonts w:ascii="Cambria" w:hAnsi="Cambria"/>
          <w:b/>
          <w:color w:val="231F20"/>
          <w:w w:val="90"/>
          <w:sz w:val="19"/>
        </w:rPr>
        <w:t>Homicidios en el Estado de México, 2009-2011</w:t>
      </w:r>
    </w:p>
    <w:p>
      <w:pPr>
        <w:pStyle w:val="BodyText"/>
        <w:spacing w:before="10"/>
        <w:rPr>
          <w:rFonts w:ascii="Cambria"/>
          <w:b/>
          <w:sz w:val="9"/>
        </w:rPr>
      </w:pPr>
      <w:r>
        <w:rPr/>
        <w:drawing>
          <wp:anchor distT="0" distB="0" distL="0" distR="0" allowOverlap="1" layoutInCell="1" locked="0" behindDoc="0" simplePos="0" relativeHeight="3928">
            <wp:simplePos x="0" y="0"/>
            <wp:positionH relativeFrom="page">
              <wp:posOffset>1506156</wp:posOffset>
            </wp:positionH>
            <wp:positionV relativeFrom="paragraph">
              <wp:posOffset>98568</wp:posOffset>
            </wp:positionV>
            <wp:extent cx="3164592" cy="2011679"/>
            <wp:effectExtent l="0" t="0" r="0" b="0"/>
            <wp:wrapTopAndBottom/>
            <wp:docPr id="51" name="image72.png" descr=""/>
            <wp:cNvGraphicFramePr>
              <a:graphicFrameLocks noChangeAspect="1"/>
            </wp:cNvGraphicFramePr>
            <a:graphic>
              <a:graphicData uri="http://schemas.openxmlformats.org/drawingml/2006/picture">
                <pic:pic>
                  <pic:nvPicPr>
                    <pic:cNvPr id="52" name="image72.png"/>
                    <pic:cNvPicPr/>
                  </pic:nvPicPr>
                  <pic:blipFill>
                    <a:blip r:embed="rId148" cstate="print"/>
                    <a:stretch>
                      <a:fillRect/>
                    </a:stretch>
                  </pic:blipFill>
                  <pic:spPr>
                    <a:xfrm>
                      <a:off x="0" y="0"/>
                      <a:ext cx="3164592" cy="2011679"/>
                    </a:xfrm>
                    <a:prstGeom prst="rect">
                      <a:avLst/>
                    </a:prstGeom>
                  </pic:spPr>
                </pic:pic>
              </a:graphicData>
            </a:graphic>
          </wp:anchor>
        </w:drawing>
      </w:r>
    </w:p>
    <w:p>
      <w:pPr>
        <w:spacing w:before="117"/>
        <w:ind w:left="100" w:right="0" w:firstLine="0"/>
        <w:jc w:val="both"/>
        <w:rPr>
          <w:sz w:val="17"/>
        </w:rPr>
      </w:pPr>
      <w:r>
        <w:rPr>
          <w:color w:val="A7A9AC"/>
          <w:w w:val="105"/>
          <w:sz w:val="17"/>
        </w:rPr>
        <w:t>Fuente:</w:t>
      </w:r>
      <w:r>
        <w:rPr>
          <w:color w:val="A7A9AC"/>
          <w:spacing w:val="-20"/>
          <w:w w:val="105"/>
          <w:sz w:val="17"/>
        </w:rPr>
        <w:t> </w:t>
      </w:r>
      <w:r>
        <w:rPr>
          <w:color w:val="A7A9AC"/>
          <w:w w:val="105"/>
          <w:sz w:val="17"/>
        </w:rPr>
        <w:t>elaboración</w:t>
      </w:r>
      <w:r>
        <w:rPr>
          <w:color w:val="A7A9AC"/>
          <w:spacing w:val="-20"/>
          <w:w w:val="105"/>
          <w:sz w:val="17"/>
        </w:rPr>
        <w:t> </w:t>
      </w:r>
      <w:r>
        <w:rPr>
          <w:color w:val="A7A9AC"/>
          <w:w w:val="105"/>
          <w:sz w:val="17"/>
        </w:rPr>
        <w:t>propia</w:t>
      </w:r>
      <w:r>
        <w:rPr>
          <w:color w:val="A7A9AC"/>
          <w:spacing w:val="-20"/>
          <w:w w:val="105"/>
          <w:sz w:val="17"/>
        </w:rPr>
        <w:t> </w:t>
      </w:r>
      <w:r>
        <w:rPr>
          <w:color w:val="A7A9AC"/>
          <w:w w:val="105"/>
          <w:sz w:val="17"/>
        </w:rPr>
        <w:t>con</w:t>
      </w:r>
      <w:r>
        <w:rPr>
          <w:color w:val="A7A9AC"/>
          <w:spacing w:val="-20"/>
          <w:w w:val="105"/>
          <w:sz w:val="17"/>
        </w:rPr>
        <w:t> </w:t>
      </w:r>
      <w:r>
        <w:rPr>
          <w:color w:val="A7A9AC"/>
          <w:w w:val="105"/>
          <w:sz w:val="17"/>
        </w:rPr>
        <w:t>información</w:t>
      </w:r>
      <w:r>
        <w:rPr>
          <w:color w:val="A7A9AC"/>
          <w:spacing w:val="-20"/>
          <w:w w:val="105"/>
          <w:sz w:val="17"/>
        </w:rPr>
        <w:t> </w:t>
      </w:r>
      <w:r>
        <w:rPr>
          <w:color w:val="A7A9AC"/>
          <w:w w:val="105"/>
          <w:sz w:val="17"/>
        </w:rPr>
        <w:t>proporcionada</w:t>
      </w:r>
      <w:r>
        <w:rPr>
          <w:color w:val="A7A9AC"/>
          <w:spacing w:val="-20"/>
          <w:w w:val="105"/>
          <w:sz w:val="17"/>
        </w:rPr>
        <w:t> </w:t>
      </w:r>
      <w:r>
        <w:rPr>
          <w:color w:val="A7A9AC"/>
          <w:w w:val="105"/>
          <w:sz w:val="17"/>
        </w:rPr>
        <w:t>por</w:t>
      </w:r>
      <w:r>
        <w:rPr>
          <w:color w:val="A7A9AC"/>
          <w:spacing w:val="-20"/>
          <w:w w:val="105"/>
          <w:sz w:val="17"/>
        </w:rPr>
        <w:t> </w:t>
      </w:r>
      <w:r>
        <w:rPr>
          <w:color w:val="A7A9AC"/>
          <w:w w:val="105"/>
          <w:sz w:val="17"/>
        </w:rPr>
        <w:t>la</w:t>
      </w:r>
      <w:r>
        <w:rPr>
          <w:color w:val="A7A9AC"/>
          <w:spacing w:val="-20"/>
          <w:w w:val="105"/>
          <w:sz w:val="17"/>
        </w:rPr>
        <w:t> </w:t>
      </w:r>
      <w:r>
        <w:rPr>
          <w:color w:val="A7A9AC"/>
          <w:w w:val="105"/>
          <w:sz w:val="17"/>
        </w:rPr>
        <w:t>Procuraduríade</w:t>
      </w:r>
      <w:r>
        <w:rPr>
          <w:color w:val="A7A9AC"/>
          <w:spacing w:val="-20"/>
          <w:w w:val="105"/>
          <w:sz w:val="17"/>
        </w:rPr>
        <w:t> </w:t>
      </w:r>
      <w:r>
        <w:rPr>
          <w:color w:val="A7A9AC"/>
          <w:w w:val="105"/>
          <w:sz w:val="17"/>
        </w:rPr>
        <w:t>Justicia</w:t>
      </w:r>
      <w:r>
        <w:rPr>
          <w:color w:val="A7A9AC"/>
          <w:spacing w:val="-20"/>
          <w:w w:val="105"/>
          <w:sz w:val="17"/>
        </w:rPr>
        <w:t> </w:t>
      </w:r>
      <w:r>
        <w:rPr>
          <w:color w:val="A7A9AC"/>
          <w:w w:val="105"/>
          <w:sz w:val="17"/>
        </w:rPr>
        <w:t>del</w:t>
      </w:r>
      <w:r>
        <w:rPr>
          <w:color w:val="A7A9AC"/>
          <w:spacing w:val="-20"/>
          <w:w w:val="105"/>
          <w:sz w:val="17"/>
        </w:rPr>
        <w:t> </w:t>
      </w:r>
      <w:r>
        <w:rPr>
          <w:color w:val="A7A9AC"/>
          <w:w w:val="105"/>
          <w:sz w:val="17"/>
        </w:rPr>
        <w:t>Estado</w:t>
      </w:r>
      <w:r>
        <w:rPr>
          <w:color w:val="A7A9AC"/>
          <w:spacing w:val="-20"/>
          <w:w w:val="105"/>
          <w:sz w:val="17"/>
        </w:rPr>
        <w:t> </w:t>
      </w:r>
      <w:r>
        <w:rPr>
          <w:color w:val="A7A9AC"/>
          <w:w w:val="105"/>
          <w:sz w:val="17"/>
        </w:rPr>
        <w:t>de</w:t>
      </w:r>
      <w:r>
        <w:rPr>
          <w:color w:val="A7A9AC"/>
          <w:spacing w:val="-20"/>
          <w:w w:val="105"/>
          <w:sz w:val="17"/>
        </w:rPr>
        <w:t> </w:t>
      </w:r>
      <w:r>
        <w:rPr>
          <w:color w:val="A7A9AC"/>
          <w:w w:val="105"/>
          <w:sz w:val="17"/>
        </w:rPr>
        <w:t>México.</w:t>
      </w:r>
    </w:p>
    <w:p>
      <w:pPr>
        <w:pStyle w:val="BodyText"/>
        <w:spacing w:before="10"/>
      </w:pPr>
    </w:p>
    <w:p>
      <w:pPr>
        <w:pStyle w:val="BodyText"/>
        <w:ind w:left="100" w:right="99"/>
        <w:jc w:val="both"/>
      </w:pPr>
      <w:r>
        <w:rPr>
          <w:color w:val="231F20"/>
        </w:rPr>
        <w:t>La comisión de delitos de homicidio se ha mantenido relativamente constante durante el</w:t>
      </w:r>
      <w:r>
        <w:rPr>
          <w:color w:val="231F20"/>
          <w:spacing w:val="-7"/>
        </w:rPr>
        <w:t> </w:t>
      </w:r>
      <w:r>
        <w:rPr>
          <w:color w:val="231F20"/>
        </w:rPr>
        <w:t>periodo</w:t>
      </w:r>
      <w:r>
        <w:rPr>
          <w:color w:val="231F20"/>
          <w:spacing w:val="-7"/>
        </w:rPr>
        <w:t> </w:t>
      </w:r>
      <w:r>
        <w:rPr>
          <w:color w:val="231F20"/>
        </w:rPr>
        <w:t>2009-2011,</w:t>
      </w:r>
      <w:r>
        <w:rPr>
          <w:color w:val="231F20"/>
          <w:spacing w:val="-7"/>
        </w:rPr>
        <w:t> </w:t>
      </w:r>
      <w:r>
        <w:rPr>
          <w:color w:val="231F20"/>
        </w:rPr>
        <w:t>sin</w:t>
      </w:r>
      <w:r>
        <w:rPr>
          <w:color w:val="231F20"/>
          <w:spacing w:val="-7"/>
        </w:rPr>
        <w:t> </w:t>
      </w:r>
      <w:r>
        <w:rPr>
          <w:color w:val="231F20"/>
        </w:rPr>
        <w:t>presentar</w:t>
      </w:r>
      <w:r>
        <w:rPr>
          <w:color w:val="231F20"/>
          <w:spacing w:val="-7"/>
        </w:rPr>
        <w:t> </w:t>
      </w:r>
      <w:r>
        <w:rPr>
          <w:color w:val="231F20"/>
        </w:rPr>
        <w:t>incrementos</w:t>
      </w:r>
      <w:r>
        <w:rPr>
          <w:color w:val="231F20"/>
          <w:spacing w:val="-7"/>
        </w:rPr>
        <w:t> </w:t>
      </w:r>
      <w:r>
        <w:rPr>
          <w:color w:val="231F20"/>
        </w:rPr>
        <w:t>significativos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número</w:t>
      </w:r>
      <w:r>
        <w:rPr>
          <w:color w:val="231F20"/>
          <w:spacing w:val="-7"/>
        </w:rPr>
        <w:t> </w:t>
      </w:r>
      <w:r>
        <w:rPr>
          <w:color w:val="231F20"/>
        </w:rPr>
        <w:t>de</w:t>
      </w:r>
      <w:r>
        <w:rPr>
          <w:color w:val="231F20"/>
          <w:spacing w:val="-7"/>
        </w:rPr>
        <w:t> </w:t>
      </w:r>
      <w:r>
        <w:rPr>
          <w:color w:val="231F20"/>
        </w:rPr>
        <w:t>delitos denunciados, sino que, por el contrario, puede notarse una muy ligera disminución  en el número de denuncias; sin embargo, si bien el número de homicidios culposos</w:t>
      </w:r>
      <w:r>
        <w:rPr>
          <w:color w:val="231F20"/>
          <w:spacing w:val="-29"/>
        </w:rPr>
        <w:t> </w:t>
      </w:r>
      <w:r>
        <w:rPr>
          <w:color w:val="231F20"/>
        </w:rPr>
        <w:t>se mantiene prácticamente sin modificaciones, los culposos presentan un ligero declive que, por sí solo no es significativo ni causa modificaciones contundentes en los indicadores de violencia, por lo que la situación sigue siendo </w:t>
      </w:r>
      <w:r>
        <w:rPr>
          <w:color w:val="231F20"/>
          <w:spacing w:val="2"/>
        </w:rPr>
        <w:t> </w:t>
      </w:r>
      <w:r>
        <w:rPr>
          <w:color w:val="231F20"/>
        </w:rPr>
        <w:t>preocupante.</w:t>
      </w:r>
    </w:p>
    <w:p>
      <w:pPr>
        <w:pStyle w:val="BodyText"/>
        <w:rPr>
          <w:sz w:val="22"/>
        </w:rPr>
      </w:pPr>
    </w:p>
    <w:p>
      <w:pPr>
        <w:pStyle w:val="BodyText"/>
        <w:spacing w:before="10"/>
      </w:pPr>
    </w:p>
    <w:p>
      <w:pPr>
        <w:pStyle w:val="ListParagraph"/>
        <w:numPr>
          <w:ilvl w:val="0"/>
          <w:numId w:val="18"/>
        </w:numPr>
        <w:tabs>
          <w:tab w:pos="337" w:val="left" w:leader="none"/>
        </w:tabs>
        <w:spacing w:line="240" w:lineRule="auto" w:before="0" w:after="0"/>
        <w:ind w:left="336" w:right="0" w:hanging="236"/>
        <w:jc w:val="both"/>
        <w:rPr>
          <w:sz w:val="23"/>
        </w:rPr>
      </w:pPr>
      <w:r>
        <w:rPr>
          <w:color w:val="231F20"/>
          <w:w w:val="105"/>
          <w:sz w:val="23"/>
        </w:rPr>
        <w:t>Robo</w:t>
      </w:r>
    </w:p>
    <w:p>
      <w:pPr>
        <w:pStyle w:val="BodyText"/>
        <w:spacing w:before="11"/>
        <w:rPr>
          <w:sz w:val="22"/>
        </w:rPr>
      </w:pPr>
    </w:p>
    <w:p>
      <w:pPr>
        <w:pStyle w:val="BodyText"/>
        <w:ind w:left="100" w:right="99"/>
        <w:jc w:val="both"/>
      </w:pPr>
      <w:r>
        <w:rPr>
          <w:color w:val="231F20"/>
        </w:rPr>
        <w:t>Como se ha mencionado con anterioridad, los robos son el delito mayormente denunciado en nuestro estado y con presencia en la totalidad de los municipios como se pudo observar en el mapa 2; los municipios de mayor incidencia son Morelos y Chapa de Mota, mientras que las zonas con mayor incidencia son el Valle de Toluca, donde la mayoría de los delitos se concentran en la capital mexiquense, y el Valle de México, donde la parte oriente presenta mayor incidencia. Para poder presentar un panorama amplio, es preciso mostrar por separado los diferentes tipos de robos, por tanto, se han de presentar por separado las diferentes modalidad de  robo.</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spacing w:before="65"/>
        <w:ind w:left="894" w:right="894" w:firstLine="0"/>
        <w:jc w:val="center"/>
        <w:rPr>
          <w:rFonts w:ascii="Cambria" w:hAnsi="Cambria"/>
          <w:b/>
          <w:sz w:val="19"/>
        </w:rPr>
      </w:pPr>
      <w:r>
        <w:rPr>
          <w:rFonts w:ascii="Cambria" w:hAnsi="Cambria"/>
          <w:b/>
          <w:color w:val="231F20"/>
          <w:w w:val="90"/>
          <w:sz w:val="19"/>
        </w:rPr>
        <w:t>Gráfica 2</w:t>
      </w:r>
    </w:p>
    <w:p>
      <w:pPr>
        <w:spacing w:before="37"/>
        <w:ind w:left="894" w:right="894" w:firstLine="0"/>
        <w:jc w:val="center"/>
        <w:rPr>
          <w:rFonts w:ascii="Cambria" w:hAnsi="Cambria"/>
          <w:b/>
          <w:sz w:val="19"/>
        </w:rPr>
      </w:pPr>
      <w:r>
        <w:rPr>
          <w:rFonts w:ascii="Cambria" w:hAnsi="Cambria"/>
          <w:b/>
          <w:color w:val="231F20"/>
          <w:w w:val="85"/>
          <w:sz w:val="19"/>
        </w:rPr>
        <w:t>Robo a casa habitación</w:t>
      </w:r>
    </w:p>
    <w:p>
      <w:pPr>
        <w:pStyle w:val="BodyText"/>
        <w:spacing w:before="7"/>
        <w:rPr>
          <w:rFonts w:ascii="Cambria"/>
          <w:b/>
          <w:sz w:val="18"/>
        </w:rPr>
      </w:pPr>
      <w:r>
        <w:rPr/>
        <w:drawing>
          <wp:anchor distT="0" distB="0" distL="0" distR="0" allowOverlap="1" layoutInCell="1" locked="0" behindDoc="0" simplePos="0" relativeHeight="3952">
            <wp:simplePos x="0" y="0"/>
            <wp:positionH relativeFrom="page">
              <wp:posOffset>1598802</wp:posOffset>
            </wp:positionH>
            <wp:positionV relativeFrom="paragraph">
              <wp:posOffset>163694</wp:posOffset>
            </wp:positionV>
            <wp:extent cx="2804767" cy="1597152"/>
            <wp:effectExtent l="0" t="0" r="0" b="0"/>
            <wp:wrapTopAndBottom/>
            <wp:docPr id="53" name="image73.png" descr=""/>
            <wp:cNvGraphicFramePr>
              <a:graphicFrameLocks noChangeAspect="1"/>
            </wp:cNvGraphicFramePr>
            <a:graphic>
              <a:graphicData uri="http://schemas.openxmlformats.org/drawingml/2006/picture">
                <pic:pic>
                  <pic:nvPicPr>
                    <pic:cNvPr id="54" name="image73.png"/>
                    <pic:cNvPicPr/>
                  </pic:nvPicPr>
                  <pic:blipFill>
                    <a:blip r:embed="rId149" cstate="print"/>
                    <a:stretch>
                      <a:fillRect/>
                    </a:stretch>
                  </pic:blipFill>
                  <pic:spPr>
                    <a:xfrm>
                      <a:off x="0" y="0"/>
                      <a:ext cx="2804767" cy="1597152"/>
                    </a:xfrm>
                    <a:prstGeom prst="rect">
                      <a:avLst/>
                    </a:prstGeom>
                  </pic:spPr>
                </pic:pic>
              </a:graphicData>
            </a:graphic>
          </wp:anchor>
        </w:drawing>
      </w:r>
    </w:p>
    <w:p>
      <w:pPr>
        <w:pStyle w:val="BodyText"/>
        <w:spacing w:before="9"/>
        <w:rPr>
          <w:rFonts w:ascii="Cambria"/>
          <w:b/>
          <w:sz w:val="22"/>
        </w:rPr>
      </w:pPr>
    </w:p>
    <w:p>
      <w:pPr>
        <w:spacing w:before="0"/>
        <w:ind w:left="89" w:right="165" w:firstLine="0"/>
        <w:jc w:val="center"/>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rPr>
          <w:sz w:val="16"/>
        </w:rPr>
      </w:pPr>
    </w:p>
    <w:p>
      <w:pPr>
        <w:pStyle w:val="BodyText"/>
        <w:rPr>
          <w:sz w:val="16"/>
        </w:rPr>
      </w:pPr>
    </w:p>
    <w:p>
      <w:pPr>
        <w:pStyle w:val="BodyText"/>
        <w:spacing w:before="4"/>
        <w:rPr>
          <w:sz w:val="13"/>
        </w:rPr>
      </w:pPr>
    </w:p>
    <w:p>
      <w:pPr>
        <w:spacing w:line="280" w:lineRule="auto" w:before="0"/>
        <w:ind w:left="3240" w:right="3229" w:firstLine="254"/>
        <w:jc w:val="left"/>
        <w:rPr>
          <w:rFonts w:ascii="Cambria" w:hAnsi="Cambria"/>
          <w:b/>
          <w:sz w:val="19"/>
        </w:rPr>
      </w:pPr>
      <w:r>
        <w:rPr>
          <w:rFonts w:ascii="Cambria" w:hAnsi="Cambria"/>
          <w:b/>
          <w:color w:val="231F20"/>
          <w:w w:val="95"/>
          <w:sz w:val="19"/>
        </w:rPr>
        <w:t>Gráfica 3 </w:t>
      </w:r>
      <w:r>
        <w:rPr>
          <w:rFonts w:ascii="Cambria" w:hAnsi="Cambria"/>
          <w:b/>
          <w:color w:val="231F20"/>
          <w:w w:val="85"/>
          <w:sz w:val="19"/>
        </w:rPr>
        <w:t>Robo a empresa</w:t>
      </w:r>
    </w:p>
    <w:p>
      <w:pPr>
        <w:pStyle w:val="BodyText"/>
        <w:spacing w:before="10"/>
        <w:rPr>
          <w:rFonts w:ascii="Cambria"/>
          <w:b/>
          <w:sz w:val="22"/>
        </w:rPr>
      </w:pPr>
      <w:r>
        <w:rPr/>
        <w:drawing>
          <wp:anchor distT="0" distB="0" distL="0" distR="0" allowOverlap="1" layoutInCell="1" locked="0" behindDoc="0" simplePos="0" relativeHeight="3976">
            <wp:simplePos x="0" y="0"/>
            <wp:positionH relativeFrom="page">
              <wp:posOffset>1579283</wp:posOffset>
            </wp:positionH>
            <wp:positionV relativeFrom="paragraph">
              <wp:posOffset>195504</wp:posOffset>
            </wp:positionV>
            <wp:extent cx="2921119" cy="2094261"/>
            <wp:effectExtent l="0" t="0" r="0" b="0"/>
            <wp:wrapTopAndBottom/>
            <wp:docPr id="55" name="image74.png" descr=""/>
            <wp:cNvGraphicFramePr>
              <a:graphicFrameLocks noChangeAspect="1"/>
            </wp:cNvGraphicFramePr>
            <a:graphic>
              <a:graphicData uri="http://schemas.openxmlformats.org/drawingml/2006/picture">
                <pic:pic>
                  <pic:nvPicPr>
                    <pic:cNvPr id="56" name="image74.png"/>
                    <pic:cNvPicPr/>
                  </pic:nvPicPr>
                  <pic:blipFill>
                    <a:blip r:embed="rId150" cstate="print"/>
                    <a:stretch>
                      <a:fillRect/>
                    </a:stretch>
                  </pic:blipFill>
                  <pic:spPr>
                    <a:xfrm>
                      <a:off x="0" y="0"/>
                      <a:ext cx="2921119" cy="2094261"/>
                    </a:xfrm>
                    <a:prstGeom prst="rect">
                      <a:avLst/>
                    </a:prstGeom>
                  </pic:spPr>
                </pic:pic>
              </a:graphicData>
            </a:graphic>
          </wp:anchor>
        </w:drawing>
      </w:r>
    </w:p>
    <w:p>
      <w:pPr>
        <w:spacing w:after="0"/>
        <w:rPr>
          <w:rFonts w:ascii="Cambria"/>
          <w:sz w:val="22"/>
        </w:rPr>
        <w:sectPr>
          <w:pgSz w:w="9640" w:h="13040"/>
          <w:pgMar w:header="788" w:footer="519" w:top="980" w:bottom="700" w:left="980" w:right="980"/>
        </w:sectPr>
      </w:pPr>
    </w:p>
    <w:p>
      <w:pPr>
        <w:pStyle w:val="BodyText"/>
        <w:rPr>
          <w:rFonts w:ascii="Cambria"/>
          <w:b/>
          <w:sz w:val="20"/>
        </w:rPr>
      </w:pPr>
    </w:p>
    <w:p>
      <w:pPr>
        <w:pStyle w:val="BodyText"/>
        <w:spacing w:before="6"/>
        <w:rPr>
          <w:rFonts w:ascii="Cambria"/>
          <w:b/>
          <w:sz w:val="20"/>
        </w:rPr>
      </w:pPr>
    </w:p>
    <w:p>
      <w:pPr>
        <w:spacing w:before="41"/>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spacing w:before="11"/>
        <w:ind w:left="100" w:right="99"/>
        <w:jc w:val="both"/>
      </w:pPr>
      <w:r>
        <w:rPr>
          <w:color w:val="231F20"/>
        </w:rPr>
        <w:t>En principio, el delito de robo a casa habitación no ha presentado incrementos ni reducciones sustanciales, sino que se ha mantenido constante durante el periodo estudiado (gráfica 2). Empero, en el caso de los robos realizados hacia las empresas, el número de delitos denunciados se ha incrementado de manera significativa, registrando casi el triple de los delitos denunciados en 2009, sobre todo en los casos en que este tipo de delitos se han cometido haciendo uso de la violencia (gráfica 2).</w:t>
      </w:r>
    </w:p>
    <w:p>
      <w:pPr>
        <w:pStyle w:val="BodyText"/>
        <w:ind w:left="100" w:right="99" w:firstLine="360"/>
        <w:jc w:val="both"/>
      </w:pPr>
      <w:r>
        <w:rPr>
          <w:color w:val="231F20"/>
        </w:rPr>
        <w:t>Otros tipos de robos que han sido registrados por medio de las denuncias de delitos cometidos en la entidad son los robos a comercio y bancarios; de acuerdo con las denuncias del primero de ellos, la presencia de robos sin violencia ha disminuido, mientras que   se han incrementado las denuncias de robo con violencia (gráfica      4). </w:t>
      </w:r>
      <w:r>
        <w:rPr>
          <w:color w:val="231F20"/>
          <w:spacing w:val="-5"/>
        </w:rPr>
        <w:t>Por </w:t>
      </w:r>
      <w:r>
        <w:rPr>
          <w:color w:val="231F20"/>
        </w:rPr>
        <w:t>otro lado, como se muestra en la gráfica 6, el robo bancario ha disminuido sustancialmente en ambos casos, con violencia y sin</w:t>
      </w:r>
      <w:r>
        <w:rPr>
          <w:color w:val="231F20"/>
          <w:spacing w:val="-6"/>
        </w:rPr>
        <w:t> </w:t>
      </w:r>
      <w:r>
        <w:rPr>
          <w:color w:val="231F20"/>
        </w:rPr>
        <w:t>violencia.</w:t>
      </w:r>
    </w:p>
    <w:p>
      <w:pPr>
        <w:pStyle w:val="BodyText"/>
        <w:spacing w:before="5"/>
        <w:rPr>
          <w:sz w:val="22"/>
        </w:rPr>
      </w:pPr>
    </w:p>
    <w:p>
      <w:pPr>
        <w:spacing w:line="280" w:lineRule="auto" w:before="0"/>
        <w:ind w:left="3205" w:right="3078" w:firstLine="289"/>
        <w:jc w:val="left"/>
        <w:rPr>
          <w:rFonts w:ascii="Cambria" w:hAnsi="Cambria"/>
          <w:b/>
          <w:sz w:val="19"/>
        </w:rPr>
      </w:pPr>
      <w:r>
        <w:rPr>
          <w:rFonts w:ascii="Cambria" w:hAnsi="Cambria"/>
          <w:b/>
          <w:color w:val="231F20"/>
          <w:w w:val="95"/>
          <w:sz w:val="19"/>
        </w:rPr>
        <w:t>Gráfica 4 </w:t>
      </w:r>
      <w:r>
        <w:rPr>
          <w:rFonts w:ascii="Cambria" w:hAnsi="Cambria"/>
          <w:b/>
          <w:color w:val="231F20"/>
          <w:w w:val="90"/>
          <w:sz w:val="19"/>
        </w:rPr>
        <w:t>Robo a comercio</w:t>
      </w:r>
    </w:p>
    <w:p>
      <w:pPr>
        <w:pStyle w:val="BodyText"/>
        <w:spacing w:before="5"/>
        <w:rPr>
          <w:rFonts w:ascii="Cambria"/>
          <w:b/>
          <w:sz w:val="15"/>
        </w:rPr>
      </w:pPr>
      <w:r>
        <w:rPr/>
        <w:drawing>
          <wp:anchor distT="0" distB="0" distL="0" distR="0" allowOverlap="1" layoutInCell="1" locked="0" behindDoc="0" simplePos="0" relativeHeight="4000">
            <wp:simplePos x="0" y="0"/>
            <wp:positionH relativeFrom="page">
              <wp:posOffset>1603705</wp:posOffset>
            </wp:positionH>
            <wp:positionV relativeFrom="paragraph">
              <wp:posOffset>139649</wp:posOffset>
            </wp:positionV>
            <wp:extent cx="2924412" cy="1767839"/>
            <wp:effectExtent l="0" t="0" r="0" b="0"/>
            <wp:wrapTopAndBottom/>
            <wp:docPr id="57" name="image75.png" descr=""/>
            <wp:cNvGraphicFramePr>
              <a:graphicFrameLocks noChangeAspect="1"/>
            </wp:cNvGraphicFramePr>
            <a:graphic>
              <a:graphicData uri="http://schemas.openxmlformats.org/drawingml/2006/picture">
                <pic:pic>
                  <pic:nvPicPr>
                    <pic:cNvPr id="58" name="image75.png"/>
                    <pic:cNvPicPr/>
                  </pic:nvPicPr>
                  <pic:blipFill>
                    <a:blip r:embed="rId151" cstate="print"/>
                    <a:stretch>
                      <a:fillRect/>
                    </a:stretch>
                  </pic:blipFill>
                  <pic:spPr>
                    <a:xfrm>
                      <a:off x="0" y="0"/>
                      <a:ext cx="2924412" cy="1767839"/>
                    </a:xfrm>
                    <a:prstGeom prst="rect">
                      <a:avLst/>
                    </a:prstGeom>
                  </pic:spPr>
                </pic:pic>
              </a:graphicData>
            </a:graphic>
          </wp:anchor>
        </w:drawing>
      </w:r>
    </w:p>
    <w:p>
      <w:pPr>
        <w:pStyle w:val="BodyText"/>
        <w:spacing w:before="10"/>
        <w:rPr>
          <w:rFonts w:ascii="Cambria"/>
          <w:b/>
          <w:sz w:val="16"/>
        </w:rPr>
      </w:pPr>
    </w:p>
    <w:p>
      <w:pPr>
        <w:spacing w:before="1"/>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spacing w:after="0"/>
        <w:jc w:val="both"/>
        <w:rPr>
          <w:sz w:val="17"/>
        </w:rPr>
        <w:sectPr>
          <w:pgSz w:w="9640" w:h="13040"/>
          <w:pgMar w:header="780" w:footer="534" w:top="960" w:bottom="720" w:left="980" w:right="980"/>
        </w:sectPr>
      </w:pPr>
    </w:p>
    <w:p>
      <w:pPr>
        <w:pStyle w:val="BodyText"/>
        <w:rPr>
          <w:sz w:val="20"/>
        </w:rPr>
      </w:pPr>
    </w:p>
    <w:p>
      <w:pPr>
        <w:pStyle w:val="BodyText"/>
        <w:spacing w:before="7"/>
        <w:rPr>
          <w:sz w:val="15"/>
        </w:rPr>
      </w:pPr>
    </w:p>
    <w:p>
      <w:pPr>
        <w:spacing w:line="280" w:lineRule="auto" w:before="65"/>
        <w:ind w:left="3289" w:right="3290" w:firstLine="0"/>
        <w:jc w:val="center"/>
        <w:rPr>
          <w:rFonts w:ascii="Cambria" w:hAnsi="Cambria"/>
          <w:b/>
          <w:sz w:val="19"/>
        </w:rPr>
      </w:pPr>
      <w:r>
        <w:rPr>
          <w:rFonts w:ascii="Cambria" w:hAnsi="Cambria"/>
          <w:b/>
          <w:color w:val="231F20"/>
          <w:w w:val="95"/>
          <w:sz w:val="19"/>
        </w:rPr>
        <w:t>Gráfica 5 </w:t>
      </w:r>
      <w:r>
        <w:rPr>
          <w:rFonts w:ascii="Cambria" w:hAnsi="Cambria"/>
          <w:b/>
          <w:color w:val="231F20"/>
          <w:w w:val="85"/>
          <w:sz w:val="19"/>
        </w:rPr>
        <w:t>Robo bancario</w:t>
      </w:r>
    </w:p>
    <w:p>
      <w:pPr>
        <w:pStyle w:val="BodyText"/>
        <w:spacing w:before="5"/>
        <w:rPr>
          <w:rFonts w:ascii="Cambria"/>
          <w:b/>
          <w:sz w:val="15"/>
        </w:rPr>
      </w:pPr>
      <w:r>
        <w:rPr/>
        <w:drawing>
          <wp:anchor distT="0" distB="0" distL="0" distR="0" allowOverlap="1" layoutInCell="1" locked="0" behindDoc="0" simplePos="0" relativeHeight="4024">
            <wp:simplePos x="0" y="0"/>
            <wp:positionH relativeFrom="page">
              <wp:posOffset>1574863</wp:posOffset>
            </wp:positionH>
            <wp:positionV relativeFrom="paragraph">
              <wp:posOffset>139636</wp:posOffset>
            </wp:positionV>
            <wp:extent cx="3025896" cy="2103120"/>
            <wp:effectExtent l="0" t="0" r="0" b="0"/>
            <wp:wrapTopAndBottom/>
            <wp:docPr id="59" name="image76.png" descr=""/>
            <wp:cNvGraphicFramePr>
              <a:graphicFrameLocks noChangeAspect="1"/>
            </wp:cNvGraphicFramePr>
            <a:graphic>
              <a:graphicData uri="http://schemas.openxmlformats.org/drawingml/2006/picture">
                <pic:pic>
                  <pic:nvPicPr>
                    <pic:cNvPr id="60" name="image76.png"/>
                    <pic:cNvPicPr/>
                  </pic:nvPicPr>
                  <pic:blipFill>
                    <a:blip r:embed="rId152" cstate="print"/>
                    <a:stretch>
                      <a:fillRect/>
                    </a:stretch>
                  </pic:blipFill>
                  <pic:spPr>
                    <a:xfrm>
                      <a:off x="0" y="0"/>
                      <a:ext cx="3025896" cy="2103120"/>
                    </a:xfrm>
                    <a:prstGeom prst="rect">
                      <a:avLst/>
                    </a:prstGeom>
                  </pic:spPr>
                </pic:pic>
              </a:graphicData>
            </a:graphic>
          </wp:anchor>
        </w:drawing>
      </w:r>
    </w:p>
    <w:p>
      <w:pPr>
        <w:spacing w:before="70"/>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spacing w:before="10"/>
      </w:pPr>
    </w:p>
    <w:p>
      <w:pPr>
        <w:pStyle w:val="BodyText"/>
        <w:ind w:left="100" w:right="98"/>
        <w:jc w:val="both"/>
      </w:pPr>
      <w:r>
        <w:rPr>
          <w:color w:val="231F20"/>
        </w:rPr>
        <w:t>Otra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preocupaciones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mexiquenses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robo</w:t>
      </w:r>
      <w:r>
        <w:rPr>
          <w:color w:val="231F20"/>
          <w:spacing w:val="-7"/>
        </w:rPr>
        <w:t> </w:t>
      </w:r>
      <w:r>
        <w:rPr>
          <w:color w:val="231F20"/>
        </w:rPr>
        <w:t>durante</w:t>
      </w:r>
      <w:r>
        <w:rPr>
          <w:color w:val="231F20"/>
          <w:spacing w:val="-7"/>
        </w:rPr>
        <w:t> </w:t>
      </w:r>
      <w:r>
        <w:rPr>
          <w:color w:val="231F20"/>
        </w:rPr>
        <w:t>los</w:t>
      </w:r>
      <w:r>
        <w:rPr>
          <w:color w:val="231F20"/>
          <w:spacing w:val="-7"/>
        </w:rPr>
        <w:t> </w:t>
      </w:r>
      <w:r>
        <w:rPr>
          <w:color w:val="231F20"/>
        </w:rPr>
        <w:t>viajes</w:t>
      </w:r>
      <w:r>
        <w:rPr>
          <w:color w:val="231F20"/>
          <w:spacing w:val="-7"/>
        </w:rPr>
        <w:t> </w:t>
      </w:r>
      <w:r>
        <w:rPr>
          <w:color w:val="231F20"/>
        </w:rPr>
        <w:t>necesarios para</w:t>
      </w:r>
      <w:r>
        <w:rPr>
          <w:color w:val="231F20"/>
          <w:spacing w:val="-9"/>
        </w:rPr>
        <w:t> </w:t>
      </w:r>
      <w:r>
        <w:rPr>
          <w:color w:val="231F20"/>
        </w:rPr>
        <w:t>trasladarse</w:t>
      </w:r>
      <w:r>
        <w:rPr>
          <w:color w:val="231F20"/>
          <w:spacing w:val="-9"/>
        </w:rPr>
        <w:t> </w:t>
      </w:r>
      <w:r>
        <w:rPr>
          <w:color w:val="231F20"/>
        </w:rPr>
        <w:t>al</w:t>
      </w:r>
      <w:r>
        <w:rPr>
          <w:color w:val="231F20"/>
          <w:spacing w:val="-9"/>
        </w:rPr>
        <w:t> </w:t>
      </w:r>
      <w:r>
        <w:rPr>
          <w:color w:val="231F20"/>
        </w:rPr>
        <w:t>lugar</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de</w:t>
      </w:r>
      <w:r>
        <w:rPr>
          <w:color w:val="231F20"/>
          <w:spacing w:val="-10"/>
        </w:rPr>
        <w:t> </w:t>
      </w:r>
      <w:r>
        <w:rPr>
          <w:color w:val="231F20"/>
        </w:rPr>
        <w:t>estudios</w:t>
      </w:r>
      <w:r>
        <w:rPr>
          <w:color w:val="231F20"/>
          <w:spacing w:val="-9"/>
        </w:rPr>
        <w:t> </w:t>
      </w:r>
      <w:r>
        <w:rPr>
          <w:color w:val="231F20"/>
        </w:rPr>
        <w:t>o</w:t>
      </w:r>
      <w:r>
        <w:rPr>
          <w:color w:val="231F20"/>
          <w:spacing w:val="-9"/>
        </w:rPr>
        <w:t> </w:t>
      </w:r>
      <w:r>
        <w:rPr>
          <w:color w:val="231F20"/>
        </w:rPr>
        <w:t>a</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de</w:t>
      </w:r>
      <w:r>
        <w:rPr>
          <w:color w:val="231F20"/>
          <w:spacing w:val="-9"/>
        </w:rPr>
        <w:t> </w:t>
      </w:r>
      <w:r>
        <w:rPr>
          <w:color w:val="231F20"/>
        </w:rPr>
        <w:t>realizar</w:t>
      </w:r>
      <w:r>
        <w:rPr>
          <w:color w:val="231F20"/>
          <w:spacing w:val="-9"/>
        </w:rPr>
        <w:t> </w:t>
      </w:r>
      <w:r>
        <w:rPr>
          <w:color w:val="231F20"/>
        </w:rPr>
        <w:t>actividades recreativas;</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el</w:t>
      </w:r>
      <w:r>
        <w:rPr>
          <w:color w:val="231F20"/>
          <w:spacing w:val="-7"/>
        </w:rPr>
        <w:t> </w:t>
      </w:r>
      <w:r>
        <w:rPr>
          <w:color w:val="231F20"/>
        </w:rPr>
        <w:t>robo</w:t>
      </w:r>
      <w:r>
        <w:rPr>
          <w:color w:val="231F20"/>
          <w:spacing w:val="-7"/>
        </w:rPr>
        <w:t> </w:t>
      </w:r>
      <w:r>
        <w:rPr>
          <w:color w:val="231F20"/>
        </w:rPr>
        <w:t>a</w:t>
      </w:r>
      <w:r>
        <w:rPr>
          <w:color w:val="231F20"/>
          <w:spacing w:val="-7"/>
        </w:rPr>
        <w:t> </w:t>
      </w:r>
      <w:r>
        <w:rPr>
          <w:color w:val="231F20"/>
        </w:rPr>
        <w:t>transporte</w:t>
      </w:r>
      <w:r>
        <w:rPr>
          <w:color w:val="231F20"/>
          <w:spacing w:val="-7"/>
        </w:rPr>
        <w:t> </w:t>
      </w:r>
      <w:r>
        <w:rPr>
          <w:color w:val="231F20"/>
        </w:rPr>
        <w:t>de</w:t>
      </w:r>
      <w:r>
        <w:rPr>
          <w:color w:val="231F20"/>
          <w:spacing w:val="-7"/>
        </w:rPr>
        <w:t> </w:t>
      </w:r>
      <w:r>
        <w:rPr>
          <w:color w:val="231F20"/>
        </w:rPr>
        <w:t>pasajeros</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disminuido</w:t>
      </w:r>
      <w:r>
        <w:rPr>
          <w:color w:val="231F20"/>
          <w:spacing w:val="-7"/>
        </w:rPr>
        <w:t> </w:t>
      </w:r>
      <w:r>
        <w:rPr>
          <w:color w:val="231F20"/>
        </w:rPr>
        <w:t>de</w:t>
      </w:r>
      <w:r>
        <w:rPr>
          <w:color w:val="231F20"/>
          <w:spacing w:val="-7"/>
        </w:rPr>
        <w:t> </w:t>
      </w:r>
      <w:r>
        <w:rPr>
          <w:color w:val="231F20"/>
        </w:rPr>
        <w:t>manera considerable, ya sea con violencia o sin ella, durante los años de 2009 a</w:t>
      </w:r>
      <w:r>
        <w:rPr>
          <w:color w:val="231F20"/>
          <w:spacing w:val="25"/>
        </w:rPr>
        <w:t> </w:t>
      </w:r>
      <w:r>
        <w:rPr>
          <w:color w:val="231F20"/>
        </w:rPr>
        <w:t>2011.</w:t>
      </w:r>
    </w:p>
    <w:p>
      <w:pPr>
        <w:pStyle w:val="BodyText"/>
        <w:ind w:left="100" w:right="99" w:firstLine="360"/>
        <w:jc w:val="both"/>
      </w:pPr>
      <w:r>
        <w:rPr>
          <w:color w:val="231F20"/>
        </w:rPr>
        <w:t>Como</w:t>
      </w:r>
      <w:r>
        <w:rPr>
          <w:color w:val="231F20"/>
          <w:spacing w:val="-10"/>
        </w:rPr>
        <w:t> </w:t>
      </w:r>
      <w:r>
        <w:rPr>
          <w:color w:val="231F20"/>
        </w:rPr>
        <w:t>ha</w:t>
      </w:r>
      <w:r>
        <w:rPr>
          <w:color w:val="231F20"/>
          <w:spacing w:val="-10"/>
        </w:rPr>
        <w:t> </w:t>
      </w:r>
      <w:r>
        <w:rPr>
          <w:color w:val="231F20"/>
        </w:rPr>
        <w:t>sido</w:t>
      </w:r>
      <w:r>
        <w:rPr>
          <w:color w:val="231F20"/>
          <w:spacing w:val="-10"/>
        </w:rPr>
        <w:t> </w:t>
      </w:r>
      <w:r>
        <w:rPr>
          <w:color w:val="231F20"/>
        </w:rPr>
        <w:t>posible</w:t>
      </w:r>
      <w:r>
        <w:rPr>
          <w:color w:val="231F20"/>
          <w:spacing w:val="-10"/>
        </w:rPr>
        <w:t> </w:t>
      </w:r>
      <w:r>
        <w:rPr>
          <w:color w:val="231F20"/>
        </w:rPr>
        <w:t>mostrar</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del</w:t>
      </w:r>
      <w:r>
        <w:rPr>
          <w:color w:val="231F20"/>
          <w:spacing w:val="-10"/>
        </w:rPr>
        <w:t> </w:t>
      </w:r>
      <w:r>
        <w:rPr>
          <w:color w:val="231F20"/>
        </w:rPr>
        <w:t>texto,</w:t>
      </w:r>
      <w:r>
        <w:rPr>
          <w:color w:val="231F20"/>
          <w:spacing w:val="-10"/>
        </w:rPr>
        <w:t> </w:t>
      </w:r>
      <w:r>
        <w:rPr>
          <w:color w:val="231F20"/>
        </w:rPr>
        <w:t>el</w:t>
      </w:r>
      <w:r>
        <w:rPr>
          <w:color w:val="231F20"/>
          <w:spacing w:val="-10"/>
        </w:rPr>
        <w:t> </w:t>
      </w:r>
      <w:r>
        <w:rPr>
          <w:color w:val="231F20"/>
        </w:rPr>
        <w:t>robo</w:t>
      </w:r>
      <w:r>
        <w:rPr>
          <w:color w:val="231F20"/>
          <w:spacing w:val="-10"/>
        </w:rPr>
        <w:t> </w:t>
      </w:r>
      <w:r>
        <w:rPr>
          <w:color w:val="231F20"/>
        </w:rPr>
        <w:t>a</w:t>
      </w:r>
      <w:r>
        <w:rPr>
          <w:color w:val="231F20"/>
          <w:spacing w:val="-10"/>
        </w:rPr>
        <w:t> </w:t>
      </w:r>
      <w:r>
        <w:rPr>
          <w:color w:val="231F20"/>
        </w:rPr>
        <w:t>transporte</w:t>
      </w:r>
      <w:r>
        <w:rPr>
          <w:color w:val="231F20"/>
          <w:spacing w:val="-10"/>
        </w:rPr>
        <w:t> </w:t>
      </w:r>
      <w:r>
        <w:rPr>
          <w:color w:val="231F20"/>
        </w:rPr>
        <w:t>de</w:t>
      </w:r>
      <w:r>
        <w:rPr>
          <w:color w:val="231F20"/>
          <w:spacing w:val="-10"/>
        </w:rPr>
        <w:t> </w:t>
      </w:r>
      <w:r>
        <w:rPr>
          <w:color w:val="231F20"/>
        </w:rPr>
        <w:t>pasajeros es el único de los delitos que parece haberse disminuido considerablemente, sin embargo, no es suficiente para argumentar una mejora en el panorama de seguridad de la entidad, sino que, sólo es un indicador de mejora que no es generalizable a la situación</w:t>
      </w:r>
      <w:r>
        <w:rPr>
          <w:color w:val="231F20"/>
          <w:spacing w:val="15"/>
        </w:rPr>
        <w:t> </w:t>
      </w:r>
      <w:r>
        <w:rPr>
          <w:color w:val="231F20"/>
        </w:rPr>
        <w:t>estatal.</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65"/>
        <w:ind w:left="894" w:right="894" w:firstLine="0"/>
        <w:jc w:val="center"/>
        <w:rPr>
          <w:rFonts w:ascii="Cambria" w:hAnsi="Cambria"/>
          <w:b/>
          <w:sz w:val="19"/>
        </w:rPr>
      </w:pPr>
      <w:r>
        <w:rPr>
          <w:rFonts w:ascii="Cambria" w:hAnsi="Cambria"/>
          <w:b/>
          <w:color w:val="231F20"/>
          <w:w w:val="90"/>
          <w:sz w:val="19"/>
        </w:rPr>
        <w:t>Gráfica 6</w:t>
      </w:r>
    </w:p>
    <w:p>
      <w:pPr>
        <w:spacing w:before="37"/>
        <w:ind w:left="894" w:right="894" w:firstLine="0"/>
        <w:jc w:val="center"/>
        <w:rPr>
          <w:rFonts w:ascii="Cambria"/>
          <w:b/>
          <w:sz w:val="19"/>
        </w:rPr>
      </w:pPr>
      <w:r>
        <w:rPr>
          <w:rFonts w:ascii="Cambria"/>
          <w:b/>
          <w:color w:val="231F20"/>
          <w:w w:val="85"/>
          <w:sz w:val="19"/>
        </w:rPr>
        <w:t>Robo a transporte de pasajeros con violencia</w:t>
      </w:r>
    </w:p>
    <w:p>
      <w:pPr>
        <w:pStyle w:val="BodyText"/>
        <w:rPr>
          <w:rFonts w:ascii="Cambria"/>
          <w:b/>
          <w:sz w:val="20"/>
        </w:rPr>
      </w:pPr>
    </w:p>
    <w:p>
      <w:pPr>
        <w:pStyle w:val="BodyText"/>
        <w:spacing w:before="1"/>
        <w:rPr>
          <w:rFonts w:ascii="Cambria"/>
          <w:b/>
          <w:sz w:val="16"/>
        </w:rPr>
      </w:pPr>
      <w:r>
        <w:rPr/>
        <w:drawing>
          <wp:anchor distT="0" distB="0" distL="0" distR="0" allowOverlap="1" layoutInCell="1" locked="0" behindDoc="0" simplePos="0" relativeHeight="4048">
            <wp:simplePos x="0" y="0"/>
            <wp:positionH relativeFrom="page">
              <wp:posOffset>1588909</wp:posOffset>
            </wp:positionH>
            <wp:positionV relativeFrom="paragraph">
              <wp:posOffset>144700</wp:posOffset>
            </wp:positionV>
            <wp:extent cx="2971131" cy="1950720"/>
            <wp:effectExtent l="0" t="0" r="0" b="0"/>
            <wp:wrapTopAndBottom/>
            <wp:docPr id="61" name="image77.png" descr=""/>
            <wp:cNvGraphicFramePr>
              <a:graphicFrameLocks noChangeAspect="1"/>
            </wp:cNvGraphicFramePr>
            <a:graphic>
              <a:graphicData uri="http://schemas.openxmlformats.org/drawingml/2006/picture">
                <pic:pic>
                  <pic:nvPicPr>
                    <pic:cNvPr id="62" name="image77.png"/>
                    <pic:cNvPicPr/>
                  </pic:nvPicPr>
                  <pic:blipFill>
                    <a:blip r:embed="rId153" cstate="print"/>
                    <a:stretch>
                      <a:fillRect/>
                    </a:stretch>
                  </pic:blipFill>
                  <pic:spPr>
                    <a:xfrm>
                      <a:off x="0" y="0"/>
                      <a:ext cx="2971131" cy="1950720"/>
                    </a:xfrm>
                    <a:prstGeom prst="rect">
                      <a:avLst/>
                    </a:prstGeom>
                  </pic:spPr>
                </pic:pic>
              </a:graphicData>
            </a:graphic>
          </wp:anchor>
        </w:drawing>
      </w:r>
    </w:p>
    <w:p>
      <w:pPr>
        <w:spacing w:before="106"/>
        <w:ind w:left="100" w:right="1008" w:firstLine="0"/>
        <w:jc w:val="left"/>
        <w:rPr>
          <w:sz w:val="12"/>
        </w:rPr>
      </w:pPr>
      <w:r>
        <w:rPr>
          <w:color w:val="A7A9AC"/>
          <w:w w:val="105"/>
          <w:sz w:val="17"/>
        </w:rPr>
        <w:t>Fuente: Elaboración propia con información proporcionada por la </w:t>
      </w:r>
      <w:r>
        <w:rPr>
          <w:color w:val="A7A9AC"/>
          <w:w w:val="105"/>
          <w:sz w:val="12"/>
        </w:rPr>
        <w:t>PJEM</w:t>
      </w:r>
    </w:p>
    <w:p>
      <w:pPr>
        <w:pStyle w:val="BodyText"/>
        <w:rPr>
          <w:sz w:val="16"/>
        </w:rPr>
      </w:pPr>
    </w:p>
    <w:p>
      <w:pPr>
        <w:spacing w:line="324" w:lineRule="auto" w:before="136"/>
        <w:ind w:left="3186" w:right="3078" w:firstLine="309"/>
        <w:jc w:val="left"/>
        <w:rPr>
          <w:rFonts w:ascii="Cambria" w:hAnsi="Cambria"/>
          <w:b/>
          <w:sz w:val="19"/>
        </w:rPr>
      </w:pPr>
      <w:r>
        <w:rPr>
          <w:rFonts w:ascii="Cambria" w:hAnsi="Cambria"/>
          <w:b/>
          <w:color w:val="231F20"/>
          <w:w w:val="95"/>
          <w:sz w:val="19"/>
        </w:rPr>
        <w:t>Gráfica 7 </w:t>
      </w:r>
      <w:r>
        <w:rPr>
          <w:rFonts w:ascii="Cambria" w:hAnsi="Cambria"/>
          <w:b/>
          <w:color w:val="231F20"/>
          <w:w w:val="85"/>
          <w:sz w:val="19"/>
        </w:rPr>
        <w:t>Robo de vehículo</w:t>
      </w:r>
    </w:p>
    <w:p>
      <w:pPr>
        <w:pStyle w:val="BodyText"/>
        <w:rPr>
          <w:rFonts w:ascii="Cambria"/>
          <w:b/>
          <w:sz w:val="12"/>
        </w:rPr>
      </w:pPr>
      <w:r>
        <w:rPr/>
        <w:drawing>
          <wp:anchor distT="0" distB="0" distL="0" distR="0" allowOverlap="1" layoutInCell="1" locked="0" behindDoc="0" simplePos="0" relativeHeight="4072">
            <wp:simplePos x="0" y="0"/>
            <wp:positionH relativeFrom="page">
              <wp:posOffset>1564246</wp:posOffset>
            </wp:positionH>
            <wp:positionV relativeFrom="paragraph">
              <wp:posOffset>114190</wp:posOffset>
            </wp:positionV>
            <wp:extent cx="2857922" cy="2261616"/>
            <wp:effectExtent l="0" t="0" r="0" b="0"/>
            <wp:wrapTopAndBottom/>
            <wp:docPr id="63" name="image78.png" descr=""/>
            <wp:cNvGraphicFramePr>
              <a:graphicFrameLocks noChangeAspect="1"/>
            </wp:cNvGraphicFramePr>
            <a:graphic>
              <a:graphicData uri="http://schemas.openxmlformats.org/drawingml/2006/picture">
                <pic:pic>
                  <pic:nvPicPr>
                    <pic:cNvPr id="64" name="image78.png"/>
                    <pic:cNvPicPr/>
                  </pic:nvPicPr>
                  <pic:blipFill>
                    <a:blip r:embed="rId154" cstate="print"/>
                    <a:stretch>
                      <a:fillRect/>
                    </a:stretch>
                  </pic:blipFill>
                  <pic:spPr>
                    <a:xfrm>
                      <a:off x="0" y="0"/>
                      <a:ext cx="2857922" cy="2261616"/>
                    </a:xfrm>
                    <a:prstGeom prst="rect">
                      <a:avLst/>
                    </a:prstGeom>
                  </pic:spPr>
                </pic:pic>
              </a:graphicData>
            </a:graphic>
          </wp:anchor>
        </w:drawing>
      </w:r>
    </w:p>
    <w:p>
      <w:pPr>
        <w:pStyle w:val="BodyText"/>
        <w:spacing w:before="9"/>
        <w:rPr>
          <w:rFonts w:ascii="Cambria"/>
          <w:b/>
          <w:sz w:val="18"/>
        </w:rPr>
      </w:pPr>
    </w:p>
    <w:p>
      <w:pPr>
        <w:spacing w:before="0"/>
        <w:ind w:left="100" w:right="12" w:firstLine="0"/>
        <w:jc w:val="left"/>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spacing w:after="0"/>
        <w:jc w:val="left"/>
        <w:rPr>
          <w:sz w:val="17"/>
        </w:rPr>
        <w:sectPr>
          <w:pgSz w:w="9640" w:h="13040"/>
          <w:pgMar w:header="780" w:footer="534" w:top="960" w:bottom="720" w:left="980" w:right="980"/>
        </w:sectPr>
      </w:pPr>
    </w:p>
    <w:p>
      <w:pPr>
        <w:pStyle w:val="BodyText"/>
        <w:rPr>
          <w:sz w:val="20"/>
        </w:rPr>
      </w:pPr>
    </w:p>
    <w:p>
      <w:pPr>
        <w:pStyle w:val="BodyText"/>
        <w:spacing w:before="7"/>
        <w:rPr>
          <w:sz w:val="15"/>
        </w:rPr>
      </w:pPr>
    </w:p>
    <w:p>
      <w:pPr>
        <w:spacing w:before="65"/>
        <w:ind w:left="894" w:right="894" w:firstLine="0"/>
        <w:jc w:val="center"/>
        <w:rPr>
          <w:rFonts w:ascii="Cambria" w:hAnsi="Cambria"/>
          <w:b/>
          <w:sz w:val="19"/>
        </w:rPr>
      </w:pPr>
      <w:r>
        <w:rPr>
          <w:rFonts w:ascii="Cambria" w:hAnsi="Cambria"/>
          <w:b/>
          <w:color w:val="231F20"/>
          <w:w w:val="90"/>
          <w:sz w:val="19"/>
        </w:rPr>
        <w:t>Gráfica 8</w:t>
      </w:r>
    </w:p>
    <w:p>
      <w:pPr>
        <w:spacing w:before="37"/>
        <w:ind w:left="894" w:right="894" w:firstLine="0"/>
        <w:jc w:val="center"/>
        <w:rPr>
          <w:rFonts w:ascii="Cambria" w:hAnsi="Cambria"/>
          <w:b/>
          <w:sz w:val="19"/>
        </w:rPr>
      </w:pPr>
      <w:r>
        <w:rPr>
          <w:rFonts w:ascii="Cambria" w:hAnsi="Cambria"/>
          <w:b/>
          <w:color w:val="231F20"/>
          <w:w w:val="85"/>
          <w:sz w:val="19"/>
        </w:rPr>
        <w:t>Robo de partes automotrices y robo a interior de vehículo</w:t>
      </w:r>
    </w:p>
    <w:p>
      <w:pPr>
        <w:pStyle w:val="BodyText"/>
        <w:spacing w:before="7"/>
        <w:rPr>
          <w:rFonts w:ascii="Cambria"/>
          <w:b/>
          <w:sz w:val="18"/>
        </w:rPr>
      </w:pPr>
      <w:r>
        <w:rPr/>
        <w:drawing>
          <wp:anchor distT="0" distB="0" distL="0" distR="0" allowOverlap="1" layoutInCell="1" locked="0" behindDoc="0" simplePos="0" relativeHeight="4096">
            <wp:simplePos x="0" y="0"/>
            <wp:positionH relativeFrom="page">
              <wp:posOffset>1691551</wp:posOffset>
            </wp:positionH>
            <wp:positionV relativeFrom="paragraph">
              <wp:posOffset>163694</wp:posOffset>
            </wp:positionV>
            <wp:extent cx="2815359" cy="1670303"/>
            <wp:effectExtent l="0" t="0" r="0" b="0"/>
            <wp:wrapTopAndBottom/>
            <wp:docPr id="65" name="image79.png" descr=""/>
            <wp:cNvGraphicFramePr>
              <a:graphicFrameLocks noChangeAspect="1"/>
            </wp:cNvGraphicFramePr>
            <a:graphic>
              <a:graphicData uri="http://schemas.openxmlformats.org/drawingml/2006/picture">
                <pic:pic>
                  <pic:nvPicPr>
                    <pic:cNvPr id="66" name="image79.png"/>
                    <pic:cNvPicPr/>
                  </pic:nvPicPr>
                  <pic:blipFill>
                    <a:blip r:embed="rId155" cstate="print"/>
                    <a:stretch>
                      <a:fillRect/>
                    </a:stretch>
                  </pic:blipFill>
                  <pic:spPr>
                    <a:xfrm>
                      <a:off x="0" y="0"/>
                      <a:ext cx="2815359" cy="1670303"/>
                    </a:xfrm>
                    <a:prstGeom prst="rect">
                      <a:avLst/>
                    </a:prstGeom>
                  </pic:spPr>
                </pic:pic>
              </a:graphicData>
            </a:graphic>
          </wp:anchor>
        </w:drawing>
      </w:r>
    </w:p>
    <w:p>
      <w:pPr>
        <w:pStyle w:val="BodyText"/>
        <w:spacing w:before="85"/>
        <w:ind w:left="100" w:right="99"/>
        <w:jc w:val="both"/>
      </w:pPr>
      <w:r>
        <w:rPr>
          <w:color w:val="231F20"/>
          <w:w w:val="105"/>
        </w:rPr>
        <w:t>Como</w:t>
      </w:r>
      <w:r>
        <w:rPr>
          <w:color w:val="231F20"/>
          <w:spacing w:val="-25"/>
          <w:w w:val="105"/>
        </w:rPr>
        <w:t> </w:t>
      </w:r>
      <w:r>
        <w:rPr>
          <w:color w:val="231F20"/>
          <w:w w:val="105"/>
        </w:rPr>
        <w:t>se</w:t>
      </w:r>
      <w:r>
        <w:rPr>
          <w:color w:val="231F20"/>
          <w:spacing w:val="-25"/>
          <w:w w:val="105"/>
        </w:rPr>
        <w:t> </w:t>
      </w:r>
      <w:r>
        <w:rPr>
          <w:color w:val="231F20"/>
          <w:w w:val="105"/>
        </w:rPr>
        <w:t>muestra</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gráfica</w:t>
      </w:r>
      <w:r>
        <w:rPr>
          <w:color w:val="231F20"/>
          <w:spacing w:val="-25"/>
          <w:w w:val="105"/>
        </w:rPr>
        <w:t> </w:t>
      </w:r>
      <w:r>
        <w:rPr>
          <w:color w:val="231F20"/>
          <w:w w:val="105"/>
        </w:rPr>
        <w:t>7,</w:t>
      </w:r>
      <w:r>
        <w:rPr>
          <w:color w:val="231F20"/>
          <w:spacing w:val="-25"/>
          <w:w w:val="105"/>
        </w:rPr>
        <w:t> </w:t>
      </w:r>
      <w:r>
        <w:rPr>
          <w:color w:val="231F20"/>
          <w:w w:val="105"/>
        </w:rPr>
        <w:t>el</w:t>
      </w:r>
      <w:r>
        <w:rPr>
          <w:color w:val="231F20"/>
          <w:spacing w:val="-25"/>
          <w:w w:val="105"/>
        </w:rPr>
        <w:t> </w:t>
      </w:r>
      <w:r>
        <w:rPr>
          <w:color w:val="231F20"/>
          <w:w w:val="105"/>
        </w:rPr>
        <w:t>robo</w:t>
      </w:r>
      <w:r>
        <w:rPr>
          <w:color w:val="231F20"/>
          <w:spacing w:val="-25"/>
          <w:w w:val="105"/>
        </w:rPr>
        <w:t> </w:t>
      </w:r>
      <w:r>
        <w:rPr>
          <w:color w:val="231F20"/>
          <w:w w:val="105"/>
        </w:rPr>
        <w:t>de</w:t>
      </w:r>
      <w:r>
        <w:rPr>
          <w:color w:val="231F20"/>
          <w:spacing w:val="-25"/>
          <w:w w:val="105"/>
        </w:rPr>
        <w:t> </w:t>
      </w:r>
      <w:r>
        <w:rPr>
          <w:color w:val="231F20"/>
          <w:w w:val="105"/>
        </w:rPr>
        <w:t>vehículo</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mantenido</w:t>
      </w:r>
      <w:r>
        <w:rPr>
          <w:color w:val="231F20"/>
          <w:spacing w:val="-25"/>
          <w:w w:val="105"/>
        </w:rPr>
        <w:t> </w:t>
      </w:r>
      <w:r>
        <w:rPr>
          <w:color w:val="231F20"/>
          <w:w w:val="105"/>
        </w:rPr>
        <w:t>constante</w:t>
      </w:r>
      <w:r>
        <w:rPr>
          <w:color w:val="231F20"/>
          <w:spacing w:val="-25"/>
          <w:w w:val="105"/>
        </w:rPr>
        <w:t> </w:t>
      </w:r>
      <w:r>
        <w:rPr>
          <w:color w:val="231F20"/>
          <w:w w:val="105"/>
        </w:rPr>
        <w:t>entre 2010</w:t>
      </w:r>
      <w:r>
        <w:rPr>
          <w:color w:val="231F20"/>
          <w:spacing w:val="-10"/>
          <w:w w:val="105"/>
        </w:rPr>
        <w:t> </w:t>
      </w:r>
      <w:r>
        <w:rPr>
          <w:color w:val="231F20"/>
          <w:w w:val="105"/>
        </w:rPr>
        <w:t>y</w:t>
      </w:r>
      <w:r>
        <w:rPr>
          <w:color w:val="231F20"/>
          <w:spacing w:val="-10"/>
          <w:w w:val="105"/>
        </w:rPr>
        <w:t> </w:t>
      </w:r>
      <w:r>
        <w:rPr>
          <w:color w:val="231F20"/>
          <w:w w:val="105"/>
        </w:rPr>
        <w:t>2011</w:t>
      </w:r>
      <w:r>
        <w:rPr>
          <w:color w:val="231F20"/>
          <w:spacing w:val="-10"/>
          <w:w w:val="105"/>
        </w:rPr>
        <w:t> </w:t>
      </w:r>
      <w:r>
        <w:rPr>
          <w:color w:val="231F20"/>
          <w:w w:val="105"/>
        </w:rPr>
        <w:t>–con</w:t>
      </w:r>
      <w:r>
        <w:rPr>
          <w:color w:val="231F20"/>
          <w:spacing w:val="-10"/>
          <w:w w:val="105"/>
        </w:rPr>
        <w:t> </w:t>
      </w:r>
      <w:r>
        <w:rPr>
          <w:color w:val="231F20"/>
          <w:w w:val="105"/>
        </w:rPr>
        <w:t>violencia</w:t>
      </w:r>
      <w:r>
        <w:rPr>
          <w:color w:val="231F20"/>
          <w:spacing w:val="-10"/>
          <w:w w:val="105"/>
        </w:rPr>
        <w:t> </w:t>
      </w:r>
      <w:r>
        <w:rPr>
          <w:color w:val="231F20"/>
          <w:w w:val="105"/>
        </w:rPr>
        <w:t>y</w:t>
      </w:r>
      <w:r>
        <w:rPr>
          <w:color w:val="231F20"/>
          <w:spacing w:val="-10"/>
          <w:w w:val="105"/>
        </w:rPr>
        <w:t> </w:t>
      </w:r>
      <w:r>
        <w:rPr>
          <w:color w:val="231F20"/>
          <w:w w:val="105"/>
        </w:rPr>
        <w:t>sin</w:t>
      </w:r>
      <w:r>
        <w:rPr>
          <w:color w:val="231F20"/>
          <w:spacing w:val="-10"/>
          <w:w w:val="105"/>
        </w:rPr>
        <w:t> </w:t>
      </w:r>
      <w:r>
        <w:rPr>
          <w:color w:val="231F20"/>
          <w:w w:val="105"/>
        </w:rPr>
        <w:t>violencia–;</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sí</w:t>
      </w:r>
      <w:r>
        <w:rPr>
          <w:color w:val="231F20"/>
          <w:spacing w:val="-10"/>
          <w:w w:val="105"/>
        </w:rPr>
        <w:t> </w:t>
      </w:r>
      <w:r>
        <w:rPr>
          <w:color w:val="231F20"/>
          <w:w w:val="105"/>
        </w:rPr>
        <w:t>hay</w:t>
      </w:r>
      <w:r>
        <w:rPr>
          <w:color w:val="231F20"/>
          <w:spacing w:val="-10"/>
          <w:w w:val="105"/>
        </w:rPr>
        <w:t> </w:t>
      </w:r>
      <w:r>
        <w:rPr>
          <w:color w:val="231F20"/>
          <w:w w:val="105"/>
        </w:rPr>
        <w:t>un</w:t>
      </w:r>
      <w:r>
        <w:rPr>
          <w:color w:val="231F20"/>
          <w:spacing w:val="-10"/>
          <w:w w:val="105"/>
        </w:rPr>
        <w:t> </w:t>
      </w:r>
      <w:r>
        <w:rPr>
          <w:color w:val="231F20"/>
          <w:w w:val="105"/>
        </w:rPr>
        <w:t>incremento sustancial entre el inicio y el final del periodo estudiado. </w:t>
      </w:r>
      <w:r>
        <w:rPr>
          <w:color w:val="231F20"/>
          <w:spacing w:val="-5"/>
          <w:w w:val="105"/>
        </w:rPr>
        <w:t>Por </w:t>
      </w:r>
      <w:r>
        <w:rPr>
          <w:color w:val="231F20"/>
          <w:w w:val="105"/>
        </w:rPr>
        <w:t>otra parte, el robo a interior</w:t>
      </w:r>
      <w:r>
        <w:rPr>
          <w:color w:val="231F20"/>
          <w:spacing w:val="-17"/>
          <w:w w:val="105"/>
        </w:rPr>
        <w:t> </w:t>
      </w:r>
      <w:r>
        <w:rPr>
          <w:color w:val="231F20"/>
          <w:w w:val="105"/>
        </w:rPr>
        <w:t>de</w:t>
      </w:r>
      <w:r>
        <w:rPr>
          <w:color w:val="231F20"/>
          <w:spacing w:val="-17"/>
          <w:w w:val="105"/>
        </w:rPr>
        <w:t> </w:t>
      </w:r>
      <w:r>
        <w:rPr>
          <w:color w:val="231F20"/>
          <w:w w:val="105"/>
        </w:rPr>
        <w:t>vehículos</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mantenido</w:t>
      </w:r>
      <w:r>
        <w:rPr>
          <w:color w:val="231F20"/>
          <w:spacing w:val="-17"/>
          <w:w w:val="105"/>
        </w:rPr>
        <w:t> </w:t>
      </w:r>
      <w:r>
        <w:rPr>
          <w:color w:val="231F20"/>
          <w:w w:val="105"/>
        </w:rPr>
        <w:t>sin</w:t>
      </w:r>
      <w:r>
        <w:rPr>
          <w:color w:val="231F20"/>
          <w:spacing w:val="-17"/>
          <w:w w:val="105"/>
        </w:rPr>
        <w:t> </w:t>
      </w:r>
      <w:r>
        <w:rPr>
          <w:color w:val="231F20"/>
          <w:w w:val="105"/>
        </w:rPr>
        <w:t>aumentos</w:t>
      </w:r>
      <w:r>
        <w:rPr>
          <w:color w:val="231F20"/>
          <w:spacing w:val="-17"/>
          <w:w w:val="105"/>
        </w:rPr>
        <w:t> </w:t>
      </w:r>
      <w:r>
        <w:rPr>
          <w:color w:val="231F20"/>
          <w:w w:val="105"/>
        </w:rPr>
        <w:t>ni</w:t>
      </w:r>
      <w:r>
        <w:rPr>
          <w:color w:val="231F20"/>
          <w:spacing w:val="-16"/>
          <w:w w:val="105"/>
        </w:rPr>
        <w:t> </w:t>
      </w:r>
      <w:r>
        <w:rPr>
          <w:color w:val="231F20"/>
          <w:w w:val="105"/>
        </w:rPr>
        <w:t>disminuciones</w:t>
      </w:r>
      <w:r>
        <w:rPr>
          <w:color w:val="231F20"/>
          <w:spacing w:val="-17"/>
          <w:w w:val="105"/>
        </w:rPr>
        <w:t> </w:t>
      </w:r>
      <w:r>
        <w:rPr>
          <w:color w:val="231F20"/>
          <w:w w:val="105"/>
        </w:rPr>
        <w:t>significativas, mas</w:t>
      </w:r>
      <w:r>
        <w:rPr>
          <w:color w:val="231F20"/>
          <w:spacing w:val="-17"/>
          <w:w w:val="105"/>
        </w:rPr>
        <w:t> </w:t>
      </w:r>
      <w:r>
        <w:rPr>
          <w:color w:val="231F20"/>
          <w:w w:val="105"/>
        </w:rPr>
        <w:t>eso</w:t>
      </w:r>
      <w:r>
        <w:rPr>
          <w:color w:val="231F20"/>
          <w:spacing w:val="-17"/>
          <w:w w:val="105"/>
        </w:rPr>
        <w:t> </w:t>
      </w:r>
      <w:r>
        <w:rPr>
          <w:color w:val="231F20"/>
          <w:w w:val="105"/>
        </w:rPr>
        <w:t>no</w:t>
      </w:r>
      <w:r>
        <w:rPr>
          <w:color w:val="231F20"/>
          <w:spacing w:val="-17"/>
          <w:w w:val="105"/>
        </w:rPr>
        <w:t> </w:t>
      </w:r>
      <w:r>
        <w:rPr>
          <w:color w:val="231F20"/>
          <w:w w:val="105"/>
        </w:rPr>
        <w:t>implica</w:t>
      </w:r>
      <w:r>
        <w:rPr>
          <w:color w:val="231F20"/>
          <w:spacing w:val="-17"/>
          <w:w w:val="105"/>
        </w:rPr>
        <w:t> </w:t>
      </w:r>
      <w:r>
        <w:rPr>
          <w:color w:val="231F20"/>
          <w:w w:val="105"/>
        </w:rPr>
        <w:t>que</w:t>
      </w:r>
      <w:r>
        <w:rPr>
          <w:color w:val="231F20"/>
          <w:spacing w:val="-17"/>
          <w:w w:val="105"/>
        </w:rPr>
        <w:t> </w:t>
      </w:r>
      <w:r>
        <w:rPr>
          <w:color w:val="231F20"/>
          <w:w w:val="105"/>
        </w:rPr>
        <w:t>sea</w:t>
      </w:r>
      <w:r>
        <w:rPr>
          <w:color w:val="231F20"/>
          <w:spacing w:val="-17"/>
          <w:w w:val="105"/>
        </w:rPr>
        <w:t> </w:t>
      </w:r>
      <w:r>
        <w:rPr>
          <w:color w:val="231F20"/>
          <w:w w:val="105"/>
        </w:rPr>
        <w:t>un</w:t>
      </w:r>
      <w:r>
        <w:rPr>
          <w:color w:val="231F20"/>
          <w:spacing w:val="-17"/>
          <w:w w:val="105"/>
        </w:rPr>
        <w:t> </w:t>
      </w:r>
      <w:r>
        <w:rPr>
          <w:color w:val="231F20"/>
          <w:w w:val="105"/>
        </w:rPr>
        <w:t>asunto</w:t>
      </w:r>
      <w:r>
        <w:rPr>
          <w:color w:val="231F20"/>
          <w:spacing w:val="-17"/>
          <w:w w:val="105"/>
        </w:rPr>
        <w:t> </w:t>
      </w:r>
      <w:r>
        <w:rPr>
          <w:color w:val="231F20"/>
          <w:w w:val="105"/>
        </w:rPr>
        <w:t>poco</w:t>
      </w:r>
      <w:r>
        <w:rPr>
          <w:color w:val="231F20"/>
          <w:spacing w:val="-17"/>
          <w:w w:val="105"/>
        </w:rPr>
        <w:t> </w:t>
      </w:r>
      <w:r>
        <w:rPr>
          <w:color w:val="231F20"/>
          <w:w w:val="105"/>
        </w:rPr>
        <w:t>preocupante,</w:t>
      </w:r>
      <w:r>
        <w:rPr>
          <w:color w:val="231F20"/>
          <w:spacing w:val="-17"/>
          <w:w w:val="105"/>
        </w:rPr>
        <w:t> </w:t>
      </w:r>
      <w:r>
        <w:rPr>
          <w:color w:val="231F20"/>
          <w:w w:val="105"/>
        </w:rPr>
        <w:t>pues</w:t>
      </w:r>
      <w:r>
        <w:rPr>
          <w:color w:val="231F20"/>
          <w:spacing w:val="-17"/>
          <w:w w:val="105"/>
        </w:rPr>
        <w:t> </w:t>
      </w:r>
      <w:r>
        <w:rPr>
          <w:color w:val="231F20"/>
          <w:w w:val="105"/>
        </w:rPr>
        <w:t>se</w:t>
      </w:r>
      <w:r>
        <w:rPr>
          <w:color w:val="231F20"/>
          <w:spacing w:val="-17"/>
          <w:w w:val="105"/>
        </w:rPr>
        <w:t> </w:t>
      </w:r>
      <w:r>
        <w:rPr>
          <w:color w:val="231F20"/>
          <w:w w:val="105"/>
        </w:rPr>
        <w:t>sigue</w:t>
      </w:r>
      <w:r>
        <w:rPr>
          <w:color w:val="231F20"/>
          <w:spacing w:val="-17"/>
          <w:w w:val="105"/>
        </w:rPr>
        <w:t> </w:t>
      </w:r>
      <w:r>
        <w:rPr>
          <w:color w:val="231F20"/>
          <w:w w:val="105"/>
        </w:rPr>
        <w:t>manteniendo por</w:t>
      </w:r>
      <w:r>
        <w:rPr>
          <w:color w:val="231F20"/>
          <w:spacing w:val="-20"/>
          <w:w w:val="105"/>
        </w:rPr>
        <w:t> </w:t>
      </w:r>
      <w:r>
        <w:rPr>
          <w:color w:val="231F20"/>
          <w:w w:val="105"/>
        </w:rPr>
        <w:t>encima</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7</w:t>
      </w:r>
      <w:r>
        <w:rPr>
          <w:color w:val="231F20"/>
          <w:spacing w:val="-20"/>
          <w:w w:val="105"/>
        </w:rPr>
        <w:t> </w:t>
      </w:r>
      <w:r>
        <w:rPr>
          <w:color w:val="231F20"/>
          <w:w w:val="105"/>
        </w:rPr>
        <w:t>mil</w:t>
      </w:r>
      <w:r>
        <w:rPr>
          <w:color w:val="231F20"/>
          <w:spacing w:val="-20"/>
          <w:w w:val="105"/>
        </w:rPr>
        <w:t> </w:t>
      </w:r>
      <w:r>
        <w:rPr>
          <w:color w:val="231F20"/>
          <w:w w:val="105"/>
        </w:rPr>
        <w:t>casos</w:t>
      </w:r>
      <w:r>
        <w:rPr>
          <w:color w:val="231F20"/>
          <w:spacing w:val="-20"/>
          <w:w w:val="105"/>
        </w:rPr>
        <w:t> </w:t>
      </w:r>
      <w:r>
        <w:rPr>
          <w:color w:val="231F20"/>
          <w:w w:val="105"/>
        </w:rPr>
        <w:t>por</w:t>
      </w:r>
      <w:r>
        <w:rPr>
          <w:color w:val="231F20"/>
          <w:spacing w:val="-20"/>
          <w:w w:val="105"/>
        </w:rPr>
        <w:t> </w:t>
      </w:r>
      <w:r>
        <w:rPr>
          <w:color w:val="231F20"/>
          <w:w w:val="105"/>
        </w:rPr>
        <w:t>año.</w:t>
      </w:r>
    </w:p>
    <w:p>
      <w:pPr>
        <w:pStyle w:val="BodyText"/>
        <w:ind w:left="100" w:right="98" w:firstLine="360"/>
        <w:jc w:val="both"/>
      </w:pPr>
      <w:r>
        <w:rPr>
          <w:color w:val="221F1F"/>
        </w:rPr>
        <w:t>De acuerdo con los datos presentados en los gráficos, podemos afirmar que el panorama de la entidad sigue siendo preocupante pues, si bien no se cuenta con evidencias que afirmen que la comisión de delitos por robo se ha incrementado, tampoco</w:t>
      </w:r>
      <w:r>
        <w:rPr>
          <w:color w:val="221F1F"/>
          <w:spacing w:val="-5"/>
        </w:rPr>
        <w:t> </w:t>
      </w:r>
      <w:r>
        <w:rPr>
          <w:color w:val="221F1F"/>
        </w:rPr>
        <w:t>se</w:t>
      </w:r>
      <w:r>
        <w:rPr>
          <w:color w:val="221F1F"/>
          <w:spacing w:val="-5"/>
        </w:rPr>
        <w:t> </w:t>
      </w:r>
      <w:r>
        <w:rPr>
          <w:color w:val="221F1F"/>
        </w:rPr>
        <w:t>han</w:t>
      </w:r>
      <w:r>
        <w:rPr>
          <w:color w:val="221F1F"/>
          <w:spacing w:val="-5"/>
        </w:rPr>
        <w:t> </w:t>
      </w:r>
      <w:r>
        <w:rPr>
          <w:color w:val="221F1F"/>
        </w:rPr>
        <w:t>registrado</w:t>
      </w:r>
      <w:r>
        <w:rPr>
          <w:color w:val="221F1F"/>
          <w:spacing w:val="-5"/>
        </w:rPr>
        <w:t> </w:t>
      </w:r>
      <w:r>
        <w:rPr>
          <w:color w:val="221F1F"/>
        </w:rPr>
        <w:t>disminuciones</w:t>
      </w:r>
      <w:r>
        <w:rPr>
          <w:color w:val="221F1F"/>
          <w:spacing w:val="-5"/>
        </w:rPr>
        <w:t> </w:t>
      </w:r>
      <w:r>
        <w:rPr>
          <w:color w:val="221F1F"/>
        </w:rPr>
        <w:t>en</w:t>
      </w:r>
      <w:r>
        <w:rPr>
          <w:color w:val="221F1F"/>
          <w:spacing w:val="-5"/>
        </w:rPr>
        <w:t> </w:t>
      </w:r>
      <w:r>
        <w:rPr>
          <w:color w:val="221F1F"/>
        </w:rPr>
        <w:t>las</w:t>
      </w:r>
      <w:r>
        <w:rPr>
          <w:color w:val="221F1F"/>
          <w:spacing w:val="-5"/>
        </w:rPr>
        <w:t> </w:t>
      </w:r>
      <w:r>
        <w:rPr>
          <w:color w:val="221F1F"/>
        </w:rPr>
        <w:t>denuncias</w:t>
      </w:r>
      <w:r>
        <w:rPr>
          <w:color w:val="221F1F"/>
          <w:spacing w:val="-5"/>
        </w:rPr>
        <w:t> </w:t>
      </w:r>
      <w:r>
        <w:rPr>
          <w:color w:val="221F1F"/>
        </w:rPr>
        <w:t>de</w:t>
      </w:r>
      <w:r>
        <w:rPr>
          <w:color w:val="221F1F"/>
          <w:spacing w:val="-5"/>
        </w:rPr>
        <w:t> </w:t>
      </w:r>
      <w:r>
        <w:rPr>
          <w:color w:val="221F1F"/>
        </w:rPr>
        <w:t>estos</w:t>
      </w:r>
      <w:r>
        <w:rPr>
          <w:color w:val="221F1F"/>
          <w:spacing w:val="-5"/>
        </w:rPr>
        <w:t> </w:t>
      </w:r>
      <w:r>
        <w:rPr>
          <w:color w:val="221F1F"/>
        </w:rPr>
        <w:t>delitos,</w:t>
      </w:r>
      <w:r>
        <w:rPr>
          <w:color w:val="221F1F"/>
          <w:spacing w:val="-5"/>
        </w:rPr>
        <w:t> </w:t>
      </w:r>
      <w:r>
        <w:rPr>
          <w:color w:val="221F1F"/>
        </w:rPr>
        <w:t>lo</w:t>
      </w:r>
      <w:r>
        <w:rPr>
          <w:color w:val="221F1F"/>
          <w:spacing w:val="-5"/>
        </w:rPr>
        <w:t> </w:t>
      </w:r>
      <w:r>
        <w:rPr>
          <w:color w:val="221F1F"/>
        </w:rPr>
        <w:t>cual</w:t>
      </w:r>
      <w:r>
        <w:rPr>
          <w:color w:val="221F1F"/>
          <w:spacing w:val="-5"/>
        </w:rPr>
        <w:t> </w:t>
      </w:r>
      <w:r>
        <w:rPr>
          <w:color w:val="221F1F"/>
        </w:rPr>
        <w:t>nos habla de un panorama que no mejora y que contribuye a la sensación de inseguridad entre los</w:t>
      </w:r>
      <w:r>
        <w:rPr>
          <w:color w:val="221F1F"/>
          <w:spacing w:val="1"/>
        </w:rPr>
        <w:t> </w:t>
      </w:r>
      <w:r>
        <w:rPr>
          <w:color w:val="221F1F"/>
        </w:rPr>
        <w:t>mexiquenses.</w:t>
      </w:r>
    </w:p>
    <w:p>
      <w:pPr>
        <w:pStyle w:val="BodyText"/>
        <w:rPr>
          <w:sz w:val="22"/>
        </w:rPr>
      </w:pPr>
    </w:p>
    <w:p>
      <w:pPr>
        <w:pStyle w:val="BodyText"/>
        <w:spacing w:before="10"/>
      </w:pPr>
    </w:p>
    <w:p>
      <w:pPr>
        <w:pStyle w:val="ListParagraph"/>
        <w:numPr>
          <w:ilvl w:val="0"/>
          <w:numId w:val="18"/>
        </w:numPr>
        <w:tabs>
          <w:tab w:pos="337" w:val="left" w:leader="none"/>
        </w:tabs>
        <w:spacing w:line="240" w:lineRule="auto" w:before="0" w:after="0"/>
        <w:ind w:left="336" w:right="0" w:hanging="236"/>
        <w:jc w:val="both"/>
        <w:rPr>
          <w:sz w:val="23"/>
        </w:rPr>
      </w:pPr>
      <w:r>
        <w:rPr>
          <w:color w:val="231F20"/>
          <w:sz w:val="23"/>
        </w:rPr>
        <w:t>Secuestro y privación de la </w:t>
      </w:r>
      <w:r>
        <w:rPr>
          <w:color w:val="231F20"/>
          <w:spacing w:val="13"/>
          <w:sz w:val="23"/>
        </w:rPr>
        <w:t> </w:t>
      </w:r>
      <w:r>
        <w:rPr>
          <w:color w:val="231F20"/>
          <w:sz w:val="23"/>
        </w:rPr>
        <w:t>libertad</w:t>
      </w:r>
    </w:p>
    <w:p>
      <w:pPr>
        <w:pStyle w:val="BodyText"/>
        <w:spacing w:before="11"/>
        <w:rPr>
          <w:sz w:val="22"/>
        </w:rPr>
      </w:pPr>
    </w:p>
    <w:p>
      <w:pPr>
        <w:pStyle w:val="BodyText"/>
        <w:ind w:left="100" w:right="98"/>
        <w:jc w:val="both"/>
      </w:pPr>
      <w:r>
        <w:rPr>
          <w:color w:val="231F20"/>
        </w:rPr>
        <w:t>Es</w:t>
      </w:r>
      <w:r>
        <w:rPr>
          <w:color w:val="231F20"/>
          <w:spacing w:val="-8"/>
        </w:rPr>
        <w:t> </w:t>
      </w:r>
      <w:r>
        <w:rPr>
          <w:color w:val="231F20"/>
        </w:rPr>
        <w:t>central</w:t>
      </w:r>
      <w:r>
        <w:rPr>
          <w:color w:val="231F20"/>
          <w:spacing w:val="-8"/>
        </w:rPr>
        <w:t> </w:t>
      </w:r>
      <w:r>
        <w:rPr>
          <w:color w:val="231F20"/>
        </w:rPr>
        <w:t>para</w:t>
      </w:r>
      <w:r>
        <w:rPr>
          <w:color w:val="231F20"/>
          <w:spacing w:val="-8"/>
        </w:rPr>
        <w:t> </w:t>
      </w:r>
      <w:r>
        <w:rPr>
          <w:color w:val="231F20"/>
        </w:rPr>
        <w:t>fines</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estudio</w:t>
      </w:r>
      <w:r>
        <w:rPr>
          <w:color w:val="231F20"/>
          <w:spacing w:val="-8"/>
        </w:rPr>
        <w:t> </w:t>
      </w:r>
      <w:r>
        <w:rPr>
          <w:color w:val="231F20"/>
        </w:rPr>
        <w:t>precisar</w:t>
      </w:r>
      <w:r>
        <w:rPr>
          <w:color w:val="231F20"/>
          <w:spacing w:val="-8"/>
        </w:rPr>
        <w:t> </w:t>
      </w:r>
      <w:r>
        <w:rPr>
          <w:color w:val="231F20"/>
        </w:rPr>
        <w:t>la</w:t>
      </w:r>
      <w:r>
        <w:rPr>
          <w:color w:val="231F20"/>
          <w:spacing w:val="-8"/>
        </w:rPr>
        <w:t> </w:t>
      </w:r>
      <w:r>
        <w:rPr>
          <w:color w:val="231F20"/>
        </w:rPr>
        <w:t>diferencia</w:t>
      </w:r>
      <w:r>
        <w:rPr>
          <w:color w:val="231F20"/>
          <w:spacing w:val="-8"/>
        </w:rPr>
        <w:t> </w:t>
      </w:r>
      <w:r>
        <w:rPr>
          <w:color w:val="231F20"/>
        </w:rPr>
        <w:t>entre</w:t>
      </w:r>
      <w:r>
        <w:rPr>
          <w:color w:val="231F20"/>
          <w:spacing w:val="-8"/>
        </w:rPr>
        <w:t> </w:t>
      </w:r>
      <w:r>
        <w:rPr>
          <w:color w:val="231F20"/>
        </w:rPr>
        <w:t>privación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libertad y secuestro, la primera hace referencia a la retención de personas sin que exista una orden de aprehensión en su contra, tal delito puede incluir el cobro de alguna cuota, lo</w:t>
      </w:r>
      <w:r>
        <w:rPr>
          <w:color w:val="231F20"/>
          <w:spacing w:val="-5"/>
        </w:rPr>
        <w:t> </w:t>
      </w:r>
      <w:r>
        <w:rPr>
          <w:color w:val="231F20"/>
        </w:rPr>
        <w:t>cual</w:t>
      </w:r>
      <w:r>
        <w:rPr>
          <w:color w:val="231F20"/>
          <w:spacing w:val="-5"/>
        </w:rPr>
        <w:t> </w:t>
      </w:r>
      <w:r>
        <w:rPr>
          <w:color w:val="231F20"/>
        </w:rPr>
        <w:t>implica</w:t>
      </w:r>
      <w:r>
        <w:rPr>
          <w:color w:val="231F20"/>
          <w:spacing w:val="-5"/>
        </w:rPr>
        <w:t> </w:t>
      </w:r>
      <w:r>
        <w:rPr>
          <w:color w:val="231F20"/>
        </w:rPr>
        <w:t>una</w:t>
      </w:r>
      <w:r>
        <w:rPr>
          <w:color w:val="231F20"/>
          <w:spacing w:val="-5"/>
        </w:rPr>
        <w:t> </w:t>
      </w:r>
      <w:r>
        <w:rPr>
          <w:color w:val="231F20"/>
        </w:rPr>
        <w:t>penalización</w:t>
      </w:r>
      <w:r>
        <w:rPr>
          <w:color w:val="231F20"/>
          <w:spacing w:val="-5"/>
        </w:rPr>
        <w:t> </w:t>
      </w:r>
      <w:r>
        <w:rPr>
          <w:color w:val="231F20"/>
        </w:rPr>
        <w:t>mayor</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Código</w:t>
      </w:r>
      <w:r>
        <w:rPr>
          <w:color w:val="231F20"/>
          <w:spacing w:val="-5"/>
        </w:rPr>
        <w:t> </w:t>
      </w:r>
      <w:r>
        <w:rPr>
          <w:color w:val="231F20"/>
          <w:spacing w:val="-3"/>
        </w:rPr>
        <w:t>Penal.</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 secuestro, se trata del aislamiento de una persona por la que invariablemente se  </w:t>
      </w:r>
      <w:r>
        <w:rPr>
          <w:color w:val="231F20"/>
          <w:spacing w:val="2"/>
        </w:rPr>
        <w:t> </w:t>
      </w:r>
      <w:r>
        <w:rPr>
          <w:color w:val="231F20"/>
        </w:rPr>
        <w:t>pide</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00" w:right="99"/>
        <w:jc w:val="both"/>
      </w:pPr>
      <w:r>
        <w:rPr>
          <w:color w:val="231F20"/>
          <w:w w:val="105"/>
        </w:rPr>
        <w:t>una</w:t>
      </w:r>
      <w:r>
        <w:rPr>
          <w:color w:val="231F20"/>
          <w:spacing w:val="-15"/>
          <w:w w:val="105"/>
        </w:rPr>
        <w:t> </w:t>
      </w:r>
      <w:r>
        <w:rPr>
          <w:color w:val="231F20"/>
          <w:w w:val="105"/>
        </w:rPr>
        <w:t>cantidad</w:t>
      </w:r>
      <w:r>
        <w:rPr>
          <w:color w:val="231F20"/>
          <w:spacing w:val="-15"/>
          <w:w w:val="105"/>
        </w:rPr>
        <w:t> </w:t>
      </w:r>
      <w:r>
        <w:rPr>
          <w:color w:val="231F20"/>
          <w:w w:val="105"/>
        </w:rPr>
        <w:t>de</w:t>
      </w:r>
      <w:r>
        <w:rPr>
          <w:color w:val="231F20"/>
          <w:spacing w:val="-15"/>
          <w:w w:val="105"/>
        </w:rPr>
        <w:t> </w:t>
      </w:r>
      <w:r>
        <w:rPr>
          <w:color w:val="231F20"/>
          <w:w w:val="105"/>
        </w:rPr>
        <w:t>dinero</w:t>
      </w:r>
      <w:r>
        <w:rPr>
          <w:color w:val="231F20"/>
          <w:spacing w:val="-15"/>
          <w:w w:val="105"/>
        </w:rPr>
        <w:t> </w:t>
      </w:r>
      <w:r>
        <w:rPr>
          <w:color w:val="231F20"/>
          <w:w w:val="105"/>
        </w:rPr>
        <w:t>a</w:t>
      </w:r>
      <w:r>
        <w:rPr>
          <w:color w:val="231F20"/>
          <w:spacing w:val="-15"/>
          <w:w w:val="105"/>
        </w:rPr>
        <w:t> </w:t>
      </w:r>
      <w:r>
        <w:rPr>
          <w:color w:val="231F20"/>
          <w:w w:val="105"/>
        </w:rPr>
        <w:t>cambio</w:t>
      </w:r>
      <w:r>
        <w:rPr>
          <w:color w:val="231F20"/>
          <w:spacing w:val="-15"/>
          <w:w w:val="105"/>
        </w:rPr>
        <w:t> </w:t>
      </w:r>
      <w:r>
        <w:rPr>
          <w:color w:val="231F20"/>
          <w:w w:val="105"/>
        </w:rPr>
        <w:t>de</w:t>
      </w:r>
      <w:r>
        <w:rPr>
          <w:color w:val="231F20"/>
          <w:spacing w:val="-15"/>
          <w:w w:val="105"/>
        </w:rPr>
        <w:t> </w:t>
      </w:r>
      <w:r>
        <w:rPr>
          <w:color w:val="231F20"/>
          <w:w w:val="105"/>
        </w:rPr>
        <w:t>devolver</w:t>
      </w:r>
      <w:r>
        <w:rPr>
          <w:color w:val="231F20"/>
          <w:spacing w:val="-15"/>
          <w:w w:val="105"/>
        </w:rPr>
        <w:t> </w:t>
      </w:r>
      <w:r>
        <w:rPr>
          <w:color w:val="231F20"/>
          <w:w w:val="105"/>
        </w:rPr>
        <w:t>la</w:t>
      </w:r>
      <w:r>
        <w:rPr>
          <w:color w:val="231F20"/>
          <w:spacing w:val="-15"/>
          <w:w w:val="105"/>
        </w:rPr>
        <w:t> </w:t>
      </w:r>
      <w:r>
        <w:rPr>
          <w:color w:val="231F20"/>
          <w:w w:val="105"/>
        </w:rPr>
        <w:t>libertad</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misma.</w:t>
      </w:r>
      <w:r>
        <w:rPr>
          <w:color w:val="231F20"/>
          <w:spacing w:val="-15"/>
          <w:w w:val="105"/>
        </w:rPr>
        <w:t> </w:t>
      </w:r>
      <w:r>
        <w:rPr>
          <w:color w:val="231F20"/>
          <w:w w:val="105"/>
        </w:rPr>
        <w:t>A</w:t>
      </w:r>
      <w:r>
        <w:rPr>
          <w:color w:val="231F20"/>
          <w:spacing w:val="-15"/>
          <w:w w:val="105"/>
        </w:rPr>
        <w:t> </w:t>
      </w:r>
      <w:r>
        <w:rPr>
          <w:color w:val="231F20"/>
          <w:w w:val="105"/>
        </w:rPr>
        <w:t>continuación se</w:t>
      </w:r>
      <w:r>
        <w:rPr>
          <w:color w:val="231F20"/>
          <w:spacing w:val="-31"/>
          <w:w w:val="105"/>
        </w:rPr>
        <w:t> </w:t>
      </w:r>
      <w:r>
        <w:rPr>
          <w:color w:val="231F20"/>
          <w:w w:val="105"/>
        </w:rPr>
        <w:t>muestran</w:t>
      </w:r>
      <w:r>
        <w:rPr>
          <w:color w:val="231F20"/>
          <w:spacing w:val="-31"/>
          <w:w w:val="105"/>
        </w:rPr>
        <w:t> </w:t>
      </w:r>
      <w:r>
        <w:rPr>
          <w:color w:val="231F20"/>
          <w:w w:val="105"/>
        </w:rPr>
        <w:t>las</w:t>
      </w:r>
      <w:r>
        <w:rPr>
          <w:color w:val="231F20"/>
          <w:spacing w:val="-31"/>
          <w:w w:val="105"/>
        </w:rPr>
        <w:t> </w:t>
      </w:r>
      <w:r>
        <w:rPr>
          <w:color w:val="231F20"/>
          <w:w w:val="105"/>
        </w:rPr>
        <w:t>gráficas</w:t>
      </w:r>
      <w:r>
        <w:rPr>
          <w:color w:val="231F20"/>
          <w:spacing w:val="-31"/>
          <w:w w:val="105"/>
        </w:rPr>
        <w:t> </w:t>
      </w:r>
      <w:r>
        <w:rPr>
          <w:color w:val="231F20"/>
          <w:w w:val="105"/>
        </w:rPr>
        <w:t>correspondientes</w:t>
      </w:r>
      <w:r>
        <w:rPr>
          <w:color w:val="231F20"/>
          <w:spacing w:val="-31"/>
          <w:w w:val="105"/>
        </w:rPr>
        <w:t> </w:t>
      </w:r>
      <w:r>
        <w:rPr>
          <w:color w:val="231F20"/>
          <w:w w:val="105"/>
        </w:rPr>
        <w:t>al</w:t>
      </w:r>
      <w:r>
        <w:rPr>
          <w:color w:val="231F20"/>
          <w:spacing w:val="-31"/>
          <w:w w:val="105"/>
        </w:rPr>
        <w:t> </w:t>
      </w:r>
      <w:r>
        <w:rPr>
          <w:color w:val="231F20"/>
          <w:w w:val="105"/>
        </w:rPr>
        <w:t>comportamiento</w:t>
      </w:r>
      <w:r>
        <w:rPr>
          <w:color w:val="231F20"/>
          <w:spacing w:val="-31"/>
          <w:w w:val="105"/>
        </w:rPr>
        <w:t> </w:t>
      </w:r>
      <w:r>
        <w:rPr>
          <w:color w:val="231F20"/>
          <w:w w:val="105"/>
        </w:rPr>
        <w:t>de</w:t>
      </w:r>
      <w:r>
        <w:rPr>
          <w:color w:val="231F20"/>
          <w:spacing w:val="-31"/>
          <w:w w:val="105"/>
        </w:rPr>
        <w:t> </w:t>
      </w:r>
      <w:r>
        <w:rPr>
          <w:color w:val="231F20"/>
          <w:w w:val="105"/>
        </w:rPr>
        <w:t>estos</w:t>
      </w:r>
      <w:r>
        <w:rPr>
          <w:color w:val="231F20"/>
          <w:spacing w:val="-31"/>
          <w:w w:val="105"/>
        </w:rPr>
        <w:t> </w:t>
      </w:r>
      <w:r>
        <w:rPr>
          <w:color w:val="231F20"/>
          <w:w w:val="105"/>
        </w:rPr>
        <w:t>delitos</w:t>
      </w:r>
      <w:r>
        <w:rPr>
          <w:color w:val="231F20"/>
          <w:spacing w:val="-31"/>
          <w:w w:val="105"/>
        </w:rPr>
        <w:t> </w:t>
      </w:r>
      <w:r>
        <w:rPr>
          <w:color w:val="231F20"/>
          <w:w w:val="105"/>
        </w:rPr>
        <w:t>de</w:t>
      </w:r>
      <w:r>
        <w:rPr>
          <w:color w:val="231F20"/>
          <w:spacing w:val="-31"/>
          <w:w w:val="105"/>
        </w:rPr>
        <w:t> </w:t>
      </w:r>
      <w:r>
        <w:rPr>
          <w:color w:val="231F20"/>
          <w:w w:val="105"/>
        </w:rPr>
        <w:t>2009 a</w:t>
      </w:r>
      <w:r>
        <w:rPr>
          <w:color w:val="231F20"/>
          <w:spacing w:val="-7"/>
          <w:w w:val="105"/>
        </w:rPr>
        <w:t> </w:t>
      </w:r>
      <w:r>
        <w:rPr>
          <w:color w:val="231F20"/>
          <w:w w:val="105"/>
        </w:rPr>
        <w:t>2011.</w:t>
      </w:r>
    </w:p>
    <w:p>
      <w:pPr>
        <w:pStyle w:val="BodyText"/>
        <w:ind w:left="100" w:right="99" w:firstLine="360"/>
        <w:jc w:val="both"/>
      </w:pPr>
      <w:r>
        <w:rPr>
          <w:color w:val="231F20"/>
        </w:rPr>
        <w:t>Como</w:t>
      </w:r>
      <w:r>
        <w:rPr>
          <w:color w:val="231F20"/>
          <w:spacing w:val="-5"/>
        </w:rPr>
        <w:t> </w:t>
      </w:r>
      <w:r>
        <w:rPr>
          <w:color w:val="231F20"/>
        </w:rPr>
        <w:t>podemos</w:t>
      </w:r>
      <w:r>
        <w:rPr>
          <w:color w:val="231F20"/>
          <w:spacing w:val="-5"/>
        </w:rPr>
        <w:t> </w:t>
      </w:r>
      <w:r>
        <w:rPr>
          <w:color w:val="231F20"/>
        </w:rPr>
        <w:t>observar</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gráfica</w:t>
      </w:r>
      <w:r>
        <w:rPr>
          <w:color w:val="231F20"/>
          <w:spacing w:val="-5"/>
        </w:rPr>
        <w:t> </w:t>
      </w:r>
      <w:r>
        <w:rPr>
          <w:color w:val="231F20"/>
        </w:rPr>
        <w:t>9,</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es</w:t>
      </w:r>
      <w:r>
        <w:rPr>
          <w:color w:val="231F20"/>
          <w:spacing w:val="-5"/>
        </w:rPr>
        <w:t> </w:t>
      </w:r>
      <w:r>
        <w:rPr>
          <w:color w:val="231F20"/>
        </w:rPr>
        <w:t>más</w:t>
      </w:r>
      <w:r>
        <w:rPr>
          <w:color w:val="231F20"/>
          <w:spacing w:val="-5"/>
        </w:rPr>
        <w:t> </w:t>
      </w:r>
      <w:r>
        <w:rPr>
          <w:color w:val="231F20"/>
        </w:rPr>
        <w:t>frecuente la</w:t>
      </w:r>
      <w:r>
        <w:rPr>
          <w:color w:val="231F20"/>
          <w:spacing w:val="-8"/>
        </w:rPr>
        <w:t> </w:t>
      </w:r>
      <w:r>
        <w:rPr>
          <w:color w:val="231F20"/>
        </w:rPr>
        <w:t>denuncia</w:t>
      </w:r>
      <w:r>
        <w:rPr>
          <w:color w:val="231F20"/>
          <w:spacing w:val="-8"/>
        </w:rPr>
        <w:t> </w:t>
      </w:r>
      <w:r>
        <w:rPr>
          <w:color w:val="231F20"/>
        </w:rPr>
        <w:t>de</w:t>
      </w:r>
      <w:r>
        <w:rPr>
          <w:color w:val="231F20"/>
          <w:spacing w:val="-8"/>
        </w:rPr>
        <w:t> </w:t>
      </w:r>
      <w:r>
        <w:rPr>
          <w:color w:val="231F20"/>
        </w:rPr>
        <w:t>privación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libertad,</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registraron</w:t>
      </w:r>
      <w:r>
        <w:rPr>
          <w:color w:val="231F20"/>
          <w:spacing w:val="-8"/>
        </w:rPr>
        <w:t> </w:t>
      </w:r>
      <w:r>
        <w:rPr>
          <w:color w:val="231F20"/>
        </w:rPr>
        <w:t>cerca</w:t>
      </w:r>
      <w:r>
        <w:rPr>
          <w:color w:val="231F20"/>
          <w:spacing w:val="-8"/>
        </w:rPr>
        <w:t> </w:t>
      </w:r>
      <w:r>
        <w:rPr>
          <w:color w:val="231F20"/>
        </w:rPr>
        <w:t>de</w:t>
      </w:r>
      <w:r>
        <w:rPr>
          <w:color w:val="231F20"/>
          <w:spacing w:val="-8"/>
        </w:rPr>
        <w:t> </w:t>
      </w:r>
      <w:r>
        <w:rPr>
          <w:color w:val="231F20"/>
        </w:rPr>
        <w:t>500</w:t>
      </w:r>
      <w:r>
        <w:rPr>
          <w:color w:val="231F20"/>
          <w:spacing w:val="-8"/>
        </w:rPr>
        <w:t> </w:t>
      </w:r>
      <w:r>
        <w:rPr>
          <w:color w:val="231F20"/>
        </w:rPr>
        <w:t>denuncias</w:t>
      </w:r>
      <w:r>
        <w:rPr>
          <w:color w:val="231F20"/>
          <w:spacing w:val="-8"/>
        </w:rPr>
        <w:t> </w:t>
      </w:r>
      <w:r>
        <w:rPr>
          <w:color w:val="231F20"/>
        </w:rPr>
        <w:t>en 2009 y 2010 y poco menos de 400 en 2011, mientras que en el caso de los</w:t>
      </w:r>
      <w:r>
        <w:rPr>
          <w:color w:val="231F20"/>
          <w:spacing w:val="-27"/>
        </w:rPr>
        <w:t> </w:t>
      </w:r>
      <w:r>
        <w:rPr>
          <w:color w:val="231F20"/>
        </w:rPr>
        <w:t>secuestros, donde el pico más alto tuvo lugar en 2010, con cerca de 200 denuncias de este delito. Además de ello, también es evidente el incremento de delitos por sustracción de hijo, que se encuentra muy por encima incluso de las denuncias por secuestro dentro del territorio</w:t>
      </w:r>
      <w:r>
        <w:rPr>
          <w:color w:val="231F20"/>
          <w:spacing w:val="32"/>
        </w:rPr>
        <w:t> </w:t>
      </w:r>
      <w:r>
        <w:rPr>
          <w:color w:val="231F20"/>
        </w:rPr>
        <w:t>estatal.</w:t>
      </w:r>
    </w:p>
    <w:p>
      <w:pPr>
        <w:spacing w:before="33"/>
        <w:ind w:left="894" w:right="894" w:firstLine="0"/>
        <w:jc w:val="center"/>
        <w:rPr>
          <w:rFonts w:ascii="Cambria" w:hAnsi="Cambria"/>
          <w:b/>
          <w:sz w:val="19"/>
        </w:rPr>
      </w:pPr>
      <w:r>
        <w:rPr>
          <w:rFonts w:ascii="Cambria" w:hAnsi="Cambria"/>
          <w:b/>
          <w:color w:val="231F20"/>
          <w:w w:val="90"/>
          <w:sz w:val="19"/>
        </w:rPr>
        <w:t>Gráfica 9</w:t>
      </w:r>
    </w:p>
    <w:p>
      <w:pPr>
        <w:spacing w:before="37"/>
        <w:ind w:left="894" w:right="894" w:firstLine="0"/>
        <w:jc w:val="center"/>
        <w:rPr>
          <w:rFonts w:ascii="Cambria"/>
          <w:b/>
          <w:sz w:val="19"/>
        </w:rPr>
      </w:pPr>
      <w:r>
        <w:rPr>
          <w:rFonts w:ascii="Cambria"/>
          <w:b/>
          <w:color w:val="231F20"/>
          <w:w w:val="90"/>
          <w:sz w:val="19"/>
        </w:rPr>
        <w:t>Delitos 2009 a 2011</w:t>
      </w:r>
    </w:p>
    <w:p>
      <w:pPr>
        <w:pStyle w:val="BodyText"/>
        <w:spacing w:before="7"/>
        <w:rPr>
          <w:rFonts w:ascii="Cambria"/>
          <w:b/>
          <w:sz w:val="18"/>
        </w:rPr>
      </w:pPr>
      <w:r>
        <w:rPr/>
        <w:drawing>
          <wp:anchor distT="0" distB="0" distL="0" distR="0" allowOverlap="1" layoutInCell="1" locked="0" behindDoc="0" simplePos="0" relativeHeight="4120">
            <wp:simplePos x="0" y="0"/>
            <wp:positionH relativeFrom="page">
              <wp:posOffset>693141</wp:posOffset>
            </wp:positionH>
            <wp:positionV relativeFrom="paragraph">
              <wp:posOffset>163682</wp:posOffset>
            </wp:positionV>
            <wp:extent cx="4620683" cy="2029968"/>
            <wp:effectExtent l="0" t="0" r="0" b="0"/>
            <wp:wrapTopAndBottom/>
            <wp:docPr id="67" name="image80.png" descr=""/>
            <wp:cNvGraphicFramePr>
              <a:graphicFrameLocks noChangeAspect="1"/>
            </wp:cNvGraphicFramePr>
            <a:graphic>
              <a:graphicData uri="http://schemas.openxmlformats.org/drawingml/2006/picture">
                <pic:pic>
                  <pic:nvPicPr>
                    <pic:cNvPr id="68" name="image80.png"/>
                    <pic:cNvPicPr/>
                  </pic:nvPicPr>
                  <pic:blipFill>
                    <a:blip r:embed="rId156" cstate="print"/>
                    <a:stretch>
                      <a:fillRect/>
                    </a:stretch>
                  </pic:blipFill>
                  <pic:spPr>
                    <a:xfrm>
                      <a:off x="0" y="0"/>
                      <a:ext cx="4620683" cy="2029968"/>
                    </a:xfrm>
                    <a:prstGeom prst="rect">
                      <a:avLst/>
                    </a:prstGeom>
                  </pic:spPr>
                </pic:pic>
              </a:graphicData>
            </a:graphic>
          </wp:anchor>
        </w:drawing>
      </w:r>
    </w:p>
    <w:p>
      <w:pPr>
        <w:spacing w:before="0"/>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spacing w:before="10"/>
      </w:pPr>
    </w:p>
    <w:p>
      <w:pPr>
        <w:pStyle w:val="ListParagraph"/>
        <w:numPr>
          <w:ilvl w:val="0"/>
          <w:numId w:val="18"/>
        </w:numPr>
        <w:tabs>
          <w:tab w:pos="330" w:val="left" w:leader="none"/>
        </w:tabs>
        <w:spacing w:line="240" w:lineRule="auto" w:before="0" w:after="0"/>
        <w:ind w:left="330" w:right="0" w:hanging="230"/>
        <w:jc w:val="both"/>
        <w:rPr>
          <w:sz w:val="23"/>
        </w:rPr>
      </w:pPr>
      <w:r>
        <w:rPr>
          <w:color w:val="231F20"/>
          <w:sz w:val="23"/>
        </w:rPr>
        <w:t>Lesiones</w:t>
      </w:r>
    </w:p>
    <w:p>
      <w:pPr>
        <w:pStyle w:val="BodyText"/>
        <w:spacing w:before="11"/>
        <w:rPr>
          <w:sz w:val="22"/>
        </w:rPr>
      </w:pPr>
    </w:p>
    <w:p>
      <w:pPr>
        <w:pStyle w:val="BodyText"/>
        <w:ind w:left="100" w:right="99"/>
        <w:jc w:val="both"/>
      </w:pPr>
      <w:r>
        <w:rPr>
          <w:color w:val="231F20"/>
          <w:spacing w:val="-4"/>
          <w:w w:val="105"/>
        </w:rPr>
        <w:t>También </w:t>
      </w:r>
      <w:r>
        <w:rPr>
          <w:color w:val="231F20"/>
          <w:w w:val="105"/>
        </w:rPr>
        <w:t>el delito de lesiones tiene un peso muy importante en las condiciones de violencia</w:t>
      </w:r>
      <w:r>
        <w:rPr>
          <w:color w:val="231F20"/>
          <w:spacing w:val="-19"/>
          <w:w w:val="105"/>
        </w:rPr>
        <w:t> </w:t>
      </w:r>
      <w:r>
        <w:rPr>
          <w:color w:val="231F20"/>
          <w:w w:val="105"/>
        </w:rPr>
        <w:t>y</w:t>
      </w:r>
      <w:r>
        <w:rPr>
          <w:color w:val="231F20"/>
          <w:spacing w:val="-19"/>
          <w:w w:val="105"/>
        </w:rPr>
        <w:t> </w:t>
      </w:r>
      <w:r>
        <w:rPr>
          <w:color w:val="231F20"/>
          <w:w w:val="105"/>
        </w:rPr>
        <w:t>seguridad</w:t>
      </w:r>
      <w:r>
        <w:rPr>
          <w:color w:val="231F20"/>
          <w:spacing w:val="-19"/>
          <w:w w:val="105"/>
        </w:rPr>
        <w:t> </w:t>
      </w:r>
      <w:r>
        <w:rPr>
          <w:color w:val="231F20"/>
          <w:w w:val="105"/>
        </w:rPr>
        <w:t>en</w:t>
      </w:r>
      <w:r>
        <w:rPr>
          <w:color w:val="231F20"/>
          <w:spacing w:val="-19"/>
          <w:w w:val="105"/>
        </w:rPr>
        <w:t> </w:t>
      </w:r>
      <w:r>
        <w:rPr>
          <w:color w:val="231F20"/>
          <w:w w:val="105"/>
        </w:rPr>
        <w:t>nuestra</w:t>
      </w:r>
      <w:r>
        <w:rPr>
          <w:color w:val="231F20"/>
          <w:spacing w:val="-19"/>
          <w:w w:val="105"/>
        </w:rPr>
        <w:t> </w:t>
      </w:r>
      <w:r>
        <w:rPr>
          <w:color w:val="231F20"/>
          <w:w w:val="105"/>
        </w:rPr>
        <w:t>entidad;</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mayoría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municipios</w:t>
      </w:r>
      <w:r>
        <w:rPr>
          <w:color w:val="231F20"/>
          <w:spacing w:val="-19"/>
          <w:w w:val="105"/>
        </w:rPr>
        <w:t> </w:t>
      </w:r>
      <w:r>
        <w:rPr>
          <w:color w:val="231F20"/>
          <w:w w:val="105"/>
        </w:rPr>
        <w:t>del</w:t>
      </w:r>
      <w:r>
        <w:rPr>
          <w:color w:val="231F20"/>
          <w:spacing w:val="-19"/>
          <w:w w:val="105"/>
        </w:rPr>
        <w:t> </w:t>
      </w:r>
      <w:r>
        <w:rPr>
          <w:color w:val="231F20"/>
          <w:w w:val="105"/>
        </w:rPr>
        <w:t>estado se presentan denuncias por este delito, principalmente concentrados en los valles de</w:t>
      </w:r>
      <w:r>
        <w:rPr>
          <w:color w:val="231F20"/>
          <w:spacing w:val="-15"/>
          <w:w w:val="105"/>
        </w:rPr>
        <w:t> </w:t>
      </w:r>
      <w:r>
        <w:rPr>
          <w:color w:val="231F20"/>
          <w:spacing w:val="-5"/>
          <w:w w:val="105"/>
        </w:rPr>
        <w:t>Toluca</w:t>
      </w:r>
      <w:r>
        <w:rPr>
          <w:color w:val="231F20"/>
          <w:spacing w:val="-7"/>
          <w:w w:val="105"/>
        </w:rPr>
        <w:t> </w:t>
      </w:r>
      <w:r>
        <w:rPr>
          <w:color w:val="231F20"/>
          <w:w w:val="105"/>
        </w:rPr>
        <w:t>y</w:t>
      </w:r>
      <w:r>
        <w:rPr>
          <w:color w:val="231F20"/>
          <w:spacing w:val="-7"/>
          <w:w w:val="105"/>
        </w:rPr>
        <w:t> </w:t>
      </w:r>
      <w:r>
        <w:rPr>
          <w:color w:val="231F20"/>
          <w:w w:val="105"/>
        </w:rPr>
        <w:t>México.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primero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casos,</w:t>
      </w:r>
      <w:r>
        <w:rPr>
          <w:color w:val="231F20"/>
          <w:spacing w:val="-7"/>
          <w:w w:val="105"/>
        </w:rPr>
        <w:t> </w:t>
      </w:r>
      <w:r>
        <w:rPr>
          <w:color w:val="231F20"/>
          <w:w w:val="105"/>
        </w:rPr>
        <w:t>las</w:t>
      </w:r>
      <w:r>
        <w:rPr>
          <w:color w:val="231F20"/>
          <w:spacing w:val="-7"/>
          <w:w w:val="105"/>
        </w:rPr>
        <w:t> </w:t>
      </w:r>
      <w:r>
        <w:rPr>
          <w:color w:val="231F20"/>
          <w:w w:val="105"/>
        </w:rPr>
        <w:t>tasas</w:t>
      </w:r>
      <w:r>
        <w:rPr>
          <w:color w:val="231F20"/>
          <w:spacing w:val="-7"/>
          <w:w w:val="105"/>
        </w:rPr>
        <w:t> </w:t>
      </w:r>
      <w:r>
        <w:rPr>
          <w:color w:val="231F20"/>
          <w:w w:val="105"/>
        </w:rPr>
        <w:t>de</w:t>
      </w:r>
      <w:r>
        <w:rPr>
          <w:color w:val="231F20"/>
          <w:spacing w:val="-7"/>
          <w:w w:val="105"/>
        </w:rPr>
        <w:t> </w:t>
      </w:r>
      <w:r>
        <w:rPr>
          <w:color w:val="231F20"/>
          <w:w w:val="105"/>
        </w:rPr>
        <w:t>delitos</w:t>
      </w:r>
      <w:r>
        <w:rPr>
          <w:color w:val="231F20"/>
          <w:spacing w:val="-7"/>
          <w:w w:val="105"/>
        </w:rPr>
        <w:t> </w:t>
      </w:r>
      <w:r>
        <w:rPr>
          <w:color w:val="231F20"/>
          <w:w w:val="105"/>
        </w:rPr>
        <w:t>por</w:t>
      </w:r>
      <w:r>
        <w:rPr>
          <w:color w:val="231F20"/>
          <w:spacing w:val="-7"/>
          <w:w w:val="105"/>
        </w:rPr>
        <w:t> </w:t>
      </w:r>
      <w:r>
        <w:rPr>
          <w:color w:val="231F20"/>
          <w:w w:val="105"/>
        </w:rPr>
        <w:t>lesiones</w:t>
      </w:r>
      <w:r>
        <w:rPr>
          <w:color w:val="231F20"/>
          <w:spacing w:val="-7"/>
          <w:w w:val="105"/>
        </w:rPr>
        <w:t> </w:t>
      </w:r>
      <w:r>
        <w:rPr>
          <w:color w:val="231F20"/>
          <w:w w:val="105"/>
        </w:rPr>
        <w:t>se encuentran por debajo de los 300 casos por cada 100 000 habitantes; en cambio, en la zona del </w:t>
      </w:r>
      <w:r>
        <w:rPr>
          <w:color w:val="231F20"/>
          <w:spacing w:val="-5"/>
          <w:w w:val="105"/>
        </w:rPr>
        <w:t>Valle </w:t>
      </w:r>
      <w:r>
        <w:rPr>
          <w:color w:val="231F20"/>
          <w:w w:val="105"/>
        </w:rPr>
        <w:t>de México y oriente se ubican don municipios entre los </w:t>
      </w:r>
      <w:r>
        <w:rPr>
          <w:color w:val="231F20"/>
          <w:spacing w:val="36"/>
          <w:w w:val="105"/>
        </w:rPr>
        <w:t> </w:t>
      </w:r>
      <w:r>
        <w:rPr>
          <w:color w:val="231F20"/>
          <w:w w:val="105"/>
        </w:rPr>
        <w:t>más</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00" w:right="99"/>
        <w:jc w:val="both"/>
      </w:pPr>
      <w:r>
        <w:rPr>
          <w:color w:val="231F20"/>
          <w:w w:val="105"/>
        </w:rPr>
        <w:t>conflictivos</w:t>
      </w:r>
      <w:r>
        <w:rPr>
          <w:color w:val="231F20"/>
          <w:spacing w:val="-22"/>
          <w:w w:val="105"/>
        </w:rPr>
        <w:t> </w:t>
      </w:r>
      <w:r>
        <w:rPr>
          <w:color w:val="231F20"/>
          <w:w w:val="105"/>
        </w:rPr>
        <w:t>en</w:t>
      </w:r>
      <w:r>
        <w:rPr>
          <w:color w:val="231F20"/>
          <w:spacing w:val="-22"/>
          <w:w w:val="105"/>
        </w:rPr>
        <w:t> </w:t>
      </w:r>
      <w:r>
        <w:rPr>
          <w:color w:val="231F20"/>
          <w:w w:val="105"/>
        </w:rPr>
        <w:t>cuanto</w:t>
      </w:r>
      <w:r>
        <w:rPr>
          <w:color w:val="231F20"/>
          <w:spacing w:val="-22"/>
          <w:w w:val="105"/>
        </w:rPr>
        <w:t> </w:t>
      </w:r>
      <w:r>
        <w:rPr>
          <w:color w:val="231F20"/>
          <w:w w:val="105"/>
        </w:rPr>
        <w:t>a</w:t>
      </w:r>
      <w:r>
        <w:rPr>
          <w:color w:val="231F20"/>
          <w:spacing w:val="-22"/>
          <w:w w:val="105"/>
        </w:rPr>
        <w:t> </w:t>
      </w:r>
      <w:r>
        <w:rPr>
          <w:color w:val="231F20"/>
          <w:w w:val="105"/>
        </w:rPr>
        <w:t>lesiones,</w:t>
      </w:r>
      <w:r>
        <w:rPr>
          <w:color w:val="231F20"/>
          <w:spacing w:val="-29"/>
          <w:w w:val="105"/>
        </w:rPr>
        <w:t> </w:t>
      </w:r>
      <w:r>
        <w:rPr>
          <w:color w:val="231F20"/>
          <w:spacing w:val="-5"/>
          <w:w w:val="105"/>
        </w:rPr>
        <w:t>Texcoco</w:t>
      </w:r>
      <w:r>
        <w:rPr>
          <w:color w:val="231F20"/>
          <w:spacing w:val="-22"/>
          <w:w w:val="105"/>
        </w:rPr>
        <w:t> </w:t>
      </w:r>
      <w:r>
        <w:rPr>
          <w:color w:val="231F20"/>
          <w:w w:val="105"/>
        </w:rPr>
        <w:t>y</w:t>
      </w:r>
      <w:r>
        <w:rPr>
          <w:color w:val="231F20"/>
          <w:spacing w:val="-22"/>
          <w:w w:val="105"/>
        </w:rPr>
        <w:t> </w:t>
      </w:r>
      <w:r>
        <w:rPr>
          <w:color w:val="231F20"/>
          <w:w w:val="105"/>
        </w:rPr>
        <w:t>Amecameca</w:t>
      </w:r>
      <w:r>
        <w:rPr>
          <w:color w:val="231F20"/>
          <w:spacing w:val="-22"/>
          <w:w w:val="105"/>
        </w:rPr>
        <w:t> </w:t>
      </w:r>
      <w:r>
        <w:rPr>
          <w:color w:val="231F20"/>
          <w:w w:val="105"/>
        </w:rPr>
        <w:t>(entre</w:t>
      </w:r>
      <w:r>
        <w:rPr>
          <w:color w:val="231F20"/>
          <w:spacing w:val="-22"/>
          <w:w w:val="105"/>
        </w:rPr>
        <w:t> </w:t>
      </w:r>
      <w:r>
        <w:rPr>
          <w:color w:val="231F20"/>
          <w:w w:val="105"/>
        </w:rPr>
        <w:t>392</w:t>
      </w:r>
      <w:r>
        <w:rPr>
          <w:color w:val="231F20"/>
          <w:spacing w:val="-22"/>
          <w:w w:val="105"/>
        </w:rPr>
        <w:t> </w:t>
      </w:r>
      <w:r>
        <w:rPr>
          <w:color w:val="231F20"/>
          <w:w w:val="105"/>
        </w:rPr>
        <w:t>y</w:t>
      </w:r>
      <w:r>
        <w:rPr>
          <w:color w:val="231F20"/>
          <w:spacing w:val="-22"/>
          <w:w w:val="105"/>
        </w:rPr>
        <w:t> </w:t>
      </w:r>
      <w:r>
        <w:rPr>
          <w:color w:val="231F20"/>
          <w:w w:val="105"/>
        </w:rPr>
        <w:t>487</w:t>
      </w:r>
      <w:r>
        <w:rPr>
          <w:color w:val="231F20"/>
          <w:spacing w:val="-22"/>
          <w:w w:val="105"/>
        </w:rPr>
        <w:t> </w:t>
      </w:r>
      <w:r>
        <w:rPr>
          <w:color w:val="231F20"/>
          <w:w w:val="105"/>
        </w:rPr>
        <w:t>denuncias por</w:t>
      </w:r>
      <w:r>
        <w:rPr>
          <w:color w:val="231F20"/>
          <w:spacing w:val="-25"/>
          <w:w w:val="105"/>
        </w:rPr>
        <w:t> </w:t>
      </w:r>
      <w:r>
        <w:rPr>
          <w:color w:val="231F20"/>
          <w:w w:val="105"/>
        </w:rPr>
        <w:t>lesiones</w:t>
      </w:r>
      <w:r>
        <w:rPr>
          <w:color w:val="231F20"/>
          <w:spacing w:val="-25"/>
          <w:w w:val="105"/>
        </w:rPr>
        <w:t> </w:t>
      </w:r>
      <w:r>
        <w:rPr>
          <w:color w:val="231F20"/>
          <w:w w:val="105"/>
        </w:rPr>
        <w:t>por</w:t>
      </w:r>
      <w:r>
        <w:rPr>
          <w:color w:val="231F20"/>
          <w:spacing w:val="-25"/>
          <w:w w:val="105"/>
        </w:rPr>
        <w:t> </w:t>
      </w:r>
      <w:r>
        <w:rPr>
          <w:color w:val="231F20"/>
          <w:w w:val="105"/>
        </w:rPr>
        <w:t>cada</w:t>
      </w:r>
      <w:r>
        <w:rPr>
          <w:color w:val="231F20"/>
          <w:spacing w:val="-25"/>
          <w:w w:val="105"/>
        </w:rPr>
        <w:t> </w:t>
      </w:r>
      <w:r>
        <w:rPr>
          <w:color w:val="231F20"/>
          <w:w w:val="105"/>
        </w:rPr>
        <w:t>100</w:t>
      </w:r>
      <w:r>
        <w:rPr>
          <w:color w:val="231F20"/>
          <w:spacing w:val="-25"/>
          <w:w w:val="105"/>
        </w:rPr>
        <w:t> </w:t>
      </w:r>
      <w:r>
        <w:rPr>
          <w:color w:val="231F20"/>
          <w:w w:val="105"/>
        </w:rPr>
        <w:t>000</w:t>
      </w:r>
      <w:r>
        <w:rPr>
          <w:color w:val="231F20"/>
          <w:spacing w:val="-25"/>
          <w:w w:val="105"/>
        </w:rPr>
        <w:t> </w:t>
      </w:r>
      <w:r>
        <w:rPr>
          <w:color w:val="231F20"/>
          <w:w w:val="105"/>
        </w:rPr>
        <w:t>habitantes);</w:t>
      </w:r>
      <w:r>
        <w:rPr>
          <w:color w:val="231F20"/>
          <w:spacing w:val="-25"/>
          <w:w w:val="105"/>
        </w:rPr>
        <w:t> </w:t>
      </w:r>
      <w:r>
        <w:rPr>
          <w:color w:val="231F20"/>
          <w:w w:val="105"/>
        </w:rPr>
        <w:t>finalmente,</w:t>
      </w:r>
      <w:r>
        <w:rPr>
          <w:color w:val="231F20"/>
          <w:spacing w:val="-25"/>
          <w:w w:val="105"/>
        </w:rPr>
        <w:t> </w:t>
      </w:r>
      <w:r>
        <w:rPr>
          <w:color w:val="231F20"/>
          <w:w w:val="105"/>
        </w:rPr>
        <w:t>también</w:t>
      </w:r>
      <w:r>
        <w:rPr>
          <w:color w:val="231F20"/>
          <w:spacing w:val="-25"/>
          <w:w w:val="105"/>
        </w:rPr>
        <w:t> </w:t>
      </w:r>
      <w:r>
        <w:rPr>
          <w:color w:val="231F20"/>
          <w:w w:val="105"/>
        </w:rPr>
        <w:t>es</w:t>
      </w:r>
      <w:r>
        <w:rPr>
          <w:color w:val="231F20"/>
          <w:spacing w:val="-25"/>
          <w:w w:val="105"/>
        </w:rPr>
        <w:t> </w:t>
      </w:r>
      <w:r>
        <w:rPr>
          <w:color w:val="231F20"/>
          <w:w w:val="105"/>
        </w:rPr>
        <w:t>preciso</w:t>
      </w:r>
      <w:r>
        <w:rPr>
          <w:color w:val="231F20"/>
          <w:spacing w:val="-25"/>
          <w:w w:val="105"/>
        </w:rPr>
        <w:t> </w:t>
      </w:r>
      <w:r>
        <w:rPr>
          <w:color w:val="231F20"/>
          <w:w w:val="105"/>
        </w:rPr>
        <w:t>decir</w:t>
      </w:r>
      <w:r>
        <w:rPr>
          <w:color w:val="231F20"/>
          <w:spacing w:val="-25"/>
          <w:w w:val="105"/>
        </w:rPr>
        <w:t> </w:t>
      </w:r>
      <w:r>
        <w:rPr>
          <w:color w:val="231F20"/>
          <w:w w:val="105"/>
        </w:rPr>
        <w:t>que</w:t>
      </w:r>
      <w:r>
        <w:rPr>
          <w:color w:val="231F20"/>
          <w:spacing w:val="-25"/>
          <w:w w:val="105"/>
        </w:rPr>
        <w:t> </w:t>
      </w:r>
      <w:r>
        <w:rPr>
          <w:color w:val="231F20"/>
          <w:w w:val="105"/>
        </w:rPr>
        <w:t>a pesar</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disminución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denuncias</w:t>
      </w:r>
      <w:r>
        <w:rPr>
          <w:color w:val="231F20"/>
          <w:spacing w:val="-19"/>
          <w:w w:val="105"/>
        </w:rPr>
        <w:t> </w:t>
      </w:r>
      <w:r>
        <w:rPr>
          <w:color w:val="231F20"/>
          <w:w w:val="105"/>
        </w:rPr>
        <w:t>de</w:t>
      </w:r>
      <w:r>
        <w:rPr>
          <w:color w:val="231F20"/>
          <w:spacing w:val="-19"/>
          <w:w w:val="105"/>
        </w:rPr>
        <w:t> </w:t>
      </w:r>
      <w:r>
        <w:rPr>
          <w:color w:val="231F20"/>
          <w:w w:val="105"/>
        </w:rPr>
        <w:t>delitos</w:t>
      </w:r>
      <w:r>
        <w:rPr>
          <w:color w:val="231F20"/>
          <w:spacing w:val="-19"/>
          <w:w w:val="105"/>
        </w:rPr>
        <w:t> </w:t>
      </w:r>
      <w:r>
        <w:rPr>
          <w:color w:val="231F20"/>
          <w:w w:val="105"/>
        </w:rPr>
        <w:t>culposos,</w:t>
      </w:r>
      <w:r>
        <w:rPr>
          <w:color w:val="231F20"/>
          <w:spacing w:val="-19"/>
          <w:w w:val="105"/>
        </w:rPr>
        <w:t> </w:t>
      </w:r>
      <w:r>
        <w:rPr>
          <w:color w:val="231F20"/>
          <w:w w:val="105"/>
        </w:rPr>
        <w:t>la</w:t>
      </w:r>
      <w:r>
        <w:rPr>
          <w:color w:val="231F20"/>
          <w:spacing w:val="-19"/>
          <w:w w:val="105"/>
        </w:rPr>
        <w:t> </w:t>
      </w:r>
      <w:r>
        <w:rPr>
          <w:color w:val="231F20"/>
          <w:w w:val="105"/>
        </w:rPr>
        <w:t>cantidad</w:t>
      </w:r>
      <w:r>
        <w:rPr>
          <w:color w:val="231F20"/>
          <w:spacing w:val="-19"/>
          <w:w w:val="105"/>
        </w:rPr>
        <w:t> </w:t>
      </w:r>
      <w:r>
        <w:rPr>
          <w:color w:val="231F20"/>
          <w:w w:val="105"/>
        </w:rPr>
        <w:t>de</w:t>
      </w:r>
      <w:r>
        <w:rPr>
          <w:color w:val="231F20"/>
          <w:spacing w:val="-19"/>
          <w:w w:val="105"/>
        </w:rPr>
        <w:t> </w:t>
      </w:r>
      <w:r>
        <w:rPr>
          <w:color w:val="231F20"/>
          <w:w w:val="105"/>
        </w:rPr>
        <w:t>lesiones dolosas</w:t>
      </w:r>
      <w:r>
        <w:rPr>
          <w:color w:val="231F20"/>
          <w:spacing w:val="-21"/>
          <w:w w:val="105"/>
        </w:rPr>
        <w:t> </w:t>
      </w:r>
      <w:r>
        <w:rPr>
          <w:color w:val="231F20"/>
          <w:w w:val="105"/>
        </w:rPr>
        <w:t>se</w:t>
      </w:r>
      <w:r>
        <w:rPr>
          <w:color w:val="231F20"/>
          <w:spacing w:val="-21"/>
          <w:w w:val="105"/>
        </w:rPr>
        <w:t> </w:t>
      </w:r>
      <w:r>
        <w:rPr>
          <w:color w:val="231F20"/>
          <w:w w:val="105"/>
        </w:rPr>
        <w:t>ha</w:t>
      </w:r>
      <w:r>
        <w:rPr>
          <w:color w:val="231F20"/>
          <w:spacing w:val="-21"/>
          <w:w w:val="105"/>
        </w:rPr>
        <w:t> </w:t>
      </w:r>
      <w:r>
        <w:rPr>
          <w:color w:val="231F20"/>
          <w:w w:val="105"/>
        </w:rPr>
        <w:t>incrementado</w:t>
      </w:r>
      <w:r>
        <w:rPr>
          <w:color w:val="231F20"/>
          <w:spacing w:val="-21"/>
          <w:w w:val="105"/>
        </w:rPr>
        <w:t> </w:t>
      </w:r>
      <w:r>
        <w:rPr>
          <w:color w:val="231F20"/>
          <w:w w:val="105"/>
        </w:rPr>
        <w:t>hasta</w:t>
      </w:r>
      <w:r>
        <w:rPr>
          <w:color w:val="231F20"/>
          <w:spacing w:val="-21"/>
          <w:w w:val="105"/>
        </w:rPr>
        <w:t> </w:t>
      </w:r>
      <w:r>
        <w:rPr>
          <w:color w:val="231F20"/>
          <w:w w:val="105"/>
        </w:rPr>
        <w:t>casi</w:t>
      </w:r>
      <w:r>
        <w:rPr>
          <w:color w:val="231F20"/>
          <w:spacing w:val="-21"/>
          <w:w w:val="105"/>
        </w:rPr>
        <w:t> </w:t>
      </w:r>
      <w:r>
        <w:rPr>
          <w:color w:val="231F20"/>
          <w:w w:val="105"/>
        </w:rPr>
        <w:t>1</w:t>
      </w:r>
      <w:r>
        <w:rPr>
          <w:color w:val="231F20"/>
          <w:spacing w:val="-21"/>
          <w:w w:val="105"/>
        </w:rPr>
        <w:t> </w:t>
      </w:r>
      <w:r>
        <w:rPr>
          <w:color w:val="231F20"/>
          <w:w w:val="105"/>
        </w:rPr>
        <w:t>500</w:t>
      </w:r>
      <w:r>
        <w:rPr>
          <w:color w:val="231F20"/>
          <w:spacing w:val="-21"/>
          <w:w w:val="105"/>
        </w:rPr>
        <w:t> </w:t>
      </w:r>
      <w:r>
        <w:rPr>
          <w:color w:val="231F20"/>
          <w:w w:val="105"/>
        </w:rPr>
        <w:t>denuncias</w:t>
      </w:r>
      <w:r>
        <w:rPr>
          <w:color w:val="231F20"/>
          <w:spacing w:val="-21"/>
          <w:w w:val="105"/>
        </w:rPr>
        <w:t> </w:t>
      </w:r>
      <w:r>
        <w:rPr>
          <w:color w:val="231F20"/>
          <w:w w:val="105"/>
        </w:rPr>
        <w:t>en</w:t>
      </w:r>
      <w:r>
        <w:rPr>
          <w:color w:val="231F20"/>
          <w:spacing w:val="-21"/>
          <w:w w:val="105"/>
        </w:rPr>
        <w:t> </w:t>
      </w:r>
      <w:r>
        <w:rPr>
          <w:color w:val="231F20"/>
          <w:w w:val="105"/>
        </w:rPr>
        <w:t>2011.</w:t>
      </w:r>
    </w:p>
    <w:p>
      <w:pPr>
        <w:pStyle w:val="BodyText"/>
        <w:spacing w:before="5"/>
        <w:rPr>
          <w:sz w:val="22"/>
        </w:rPr>
      </w:pPr>
    </w:p>
    <w:p>
      <w:pPr>
        <w:spacing w:before="0"/>
        <w:ind w:left="894" w:right="894" w:firstLine="0"/>
        <w:jc w:val="center"/>
        <w:rPr>
          <w:rFonts w:ascii="Cambria" w:hAnsi="Cambria"/>
          <w:b/>
          <w:sz w:val="19"/>
        </w:rPr>
      </w:pPr>
      <w:r>
        <w:rPr>
          <w:rFonts w:ascii="Cambria" w:hAnsi="Cambria"/>
          <w:b/>
          <w:color w:val="231F20"/>
          <w:w w:val="90"/>
          <w:sz w:val="19"/>
        </w:rPr>
        <w:t>Gráfica 10</w:t>
      </w:r>
    </w:p>
    <w:p>
      <w:pPr>
        <w:spacing w:before="37"/>
        <w:ind w:left="894" w:right="894" w:firstLine="0"/>
        <w:jc w:val="center"/>
        <w:rPr>
          <w:rFonts w:ascii="Cambria"/>
          <w:b/>
          <w:sz w:val="19"/>
        </w:rPr>
      </w:pPr>
      <w:r>
        <w:rPr>
          <w:rFonts w:ascii="Cambria"/>
          <w:b/>
          <w:color w:val="231F20"/>
          <w:w w:val="90"/>
          <w:sz w:val="19"/>
        </w:rPr>
        <w:t>Lesiones 2009 a 2011</w:t>
      </w:r>
    </w:p>
    <w:p>
      <w:pPr>
        <w:pStyle w:val="BodyText"/>
        <w:spacing w:before="8"/>
        <w:rPr>
          <w:rFonts w:ascii="Cambria"/>
          <w:b/>
          <w:sz w:val="18"/>
        </w:rPr>
      </w:pPr>
      <w:r>
        <w:rPr/>
        <w:drawing>
          <wp:anchor distT="0" distB="0" distL="0" distR="0" allowOverlap="1" layoutInCell="1" locked="0" behindDoc="0" simplePos="0" relativeHeight="4144">
            <wp:simplePos x="0" y="0"/>
            <wp:positionH relativeFrom="page">
              <wp:posOffset>1227251</wp:posOffset>
            </wp:positionH>
            <wp:positionV relativeFrom="paragraph">
              <wp:posOffset>164279</wp:posOffset>
            </wp:positionV>
            <wp:extent cx="3755320" cy="1359408"/>
            <wp:effectExtent l="0" t="0" r="0" b="0"/>
            <wp:wrapTopAndBottom/>
            <wp:docPr id="69" name="image81.png" descr=""/>
            <wp:cNvGraphicFramePr>
              <a:graphicFrameLocks noChangeAspect="1"/>
            </wp:cNvGraphicFramePr>
            <a:graphic>
              <a:graphicData uri="http://schemas.openxmlformats.org/drawingml/2006/picture">
                <pic:pic>
                  <pic:nvPicPr>
                    <pic:cNvPr id="70" name="image81.png"/>
                    <pic:cNvPicPr/>
                  </pic:nvPicPr>
                  <pic:blipFill>
                    <a:blip r:embed="rId157" cstate="print"/>
                    <a:stretch>
                      <a:fillRect/>
                    </a:stretch>
                  </pic:blipFill>
                  <pic:spPr>
                    <a:xfrm>
                      <a:off x="0" y="0"/>
                      <a:ext cx="3755320" cy="1359408"/>
                    </a:xfrm>
                    <a:prstGeom prst="rect">
                      <a:avLst/>
                    </a:prstGeom>
                  </pic:spPr>
                </pic:pic>
              </a:graphicData>
            </a:graphic>
          </wp:anchor>
        </w:drawing>
      </w:r>
    </w:p>
    <w:p>
      <w:pPr>
        <w:pStyle w:val="BodyText"/>
        <w:spacing w:before="6"/>
        <w:rPr>
          <w:rFonts w:ascii="Cambria"/>
          <w:b/>
          <w:sz w:val="20"/>
        </w:rPr>
      </w:pPr>
    </w:p>
    <w:p>
      <w:pPr>
        <w:spacing w:before="0"/>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rPr>
          <w:sz w:val="16"/>
        </w:rPr>
      </w:pPr>
    </w:p>
    <w:p>
      <w:pPr>
        <w:pStyle w:val="BodyText"/>
        <w:rPr>
          <w:sz w:val="16"/>
        </w:rPr>
      </w:pPr>
    </w:p>
    <w:p>
      <w:pPr>
        <w:pStyle w:val="BodyText"/>
        <w:rPr>
          <w:sz w:val="16"/>
        </w:rPr>
      </w:pPr>
    </w:p>
    <w:p>
      <w:pPr>
        <w:pStyle w:val="BodyText"/>
        <w:rPr>
          <w:sz w:val="17"/>
        </w:rPr>
      </w:pPr>
    </w:p>
    <w:p>
      <w:pPr>
        <w:spacing w:before="1"/>
        <w:ind w:left="100" w:right="0" w:firstLine="0"/>
        <w:jc w:val="both"/>
        <w:rPr>
          <w:rFonts w:ascii="Times New Roman"/>
          <w:i/>
          <w:sz w:val="23"/>
        </w:rPr>
      </w:pPr>
      <w:r>
        <w:rPr>
          <w:rFonts w:ascii="Times New Roman"/>
          <w:i/>
          <w:color w:val="231F20"/>
          <w:w w:val="95"/>
          <w:sz w:val="23"/>
        </w:rPr>
        <w:t>Otros delitos de impacto</w:t>
      </w:r>
    </w:p>
    <w:p>
      <w:pPr>
        <w:pStyle w:val="BodyText"/>
        <w:spacing w:before="7"/>
        <w:rPr>
          <w:rFonts w:ascii="Times New Roman"/>
          <w:i/>
          <w:sz w:val="25"/>
        </w:rPr>
      </w:pPr>
    </w:p>
    <w:p>
      <w:pPr>
        <w:pStyle w:val="BodyText"/>
        <w:ind w:left="100"/>
        <w:jc w:val="both"/>
      </w:pPr>
      <w:r>
        <w:rPr>
          <w:color w:val="231F20"/>
        </w:rPr>
        <w:t>Violencia familiar y de género</w:t>
      </w:r>
    </w:p>
    <w:p>
      <w:pPr>
        <w:pStyle w:val="BodyText"/>
        <w:spacing w:before="11"/>
        <w:rPr>
          <w:sz w:val="22"/>
        </w:rPr>
      </w:pPr>
    </w:p>
    <w:p>
      <w:pPr>
        <w:pStyle w:val="BodyText"/>
        <w:ind w:left="100" w:right="99"/>
        <w:jc w:val="both"/>
      </w:pPr>
      <w:r>
        <w:rPr>
          <w:color w:val="231F20"/>
        </w:rPr>
        <w:t>La gráfica 11 hace referencia a la presencia y denuncia de delitos contra la familia que comprenden maltrato, adulterio, bigamia e incumplimiento de obligaciones familiares, en este último grupo se incluyen la negación de pensiones alimenticias  por alguno de los padres hacia los menores o de los hijos hacia los progenitores de la tercera edad, en su</w:t>
      </w:r>
      <w:r>
        <w:rPr>
          <w:color w:val="231F20"/>
          <w:spacing w:val="-4"/>
        </w:rPr>
        <w:t> </w:t>
      </w:r>
      <w:r>
        <w:rPr>
          <w:color w:val="231F20"/>
        </w:rPr>
        <w:t>caso.</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line="280" w:lineRule="auto" w:before="65"/>
        <w:ind w:left="2930" w:right="2852" w:firstLine="516"/>
        <w:jc w:val="left"/>
        <w:rPr>
          <w:rFonts w:ascii="Cambria" w:hAnsi="Cambria"/>
          <w:b/>
          <w:sz w:val="19"/>
        </w:rPr>
      </w:pPr>
      <w:r>
        <w:rPr>
          <w:rFonts w:ascii="Cambria" w:hAnsi="Cambria"/>
          <w:b/>
          <w:color w:val="231F20"/>
          <w:w w:val="95"/>
          <w:sz w:val="19"/>
        </w:rPr>
        <w:t>Gráfica 11 </w:t>
      </w:r>
      <w:r>
        <w:rPr>
          <w:rFonts w:ascii="Cambria" w:hAnsi="Cambria"/>
          <w:b/>
          <w:color w:val="231F20"/>
          <w:w w:val="90"/>
          <w:sz w:val="19"/>
        </w:rPr>
        <w:t>Delitos contra la familia</w:t>
      </w:r>
    </w:p>
    <w:p>
      <w:pPr>
        <w:pStyle w:val="BodyText"/>
        <w:spacing w:before="11"/>
        <w:rPr>
          <w:rFonts w:ascii="Cambria"/>
          <w:b/>
          <w:sz w:val="15"/>
        </w:rPr>
      </w:pPr>
      <w:r>
        <w:rPr/>
        <w:drawing>
          <wp:anchor distT="0" distB="0" distL="0" distR="0" allowOverlap="1" layoutInCell="1" locked="0" behindDoc="0" simplePos="0" relativeHeight="4168">
            <wp:simplePos x="0" y="0"/>
            <wp:positionH relativeFrom="page">
              <wp:posOffset>1326781</wp:posOffset>
            </wp:positionH>
            <wp:positionV relativeFrom="paragraph">
              <wp:posOffset>143611</wp:posOffset>
            </wp:positionV>
            <wp:extent cx="3499592" cy="1865376"/>
            <wp:effectExtent l="0" t="0" r="0" b="0"/>
            <wp:wrapTopAndBottom/>
            <wp:docPr id="71" name="image82.png" descr=""/>
            <wp:cNvGraphicFramePr>
              <a:graphicFrameLocks noChangeAspect="1"/>
            </wp:cNvGraphicFramePr>
            <a:graphic>
              <a:graphicData uri="http://schemas.openxmlformats.org/drawingml/2006/picture">
                <pic:pic>
                  <pic:nvPicPr>
                    <pic:cNvPr id="72" name="image82.png"/>
                    <pic:cNvPicPr/>
                  </pic:nvPicPr>
                  <pic:blipFill>
                    <a:blip r:embed="rId158" cstate="print"/>
                    <a:stretch>
                      <a:fillRect/>
                    </a:stretch>
                  </pic:blipFill>
                  <pic:spPr>
                    <a:xfrm>
                      <a:off x="0" y="0"/>
                      <a:ext cx="3499592" cy="1865376"/>
                    </a:xfrm>
                    <a:prstGeom prst="rect">
                      <a:avLst/>
                    </a:prstGeom>
                  </pic:spPr>
                </pic:pic>
              </a:graphicData>
            </a:graphic>
          </wp:anchor>
        </w:drawing>
      </w:r>
    </w:p>
    <w:p>
      <w:pPr>
        <w:spacing w:before="38"/>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spacing w:before="1"/>
        <w:rPr>
          <w:sz w:val="16"/>
        </w:rPr>
      </w:pPr>
    </w:p>
    <w:p>
      <w:pPr>
        <w:pStyle w:val="BodyText"/>
        <w:ind w:left="100" w:right="99"/>
        <w:jc w:val="both"/>
      </w:pPr>
      <w:r>
        <w:rPr>
          <w:color w:val="231F20"/>
        </w:rPr>
        <w:t>Otro conjunto de delitos que también se presentan de manera frecuente en nuestra entidad son los delitos contra el patrimonio, en este caso, la gráfica 12 presenta los delitos</w:t>
      </w:r>
      <w:r>
        <w:rPr>
          <w:color w:val="231F20"/>
          <w:spacing w:val="-6"/>
        </w:rPr>
        <w:t> </w:t>
      </w:r>
      <w:r>
        <w:rPr>
          <w:color w:val="231F20"/>
        </w:rPr>
        <w:t>por</w:t>
      </w:r>
      <w:r>
        <w:rPr>
          <w:color w:val="231F20"/>
          <w:spacing w:val="-6"/>
        </w:rPr>
        <w:t> </w:t>
      </w:r>
      <w:r>
        <w:rPr>
          <w:color w:val="231F20"/>
        </w:rPr>
        <w:t>despojo,</w:t>
      </w:r>
      <w:r>
        <w:rPr>
          <w:color w:val="231F20"/>
          <w:spacing w:val="-6"/>
        </w:rPr>
        <w:t> </w:t>
      </w:r>
      <w:r>
        <w:rPr>
          <w:color w:val="231F20"/>
        </w:rPr>
        <w:t>fraude,</w:t>
      </w:r>
      <w:r>
        <w:rPr>
          <w:color w:val="231F20"/>
          <w:spacing w:val="-6"/>
        </w:rPr>
        <w:t> </w:t>
      </w:r>
      <w:r>
        <w:rPr>
          <w:color w:val="231F20"/>
        </w:rPr>
        <w:t>abuso</w:t>
      </w:r>
      <w:r>
        <w:rPr>
          <w:color w:val="231F20"/>
          <w:spacing w:val="-6"/>
        </w:rPr>
        <w:t> </w:t>
      </w:r>
      <w:r>
        <w:rPr>
          <w:color w:val="231F20"/>
        </w:rPr>
        <w:t>de</w:t>
      </w:r>
      <w:r>
        <w:rPr>
          <w:color w:val="231F20"/>
          <w:spacing w:val="-6"/>
        </w:rPr>
        <w:t> </w:t>
      </w:r>
      <w:r>
        <w:rPr>
          <w:color w:val="231F20"/>
        </w:rPr>
        <w:t>confianza</w:t>
      </w:r>
      <w:r>
        <w:rPr>
          <w:color w:val="231F20"/>
          <w:spacing w:val="-6"/>
        </w:rPr>
        <w:t> </w:t>
      </w:r>
      <w:r>
        <w:rPr>
          <w:color w:val="231F20"/>
        </w:rPr>
        <w:t>y</w:t>
      </w:r>
      <w:r>
        <w:rPr>
          <w:color w:val="231F20"/>
          <w:spacing w:val="-6"/>
        </w:rPr>
        <w:t> </w:t>
      </w:r>
      <w:r>
        <w:rPr>
          <w:color w:val="231F20"/>
        </w:rPr>
        <w:t>abigeato</w:t>
      </w:r>
      <w:r>
        <w:rPr>
          <w:color w:val="231F20"/>
          <w:spacing w:val="-6"/>
        </w:rPr>
        <w:t> </w:t>
      </w:r>
      <w:r>
        <w:rPr>
          <w:color w:val="231F20"/>
        </w:rPr>
        <w:t>registrados</w:t>
      </w:r>
      <w:r>
        <w:rPr>
          <w:color w:val="231F20"/>
          <w:spacing w:val="-6"/>
        </w:rPr>
        <w:t> </w:t>
      </w:r>
      <w:r>
        <w:rPr>
          <w:color w:val="231F20"/>
        </w:rPr>
        <w:t>de</w:t>
      </w:r>
      <w:r>
        <w:rPr>
          <w:color w:val="231F20"/>
          <w:spacing w:val="-6"/>
        </w:rPr>
        <w:t> </w:t>
      </w:r>
      <w:r>
        <w:rPr>
          <w:color w:val="231F20"/>
        </w:rPr>
        <w:t>2009</w:t>
      </w:r>
      <w:r>
        <w:rPr>
          <w:color w:val="231F20"/>
          <w:spacing w:val="-6"/>
        </w:rPr>
        <w:t> </w:t>
      </w:r>
      <w:r>
        <w:rPr>
          <w:color w:val="231F20"/>
        </w:rPr>
        <w:t>a</w:t>
      </w:r>
      <w:r>
        <w:rPr>
          <w:color w:val="231F20"/>
          <w:spacing w:val="-6"/>
        </w:rPr>
        <w:t> </w:t>
      </w:r>
      <w:r>
        <w:rPr>
          <w:color w:val="231F20"/>
        </w:rPr>
        <w:t>2011; a pesar de que los cuatro delitos han sufrido modificaciones a lo largo del tiempo y que la incidencia de los cuatro delitos ha disminuido, tanto el fraude como el despojo se mantienen a la cabeza, con poco más de 3 000 denuncias en caso de fraude y el despojo con cerca de 2 500 casos en</w:t>
      </w:r>
      <w:r>
        <w:rPr>
          <w:color w:val="231F20"/>
          <w:spacing w:val="32"/>
        </w:rPr>
        <w:t> </w:t>
      </w:r>
      <w:r>
        <w:rPr>
          <w:color w:val="231F20"/>
        </w:rPr>
        <w:t>2011.</w:t>
      </w:r>
    </w:p>
    <w:p>
      <w:pPr>
        <w:pStyle w:val="BodyText"/>
        <w:spacing w:before="11"/>
        <w:rPr>
          <w:sz w:val="17"/>
        </w:rPr>
      </w:pPr>
    </w:p>
    <w:p>
      <w:pPr>
        <w:spacing w:before="0"/>
        <w:ind w:left="894" w:right="894" w:firstLine="0"/>
        <w:jc w:val="center"/>
        <w:rPr>
          <w:rFonts w:ascii="Cambria" w:hAnsi="Cambria"/>
          <w:b/>
          <w:sz w:val="19"/>
        </w:rPr>
      </w:pPr>
      <w:r>
        <w:rPr>
          <w:rFonts w:ascii="Cambria" w:hAnsi="Cambria"/>
          <w:b/>
          <w:color w:val="231F20"/>
          <w:w w:val="90"/>
          <w:sz w:val="19"/>
        </w:rPr>
        <w:t>Gráfica 12</w:t>
      </w:r>
    </w:p>
    <w:p>
      <w:pPr>
        <w:spacing w:before="37"/>
        <w:ind w:left="894" w:right="894" w:firstLine="0"/>
        <w:jc w:val="center"/>
        <w:rPr>
          <w:rFonts w:ascii="Cambria"/>
          <w:b/>
          <w:sz w:val="19"/>
        </w:rPr>
      </w:pPr>
      <w:r>
        <w:rPr>
          <w:rFonts w:ascii="Cambria"/>
          <w:b/>
          <w:color w:val="231F20"/>
          <w:w w:val="85"/>
          <w:sz w:val="19"/>
        </w:rPr>
        <w:t>Delitos  cometidos 2009-2011</w:t>
      </w:r>
    </w:p>
    <w:p>
      <w:pPr>
        <w:pStyle w:val="BodyText"/>
        <w:rPr>
          <w:rFonts w:ascii="Cambria"/>
          <w:b/>
          <w:sz w:val="20"/>
        </w:rPr>
      </w:pPr>
    </w:p>
    <w:p>
      <w:pPr>
        <w:pStyle w:val="BodyText"/>
        <w:spacing w:before="6"/>
        <w:rPr>
          <w:rFonts w:ascii="Cambria"/>
          <w:b/>
          <w:sz w:val="11"/>
        </w:rPr>
      </w:pPr>
      <w:r>
        <w:rPr/>
        <w:drawing>
          <wp:anchor distT="0" distB="0" distL="0" distR="0" allowOverlap="1" layoutInCell="1" locked="0" behindDoc="0" simplePos="0" relativeHeight="4192">
            <wp:simplePos x="0" y="0"/>
            <wp:positionH relativeFrom="page">
              <wp:posOffset>1040815</wp:posOffset>
            </wp:positionH>
            <wp:positionV relativeFrom="paragraph">
              <wp:posOffset>110452</wp:posOffset>
            </wp:positionV>
            <wp:extent cx="4045681" cy="1603248"/>
            <wp:effectExtent l="0" t="0" r="0" b="0"/>
            <wp:wrapTopAndBottom/>
            <wp:docPr id="73" name="image83.png" descr=""/>
            <wp:cNvGraphicFramePr>
              <a:graphicFrameLocks noChangeAspect="1"/>
            </wp:cNvGraphicFramePr>
            <a:graphic>
              <a:graphicData uri="http://schemas.openxmlformats.org/drawingml/2006/picture">
                <pic:pic>
                  <pic:nvPicPr>
                    <pic:cNvPr id="74" name="image83.png"/>
                    <pic:cNvPicPr/>
                  </pic:nvPicPr>
                  <pic:blipFill>
                    <a:blip r:embed="rId159" cstate="print"/>
                    <a:stretch>
                      <a:fillRect/>
                    </a:stretch>
                  </pic:blipFill>
                  <pic:spPr>
                    <a:xfrm>
                      <a:off x="0" y="0"/>
                      <a:ext cx="4045681" cy="1603248"/>
                    </a:xfrm>
                    <a:prstGeom prst="rect">
                      <a:avLst/>
                    </a:prstGeom>
                  </pic:spPr>
                </pic:pic>
              </a:graphicData>
            </a:graphic>
          </wp:anchor>
        </w:drawing>
      </w:r>
    </w:p>
    <w:p>
      <w:pPr>
        <w:spacing w:before="107"/>
        <w:ind w:left="100" w:right="12" w:firstLine="0"/>
        <w:jc w:val="left"/>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spacing w:after="0"/>
        <w:jc w:val="left"/>
        <w:rPr>
          <w:sz w:val="17"/>
        </w:rPr>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00"/>
        <w:jc w:val="both"/>
      </w:pPr>
      <w:r>
        <w:rPr>
          <w:color w:val="231F20"/>
        </w:rPr>
        <w:t>Delitos sexuales</w:t>
      </w:r>
    </w:p>
    <w:p>
      <w:pPr>
        <w:pStyle w:val="BodyText"/>
        <w:spacing w:before="11"/>
        <w:rPr>
          <w:sz w:val="22"/>
        </w:rPr>
      </w:pPr>
    </w:p>
    <w:p>
      <w:pPr>
        <w:pStyle w:val="BodyText"/>
        <w:ind w:left="100" w:right="99"/>
        <w:jc w:val="both"/>
      </w:pPr>
      <w:r>
        <w:rPr>
          <w:color w:val="231F20"/>
        </w:rPr>
        <w:t>Las denuncias presentadas ante la Procuraduría de Justicia del Estado de México referentes al caso de los delitos sexuales se concentran principalmente en seis delitos: estupro, violación tumultuaria, violación equiparada, acoso sexual, violación y actos libidinosos;</w:t>
      </w:r>
      <w:r>
        <w:rPr>
          <w:color w:val="231F20"/>
          <w:spacing w:val="-7"/>
        </w:rPr>
        <w:t> </w:t>
      </w:r>
      <w:r>
        <w:rPr>
          <w:color w:val="231F20"/>
        </w:rPr>
        <w:t>durante</w:t>
      </w:r>
      <w:r>
        <w:rPr>
          <w:color w:val="231F20"/>
          <w:spacing w:val="-7"/>
        </w:rPr>
        <w:t> </w:t>
      </w:r>
      <w:r>
        <w:rPr>
          <w:color w:val="231F20"/>
        </w:rPr>
        <w:t>el</w:t>
      </w:r>
      <w:r>
        <w:rPr>
          <w:color w:val="231F20"/>
          <w:spacing w:val="-7"/>
        </w:rPr>
        <w:t> </w:t>
      </w:r>
      <w:r>
        <w:rPr>
          <w:color w:val="231F20"/>
        </w:rPr>
        <w:t>periodo</w:t>
      </w:r>
      <w:r>
        <w:rPr>
          <w:color w:val="231F20"/>
          <w:spacing w:val="-7"/>
        </w:rPr>
        <w:t> </w:t>
      </w:r>
      <w:r>
        <w:rPr>
          <w:color w:val="231F20"/>
        </w:rPr>
        <w:t>estudiado,</w:t>
      </w:r>
      <w:r>
        <w:rPr>
          <w:color w:val="231F20"/>
          <w:spacing w:val="-7"/>
        </w:rPr>
        <w:t> </w:t>
      </w:r>
      <w:r>
        <w:rPr>
          <w:color w:val="231F20"/>
        </w:rPr>
        <w:t>las</w:t>
      </w:r>
      <w:r>
        <w:rPr>
          <w:color w:val="231F20"/>
          <w:spacing w:val="-7"/>
        </w:rPr>
        <w:t> </w:t>
      </w:r>
      <w:r>
        <w:rPr>
          <w:color w:val="231F20"/>
        </w:rPr>
        <w:t>violaciones</w:t>
      </w:r>
      <w:r>
        <w:rPr>
          <w:color w:val="231F20"/>
          <w:spacing w:val="-7"/>
        </w:rPr>
        <w:t> </w:t>
      </w:r>
      <w:r>
        <w:rPr>
          <w:color w:val="231F20"/>
        </w:rPr>
        <w:t>son</w:t>
      </w:r>
      <w:r>
        <w:rPr>
          <w:color w:val="231F20"/>
          <w:spacing w:val="-7"/>
        </w:rPr>
        <w:t> </w:t>
      </w:r>
      <w:r>
        <w:rPr>
          <w:color w:val="231F20"/>
        </w:rPr>
        <w:t>el</w:t>
      </w:r>
      <w:r>
        <w:rPr>
          <w:color w:val="231F20"/>
          <w:spacing w:val="-7"/>
        </w:rPr>
        <w:t> </w:t>
      </w:r>
      <w:r>
        <w:rPr>
          <w:color w:val="231F20"/>
        </w:rPr>
        <w:t>delito</w:t>
      </w:r>
      <w:r>
        <w:rPr>
          <w:color w:val="231F20"/>
          <w:spacing w:val="-7"/>
        </w:rPr>
        <w:t> </w:t>
      </w:r>
      <w:r>
        <w:rPr>
          <w:color w:val="231F20"/>
        </w:rPr>
        <w:t>más</w:t>
      </w:r>
      <w:r>
        <w:rPr>
          <w:color w:val="231F20"/>
          <w:spacing w:val="-7"/>
        </w:rPr>
        <w:t> </w:t>
      </w:r>
      <w:r>
        <w:rPr>
          <w:color w:val="231F20"/>
        </w:rPr>
        <w:t>denunciado con cerca de 3 000 casos en 2009 y 2010, y poco más de 2 800 en 2011, mientras</w:t>
      </w:r>
      <w:r>
        <w:rPr>
          <w:color w:val="231F20"/>
          <w:spacing w:val="-40"/>
        </w:rPr>
        <w:t> </w:t>
      </w:r>
      <w:r>
        <w:rPr>
          <w:color w:val="231F20"/>
        </w:rPr>
        <w:t>que los</w:t>
      </w:r>
      <w:r>
        <w:rPr>
          <w:color w:val="231F20"/>
          <w:spacing w:val="-9"/>
        </w:rPr>
        <w:t> </w:t>
      </w:r>
      <w:r>
        <w:rPr>
          <w:color w:val="231F20"/>
        </w:rPr>
        <w:t>actos</w:t>
      </w:r>
      <w:r>
        <w:rPr>
          <w:color w:val="231F20"/>
          <w:spacing w:val="-9"/>
        </w:rPr>
        <w:t> </w:t>
      </w:r>
      <w:r>
        <w:rPr>
          <w:color w:val="231F20"/>
        </w:rPr>
        <w:t>libidinosos</w:t>
      </w:r>
      <w:r>
        <w:rPr>
          <w:color w:val="231F20"/>
          <w:spacing w:val="-9"/>
        </w:rPr>
        <w:t> </w:t>
      </w:r>
      <w:r>
        <w:rPr>
          <w:color w:val="231F20"/>
        </w:rPr>
        <w:t>–a</w:t>
      </w:r>
      <w:r>
        <w:rPr>
          <w:color w:val="231F20"/>
          <w:spacing w:val="-9"/>
        </w:rPr>
        <w:t> </w:t>
      </w:r>
      <w:r>
        <w:rPr>
          <w:color w:val="231F20"/>
        </w:rPr>
        <w:t>pesar</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disminución–</w:t>
      </w:r>
      <w:r>
        <w:rPr>
          <w:color w:val="231F20"/>
          <w:spacing w:val="-9"/>
        </w:rPr>
        <w:t> </w:t>
      </w:r>
      <w:r>
        <w:rPr>
          <w:color w:val="231F20"/>
        </w:rPr>
        <w:t>llegaron</w:t>
      </w:r>
      <w:r>
        <w:rPr>
          <w:color w:val="231F20"/>
          <w:spacing w:val="-9"/>
        </w:rPr>
        <w:t> </w:t>
      </w:r>
      <w:r>
        <w:rPr>
          <w:color w:val="231F20"/>
        </w:rPr>
        <w:t>a</w:t>
      </w:r>
      <w:r>
        <w:rPr>
          <w:color w:val="231F20"/>
          <w:spacing w:val="-9"/>
        </w:rPr>
        <w:t> </w:t>
      </w:r>
      <w:r>
        <w:rPr>
          <w:color w:val="231F20"/>
        </w:rPr>
        <w:t>1</w:t>
      </w:r>
      <w:r>
        <w:rPr>
          <w:color w:val="231F20"/>
          <w:spacing w:val="-9"/>
        </w:rPr>
        <w:t> </w:t>
      </w:r>
      <w:r>
        <w:rPr>
          <w:color w:val="231F20"/>
        </w:rPr>
        <w:t>500</w:t>
      </w:r>
      <w:r>
        <w:rPr>
          <w:color w:val="231F20"/>
          <w:spacing w:val="-9"/>
        </w:rPr>
        <w:t> </w:t>
      </w:r>
      <w:r>
        <w:rPr>
          <w:color w:val="231F20"/>
        </w:rPr>
        <w:t>casos.</w:t>
      </w:r>
      <w:r>
        <w:rPr>
          <w:color w:val="231F20"/>
          <w:spacing w:val="-9"/>
        </w:rPr>
        <w:t> </w:t>
      </w:r>
      <w:r>
        <w:rPr>
          <w:color w:val="231F20"/>
        </w:rPr>
        <w:t>El</w:t>
      </w:r>
      <w:r>
        <w:rPr>
          <w:color w:val="231F20"/>
          <w:spacing w:val="-9"/>
        </w:rPr>
        <w:t> </w:t>
      </w:r>
      <w:r>
        <w:rPr>
          <w:color w:val="231F20"/>
        </w:rPr>
        <w:t>resto</w:t>
      </w:r>
      <w:r>
        <w:rPr>
          <w:color w:val="231F20"/>
          <w:spacing w:val="-9"/>
        </w:rPr>
        <w:t> </w:t>
      </w:r>
      <w:r>
        <w:rPr>
          <w:color w:val="231F20"/>
        </w:rPr>
        <w:t>de los delitos son, en general, poco denunciados, con menos de 300 casos registrados en cada uno de ellos durante los tres años</w:t>
      </w:r>
      <w:r>
        <w:rPr>
          <w:color w:val="231F20"/>
          <w:spacing w:val="8"/>
        </w:rPr>
        <w:t> </w:t>
      </w:r>
      <w:r>
        <w:rPr>
          <w:color w:val="231F20"/>
        </w:rPr>
        <w:t>analizados.</w:t>
      </w:r>
    </w:p>
    <w:p>
      <w:pPr>
        <w:pStyle w:val="BodyText"/>
        <w:spacing w:before="5"/>
        <w:rPr>
          <w:sz w:val="22"/>
        </w:rPr>
      </w:pPr>
    </w:p>
    <w:p>
      <w:pPr>
        <w:spacing w:before="0"/>
        <w:ind w:left="894" w:right="894" w:firstLine="0"/>
        <w:jc w:val="center"/>
        <w:rPr>
          <w:rFonts w:ascii="Cambria" w:hAnsi="Cambria"/>
          <w:b/>
          <w:sz w:val="19"/>
        </w:rPr>
      </w:pPr>
      <w:r>
        <w:rPr>
          <w:rFonts w:ascii="Cambria" w:hAnsi="Cambria"/>
          <w:b/>
          <w:color w:val="231F20"/>
          <w:w w:val="90"/>
          <w:sz w:val="19"/>
        </w:rPr>
        <w:t>Gráfica 13</w:t>
      </w:r>
    </w:p>
    <w:p>
      <w:pPr>
        <w:spacing w:before="37"/>
        <w:ind w:left="894" w:right="894" w:firstLine="0"/>
        <w:jc w:val="center"/>
        <w:rPr>
          <w:rFonts w:ascii="Cambria"/>
          <w:b/>
          <w:sz w:val="19"/>
        </w:rPr>
      </w:pPr>
      <w:r>
        <w:rPr/>
        <w:drawing>
          <wp:anchor distT="0" distB="0" distL="0" distR="0" allowOverlap="1" layoutInCell="1" locked="0" behindDoc="0" simplePos="0" relativeHeight="4216">
            <wp:simplePos x="0" y="0"/>
            <wp:positionH relativeFrom="page">
              <wp:posOffset>1046937</wp:posOffset>
            </wp:positionH>
            <wp:positionV relativeFrom="paragraph">
              <wp:posOffset>240803</wp:posOffset>
            </wp:positionV>
            <wp:extent cx="4027132" cy="2365248"/>
            <wp:effectExtent l="0" t="0" r="0" b="0"/>
            <wp:wrapTopAndBottom/>
            <wp:docPr id="75" name="image84.png" descr=""/>
            <wp:cNvGraphicFramePr>
              <a:graphicFrameLocks noChangeAspect="1"/>
            </wp:cNvGraphicFramePr>
            <a:graphic>
              <a:graphicData uri="http://schemas.openxmlformats.org/drawingml/2006/picture">
                <pic:pic>
                  <pic:nvPicPr>
                    <pic:cNvPr id="76" name="image84.png"/>
                    <pic:cNvPicPr/>
                  </pic:nvPicPr>
                  <pic:blipFill>
                    <a:blip r:embed="rId160" cstate="print"/>
                    <a:stretch>
                      <a:fillRect/>
                    </a:stretch>
                  </pic:blipFill>
                  <pic:spPr>
                    <a:xfrm>
                      <a:off x="0" y="0"/>
                      <a:ext cx="4027132" cy="2365248"/>
                    </a:xfrm>
                    <a:prstGeom prst="rect">
                      <a:avLst/>
                    </a:prstGeom>
                  </pic:spPr>
                </pic:pic>
              </a:graphicData>
            </a:graphic>
          </wp:anchor>
        </w:drawing>
      </w:r>
      <w:r>
        <w:rPr>
          <w:rFonts w:ascii="Cambria"/>
          <w:b/>
          <w:color w:val="231F20"/>
          <w:w w:val="90"/>
          <w:sz w:val="19"/>
        </w:rPr>
        <w:t>Delitos sexuales de 2009 a 2011</w:t>
      </w:r>
    </w:p>
    <w:p>
      <w:pPr>
        <w:spacing w:before="0"/>
        <w:ind w:left="100" w:right="0" w:firstLine="0"/>
        <w:jc w:val="both"/>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información</w:t>
      </w:r>
      <w:r>
        <w:rPr>
          <w:color w:val="A7A9AC"/>
          <w:spacing w:val="-19"/>
          <w:w w:val="105"/>
          <w:sz w:val="17"/>
        </w:rPr>
        <w:t> </w:t>
      </w:r>
      <w:r>
        <w:rPr>
          <w:color w:val="A7A9AC"/>
          <w:w w:val="105"/>
          <w:sz w:val="17"/>
        </w:rPr>
        <w:t>proporcionada</w:t>
      </w:r>
      <w:r>
        <w:rPr>
          <w:color w:val="A7A9AC"/>
          <w:spacing w:val="-19"/>
          <w:w w:val="105"/>
          <w:sz w:val="17"/>
        </w:rPr>
        <w:t> </w:t>
      </w:r>
      <w:r>
        <w:rPr>
          <w:color w:val="A7A9AC"/>
          <w:w w:val="105"/>
          <w:sz w:val="17"/>
        </w:rPr>
        <w:t>por</w:t>
      </w:r>
      <w:r>
        <w:rPr>
          <w:color w:val="A7A9AC"/>
          <w:spacing w:val="-19"/>
          <w:w w:val="105"/>
          <w:sz w:val="17"/>
        </w:rPr>
        <w:t> </w:t>
      </w:r>
      <w:r>
        <w:rPr>
          <w:color w:val="A7A9AC"/>
          <w:w w:val="105"/>
          <w:sz w:val="17"/>
        </w:rPr>
        <w:t>la</w:t>
      </w:r>
      <w:r>
        <w:rPr>
          <w:color w:val="A7A9AC"/>
          <w:spacing w:val="-19"/>
          <w:w w:val="105"/>
          <w:sz w:val="17"/>
        </w:rPr>
        <w:t> </w:t>
      </w:r>
      <w:r>
        <w:rPr>
          <w:color w:val="A7A9AC"/>
          <w:w w:val="105"/>
          <w:sz w:val="17"/>
        </w:rPr>
        <w:t>Procuraduría</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Justicia</w:t>
      </w:r>
      <w:r>
        <w:rPr>
          <w:color w:val="A7A9AC"/>
          <w:spacing w:val="-19"/>
          <w:w w:val="105"/>
          <w:sz w:val="17"/>
        </w:rPr>
        <w:t> </w:t>
      </w:r>
      <w:r>
        <w:rPr>
          <w:color w:val="A7A9AC"/>
          <w:w w:val="105"/>
          <w:sz w:val="17"/>
        </w:rPr>
        <w:t>del</w:t>
      </w:r>
      <w:r>
        <w:rPr>
          <w:color w:val="A7A9AC"/>
          <w:spacing w:val="-19"/>
          <w:w w:val="105"/>
          <w:sz w:val="17"/>
        </w:rPr>
        <w:t> </w:t>
      </w:r>
      <w:r>
        <w:rPr>
          <w:color w:val="A7A9AC"/>
          <w:w w:val="105"/>
          <w:sz w:val="17"/>
        </w:rPr>
        <w:t>Estado</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México.</w:t>
      </w:r>
    </w:p>
    <w:p>
      <w:pPr>
        <w:pStyle w:val="BodyText"/>
        <w:rPr>
          <w:sz w:val="16"/>
        </w:rPr>
      </w:pPr>
    </w:p>
    <w:p>
      <w:pPr>
        <w:pStyle w:val="BodyText"/>
        <w:rPr>
          <w:sz w:val="16"/>
        </w:rPr>
      </w:pPr>
    </w:p>
    <w:p>
      <w:pPr>
        <w:pStyle w:val="BodyText"/>
        <w:spacing w:before="9"/>
        <w:rPr>
          <w:sz w:val="14"/>
        </w:rPr>
      </w:pPr>
    </w:p>
    <w:p>
      <w:pPr>
        <w:spacing w:before="0"/>
        <w:ind w:left="100" w:right="0" w:firstLine="0"/>
        <w:jc w:val="both"/>
        <w:rPr>
          <w:sz w:val="16"/>
        </w:rPr>
      </w:pPr>
      <w:r>
        <w:rPr>
          <w:color w:val="231F20"/>
          <w:w w:val="110"/>
          <w:sz w:val="23"/>
        </w:rPr>
        <w:t>C</w:t>
      </w:r>
      <w:r>
        <w:rPr>
          <w:color w:val="231F20"/>
          <w:w w:val="110"/>
          <w:sz w:val="16"/>
        </w:rPr>
        <w:t>ONCLUSIÓN</w:t>
      </w:r>
    </w:p>
    <w:p>
      <w:pPr>
        <w:pStyle w:val="BodyText"/>
        <w:spacing w:before="11"/>
        <w:rPr>
          <w:sz w:val="22"/>
        </w:rPr>
      </w:pPr>
    </w:p>
    <w:p>
      <w:pPr>
        <w:pStyle w:val="BodyText"/>
        <w:ind w:left="100" w:right="99"/>
        <w:jc w:val="both"/>
      </w:pP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información</w:t>
      </w:r>
      <w:r>
        <w:rPr>
          <w:color w:val="231F20"/>
          <w:spacing w:val="-8"/>
          <w:w w:val="105"/>
        </w:rPr>
        <w:t> </w:t>
      </w:r>
      <w:r>
        <w:rPr>
          <w:color w:val="231F20"/>
          <w:w w:val="105"/>
        </w:rPr>
        <w:t>presentada,</w:t>
      </w:r>
      <w:r>
        <w:rPr>
          <w:color w:val="231F20"/>
          <w:spacing w:val="-8"/>
          <w:w w:val="105"/>
        </w:rPr>
        <w:t> </w:t>
      </w:r>
      <w:r>
        <w:rPr>
          <w:color w:val="231F20"/>
          <w:w w:val="105"/>
        </w:rPr>
        <w:t>podemos</w:t>
      </w:r>
      <w:r>
        <w:rPr>
          <w:color w:val="231F20"/>
          <w:spacing w:val="-8"/>
          <w:w w:val="105"/>
        </w:rPr>
        <w:t> </w:t>
      </w:r>
      <w:r>
        <w:rPr>
          <w:color w:val="231F20"/>
          <w:w w:val="105"/>
        </w:rPr>
        <w:t>observar</w:t>
      </w:r>
      <w:r>
        <w:rPr>
          <w:color w:val="231F20"/>
          <w:spacing w:val="-8"/>
          <w:w w:val="105"/>
        </w:rPr>
        <w:t> </w:t>
      </w:r>
      <w:r>
        <w:rPr>
          <w:color w:val="231F20"/>
          <w:w w:val="105"/>
        </w:rPr>
        <w:t>que,</w:t>
      </w:r>
      <w:r>
        <w:rPr>
          <w:color w:val="231F20"/>
          <w:spacing w:val="-8"/>
          <w:w w:val="105"/>
        </w:rPr>
        <w:t> </w:t>
      </w:r>
      <w:r>
        <w:rPr>
          <w:color w:val="231F20"/>
          <w:w w:val="105"/>
        </w:rPr>
        <w:t>si</w:t>
      </w:r>
      <w:r>
        <w:rPr>
          <w:color w:val="231F20"/>
          <w:spacing w:val="-8"/>
          <w:w w:val="105"/>
        </w:rPr>
        <w:t> </w:t>
      </w:r>
      <w:r>
        <w:rPr>
          <w:color w:val="231F20"/>
          <w:w w:val="105"/>
        </w:rPr>
        <w:t>bien</w:t>
      </w:r>
      <w:r>
        <w:rPr>
          <w:color w:val="231F20"/>
          <w:spacing w:val="-8"/>
          <w:w w:val="105"/>
        </w:rPr>
        <w:t> </w:t>
      </w:r>
      <w:r>
        <w:rPr>
          <w:color w:val="231F20"/>
          <w:w w:val="105"/>
        </w:rPr>
        <w:t>la</w:t>
      </w:r>
      <w:r>
        <w:rPr>
          <w:color w:val="231F20"/>
          <w:spacing w:val="-8"/>
          <w:w w:val="105"/>
        </w:rPr>
        <w:t> </w:t>
      </w:r>
      <w:r>
        <w:rPr>
          <w:color w:val="231F20"/>
          <w:w w:val="105"/>
        </w:rPr>
        <w:t>zona</w:t>
      </w:r>
      <w:r>
        <w:rPr>
          <w:color w:val="231F20"/>
          <w:spacing w:val="-8"/>
          <w:w w:val="105"/>
        </w:rPr>
        <w:t> </w:t>
      </w:r>
      <w:r>
        <w:rPr>
          <w:color w:val="231F20"/>
          <w:w w:val="105"/>
        </w:rPr>
        <w:t>del</w:t>
      </w:r>
      <w:r>
        <w:rPr>
          <w:color w:val="231F20"/>
          <w:spacing w:val="-10"/>
          <w:w w:val="105"/>
        </w:rPr>
        <w:t> </w:t>
      </w:r>
      <w:r>
        <w:rPr>
          <w:color w:val="231F20"/>
          <w:spacing w:val="-5"/>
          <w:w w:val="105"/>
        </w:rPr>
        <w:t>Valle</w:t>
      </w:r>
      <w:r>
        <w:rPr>
          <w:color w:val="231F20"/>
          <w:spacing w:val="-8"/>
          <w:w w:val="105"/>
        </w:rPr>
        <w:t> </w:t>
      </w:r>
      <w:r>
        <w:rPr>
          <w:color w:val="231F20"/>
          <w:w w:val="105"/>
        </w:rPr>
        <w:t>de México, con el mayor número de habitantes de la entidad presenta una incidencia elevada de delitos debido a la misma concentración de población; para 2013 la incidencia delictiva se han movido hacia otros puntos del Estado. </w:t>
      </w:r>
      <w:r>
        <w:rPr>
          <w:color w:val="231F20"/>
          <w:spacing w:val="-3"/>
          <w:w w:val="105"/>
        </w:rPr>
        <w:t>Hoy </w:t>
      </w:r>
      <w:r>
        <w:rPr>
          <w:color w:val="231F20"/>
          <w:w w:val="105"/>
        </w:rPr>
        <w:t>por hoy</w:t>
      </w:r>
      <w:r>
        <w:rPr>
          <w:color w:val="231F20"/>
          <w:spacing w:val="30"/>
          <w:w w:val="105"/>
        </w:rPr>
        <w:t> </w:t>
      </w:r>
      <w:r>
        <w:rPr>
          <w:color w:val="231F20"/>
          <w:w w:val="105"/>
        </w:rPr>
        <w:t>se</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00" w:right="98"/>
        <w:jc w:val="both"/>
      </w:pPr>
      <w:r>
        <w:rPr>
          <w:color w:val="231F20"/>
        </w:rPr>
        <w:t>sabe que las colindancias con los estados de Michoacán y Guerrero no afectan a los municipios que limitan con ellos, por el contrario, son localidades estatales en las  que hay escasas denuncias de delitos; sin embargo, aunque pudiera parecer contra intuitivo, las denuncias de delitos se han incrementado en municipios pequeños y  con relativamente pocos habitantes como Chapa de Mota y no en los municipios más poblados y que históricamente han sido conocidos como </w:t>
      </w:r>
      <w:r>
        <w:rPr>
          <w:color w:val="231F20"/>
          <w:spacing w:val="18"/>
        </w:rPr>
        <w:t> </w:t>
      </w:r>
      <w:r>
        <w:rPr>
          <w:color w:val="231F20"/>
        </w:rPr>
        <w:t>conflictivos.</w:t>
      </w:r>
    </w:p>
    <w:p>
      <w:pPr>
        <w:pStyle w:val="BodyText"/>
        <w:ind w:left="100" w:right="99" w:firstLine="360"/>
        <w:jc w:val="both"/>
      </w:pPr>
      <w:r>
        <w:rPr>
          <w:color w:val="231F20"/>
        </w:rPr>
        <w:t>Si</w:t>
      </w:r>
      <w:r>
        <w:rPr>
          <w:color w:val="231F20"/>
          <w:spacing w:val="-20"/>
        </w:rPr>
        <w:t> </w:t>
      </w:r>
      <w:r>
        <w:rPr>
          <w:color w:val="231F20"/>
        </w:rPr>
        <w:t>bien</w:t>
      </w:r>
      <w:r>
        <w:rPr>
          <w:color w:val="231F20"/>
          <w:spacing w:val="-20"/>
        </w:rPr>
        <w:t> </w:t>
      </w:r>
      <w:r>
        <w:rPr>
          <w:color w:val="231F20"/>
        </w:rPr>
        <w:t>los</w:t>
      </w:r>
      <w:r>
        <w:rPr>
          <w:color w:val="231F20"/>
          <w:spacing w:val="-23"/>
        </w:rPr>
        <w:t> </w:t>
      </w:r>
      <w:r>
        <w:rPr>
          <w:color w:val="231F20"/>
          <w:spacing w:val="-4"/>
        </w:rPr>
        <w:t>Valles</w:t>
      </w:r>
      <w:r>
        <w:rPr>
          <w:color w:val="231F20"/>
          <w:spacing w:val="-20"/>
        </w:rPr>
        <w:t> </w:t>
      </w:r>
      <w:r>
        <w:rPr>
          <w:color w:val="231F20"/>
        </w:rPr>
        <w:t>de</w:t>
      </w:r>
      <w:r>
        <w:rPr>
          <w:color w:val="231F20"/>
          <w:spacing w:val="-31"/>
        </w:rPr>
        <w:t> </w:t>
      </w:r>
      <w:r>
        <w:rPr>
          <w:color w:val="231F20"/>
          <w:spacing w:val="-5"/>
        </w:rPr>
        <w:t>Toluca</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han</w:t>
      </w:r>
      <w:r>
        <w:rPr>
          <w:color w:val="231F20"/>
          <w:spacing w:val="-20"/>
        </w:rPr>
        <w:t> </w:t>
      </w:r>
      <w:r>
        <w:rPr>
          <w:color w:val="231F20"/>
        </w:rPr>
        <w:t>sido</w:t>
      </w:r>
      <w:r>
        <w:rPr>
          <w:color w:val="231F20"/>
          <w:spacing w:val="-20"/>
        </w:rPr>
        <w:t> </w:t>
      </w:r>
      <w:r>
        <w:rPr>
          <w:color w:val="231F20"/>
        </w:rPr>
        <w:t>considerados</w:t>
      </w:r>
      <w:r>
        <w:rPr>
          <w:color w:val="231F20"/>
          <w:spacing w:val="-20"/>
        </w:rPr>
        <w:t> </w:t>
      </w:r>
      <w:r>
        <w:rPr>
          <w:color w:val="231F20"/>
        </w:rPr>
        <w:t>como</w:t>
      </w:r>
      <w:r>
        <w:rPr>
          <w:color w:val="231F20"/>
          <w:spacing w:val="-20"/>
        </w:rPr>
        <w:t> </w:t>
      </w:r>
      <w:r>
        <w:rPr>
          <w:color w:val="231F20"/>
        </w:rPr>
        <w:t>problemáticos 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las</w:t>
      </w:r>
      <w:r>
        <w:rPr>
          <w:color w:val="231F20"/>
          <w:spacing w:val="-8"/>
        </w:rPr>
        <w:t> </w:t>
      </w:r>
      <w:r>
        <w:rPr>
          <w:color w:val="231F20"/>
        </w:rPr>
        <w:t>tasas</w:t>
      </w:r>
      <w:r>
        <w:rPr>
          <w:color w:val="231F20"/>
          <w:spacing w:val="-8"/>
        </w:rPr>
        <w:t> </w:t>
      </w:r>
      <w:r>
        <w:rPr>
          <w:color w:val="231F20"/>
        </w:rPr>
        <w:t>de</w:t>
      </w:r>
      <w:r>
        <w:rPr>
          <w:color w:val="231F20"/>
          <w:spacing w:val="-8"/>
        </w:rPr>
        <w:t> </w:t>
      </w:r>
      <w:r>
        <w:rPr>
          <w:color w:val="231F20"/>
        </w:rPr>
        <w:t>incidencia</w:t>
      </w:r>
      <w:r>
        <w:rPr>
          <w:color w:val="231F20"/>
          <w:spacing w:val="-8"/>
        </w:rPr>
        <w:t> </w:t>
      </w:r>
      <w:r>
        <w:rPr>
          <w:color w:val="231F20"/>
        </w:rPr>
        <w:t>son</w:t>
      </w:r>
      <w:r>
        <w:rPr>
          <w:color w:val="231F20"/>
          <w:spacing w:val="-8"/>
        </w:rPr>
        <w:t> </w:t>
      </w:r>
      <w:r>
        <w:rPr>
          <w:color w:val="231F20"/>
        </w:rPr>
        <w:t>medianas,</w:t>
      </w:r>
      <w:r>
        <w:rPr>
          <w:color w:val="231F20"/>
          <w:spacing w:val="-8"/>
        </w:rPr>
        <w:t> </w:t>
      </w:r>
      <w:r>
        <w:rPr>
          <w:color w:val="231F20"/>
        </w:rPr>
        <w:t>en</w:t>
      </w:r>
      <w:r>
        <w:rPr>
          <w:color w:val="231F20"/>
          <w:spacing w:val="-8"/>
        </w:rPr>
        <w:t> </w:t>
      </w:r>
      <w:r>
        <w:rPr>
          <w:color w:val="231F20"/>
        </w:rPr>
        <w:t>proporción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cantidad de habitantes de los municipios que conforman dichas regiones. Este hecho podría</w:t>
      </w:r>
      <w:r>
        <w:rPr>
          <w:color w:val="231F20"/>
          <w:spacing w:val="-34"/>
        </w:rPr>
        <w:t> </w:t>
      </w:r>
      <w:r>
        <w:rPr>
          <w:color w:val="231F20"/>
        </w:rPr>
        <w:t>ser atribuible a la eficacia de seguridad implementada y a la atención brindada por parte de las autoridades estatales y municipales; sin embargo, aun considerando los datos brutos sobre los delitos en la entidad, éstos corresponden a la cantidad de denuncias que han sido presentadas ante las autoridades competentes, pero que también pueden ser atribuibles a la cifra negra de delitos que no han sido</w:t>
      </w:r>
      <w:r>
        <w:rPr>
          <w:color w:val="231F20"/>
          <w:spacing w:val="52"/>
        </w:rPr>
        <w:t> </w:t>
      </w:r>
      <w:r>
        <w:rPr>
          <w:color w:val="231F20"/>
        </w:rPr>
        <w:t>denunciados.</w:t>
      </w:r>
    </w:p>
    <w:p>
      <w:pPr>
        <w:pStyle w:val="BodyText"/>
        <w:ind w:left="100" w:right="99" w:firstLine="360"/>
        <w:jc w:val="both"/>
      </w:pPr>
      <w:r>
        <w:rPr>
          <w:color w:val="231F20"/>
          <w:w w:val="105"/>
        </w:rPr>
        <w:t>A pesar de ello, a través de este trabajo ha sido posible mostrar, de manera descriptiva y con base en los datos disponibles respecto a este tema, que si bien</w:t>
      </w:r>
      <w:r>
        <w:rPr>
          <w:color w:val="231F20"/>
          <w:spacing w:val="-39"/>
          <w:w w:val="105"/>
        </w:rPr>
        <w:t> </w:t>
      </w:r>
      <w:r>
        <w:rPr>
          <w:color w:val="231F20"/>
          <w:w w:val="105"/>
        </w:rPr>
        <w:t>la gravedad y la cantidad de delitos que se denuncian en el Estado de México no se ha</w:t>
      </w:r>
      <w:r>
        <w:rPr>
          <w:color w:val="231F20"/>
          <w:spacing w:val="-8"/>
          <w:w w:val="105"/>
        </w:rPr>
        <w:t> </w:t>
      </w:r>
      <w:r>
        <w:rPr>
          <w:color w:val="231F20"/>
          <w:w w:val="105"/>
        </w:rPr>
        <w:t>incrementado</w:t>
      </w:r>
      <w:r>
        <w:rPr>
          <w:color w:val="231F20"/>
          <w:spacing w:val="-8"/>
          <w:w w:val="105"/>
        </w:rPr>
        <w:t> </w:t>
      </w:r>
      <w:r>
        <w:rPr>
          <w:color w:val="231F20"/>
          <w:w w:val="105"/>
        </w:rPr>
        <w:t>de</w:t>
      </w:r>
      <w:r>
        <w:rPr>
          <w:color w:val="231F20"/>
          <w:spacing w:val="-8"/>
          <w:w w:val="105"/>
        </w:rPr>
        <w:t> </w:t>
      </w:r>
      <w:r>
        <w:rPr>
          <w:color w:val="231F20"/>
          <w:w w:val="105"/>
        </w:rPr>
        <w:t>manera</w:t>
      </w:r>
      <w:r>
        <w:rPr>
          <w:color w:val="231F20"/>
          <w:spacing w:val="-8"/>
          <w:w w:val="105"/>
        </w:rPr>
        <w:t> </w:t>
      </w:r>
      <w:r>
        <w:rPr>
          <w:color w:val="231F20"/>
          <w:w w:val="105"/>
        </w:rPr>
        <w:t>sustancial,</w:t>
      </w:r>
      <w:r>
        <w:rPr>
          <w:color w:val="231F20"/>
          <w:spacing w:val="-8"/>
          <w:w w:val="105"/>
        </w:rPr>
        <w:t> </w:t>
      </w:r>
      <w:r>
        <w:rPr>
          <w:color w:val="231F20"/>
          <w:w w:val="105"/>
        </w:rPr>
        <w:t>tampoco</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disminuido</w:t>
      </w:r>
      <w:r>
        <w:rPr>
          <w:color w:val="231F20"/>
          <w:spacing w:val="-8"/>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suma</w:t>
      </w:r>
      <w:r>
        <w:rPr>
          <w:color w:val="231F20"/>
          <w:spacing w:val="-8"/>
          <w:w w:val="105"/>
        </w:rPr>
        <w:t> </w:t>
      </w:r>
      <w:r>
        <w:rPr>
          <w:color w:val="231F20"/>
          <w:w w:val="105"/>
        </w:rPr>
        <w:t>al traslado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delitos</w:t>
      </w:r>
      <w:r>
        <w:rPr>
          <w:color w:val="231F20"/>
          <w:spacing w:val="-16"/>
          <w:w w:val="105"/>
        </w:rPr>
        <w:t> </w:t>
      </w:r>
      <w:r>
        <w:rPr>
          <w:color w:val="231F20"/>
          <w:w w:val="105"/>
        </w:rPr>
        <w:t>hacia</w:t>
      </w:r>
      <w:r>
        <w:rPr>
          <w:color w:val="231F20"/>
          <w:spacing w:val="-16"/>
          <w:w w:val="105"/>
        </w:rPr>
        <w:t> </w:t>
      </w:r>
      <w:r>
        <w:rPr>
          <w:color w:val="231F20"/>
          <w:w w:val="105"/>
        </w:rPr>
        <w:t>otras</w:t>
      </w:r>
      <w:r>
        <w:rPr>
          <w:color w:val="231F20"/>
          <w:spacing w:val="-16"/>
          <w:w w:val="105"/>
        </w:rPr>
        <w:t> </w:t>
      </w:r>
      <w:r>
        <w:rPr>
          <w:color w:val="231F20"/>
          <w:w w:val="105"/>
        </w:rPr>
        <w:t>zonas</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pero</w:t>
      </w:r>
      <w:r>
        <w:rPr>
          <w:color w:val="231F20"/>
          <w:spacing w:val="-16"/>
          <w:w w:val="105"/>
        </w:rPr>
        <w:t> </w:t>
      </w:r>
      <w:r>
        <w:rPr>
          <w:color w:val="231F20"/>
          <w:w w:val="105"/>
        </w:rPr>
        <w:t>que</w:t>
      </w:r>
      <w:r>
        <w:rPr>
          <w:color w:val="231F20"/>
          <w:spacing w:val="-16"/>
          <w:w w:val="105"/>
        </w:rPr>
        <w:t> </w:t>
      </w:r>
      <w:r>
        <w:rPr>
          <w:color w:val="231F20"/>
          <w:w w:val="105"/>
        </w:rPr>
        <w:t>siguen</w:t>
      </w:r>
      <w:r>
        <w:rPr>
          <w:color w:val="231F20"/>
          <w:spacing w:val="-16"/>
          <w:w w:val="105"/>
        </w:rPr>
        <w:t> </w:t>
      </w:r>
      <w:r>
        <w:rPr>
          <w:color w:val="231F20"/>
          <w:w w:val="105"/>
        </w:rPr>
        <w:t>arrojando</w:t>
      </w:r>
      <w:r>
        <w:rPr>
          <w:color w:val="231F20"/>
          <w:spacing w:val="-16"/>
          <w:w w:val="105"/>
        </w:rPr>
        <w:t> </w:t>
      </w:r>
      <w:r>
        <w:rPr>
          <w:color w:val="231F20"/>
          <w:w w:val="105"/>
        </w:rPr>
        <w:t>datos que</w:t>
      </w:r>
      <w:r>
        <w:rPr>
          <w:color w:val="231F20"/>
          <w:spacing w:val="-10"/>
          <w:w w:val="105"/>
        </w:rPr>
        <w:t> </w:t>
      </w:r>
      <w:r>
        <w:rPr>
          <w:color w:val="231F20"/>
          <w:w w:val="105"/>
        </w:rPr>
        <w:t>permiten</w:t>
      </w:r>
      <w:r>
        <w:rPr>
          <w:color w:val="231F20"/>
          <w:spacing w:val="-10"/>
          <w:w w:val="105"/>
        </w:rPr>
        <w:t> </w:t>
      </w:r>
      <w:r>
        <w:rPr>
          <w:color w:val="231F20"/>
          <w:w w:val="105"/>
        </w:rPr>
        <w:t>ver</w:t>
      </w:r>
      <w:r>
        <w:rPr>
          <w:color w:val="231F20"/>
          <w:spacing w:val="-10"/>
          <w:w w:val="105"/>
        </w:rPr>
        <w:t> </w:t>
      </w:r>
      <w:r>
        <w:rPr>
          <w:color w:val="231F20"/>
          <w:w w:val="105"/>
        </w:rPr>
        <w:t>que</w:t>
      </w:r>
      <w:r>
        <w:rPr>
          <w:color w:val="231F20"/>
          <w:spacing w:val="-10"/>
          <w:w w:val="105"/>
        </w:rPr>
        <w:t> </w:t>
      </w:r>
      <w:r>
        <w:rPr>
          <w:color w:val="231F20"/>
          <w:w w:val="105"/>
        </w:rPr>
        <w:t>aún</w:t>
      </w:r>
      <w:r>
        <w:rPr>
          <w:color w:val="231F20"/>
          <w:spacing w:val="-10"/>
          <w:w w:val="105"/>
        </w:rPr>
        <w:t> </w:t>
      </w:r>
      <w:r>
        <w:rPr>
          <w:color w:val="231F20"/>
          <w:w w:val="105"/>
        </w:rPr>
        <w:t>hay</w:t>
      </w:r>
      <w:r>
        <w:rPr>
          <w:color w:val="231F20"/>
          <w:spacing w:val="-10"/>
          <w:w w:val="105"/>
        </w:rPr>
        <w:t> </w:t>
      </w:r>
      <w:r>
        <w:rPr>
          <w:color w:val="231F20"/>
          <w:w w:val="105"/>
        </w:rPr>
        <w:t>mucho</w:t>
      </w:r>
      <w:r>
        <w:rPr>
          <w:color w:val="231F20"/>
          <w:spacing w:val="-10"/>
          <w:w w:val="105"/>
        </w:rPr>
        <w:t> </w:t>
      </w:r>
      <w:r>
        <w:rPr>
          <w:color w:val="231F20"/>
          <w:w w:val="105"/>
        </w:rPr>
        <w:t>trabajo</w:t>
      </w:r>
      <w:r>
        <w:rPr>
          <w:color w:val="231F20"/>
          <w:spacing w:val="-10"/>
          <w:w w:val="105"/>
        </w:rPr>
        <w:t> </w:t>
      </w:r>
      <w:r>
        <w:rPr>
          <w:color w:val="231F20"/>
          <w:w w:val="105"/>
        </w:rPr>
        <w:t>por</w:t>
      </w:r>
      <w:r>
        <w:rPr>
          <w:color w:val="231F20"/>
          <w:spacing w:val="-10"/>
          <w:w w:val="105"/>
        </w:rPr>
        <w:t> </w:t>
      </w:r>
      <w:r>
        <w:rPr>
          <w:color w:val="231F20"/>
          <w:w w:val="105"/>
        </w:rPr>
        <w:t>hacer</w:t>
      </w:r>
      <w:r>
        <w:rPr>
          <w:color w:val="231F20"/>
          <w:spacing w:val="-10"/>
          <w:w w:val="105"/>
        </w:rPr>
        <w:t> </w:t>
      </w:r>
      <w:r>
        <w:rPr>
          <w:color w:val="231F20"/>
          <w:w w:val="105"/>
        </w:rPr>
        <w:t>en</w:t>
      </w:r>
      <w:r>
        <w:rPr>
          <w:color w:val="231F20"/>
          <w:spacing w:val="-10"/>
          <w:w w:val="105"/>
        </w:rPr>
        <w:t> </w:t>
      </w:r>
      <w:r>
        <w:rPr>
          <w:color w:val="231F20"/>
          <w:w w:val="105"/>
        </w:rPr>
        <w:t>materia</w:t>
      </w:r>
      <w:r>
        <w:rPr>
          <w:color w:val="231F20"/>
          <w:spacing w:val="-10"/>
          <w:w w:val="105"/>
        </w:rPr>
        <w:t> </w:t>
      </w:r>
      <w:r>
        <w:rPr>
          <w:color w:val="231F20"/>
          <w:w w:val="105"/>
        </w:rPr>
        <w:t>de</w:t>
      </w:r>
      <w:r>
        <w:rPr>
          <w:color w:val="231F20"/>
          <w:spacing w:val="-10"/>
          <w:w w:val="105"/>
        </w:rPr>
        <w:t> </w:t>
      </w:r>
      <w:r>
        <w:rPr>
          <w:color w:val="231F20"/>
          <w:w w:val="105"/>
        </w:rPr>
        <w:t>seguridad;</w:t>
      </w:r>
      <w:r>
        <w:rPr>
          <w:color w:val="231F20"/>
          <w:spacing w:val="-10"/>
          <w:w w:val="105"/>
        </w:rPr>
        <w:t> </w:t>
      </w:r>
      <w:r>
        <w:rPr>
          <w:color w:val="231F20"/>
          <w:w w:val="105"/>
        </w:rPr>
        <w:t>de la</w:t>
      </w:r>
      <w:r>
        <w:rPr>
          <w:color w:val="231F20"/>
          <w:spacing w:val="-36"/>
          <w:w w:val="105"/>
        </w:rPr>
        <w:t> </w:t>
      </w:r>
      <w:r>
        <w:rPr>
          <w:color w:val="231F20"/>
          <w:w w:val="105"/>
        </w:rPr>
        <w:t>misma</w:t>
      </w:r>
      <w:r>
        <w:rPr>
          <w:color w:val="231F20"/>
          <w:spacing w:val="-36"/>
          <w:w w:val="105"/>
        </w:rPr>
        <w:t> </w:t>
      </w:r>
      <w:r>
        <w:rPr>
          <w:color w:val="231F20"/>
          <w:w w:val="105"/>
        </w:rPr>
        <w:t>forma</w:t>
      </w:r>
      <w:r>
        <w:rPr>
          <w:color w:val="231F20"/>
          <w:spacing w:val="-36"/>
          <w:w w:val="105"/>
        </w:rPr>
        <w:t> </w:t>
      </w:r>
      <w:r>
        <w:rPr>
          <w:color w:val="231F20"/>
          <w:w w:val="105"/>
        </w:rPr>
        <w:t>resulta</w:t>
      </w:r>
      <w:r>
        <w:rPr>
          <w:color w:val="231F20"/>
          <w:spacing w:val="-36"/>
          <w:w w:val="105"/>
        </w:rPr>
        <w:t> </w:t>
      </w:r>
      <w:r>
        <w:rPr>
          <w:color w:val="231F20"/>
          <w:w w:val="105"/>
        </w:rPr>
        <w:t>claro</w:t>
      </w:r>
      <w:r>
        <w:rPr>
          <w:color w:val="231F20"/>
          <w:spacing w:val="-36"/>
          <w:w w:val="105"/>
        </w:rPr>
        <w:t> </w:t>
      </w:r>
      <w:r>
        <w:rPr>
          <w:color w:val="231F20"/>
          <w:w w:val="105"/>
        </w:rPr>
        <w:t>que</w:t>
      </w:r>
      <w:r>
        <w:rPr>
          <w:color w:val="231F20"/>
          <w:spacing w:val="-36"/>
          <w:w w:val="105"/>
        </w:rPr>
        <w:t> </w:t>
      </w:r>
      <w:r>
        <w:rPr>
          <w:color w:val="231F20"/>
          <w:w w:val="105"/>
        </w:rPr>
        <w:t>las</w:t>
      </w:r>
      <w:r>
        <w:rPr>
          <w:color w:val="231F20"/>
          <w:spacing w:val="-36"/>
          <w:w w:val="105"/>
        </w:rPr>
        <w:t> </w:t>
      </w:r>
      <w:r>
        <w:rPr>
          <w:color w:val="231F20"/>
          <w:w w:val="105"/>
        </w:rPr>
        <w:t>dificultades</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elaboración</w:t>
      </w:r>
      <w:r>
        <w:rPr>
          <w:color w:val="231F20"/>
          <w:spacing w:val="-36"/>
          <w:w w:val="105"/>
        </w:rPr>
        <w:t> </w:t>
      </w:r>
      <w:r>
        <w:rPr>
          <w:color w:val="231F20"/>
          <w:w w:val="105"/>
        </w:rPr>
        <w:t>de</w:t>
      </w:r>
      <w:r>
        <w:rPr>
          <w:color w:val="231F20"/>
          <w:spacing w:val="-36"/>
          <w:w w:val="105"/>
        </w:rPr>
        <w:t> </w:t>
      </w:r>
      <w:r>
        <w:rPr>
          <w:color w:val="231F20"/>
          <w:w w:val="105"/>
        </w:rPr>
        <w:t>diagnósticos</w:t>
      </w:r>
      <w:r>
        <w:rPr>
          <w:color w:val="231F20"/>
          <w:spacing w:val="-36"/>
          <w:w w:val="105"/>
        </w:rPr>
        <w:t> </w:t>
      </w:r>
      <w:r>
        <w:rPr>
          <w:color w:val="231F20"/>
          <w:w w:val="105"/>
        </w:rPr>
        <w:t>que permitan el trabajo gubernamental adecuado radica en la falta de datos</w:t>
      </w:r>
      <w:r>
        <w:rPr>
          <w:color w:val="231F20"/>
          <w:spacing w:val="-40"/>
          <w:w w:val="105"/>
        </w:rPr>
        <w:t> </w:t>
      </w:r>
      <w:r>
        <w:rPr>
          <w:color w:val="231F20"/>
          <w:w w:val="105"/>
        </w:rPr>
        <w:t>confiables, y</w:t>
      </w:r>
      <w:r>
        <w:rPr>
          <w:color w:val="231F20"/>
          <w:spacing w:val="-8"/>
          <w:w w:val="105"/>
        </w:rPr>
        <w:t> </w:t>
      </w:r>
      <w:r>
        <w:rPr>
          <w:color w:val="231F20"/>
          <w:w w:val="105"/>
        </w:rPr>
        <w:t>aunque</w:t>
      </w:r>
      <w:r>
        <w:rPr>
          <w:color w:val="231F20"/>
          <w:spacing w:val="-8"/>
          <w:w w:val="105"/>
        </w:rPr>
        <w:t> </w:t>
      </w:r>
      <w:r>
        <w:rPr>
          <w:color w:val="231F20"/>
          <w:w w:val="105"/>
        </w:rPr>
        <w:t>ello</w:t>
      </w:r>
      <w:r>
        <w:rPr>
          <w:color w:val="231F20"/>
          <w:spacing w:val="-8"/>
          <w:w w:val="105"/>
        </w:rPr>
        <w:t> </w:t>
      </w:r>
      <w:r>
        <w:rPr>
          <w:color w:val="231F20"/>
          <w:w w:val="105"/>
        </w:rPr>
        <w:t>no</w:t>
      </w:r>
      <w:r>
        <w:rPr>
          <w:color w:val="231F20"/>
          <w:spacing w:val="-8"/>
          <w:w w:val="105"/>
        </w:rPr>
        <w:t> </w:t>
      </w:r>
      <w:r>
        <w:rPr>
          <w:color w:val="231F20"/>
          <w:w w:val="105"/>
        </w:rPr>
        <w:t>implica</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labor</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autoridades</w:t>
      </w:r>
      <w:r>
        <w:rPr>
          <w:color w:val="231F20"/>
          <w:spacing w:val="-8"/>
          <w:w w:val="105"/>
        </w:rPr>
        <w:t> </w:t>
      </w:r>
      <w:r>
        <w:rPr>
          <w:color w:val="231F20"/>
          <w:w w:val="105"/>
        </w:rPr>
        <w:t>se</w:t>
      </w:r>
      <w:r>
        <w:rPr>
          <w:color w:val="231F20"/>
          <w:spacing w:val="-8"/>
          <w:w w:val="105"/>
        </w:rPr>
        <w:t> </w:t>
      </w:r>
      <w:r>
        <w:rPr>
          <w:color w:val="231F20"/>
          <w:w w:val="105"/>
        </w:rPr>
        <w:t>aleje</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necesidades reales</w:t>
      </w:r>
      <w:r>
        <w:rPr>
          <w:color w:val="231F20"/>
          <w:spacing w:val="-12"/>
          <w:w w:val="105"/>
        </w:rPr>
        <w:t> </w:t>
      </w:r>
      <w:r>
        <w:rPr>
          <w:color w:val="231F20"/>
          <w:w w:val="105"/>
        </w:rPr>
        <w:t>del</w:t>
      </w:r>
      <w:r>
        <w:rPr>
          <w:color w:val="231F20"/>
          <w:spacing w:val="-12"/>
          <w:w w:val="105"/>
        </w:rPr>
        <w:t> </w:t>
      </w:r>
      <w:r>
        <w:rPr>
          <w:color w:val="231F20"/>
          <w:w w:val="105"/>
        </w:rPr>
        <w:t>fenómeno,</w:t>
      </w:r>
      <w:r>
        <w:rPr>
          <w:color w:val="231F20"/>
          <w:spacing w:val="-12"/>
          <w:w w:val="105"/>
        </w:rPr>
        <w:t> </w:t>
      </w:r>
      <w:r>
        <w:rPr>
          <w:color w:val="231F20"/>
          <w:w w:val="105"/>
        </w:rPr>
        <w:t>sí</w:t>
      </w:r>
      <w:r>
        <w:rPr>
          <w:color w:val="231F20"/>
          <w:spacing w:val="-12"/>
          <w:w w:val="105"/>
        </w:rPr>
        <w:t> </w:t>
      </w:r>
      <w:r>
        <w:rPr>
          <w:color w:val="231F20"/>
          <w:w w:val="105"/>
        </w:rPr>
        <w:t>evidencia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aparato</w:t>
      </w:r>
      <w:r>
        <w:rPr>
          <w:color w:val="231F20"/>
          <w:spacing w:val="-12"/>
          <w:w w:val="105"/>
        </w:rPr>
        <w:t> </w:t>
      </w:r>
      <w:r>
        <w:rPr>
          <w:color w:val="231F20"/>
          <w:w w:val="105"/>
        </w:rPr>
        <w:t>oficial</w:t>
      </w:r>
      <w:r>
        <w:rPr>
          <w:color w:val="231F20"/>
          <w:spacing w:val="-12"/>
          <w:w w:val="105"/>
        </w:rPr>
        <w:t> </w:t>
      </w:r>
      <w:r>
        <w:rPr>
          <w:color w:val="231F20"/>
          <w:w w:val="105"/>
        </w:rPr>
        <w:t>posee</w:t>
      </w:r>
      <w:r>
        <w:rPr>
          <w:color w:val="231F20"/>
          <w:spacing w:val="-12"/>
          <w:w w:val="105"/>
        </w:rPr>
        <w:t> </w:t>
      </w:r>
      <w:r>
        <w:rPr>
          <w:color w:val="231F20"/>
          <w:w w:val="105"/>
        </w:rPr>
        <w:t>una</w:t>
      </w:r>
      <w:r>
        <w:rPr>
          <w:color w:val="231F20"/>
          <w:spacing w:val="-12"/>
          <w:w w:val="105"/>
        </w:rPr>
        <w:t> </w:t>
      </w:r>
      <w:r>
        <w:rPr>
          <w:color w:val="231F20"/>
          <w:w w:val="105"/>
        </w:rPr>
        <w:t>escasa</w:t>
      </w:r>
      <w:r>
        <w:rPr>
          <w:color w:val="231F20"/>
          <w:spacing w:val="-12"/>
          <w:w w:val="105"/>
        </w:rPr>
        <w:t> </w:t>
      </w:r>
      <w:r>
        <w:rPr>
          <w:color w:val="231F20"/>
          <w:w w:val="105"/>
        </w:rPr>
        <w:t>capacidad de</w:t>
      </w:r>
      <w:r>
        <w:rPr>
          <w:color w:val="231F20"/>
          <w:spacing w:val="-12"/>
          <w:w w:val="105"/>
        </w:rPr>
        <w:t> </w:t>
      </w:r>
      <w:r>
        <w:rPr>
          <w:color w:val="231F20"/>
          <w:w w:val="105"/>
        </w:rPr>
        <w:t>concentrar</w:t>
      </w:r>
      <w:r>
        <w:rPr>
          <w:color w:val="231F20"/>
          <w:spacing w:val="-12"/>
          <w:w w:val="105"/>
        </w:rPr>
        <w:t> </w:t>
      </w:r>
      <w:r>
        <w:rPr>
          <w:color w:val="231F20"/>
          <w:w w:val="105"/>
        </w:rPr>
        <w:t>los</w:t>
      </w:r>
      <w:r>
        <w:rPr>
          <w:color w:val="231F20"/>
          <w:spacing w:val="-12"/>
          <w:w w:val="105"/>
        </w:rPr>
        <w:t> </w:t>
      </w:r>
      <w:r>
        <w:rPr>
          <w:color w:val="231F20"/>
          <w:w w:val="105"/>
        </w:rPr>
        <w:t>datos</w:t>
      </w:r>
      <w:r>
        <w:rPr>
          <w:color w:val="231F20"/>
          <w:spacing w:val="-12"/>
          <w:w w:val="105"/>
        </w:rPr>
        <w:t> </w:t>
      </w:r>
      <w:r>
        <w:rPr>
          <w:color w:val="231F20"/>
          <w:w w:val="105"/>
        </w:rPr>
        <w:t>que</w:t>
      </w:r>
      <w:r>
        <w:rPr>
          <w:color w:val="231F20"/>
          <w:spacing w:val="-12"/>
          <w:w w:val="105"/>
        </w:rPr>
        <w:t> </w:t>
      </w:r>
      <w:r>
        <w:rPr>
          <w:color w:val="231F20"/>
          <w:w w:val="105"/>
        </w:rPr>
        <w:t>expresen</w:t>
      </w:r>
      <w:r>
        <w:rPr>
          <w:color w:val="231F20"/>
          <w:spacing w:val="-12"/>
          <w:w w:val="105"/>
        </w:rPr>
        <w:t> </w:t>
      </w:r>
      <w:r>
        <w:rPr>
          <w:color w:val="231F20"/>
          <w:w w:val="105"/>
        </w:rPr>
        <w:t>la</w:t>
      </w:r>
      <w:r>
        <w:rPr>
          <w:color w:val="231F20"/>
          <w:spacing w:val="-12"/>
          <w:w w:val="105"/>
        </w:rPr>
        <w:t> </w:t>
      </w:r>
      <w:r>
        <w:rPr>
          <w:color w:val="231F20"/>
          <w:w w:val="105"/>
        </w:rPr>
        <w:t>realidad</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fenómenos</w:t>
      </w:r>
      <w:r>
        <w:rPr>
          <w:color w:val="231F20"/>
          <w:spacing w:val="-12"/>
          <w:w w:val="105"/>
        </w:rPr>
        <w:t> </w:t>
      </w:r>
      <w:r>
        <w:rPr>
          <w:color w:val="231F20"/>
          <w:w w:val="105"/>
        </w:rPr>
        <w:t>de</w:t>
      </w:r>
      <w:r>
        <w:rPr>
          <w:color w:val="231F20"/>
          <w:spacing w:val="-12"/>
          <w:w w:val="105"/>
        </w:rPr>
        <w:t> </w:t>
      </w:r>
      <w:r>
        <w:rPr>
          <w:color w:val="231F20"/>
          <w:w w:val="105"/>
        </w:rPr>
        <w:t>inseguridad</w:t>
      </w:r>
      <w:r>
        <w:rPr>
          <w:color w:val="231F20"/>
          <w:spacing w:val="-12"/>
          <w:w w:val="105"/>
        </w:rPr>
        <w:t> </w:t>
      </w:r>
      <w:r>
        <w:rPr>
          <w:color w:val="231F20"/>
          <w:w w:val="105"/>
        </w:rPr>
        <w:t>y delincuencia</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Estado</w:t>
      </w:r>
      <w:r>
        <w:rPr>
          <w:color w:val="231F20"/>
          <w:spacing w:val="-29"/>
          <w:w w:val="105"/>
        </w:rPr>
        <w:t> </w:t>
      </w:r>
      <w:r>
        <w:rPr>
          <w:color w:val="231F20"/>
          <w:w w:val="105"/>
        </w:rPr>
        <w:t>de</w:t>
      </w:r>
      <w:r>
        <w:rPr>
          <w:color w:val="231F20"/>
          <w:spacing w:val="-29"/>
          <w:w w:val="105"/>
        </w:rPr>
        <w:t> </w:t>
      </w:r>
      <w:r>
        <w:rPr>
          <w:color w:val="231F20"/>
          <w:w w:val="105"/>
        </w:rPr>
        <w:t>México.</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spacing w:before="19"/>
        <w:ind w:left="120" w:right="0" w:firstLine="0"/>
        <w:jc w:val="left"/>
        <w:rPr>
          <w:sz w:val="16"/>
        </w:rPr>
      </w:pPr>
      <w:r>
        <w:rPr>
          <w:color w:val="231F20"/>
          <w:w w:val="105"/>
          <w:sz w:val="23"/>
        </w:rPr>
        <w:t>R</w:t>
      </w:r>
      <w:r>
        <w:rPr>
          <w:color w:val="231F20"/>
          <w:w w:val="105"/>
          <w:sz w:val="16"/>
        </w:rPr>
        <w:t>EFERENCIAS</w:t>
      </w:r>
    </w:p>
    <w:p>
      <w:pPr>
        <w:pStyle w:val="BodyText"/>
        <w:spacing w:before="7"/>
        <w:rPr>
          <w:sz w:val="24"/>
        </w:rPr>
      </w:pPr>
    </w:p>
    <w:p>
      <w:pPr>
        <w:spacing w:line="261" w:lineRule="auto" w:before="0"/>
        <w:ind w:left="480" w:right="120" w:hanging="360"/>
        <w:jc w:val="both"/>
        <w:rPr>
          <w:sz w:val="21"/>
        </w:rPr>
      </w:pPr>
      <w:r>
        <w:rPr>
          <w:color w:val="231F20"/>
          <w:w w:val="105"/>
          <w:sz w:val="21"/>
        </w:rPr>
        <w:t>Censo</w:t>
      </w:r>
      <w:r>
        <w:rPr>
          <w:color w:val="231F20"/>
          <w:spacing w:val="-5"/>
          <w:w w:val="105"/>
          <w:sz w:val="21"/>
        </w:rPr>
        <w:t> </w:t>
      </w:r>
      <w:r>
        <w:rPr>
          <w:color w:val="231F20"/>
          <w:w w:val="105"/>
          <w:sz w:val="21"/>
        </w:rPr>
        <w:t>de</w:t>
      </w:r>
      <w:r>
        <w:rPr>
          <w:color w:val="231F20"/>
          <w:spacing w:val="-5"/>
          <w:w w:val="105"/>
          <w:sz w:val="21"/>
        </w:rPr>
        <w:t> </w:t>
      </w:r>
      <w:r>
        <w:rPr>
          <w:color w:val="231F20"/>
          <w:w w:val="105"/>
          <w:sz w:val="21"/>
        </w:rPr>
        <w:t>Población</w:t>
      </w:r>
      <w:r>
        <w:rPr>
          <w:color w:val="231F20"/>
          <w:spacing w:val="-5"/>
          <w:w w:val="105"/>
          <w:sz w:val="21"/>
        </w:rPr>
        <w:t> </w:t>
      </w:r>
      <w:r>
        <w:rPr>
          <w:color w:val="231F20"/>
          <w:w w:val="105"/>
          <w:sz w:val="21"/>
        </w:rPr>
        <w:t>y</w:t>
      </w:r>
      <w:r>
        <w:rPr>
          <w:color w:val="231F20"/>
          <w:spacing w:val="-9"/>
          <w:w w:val="105"/>
          <w:sz w:val="21"/>
        </w:rPr>
        <w:t> </w:t>
      </w:r>
      <w:r>
        <w:rPr>
          <w:color w:val="231F20"/>
          <w:w w:val="105"/>
          <w:sz w:val="21"/>
        </w:rPr>
        <w:t>Vivienda</w:t>
      </w:r>
      <w:r>
        <w:rPr>
          <w:color w:val="231F20"/>
          <w:spacing w:val="-5"/>
          <w:w w:val="105"/>
          <w:sz w:val="21"/>
        </w:rPr>
        <w:t> </w:t>
      </w:r>
      <w:r>
        <w:rPr>
          <w:color w:val="231F20"/>
          <w:w w:val="105"/>
          <w:sz w:val="21"/>
        </w:rPr>
        <w:t>(2010).</w:t>
      </w:r>
      <w:r>
        <w:rPr>
          <w:color w:val="231F20"/>
          <w:spacing w:val="-5"/>
          <w:w w:val="105"/>
          <w:sz w:val="21"/>
        </w:rPr>
        <w:t> </w:t>
      </w:r>
      <w:r>
        <w:rPr>
          <w:color w:val="231F20"/>
          <w:w w:val="105"/>
          <w:sz w:val="21"/>
        </w:rPr>
        <w:t>[WWW</w:t>
      </w:r>
      <w:r>
        <w:rPr>
          <w:color w:val="231F20"/>
          <w:spacing w:val="-5"/>
          <w:w w:val="105"/>
          <w:sz w:val="21"/>
        </w:rPr>
        <w:t> </w:t>
      </w:r>
      <w:r>
        <w:rPr>
          <w:color w:val="231F20"/>
          <w:w w:val="105"/>
          <w:sz w:val="21"/>
        </w:rPr>
        <w:t>Document],</w:t>
      </w:r>
      <w:r>
        <w:rPr>
          <w:color w:val="231F20"/>
          <w:spacing w:val="-5"/>
          <w:w w:val="105"/>
          <w:sz w:val="21"/>
        </w:rPr>
        <w:t> </w:t>
      </w:r>
      <w:r>
        <w:rPr>
          <w:color w:val="231F20"/>
          <w:w w:val="105"/>
          <w:sz w:val="21"/>
        </w:rPr>
        <w:t>n.d.</w:t>
      </w:r>
      <w:r>
        <w:rPr>
          <w:color w:val="231F20"/>
          <w:spacing w:val="-5"/>
          <w:w w:val="105"/>
          <w:sz w:val="21"/>
        </w:rPr>
        <w:t> </w:t>
      </w:r>
      <w:r>
        <w:rPr>
          <w:color w:val="231F20"/>
          <w:w w:val="105"/>
          <w:sz w:val="21"/>
        </w:rPr>
        <w:t>.</w:t>
      </w:r>
      <w:r>
        <w:rPr>
          <w:color w:val="231F20"/>
          <w:spacing w:val="-6"/>
          <w:w w:val="105"/>
          <w:sz w:val="21"/>
        </w:rPr>
        <w:t> </w:t>
      </w:r>
      <w:r>
        <w:rPr>
          <w:color w:val="231F20"/>
          <w:w w:val="105"/>
          <w:sz w:val="14"/>
        </w:rPr>
        <w:t>INEGI</w:t>
      </w:r>
      <w:r>
        <w:rPr>
          <w:color w:val="231F20"/>
          <w:w w:val="105"/>
          <w:sz w:val="21"/>
        </w:rPr>
        <w:t>.</w:t>
      </w:r>
      <w:r>
        <w:rPr>
          <w:color w:val="231F20"/>
          <w:spacing w:val="-5"/>
          <w:w w:val="105"/>
          <w:sz w:val="21"/>
        </w:rPr>
        <w:t> </w:t>
      </w:r>
      <w:r>
        <w:rPr>
          <w:color w:val="231F20"/>
          <w:w w:val="105"/>
          <w:sz w:val="21"/>
        </w:rPr>
        <w:t>URL</w:t>
      </w:r>
      <w:r>
        <w:rPr>
          <w:color w:val="231F20"/>
          <w:spacing w:val="-5"/>
          <w:w w:val="105"/>
          <w:sz w:val="21"/>
        </w:rPr>
        <w:t> </w:t>
      </w:r>
      <w:hyperlink r:id="rId144">
        <w:r>
          <w:rPr>
            <w:color w:val="231F20"/>
            <w:w w:val="105"/>
            <w:sz w:val="21"/>
          </w:rPr>
          <w:t>http://www.</w:t>
        </w:r>
      </w:hyperlink>
      <w:r>
        <w:rPr>
          <w:color w:val="231F20"/>
          <w:w w:val="105"/>
          <w:sz w:val="21"/>
        </w:rPr>
        <w:t> </w:t>
      </w:r>
      <w:r>
        <w:rPr>
          <w:color w:val="231F20"/>
          <w:sz w:val="21"/>
        </w:rPr>
        <w:t>inegi.org.mx/est/contenidos/proyectos/ccpv/cpv2010/Default.aspx  (accessed </w:t>
      </w:r>
      <w:r>
        <w:rPr>
          <w:color w:val="231F20"/>
          <w:spacing w:val="50"/>
          <w:sz w:val="21"/>
        </w:rPr>
        <w:t> </w:t>
      </w:r>
      <w:r>
        <w:rPr>
          <w:color w:val="231F20"/>
          <w:sz w:val="21"/>
        </w:rPr>
        <w:t>11.5.15).</w:t>
      </w:r>
    </w:p>
    <w:p>
      <w:pPr>
        <w:spacing w:line="261" w:lineRule="auto" w:before="6"/>
        <w:ind w:left="480" w:right="120" w:hanging="360"/>
        <w:jc w:val="both"/>
        <w:rPr>
          <w:sz w:val="21"/>
        </w:rPr>
      </w:pPr>
      <w:r>
        <w:rPr>
          <w:color w:val="231F20"/>
          <w:w w:val="105"/>
          <w:sz w:val="21"/>
        </w:rPr>
        <w:t>Coneval.::Página</w:t>
      </w:r>
      <w:r>
        <w:rPr>
          <w:color w:val="231F20"/>
          <w:spacing w:val="-16"/>
          <w:w w:val="105"/>
          <w:sz w:val="21"/>
        </w:rPr>
        <w:t> </w:t>
      </w:r>
      <w:r>
        <w:rPr>
          <w:color w:val="231F20"/>
          <w:w w:val="105"/>
          <w:sz w:val="21"/>
        </w:rPr>
        <w:t>principal::.</w:t>
      </w:r>
      <w:r>
        <w:rPr>
          <w:color w:val="231F20"/>
          <w:spacing w:val="-16"/>
          <w:w w:val="105"/>
          <w:sz w:val="21"/>
        </w:rPr>
        <w:t> </w:t>
      </w:r>
      <w:r>
        <w:rPr>
          <w:color w:val="231F20"/>
          <w:w w:val="105"/>
          <w:sz w:val="21"/>
        </w:rPr>
        <w:t>[WWW</w:t>
      </w:r>
      <w:r>
        <w:rPr>
          <w:color w:val="231F20"/>
          <w:spacing w:val="-16"/>
          <w:w w:val="105"/>
          <w:sz w:val="21"/>
        </w:rPr>
        <w:t> </w:t>
      </w:r>
      <w:r>
        <w:rPr>
          <w:color w:val="231F20"/>
          <w:w w:val="105"/>
          <w:sz w:val="21"/>
        </w:rPr>
        <w:t>Document],</w:t>
      </w:r>
      <w:r>
        <w:rPr>
          <w:color w:val="231F20"/>
          <w:spacing w:val="-16"/>
          <w:w w:val="105"/>
          <w:sz w:val="21"/>
        </w:rPr>
        <w:t> </w:t>
      </w:r>
      <w:r>
        <w:rPr>
          <w:color w:val="231F20"/>
          <w:w w:val="105"/>
          <w:sz w:val="21"/>
        </w:rPr>
        <w:t>2012.</w:t>
      </w:r>
      <w:r>
        <w:rPr>
          <w:color w:val="231F20"/>
          <w:spacing w:val="-16"/>
          <w:w w:val="105"/>
          <w:sz w:val="21"/>
        </w:rPr>
        <w:t> </w:t>
      </w:r>
      <w:r>
        <w:rPr>
          <w:color w:val="231F20"/>
          <w:w w:val="105"/>
          <w:sz w:val="21"/>
        </w:rPr>
        <w:t>URL</w:t>
      </w:r>
      <w:r>
        <w:rPr>
          <w:color w:val="231F20"/>
          <w:spacing w:val="-16"/>
          <w:w w:val="105"/>
          <w:sz w:val="21"/>
        </w:rPr>
        <w:t> </w:t>
      </w:r>
      <w:hyperlink r:id="rId161">
        <w:r>
          <w:rPr>
            <w:color w:val="231F20"/>
            <w:w w:val="105"/>
            <w:sz w:val="21"/>
          </w:rPr>
          <w:t>http://www.coneval.gob.mx/</w:t>
        </w:r>
      </w:hyperlink>
      <w:r>
        <w:rPr>
          <w:color w:val="231F20"/>
          <w:w w:val="105"/>
          <w:sz w:val="21"/>
        </w:rPr>
        <w:t> </w:t>
      </w:r>
      <w:r>
        <w:rPr>
          <w:color w:val="231F20"/>
          <w:sz w:val="21"/>
        </w:rPr>
        <w:t>Paginas/principal.aspx (accessed</w:t>
      </w:r>
      <w:r>
        <w:rPr>
          <w:color w:val="231F20"/>
          <w:spacing w:val="23"/>
          <w:sz w:val="21"/>
        </w:rPr>
        <w:t> </w:t>
      </w:r>
      <w:r>
        <w:rPr>
          <w:color w:val="231F20"/>
          <w:sz w:val="21"/>
        </w:rPr>
        <w:t>11.5.15).</w:t>
      </w:r>
    </w:p>
    <w:p>
      <w:pPr>
        <w:spacing w:line="261" w:lineRule="auto" w:before="6"/>
        <w:ind w:left="479" w:right="120" w:hanging="360"/>
        <w:jc w:val="both"/>
        <w:rPr>
          <w:sz w:val="21"/>
        </w:rPr>
      </w:pPr>
      <w:r>
        <w:rPr>
          <w:color w:val="231F20"/>
          <w:w w:val="105"/>
          <w:sz w:val="21"/>
        </w:rPr>
        <w:t>Conteo</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Población</w:t>
      </w:r>
      <w:r>
        <w:rPr>
          <w:color w:val="231F20"/>
          <w:spacing w:val="-19"/>
          <w:w w:val="105"/>
          <w:sz w:val="21"/>
        </w:rPr>
        <w:t> </w:t>
      </w:r>
      <w:r>
        <w:rPr>
          <w:color w:val="231F20"/>
          <w:w w:val="105"/>
          <w:sz w:val="21"/>
        </w:rPr>
        <w:t>y</w:t>
      </w:r>
      <w:r>
        <w:rPr>
          <w:color w:val="231F20"/>
          <w:spacing w:val="-22"/>
          <w:w w:val="105"/>
          <w:sz w:val="21"/>
        </w:rPr>
        <w:t> </w:t>
      </w:r>
      <w:r>
        <w:rPr>
          <w:color w:val="231F20"/>
          <w:w w:val="105"/>
          <w:sz w:val="21"/>
        </w:rPr>
        <w:t>Vivienda</w:t>
      </w:r>
      <w:r>
        <w:rPr>
          <w:color w:val="231F20"/>
          <w:spacing w:val="-19"/>
          <w:w w:val="105"/>
          <w:sz w:val="21"/>
        </w:rPr>
        <w:t> </w:t>
      </w:r>
      <w:r>
        <w:rPr>
          <w:color w:val="231F20"/>
          <w:w w:val="105"/>
          <w:sz w:val="21"/>
        </w:rPr>
        <w:t>(1995).</w:t>
      </w:r>
      <w:r>
        <w:rPr>
          <w:color w:val="231F20"/>
          <w:spacing w:val="-19"/>
          <w:w w:val="105"/>
          <w:sz w:val="21"/>
        </w:rPr>
        <w:t> </w:t>
      </w:r>
      <w:r>
        <w:rPr>
          <w:color w:val="231F20"/>
          <w:w w:val="105"/>
          <w:sz w:val="21"/>
        </w:rPr>
        <w:t>[WWW</w:t>
      </w:r>
      <w:r>
        <w:rPr>
          <w:color w:val="231F20"/>
          <w:spacing w:val="-19"/>
          <w:w w:val="105"/>
          <w:sz w:val="21"/>
        </w:rPr>
        <w:t> </w:t>
      </w:r>
      <w:r>
        <w:rPr>
          <w:color w:val="231F20"/>
          <w:w w:val="105"/>
          <w:sz w:val="21"/>
        </w:rPr>
        <w:t>Document],</w:t>
      </w:r>
      <w:r>
        <w:rPr>
          <w:color w:val="231F20"/>
          <w:spacing w:val="-19"/>
          <w:w w:val="105"/>
          <w:sz w:val="21"/>
        </w:rPr>
        <w:t> </w:t>
      </w:r>
      <w:r>
        <w:rPr>
          <w:color w:val="231F20"/>
          <w:w w:val="105"/>
          <w:sz w:val="21"/>
        </w:rPr>
        <w:t>n.d.</w:t>
      </w:r>
      <w:r>
        <w:rPr>
          <w:color w:val="231F20"/>
          <w:spacing w:val="-19"/>
          <w:w w:val="105"/>
          <w:sz w:val="21"/>
        </w:rPr>
        <w:t> </w:t>
      </w:r>
      <w:r>
        <w:rPr>
          <w:color w:val="231F20"/>
          <w:w w:val="105"/>
          <w:sz w:val="21"/>
        </w:rPr>
        <w:t>.</w:t>
      </w:r>
      <w:r>
        <w:rPr>
          <w:color w:val="231F20"/>
          <w:spacing w:val="-19"/>
          <w:w w:val="105"/>
          <w:sz w:val="21"/>
        </w:rPr>
        <w:t> </w:t>
      </w:r>
      <w:r>
        <w:rPr>
          <w:color w:val="231F20"/>
          <w:w w:val="105"/>
          <w:sz w:val="14"/>
        </w:rPr>
        <w:t>INEGI</w:t>
      </w:r>
      <w:r>
        <w:rPr>
          <w:color w:val="231F20"/>
          <w:w w:val="105"/>
          <w:sz w:val="21"/>
        </w:rPr>
        <w:t>.</w:t>
      </w:r>
      <w:r>
        <w:rPr>
          <w:color w:val="231F20"/>
          <w:spacing w:val="-19"/>
          <w:w w:val="105"/>
          <w:sz w:val="21"/>
        </w:rPr>
        <w:t> </w:t>
      </w:r>
      <w:r>
        <w:rPr>
          <w:color w:val="231F20"/>
          <w:w w:val="105"/>
          <w:sz w:val="21"/>
        </w:rPr>
        <w:t>URL</w:t>
      </w:r>
      <w:r>
        <w:rPr>
          <w:color w:val="231F20"/>
          <w:spacing w:val="2"/>
          <w:w w:val="105"/>
          <w:sz w:val="21"/>
        </w:rPr>
        <w:t> </w:t>
      </w:r>
      <w:hyperlink r:id="rId144">
        <w:r>
          <w:rPr>
            <w:color w:val="231F20"/>
            <w:w w:val="105"/>
            <w:sz w:val="21"/>
          </w:rPr>
          <w:t>http://www.</w:t>
        </w:r>
      </w:hyperlink>
      <w:r>
        <w:rPr>
          <w:color w:val="231F20"/>
          <w:w w:val="105"/>
          <w:sz w:val="21"/>
        </w:rPr>
        <w:t> </w:t>
      </w:r>
      <w:r>
        <w:rPr>
          <w:color w:val="231F20"/>
          <w:sz w:val="21"/>
        </w:rPr>
        <w:t>inegi.org.mx/est/contenidos/proyectos/ccpv/cpv1995/default.aspx  (accessed </w:t>
      </w:r>
      <w:r>
        <w:rPr>
          <w:color w:val="231F20"/>
          <w:spacing w:val="39"/>
          <w:sz w:val="21"/>
        </w:rPr>
        <w:t> </w:t>
      </w:r>
      <w:r>
        <w:rPr>
          <w:color w:val="231F20"/>
          <w:sz w:val="21"/>
        </w:rPr>
        <w:t>11.5.15).</w:t>
      </w:r>
    </w:p>
    <w:p>
      <w:pPr>
        <w:spacing w:line="261" w:lineRule="auto" w:before="6"/>
        <w:ind w:left="480" w:right="120" w:hanging="360"/>
        <w:jc w:val="both"/>
        <w:rPr>
          <w:sz w:val="21"/>
        </w:rPr>
      </w:pPr>
      <w:r>
        <w:rPr>
          <w:color w:val="231F20"/>
          <w:w w:val="105"/>
          <w:sz w:val="14"/>
        </w:rPr>
        <w:t>GEM</w:t>
      </w:r>
      <w:r>
        <w:rPr>
          <w:color w:val="231F20"/>
          <w:w w:val="105"/>
          <w:sz w:val="21"/>
        </w:rPr>
        <w:t>,</w:t>
      </w:r>
      <w:r>
        <w:rPr>
          <w:color w:val="231F20"/>
          <w:spacing w:val="-32"/>
          <w:w w:val="105"/>
          <w:sz w:val="21"/>
        </w:rPr>
        <w:t> </w:t>
      </w:r>
      <w:r>
        <w:rPr>
          <w:color w:val="231F20"/>
          <w:w w:val="105"/>
          <w:sz w:val="21"/>
        </w:rPr>
        <w:t>Secretaría</w:t>
      </w:r>
      <w:r>
        <w:rPr>
          <w:color w:val="231F20"/>
          <w:spacing w:val="-32"/>
          <w:w w:val="105"/>
          <w:sz w:val="21"/>
        </w:rPr>
        <w:t> </w:t>
      </w:r>
      <w:r>
        <w:rPr>
          <w:color w:val="231F20"/>
          <w:w w:val="105"/>
          <w:sz w:val="21"/>
        </w:rPr>
        <w:t>de</w:t>
      </w:r>
      <w:r>
        <w:rPr>
          <w:color w:val="231F20"/>
          <w:spacing w:val="-32"/>
          <w:w w:val="105"/>
          <w:sz w:val="21"/>
        </w:rPr>
        <w:t> </w:t>
      </w:r>
      <w:r>
        <w:rPr>
          <w:color w:val="231F20"/>
          <w:w w:val="105"/>
          <w:sz w:val="21"/>
        </w:rPr>
        <w:t>Desarrollo</w:t>
      </w:r>
      <w:r>
        <w:rPr>
          <w:color w:val="231F20"/>
          <w:spacing w:val="-32"/>
          <w:w w:val="105"/>
          <w:sz w:val="21"/>
        </w:rPr>
        <w:t> </w:t>
      </w:r>
      <w:r>
        <w:rPr>
          <w:color w:val="231F20"/>
          <w:w w:val="105"/>
          <w:sz w:val="21"/>
        </w:rPr>
        <w:t>Social</w:t>
      </w:r>
      <w:r>
        <w:rPr>
          <w:color w:val="231F20"/>
          <w:spacing w:val="-32"/>
          <w:w w:val="105"/>
          <w:sz w:val="21"/>
        </w:rPr>
        <w:t> </w:t>
      </w:r>
      <w:r>
        <w:rPr>
          <w:color w:val="231F20"/>
          <w:w w:val="105"/>
          <w:sz w:val="21"/>
        </w:rPr>
        <w:t>(2012).</w:t>
      </w:r>
      <w:r>
        <w:rPr>
          <w:color w:val="231F20"/>
          <w:spacing w:val="-32"/>
          <w:w w:val="105"/>
          <w:sz w:val="21"/>
        </w:rPr>
        <w:t> </w:t>
      </w:r>
      <w:r>
        <w:rPr>
          <w:color w:val="231F20"/>
          <w:w w:val="105"/>
          <w:sz w:val="21"/>
        </w:rPr>
        <w:t>Perspectivas</w:t>
      </w:r>
      <w:r>
        <w:rPr>
          <w:color w:val="231F20"/>
          <w:spacing w:val="-32"/>
          <w:w w:val="105"/>
          <w:sz w:val="21"/>
        </w:rPr>
        <w:t> </w:t>
      </w:r>
      <w:r>
        <w:rPr>
          <w:color w:val="231F20"/>
          <w:w w:val="105"/>
          <w:sz w:val="21"/>
        </w:rPr>
        <w:t>y</w:t>
      </w:r>
      <w:r>
        <w:rPr>
          <w:color w:val="231F20"/>
          <w:spacing w:val="-32"/>
          <w:w w:val="105"/>
          <w:sz w:val="21"/>
        </w:rPr>
        <w:t> </w:t>
      </w:r>
      <w:r>
        <w:rPr>
          <w:color w:val="231F20"/>
          <w:w w:val="105"/>
          <w:sz w:val="21"/>
        </w:rPr>
        <w:t>opciones</w:t>
      </w:r>
      <w:r>
        <w:rPr>
          <w:color w:val="231F20"/>
          <w:spacing w:val="-32"/>
          <w:w w:val="105"/>
          <w:sz w:val="21"/>
        </w:rPr>
        <w:t> </w:t>
      </w:r>
      <w:r>
        <w:rPr>
          <w:color w:val="231F20"/>
          <w:w w:val="105"/>
          <w:sz w:val="21"/>
        </w:rPr>
        <w:t>de</w:t>
      </w:r>
      <w:r>
        <w:rPr>
          <w:color w:val="231F20"/>
          <w:spacing w:val="-32"/>
          <w:w w:val="105"/>
          <w:sz w:val="21"/>
        </w:rPr>
        <w:t> </w:t>
      </w:r>
      <w:r>
        <w:rPr>
          <w:color w:val="231F20"/>
          <w:w w:val="105"/>
          <w:sz w:val="21"/>
        </w:rPr>
        <w:t>política</w:t>
      </w:r>
      <w:r>
        <w:rPr>
          <w:color w:val="231F20"/>
          <w:spacing w:val="-32"/>
          <w:w w:val="105"/>
          <w:sz w:val="21"/>
        </w:rPr>
        <w:t> </w:t>
      </w:r>
      <w:r>
        <w:rPr>
          <w:color w:val="231F20"/>
          <w:w w:val="105"/>
          <w:sz w:val="21"/>
        </w:rPr>
        <w:t>pública</w:t>
      </w:r>
      <w:r>
        <w:rPr>
          <w:color w:val="231F20"/>
          <w:spacing w:val="-32"/>
          <w:w w:val="105"/>
          <w:sz w:val="21"/>
        </w:rPr>
        <w:t> </w:t>
      </w:r>
      <w:r>
        <w:rPr>
          <w:color w:val="231F20"/>
          <w:w w:val="105"/>
          <w:sz w:val="21"/>
        </w:rPr>
        <w:t>desde el</w:t>
      </w:r>
      <w:r>
        <w:rPr>
          <w:color w:val="231F20"/>
          <w:spacing w:val="-29"/>
          <w:w w:val="105"/>
          <w:sz w:val="21"/>
        </w:rPr>
        <w:t> </w:t>
      </w:r>
      <w:r>
        <w:rPr>
          <w:color w:val="231F20"/>
          <w:w w:val="105"/>
          <w:sz w:val="21"/>
        </w:rPr>
        <w:t>desarrollo</w:t>
      </w:r>
      <w:r>
        <w:rPr>
          <w:color w:val="231F20"/>
          <w:spacing w:val="-29"/>
          <w:w w:val="105"/>
          <w:sz w:val="21"/>
        </w:rPr>
        <w:t> </w:t>
      </w:r>
      <w:r>
        <w:rPr>
          <w:color w:val="231F20"/>
          <w:w w:val="105"/>
          <w:sz w:val="21"/>
        </w:rPr>
        <w:t>social</w:t>
      </w:r>
      <w:r>
        <w:rPr>
          <w:color w:val="231F20"/>
          <w:spacing w:val="-29"/>
          <w:w w:val="105"/>
          <w:sz w:val="21"/>
        </w:rPr>
        <w:t> </w:t>
      </w:r>
      <w:r>
        <w:rPr>
          <w:color w:val="231F20"/>
          <w:w w:val="105"/>
          <w:sz w:val="21"/>
        </w:rPr>
        <w:t>[WWW</w:t>
      </w:r>
      <w:r>
        <w:rPr>
          <w:color w:val="231F20"/>
          <w:spacing w:val="-29"/>
          <w:w w:val="105"/>
          <w:sz w:val="21"/>
        </w:rPr>
        <w:t> </w:t>
      </w:r>
      <w:r>
        <w:rPr>
          <w:color w:val="231F20"/>
          <w:w w:val="105"/>
          <w:sz w:val="21"/>
        </w:rPr>
        <w:t>Document].</w:t>
      </w:r>
      <w:r>
        <w:rPr>
          <w:color w:val="231F20"/>
          <w:spacing w:val="-29"/>
          <w:w w:val="105"/>
          <w:sz w:val="21"/>
        </w:rPr>
        <w:t> </w:t>
      </w:r>
      <w:r>
        <w:rPr>
          <w:color w:val="231F20"/>
          <w:w w:val="105"/>
          <w:sz w:val="21"/>
        </w:rPr>
        <w:t>Boletín</w:t>
      </w:r>
      <w:r>
        <w:rPr>
          <w:color w:val="231F20"/>
          <w:spacing w:val="-29"/>
          <w:w w:val="105"/>
          <w:sz w:val="21"/>
        </w:rPr>
        <w:t> </w:t>
      </w:r>
      <w:r>
        <w:rPr>
          <w:color w:val="231F20"/>
          <w:w w:val="105"/>
          <w:sz w:val="21"/>
        </w:rPr>
        <w:t>del</w:t>
      </w:r>
      <w:r>
        <w:rPr>
          <w:color w:val="231F20"/>
          <w:spacing w:val="-29"/>
          <w:w w:val="105"/>
          <w:sz w:val="21"/>
        </w:rPr>
        <w:t> </w:t>
      </w:r>
      <w:r>
        <w:rPr>
          <w:color w:val="231F20"/>
          <w:w w:val="105"/>
          <w:sz w:val="14"/>
        </w:rPr>
        <w:t>CIEPS</w:t>
      </w:r>
      <w:r>
        <w:rPr>
          <w:color w:val="231F20"/>
          <w:w w:val="105"/>
          <w:sz w:val="21"/>
        </w:rPr>
        <w:t>.</w:t>
      </w:r>
      <w:r>
        <w:rPr>
          <w:color w:val="231F20"/>
          <w:spacing w:val="-29"/>
          <w:w w:val="105"/>
          <w:sz w:val="21"/>
        </w:rPr>
        <w:t> </w:t>
      </w:r>
      <w:r>
        <w:rPr>
          <w:color w:val="231F20"/>
          <w:w w:val="105"/>
          <w:sz w:val="21"/>
        </w:rPr>
        <w:t>URL</w:t>
      </w:r>
      <w:r>
        <w:rPr>
          <w:color w:val="231F20"/>
          <w:spacing w:val="-29"/>
          <w:w w:val="105"/>
          <w:sz w:val="21"/>
        </w:rPr>
        <w:t> </w:t>
      </w:r>
      <w:hyperlink r:id="rId162">
        <w:r>
          <w:rPr>
            <w:color w:val="231F20"/>
            <w:w w:val="105"/>
            <w:sz w:val="21"/>
          </w:rPr>
          <w:t>http://cieps.edomex.gob.</w:t>
        </w:r>
      </w:hyperlink>
      <w:r>
        <w:rPr>
          <w:color w:val="231F20"/>
          <w:w w:val="105"/>
          <w:sz w:val="21"/>
        </w:rPr>
        <w:t> mx/sites/cieps.edomex.gob.mx/files/files/BOLETINES/BOLETIN%20MARZO%20 2012.pdf</w:t>
      </w:r>
    </w:p>
    <w:p>
      <w:pPr>
        <w:spacing w:line="261" w:lineRule="auto" w:before="6"/>
        <w:ind w:left="480" w:right="120" w:hanging="360"/>
        <w:jc w:val="both"/>
        <w:rPr>
          <w:sz w:val="21"/>
        </w:rPr>
      </w:pPr>
      <w:r>
        <w:rPr>
          <w:color w:val="231F20"/>
          <w:w w:val="105"/>
          <w:sz w:val="21"/>
        </w:rPr>
        <w:t>II Conteo de Población y Vivienda (2005). [WWW Document], n.d. . </w:t>
      </w:r>
      <w:r>
        <w:rPr>
          <w:color w:val="231F20"/>
          <w:w w:val="105"/>
          <w:sz w:val="14"/>
        </w:rPr>
        <w:t>INEGI</w:t>
      </w:r>
      <w:r>
        <w:rPr>
          <w:color w:val="231F20"/>
          <w:w w:val="105"/>
          <w:sz w:val="21"/>
        </w:rPr>
        <w:t>. URL http:// </w:t>
      </w:r>
      <w:hyperlink r:id="rId163">
        <w:r>
          <w:rPr>
            <w:color w:val="231F20"/>
            <w:w w:val="105"/>
            <w:sz w:val="21"/>
          </w:rPr>
          <w:t>www.inegi.org.mx/est/contenidos/proyectos/ccpv/cpv2005/Default.aspx</w:t>
        </w:r>
      </w:hyperlink>
      <w:r>
        <w:rPr>
          <w:color w:val="231F20"/>
          <w:w w:val="105"/>
          <w:sz w:val="21"/>
        </w:rPr>
        <w:t> (accessed 11.5.15).</w:t>
      </w:r>
    </w:p>
    <w:p>
      <w:pPr>
        <w:spacing w:line="259" w:lineRule="auto" w:before="6"/>
        <w:ind w:left="480" w:right="120" w:hanging="360"/>
        <w:jc w:val="both"/>
        <w:rPr>
          <w:sz w:val="21"/>
        </w:rPr>
      </w:pPr>
      <w:r>
        <w:rPr>
          <w:color w:val="231F20"/>
          <w:sz w:val="21"/>
        </w:rPr>
        <w:t>Procuraduría</w:t>
      </w:r>
      <w:r>
        <w:rPr>
          <w:color w:val="231F20"/>
          <w:spacing w:val="-19"/>
          <w:sz w:val="21"/>
        </w:rPr>
        <w:t> </w:t>
      </w:r>
      <w:r>
        <w:rPr>
          <w:color w:val="231F20"/>
          <w:sz w:val="21"/>
        </w:rPr>
        <w:t>de</w:t>
      </w:r>
      <w:r>
        <w:rPr>
          <w:color w:val="231F20"/>
          <w:spacing w:val="-19"/>
          <w:sz w:val="21"/>
        </w:rPr>
        <w:t> </w:t>
      </w:r>
      <w:r>
        <w:rPr>
          <w:color w:val="231F20"/>
          <w:sz w:val="21"/>
        </w:rPr>
        <w:t>Justicia</w:t>
      </w:r>
      <w:r>
        <w:rPr>
          <w:color w:val="231F20"/>
          <w:spacing w:val="-19"/>
          <w:sz w:val="21"/>
        </w:rPr>
        <w:t> </w:t>
      </w:r>
      <w:r>
        <w:rPr>
          <w:color w:val="231F20"/>
          <w:sz w:val="21"/>
        </w:rPr>
        <w:t>del</w:t>
      </w:r>
      <w:r>
        <w:rPr>
          <w:color w:val="231F20"/>
          <w:spacing w:val="-19"/>
          <w:sz w:val="21"/>
        </w:rPr>
        <w:t> </w:t>
      </w:r>
      <w:r>
        <w:rPr>
          <w:color w:val="231F20"/>
          <w:sz w:val="21"/>
        </w:rPr>
        <w:t>Estado</w:t>
      </w:r>
      <w:r>
        <w:rPr>
          <w:color w:val="231F20"/>
          <w:spacing w:val="-19"/>
          <w:sz w:val="21"/>
        </w:rPr>
        <w:t> </w:t>
      </w:r>
      <w:r>
        <w:rPr>
          <w:color w:val="231F20"/>
          <w:sz w:val="21"/>
        </w:rPr>
        <w:t>de</w:t>
      </w:r>
      <w:r>
        <w:rPr>
          <w:color w:val="231F20"/>
          <w:spacing w:val="-19"/>
          <w:sz w:val="21"/>
        </w:rPr>
        <w:t> </w:t>
      </w:r>
      <w:r>
        <w:rPr>
          <w:color w:val="231F20"/>
          <w:sz w:val="21"/>
        </w:rPr>
        <w:t>México,</w:t>
      </w:r>
      <w:r>
        <w:rPr>
          <w:color w:val="231F20"/>
          <w:spacing w:val="-19"/>
          <w:sz w:val="21"/>
        </w:rPr>
        <w:t> </w:t>
      </w:r>
      <w:r>
        <w:rPr>
          <w:color w:val="231F20"/>
          <w:sz w:val="21"/>
        </w:rPr>
        <w:t>(2012).</w:t>
      </w:r>
      <w:r>
        <w:rPr>
          <w:color w:val="231F20"/>
          <w:spacing w:val="-19"/>
          <w:sz w:val="21"/>
        </w:rPr>
        <w:t> </w:t>
      </w:r>
      <w:r>
        <w:rPr>
          <w:rFonts w:ascii="Times New Roman" w:hAnsi="Times New Roman"/>
          <w:i/>
          <w:color w:val="231F20"/>
          <w:sz w:val="21"/>
        </w:rPr>
        <w:t>Registro</w:t>
      </w:r>
      <w:r>
        <w:rPr>
          <w:rFonts w:ascii="Times New Roman" w:hAnsi="Times New Roman"/>
          <w:i/>
          <w:color w:val="231F20"/>
          <w:spacing w:val="-17"/>
          <w:sz w:val="21"/>
        </w:rPr>
        <w:t> </w:t>
      </w:r>
      <w:r>
        <w:rPr>
          <w:rFonts w:ascii="Times New Roman" w:hAnsi="Times New Roman"/>
          <w:i/>
          <w:color w:val="231F20"/>
          <w:sz w:val="21"/>
        </w:rPr>
        <w:t>de</w:t>
      </w:r>
      <w:r>
        <w:rPr>
          <w:rFonts w:ascii="Times New Roman" w:hAnsi="Times New Roman"/>
          <w:i/>
          <w:color w:val="231F20"/>
          <w:spacing w:val="-17"/>
          <w:sz w:val="21"/>
        </w:rPr>
        <w:t> </w:t>
      </w:r>
      <w:r>
        <w:rPr>
          <w:rFonts w:ascii="Times New Roman" w:hAnsi="Times New Roman"/>
          <w:i/>
          <w:color w:val="231F20"/>
          <w:sz w:val="21"/>
        </w:rPr>
        <w:t>denuncias</w:t>
      </w:r>
      <w:r>
        <w:rPr>
          <w:rFonts w:ascii="Times New Roman" w:hAnsi="Times New Roman"/>
          <w:i/>
          <w:color w:val="231F20"/>
          <w:spacing w:val="-17"/>
          <w:sz w:val="21"/>
        </w:rPr>
        <w:t> </w:t>
      </w:r>
      <w:r>
        <w:rPr>
          <w:rFonts w:ascii="Times New Roman" w:hAnsi="Times New Roman"/>
          <w:i/>
          <w:color w:val="231F20"/>
          <w:sz w:val="21"/>
        </w:rPr>
        <w:t>por</w:t>
      </w:r>
      <w:r>
        <w:rPr>
          <w:rFonts w:ascii="Times New Roman" w:hAnsi="Times New Roman"/>
          <w:i/>
          <w:color w:val="231F20"/>
          <w:spacing w:val="-17"/>
          <w:sz w:val="21"/>
        </w:rPr>
        <w:t> </w:t>
      </w:r>
      <w:r>
        <w:rPr>
          <w:rFonts w:ascii="Times New Roman" w:hAnsi="Times New Roman"/>
          <w:i/>
          <w:color w:val="231F20"/>
          <w:sz w:val="21"/>
        </w:rPr>
        <w:t>comisión</w:t>
      </w:r>
      <w:r>
        <w:rPr>
          <w:rFonts w:ascii="Times New Roman" w:hAnsi="Times New Roman"/>
          <w:i/>
          <w:color w:val="231F20"/>
          <w:spacing w:val="-17"/>
          <w:sz w:val="21"/>
        </w:rPr>
        <w:t> </w:t>
      </w:r>
      <w:r>
        <w:rPr>
          <w:rFonts w:ascii="Times New Roman" w:hAnsi="Times New Roman"/>
          <w:i/>
          <w:color w:val="231F20"/>
          <w:sz w:val="21"/>
        </w:rPr>
        <w:t>de </w:t>
      </w:r>
      <w:r>
        <w:rPr>
          <w:rFonts w:ascii="Times New Roman" w:hAnsi="Times New Roman"/>
          <w:i/>
          <w:color w:val="231F20"/>
          <w:sz w:val="21"/>
        </w:rPr>
        <w:t>delitos</w:t>
      </w:r>
      <w:r>
        <w:rPr>
          <w:rFonts w:ascii="Times New Roman" w:hAnsi="Times New Roman"/>
          <w:i/>
          <w:color w:val="231F20"/>
          <w:spacing w:val="-22"/>
          <w:sz w:val="21"/>
        </w:rPr>
        <w:t> </w:t>
      </w:r>
      <w:r>
        <w:rPr>
          <w:rFonts w:ascii="Times New Roman" w:hAnsi="Times New Roman"/>
          <w:i/>
          <w:color w:val="231F20"/>
          <w:sz w:val="21"/>
        </w:rPr>
        <w:t>2009-2011.</w:t>
      </w:r>
      <w:r>
        <w:rPr>
          <w:rFonts w:ascii="Times New Roman" w:hAnsi="Times New Roman"/>
          <w:i/>
          <w:color w:val="231F20"/>
          <w:spacing w:val="-22"/>
          <w:sz w:val="21"/>
        </w:rPr>
        <w:t> </w:t>
      </w:r>
      <w:r>
        <w:rPr>
          <w:color w:val="231F20"/>
          <w:sz w:val="21"/>
        </w:rPr>
        <w:t>[Base</w:t>
      </w:r>
      <w:r>
        <w:rPr>
          <w:color w:val="231F20"/>
          <w:spacing w:val="-24"/>
          <w:sz w:val="21"/>
        </w:rPr>
        <w:t> </w:t>
      </w:r>
      <w:r>
        <w:rPr>
          <w:color w:val="231F20"/>
          <w:sz w:val="21"/>
        </w:rPr>
        <w:t>de</w:t>
      </w:r>
      <w:r>
        <w:rPr>
          <w:color w:val="231F20"/>
          <w:spacing w:val="-24"/>
          <w:sz w:val="21"/>
        </w:rPr>
        <w:t> </w:t>
      </w:r>
      <w:r>
        <w:rPr>
          <w:color w:val="231F20"/>
          <w:sz w:val="21"/>
        </w:rPr>
        <w:t>datos].</w:t>
      </w:r>
    </w:p>
    <w:p>
      <w:pPr>
        <w:spacing w:line="261" w:lineRule="auto" w:before="3"/>
        <w:ind w:left="480" w:right="119" w:hanging="360"/>
        <w:jc w:val="both"/>
        <w:rPr>
          <w:sz w:val="21"/>
        </w:rPr>
      </w:pPr>
      <w:r>
        <w:rPr>
          <w:color w:val="231F20"/>
          <w:sz w:val="21"/>
        </w:rPr>
        <w:t>Procuraduría General de la República (2012). :::Procuraduría General de la República::: Delitos Patrimoniales [WWW Document]. URL </w:t>
      </w:r>
      <w:hyperlink r:id="rId164">
        <w:r>
          <w:rPr>
            <w:color w:val="231F20"/>
            <w:sz w:val="21"/>
          </w:rPr>
          <w:t>http://archivo.pgr.gob.mx/Com-</w:t>
        </w:r>
      </w:hyperlink>
      <w:r>
        <w:rPr>
          <w:color w:val="231F20"/>
          <w:sz w:val="21"/>
        </w:rPr>
        <w:t> bate%20a%20la%20Delincuencia/Delitos%20Federales/Delitos%20Patrimoniales.asp (accessed 11.5.15).</w:t>
      </w:r>
    </w:p>
    <w:p>
      <w:pPr>
        <w:spacing w:line="261" w:lineRule="auto" w:before="6"/>
        <w:ind w:left="480" w:right="114" w:hanging="360"/>
        <w:jc w:val="both"/>
        <w:rPr>
          <w:sz w:val="21"/>
        </w:rPr>
      </w:pPr>
      <w:r>
        <w:rPr>
          <w:color w:val="231F20"/>
          <w:w w:val="105"/>
          <w:sz w:val="21"/>
        </w:rPr>
        <w:t>Secretariado Ejecutivo - Centro Nacional de Prevención del Delito y Participación Ciudadana [WWW Document], n.d. URL </w:t>
      </w:r>
      <w:hyperlink r:id="rId165">
        <w:r>
          <w:rPr>
            <w:color w:val="231F20"/>
            <w:w w:val="105"/>
            <w:sz w:val="21"/>
          </w:rPr>
          <w:t>http://www.secretariadoejecutivo.gob.mx/</w:t>
        </w:r>
      </w:hyperlink>
      <w:r>
        <w:rPr>
          <w:color w:val="231F20"/>
          <w:w w:val="105"/>
          <w:sz w:val="21"/>
        </w:rPr>
        <w:t> unidades-secretariado/centro-nacional-prevencion-delito-participacion-ciudadana.php </w:t>
      </w:r>
      <w:r>
        <w:rPr>
          <w:color w:val="231F20"/>
          <w:sz w:val="21"/>
        </w:rPr>
        <w:t>(accessed 10.27.15).</w:t>
      </w:r>
    </w:p>
    <w:p>
      <w:pPr>
        <w:pStyle w:val="ListParagraph"/>
        <w:numPr>
          <w:ilvl w:val="0"/>
          <w:numId w:val="19"/>
        </w:numPr>
        <w:tabs>
          <w:tab w:pos="388" w:val="left" w:leader="none"/>
        </w:tabs>
        <w:spacing w:line="261" w:lineRule="auto" w:before="6" w:after="0"/>
        <w:ind w:left="480" w:right="120" w:hanging="360"/>
        <w:jc w:val="both"/>
        <w:rPr>
          <w:sz w:val="21"/>
        </w:rPr>
      </w:pPr>
      <w:r>
        <w:rPr>
          <w:color w:val="231F20"/>
          <w:w w:val="105"/>
          <w:sz w:val="21"/>
        </w:rPr>
        <w:t>Censo General de Población y Vivienda (1990). [WWW Document], n.d. . </w:t>
      </w:r>
      <w:r>
        <w:rPr>
          <w:color w:val="231F20"/>
          <w:w w:val="105"/>
          <w:sz w:val="14"/>
        </w:rPr>
        <w:t>INEGI</w:t>
      </w:r>
      <w:r>
        <w:rPr>
          <w:color w:val="231F20"/>
          <w:w w:val="105"/>
          <w:sz w:val="21"/>
        </w:rPr>
        <w:t>. URL </w:t>
      </w:r>
      <w:hyperlink r:id="rId166">
        <w:r>
          <w:rPr>
            <w:color w:val="231F20"/>
            <w:sz w:val="21"/>
          </w:rPr>
          <w:t>http://www.inegi.org.mx/est/contenidos/proyectos/ccpv/cpv1990/default.aspx</w:t>
        </w:r>
      </w:hyperlink>
      <w:r>
        <w:rPr>
          <w:color w:val="231F20"/>
          <w:sz w:val="21"/>
        </w:rPr>
        <w:t> (accessed </w:t>
      </w:r>
      <w:r>
        <w:rPr>
          <w:color w:val="231F20"/>
          <w:w w:val="105"/>
          <w:sz w:val="21"/>
        </w:rPr>
        <w:t>11.5.15).</w:t>
      </w:r>
    </w:p>
    <w:p>
      <w:pPr>
        <w:pStyle w:val="ListParagraph"/>
        <w:numPr>
          <w:ilvl w:val="0"/>
          <w:numId w:val="19"/>
        </w:numPr>
        <w:tabs>
          <w:tab w:pos="453" w:val="left" w:leader="none"/>
        </w:tabs>
        <w:spacing w:line="261" w:lineRule="auto" w:before="6" w:after="0"/>
        <w:ind w:left="480" w:right="120" w:hanging="360"/>
        <w:jc w:val="both"/>
        <w:rPr>
          <w:sz w:val="21"/>
        </w:rPr>
      </w:pPr>
      <w:r>
        <w:rPr>
          <w:color w:val="231F20"/>
          <w:w w:val="105"/>
          <w:sz w:val="21"/>
        </w:rPr>
        <w:t>Censo</w:t>
      </w:r>
      <w:r>
        <w:rPr>
          <w:color w:val="231F20"/>
          <w:spacing w:val="-5"/>
          <w:w w:val="105"/>
          <w:sz w:val="21"/>
        </w:rPr>
        <w:t> </w:t>
      </w:r>
      <w:r>
        <w:rPr>
          <w:color w:val="231F20"/>
          <w:w w:val="105"/>
          <w:sz w:val="21"/>
        </w:rPr>
        <w:t>General</w:t>
      </w:r>
      <w:r>
        <w:rPr>
          <w:color w:val="231F20"/>
          <w:spacing w:val="-5"/>
          <w:w w:val="105"/>
          <w:sz w:val="21"/>
        </w:rPr>
        <w:t> </w:t>
      </w:r>
      <w:r>
        <w:rPr>
          <w:color w:val="231F20"/>
          <w:w w:val="105"/>
          <w:sz w:val="21"/>
        </w:rPr>
        <w:t>de</w:t>
      </w:r>
      <w:r>
        <w:rPr>
          <w:color w:val="231F20"/>
          <w:spacing w:val="-5"/>
          <w:w w:val="105"/>
          <w:sz w:val="21"/>
        </w:rPr>
        <w:t> </w:t>
      </w:r>
      <w:r>
        <w:rPr>
          <w:color w:val="231F20"/>
          <w:w w:val="105"/>
          <w:sz w:val="21"/>
        </w:rPr>
        <w:t>Población</w:t>
      </w:r>
      <w:r>
        <w:rPr>
          <w:color w:val="231F20"/>
          <w:spacing w:val="-5"/>
          <w:w w:val="105"/>
          <w:sz w:val="21"/>
        </w:rPr>
        <w:t> </w:t>
      </w:r>
      <w:r>
        <w:rPr>
          <w:color w:val="231F20"/>
          <w:w w:val="105"/>
          <w:sz w:val="21"/>
        </w:rPr>
        <w:t>y</w:t>
      </w:r>
      <w:r>
        <w:rPr>
          <w:color w:val="231F20"/>
          <w:spacing w:val="-8"/>
          <w:w w:val="105"/>
          <w:sz w:val="21"/>
        </w:rPr>
        <w:t> </w:t>
      </w:r>
      <w:r>
        <w:rPr>
          <w:color w:val="231F20"/>
          <w:w w:val="105"/>
          <w:sz w:val="21"/>
        </w:rPr>
        <w:t>Vivienda</w:t>
      </w:r>
      <w:r>
        <w:rPr>
          <w:color w:val="231F20"/>
          <w:spacing w:val="-5"/>
          <w:w w:val="105"/>
          <w:sz w:val="21"/>
        </w:rPr>
        <w:t> </w:t>
      </w:r>
      <w:r>
        <w:rPr>
          <w:color w:val="231F20"/>
          <w:w w:val="105"/>
          <w:sz w:val="21"/>
        </w:rPr>
        <w:t>(2000).</w:t>
      </w:r>
      <w:r>
        <w:rPr>
          <w:color w:val="231F20"/>
          <w:spacing w:val="-5"/>
          <w:w w:val="105"/>
          <w:sz w:val="21"/>
        </w:rPr>
        <w:t> </w:t>
      </w:r>
      <w:r>
        <w:rPr>
          <w:color w:val="231F20"/>
          <w:w w:val="105"/>
          <w:sz w:val="21"/>
        </w:rPr>
        <w:t>[WWW</w:t>
      </w:r>
      <w:r>
        <w:rPr>
          <w:color w:val="231F20"/>
          <w:spacing w:val="-5"/>
          <w:w w:val="105"/>
          <w:sz w:val="21"/>
        </w:rPr>
        <w:t> </w:t>
      </w:r>
      <w:r>
        <w:rPr>
          <w:color w:val="231F20"/>
          <w:w w:val="105"/>
          <w:sz w:val="21"/>
        </w:rPr>
        <w:t>Document],</w:t>
      </w:r>
      <w:r>
        <w:rPr>
          <w:color w:val="231F20"/>
          <w:spacing w:val="-5"/>
          <w:w w:val="105"/>
          <w:sz w:val="21"/>
        </w:rPr>
        <w:t> </w:t>
      </w:r>
      <w:r>
        <w:rPr>
          <w:color w:val="231F20"/>
          <w:w w:val="105"/>
          <w:sz w:val="21"/>
        </w:rPr>
        <w:t>n.d.</w:t>
      </w:r>
      <w:r>
        <w:rPr>
          <w:color w:val="231F20"/>
          <w:spacing w:val="-5"/>
          <w:w w:val="105"/>
          <w:sz w:val="21"/>
        </w:rPr>
        <w:t> </w:t>
      </w:r>
      <w:r>
        <w:rPr>
          <w:color w:val="231F20"/>
          <w:w w:val="105"/>
          <w:sz w:val="21"/>
        </w:rPr>
        <w:t>.</w:t>
      </w:r>
      <w:r>
        <w:rPr>
          <w:color w:val="231F20"/>
          <w:spacing w:val="-6"/>
          <w:w w:val="105"/>
          <w:sz w:val="21"/>
        </w:rPr>
        <w:t> </w:t>
      </w:r>
      <w:r>
        <w:rPr>
          <w:color w:val="231F20"/>
          <w:w w:val="105"/>
          <w:sz w:val="14"/>
        </w:rPr>
        <w:t>INEGI</w:t>
      </w:r>
      <w:r>
        <w:rPr>
          <w:color w:val="231F20"/>
          <w:w w:val="105"/>
          <w:sz w:val="21"/>
        </w:rPr>
        <w:t>.</w:t>
      </w:r>
      <w:r>
        <w:rPr>
          <w:color w:val="231F20"/>
          <w:spacing w:val="-5"/>
          <w:w w:val="105"/>
          <w:sz w:val="21"/>
        </w:rPr>
        <w:t> </w:t>
      </w:r>
      <w:r>
        <w:rPr>
          <w:color w:val="231F20"/>
          <w:w w:val="105"/>
          <w:sz w:val="21"/>
        </w:rPr>
        <w:t>URL </w:t>
      </w:r>
      <w:hyperlink r:id="rId167">
        <w:r>
          <w:rPr>
            <w:color w:val="231F20"/>
            <w:sz w:val="21"/>
          </w:rPr>
          <w:t>http://www.inegi.org.mx/est/contenidos/Proyectos/ccpv/cpv2000/default.aspx</w:t>
        </w:r>
      </w:hyperlink>
      <w:r>
        <w:rPr>
          <w:color w:val="231F20"/>
          <w:sz w:val="21"/>
        </w:rPr>
        <w:t> (accessed </w:t>
      </w:r>
      <w:r>
        <w:rPr>
          <w:color w:val="231F20"/>
          <w:w w:val="105"/>
          <w:sz w:val="21"/>
        </w:rPr>
        <w:t>11.5.15).</w:t>
      </w:r>
    </w:p>
    <w:p>
      <w:pPr>
        <w:spacing w:after="0" w:line="261" w:lineRule="auto"/>
        <w:jc w:val="both"/>
        <w:rPr>
          <w:sz w:val="21"/>
        </w:rPr>
        <w:sectPr>
          <w:pgSz w:w="9640" w:h="13040"/>
          <w:pgMar w:header="788" w:footer="519" w:top="980" w:bottom="700" w:left="960" w:right="960"/>
        </w:sectPr>
      </w:pPr>
    </w:p>
    <w:p>
      <w:pPr>
        <w:pStyle w:val="BodyText"/>
        <w:spacing w:before="10"/>
        <w:rPr>
          <w:sz w:val="17"/>
        </w:rPr>
      </w:pPr>
    </w:p>
    <w:p>
      <w:pPr>
        <w:pStyle w:val="Heading1"/>
      </w:pPr>
      <w:r>
        <w:rPr>
          <w:color w:val="231F20"/>
          <w:w w:val="105"/>
        </w:rPr>
        <w:t>CAPÍTULO 5</w:t>
      </w:r>
    </w:p>
    <w:p>
      <w:pPr>
        <w:spacing w:line="264" w:lineRule="auto" w:before="33"/>
        <w:ind w:left="353" w:right="334" w:firstLine="0"/>
        <w:jc w:val="center"/>
        <w:rPr>
          <w:sz w:val="25"/>
        </w:rPr>
      </w:pPr>
      <w:r>
        <w:rPr>
          <w:color w:val="231F20"/>
          <w:w w:val="105"/>
          <w:sz w:val="25"/>
        </w:rPr>
        <w:t>EXPERIENCIAS INTERNACIONALES. CAMBIO EN POLÍTICAS PÚBLICAS PARA REDUCIR LA VIOLENCIA</w:t>
      </w:r>
    </w:p>
    <w:p>
      <w:pPr>
        <w:pStyle w:val="BodyText"/>
        <w:spacing w:before="2"/>
        <w:rPr>
          <w:sz w:val="25"/>
        </w:rPr>
      </w:pPr>
    </w:p>
    <w:p>
      <w:pPr>
        <w:spacing w:before="0"/>
        <w:ind w:left="119" w:right="100" w:firstLine="0"/>
        <w:jc w:val="right"/>
        <w:rPr>
          <w:rFonts w:ascii="Times New Roman" w:hAnsi="Times New Roman"/>
          <w:i/>
          <w:sz w:val="21"/>
        </w:rPr>
      </w:pPr>
      <w:r>
        <w:rPr>
          <w:rFonts w:ascii="Times New Roman" w:hAnsi="Times New Roman"/>
          <w:i/>
          <w:color w:val="231F20"/>
          <w:w w:val="95"/>
          <w:sz w:val="21"/>
        </w:rPr>
        <w:t>Omar Iván Gómez-Guzmán*</w:t>
      </w:r>
    </w:p>
    <w:p>
      <w:pPr>
        <w:pStyle w:val="BodyText"/>
        <w:rPr>
          <w:rFonts w:ascii="Times New Roman"/>
          <w:i/>
          <w:sz w:val="20"/>
        </w:rPr>
      </w:pPr>
    </w:p>
    <w:p>
      <w:pPr>
        <w:pStyle w:val="BodyText"/>
        <w:spacing w:before="4"/>
        <w:rPr>
          <w:rFonts w:ascii="Times New Roman"/>
          <w:i/>
          <w:sz w:val="25"/>
        </w:rPr>
      </w:pPr>
    </w:p>
    <w:p>
      <w:pPr>
        <w:spacing w:after="0"/>
        <w:rPr>
          <w:rFonts w:ascii="Times New Roman"/>
          <w:sz w:val="25"/>
        </w:rPr>
        <w:sectPr>
          <w:headerReference w:type="default" r:id="rId168"/>
          <w:footerReference w:type="default" r:id="rId169"/>
          <w:pgSz w:w="9640" w:h="13040"/>
          <w:pgMar w:header="0" w:footer="0" w:top="1220" w:bottom="280" w:left="960" w:right="980"/>
        </w:sectPr>
      </w:pPr>
    </w:p>
    <w:p>
      <w:pPr>
        <w:spacing w:before="20"/>
        <w:ind w:left="120" w:right="0" w:firstLine="0"/>
        <w:jc w:val="both"/>
        <w:rPr>
          <w:sz w:val="16"/>
        </w:rPr>
      </w:pPr>
      <w:r>
        <w:rPr>
          <w:color w:val="231F20"/>
          <w:w w:val="105"/>
          <w:sz w:val="23"/>
        </w:rPr>
        <w:t>R</w:t>
      </w:r>
      <w:r>
        <w:rPr>
          <w:color w:val="231F20"/>
          <w:w w:val="105"/>
          <w:sz w:val="16"/>
        </w:rPr>
        <w:t>ESUMEN</w:t>
      </w:r>
    </w:p>
    <w:p>
      <w:pPr>
        <w:pStyle w:val="BodyText"/>
        <w:spacing w:before="11"/>
        <w:rPr>
          <w:sz w:val="22"/>
        </w:rPr>
      </w:pPr>
    </w:p>
    <w:p>
      <w:pPr>
        <w:pStyle w:val="BodyText"/>
        <w:ind w:left="120"/>
        <w:jc w:val="both"/>
      </w:pPr>
      <w:r>
        <w:rPr>
          <w:color w:val="231F20"/>
        </w:rPr>
        <w:t>La violencia provoca en los ciudadanos sentimientos de incertidumbre e inse- guridad, quienes ante la sensación de amenaza buscan protección y seguridad por parte del Estado, pero cuando éste   se muestra incapaz de solucionar esta problemática, la sociedad cuestiona su legitimidad y se pueden presentar accio- nes que debiliten la ya frágil institucio- nalidad democrática. En este sentido, los gobiernos han implementado un sinnú- mero de estrategias para hacerle frente    a los problemas de seguridad nacional e interna que antes no se</w:t>
      </w:r>
      <w:r>
        <w:rPr>
          <w:color w:val="231F20"/>
          <w:spacing w:val="39"/>
        </w:rPr>
        <w:t> </w:t>
      </w:r>
      <w:r>
        <w:rPr>
          <w:color w:val="231F20"/>
        </w:rPr>
        <w:t>sufrían.</w:t>
      </w:r>
    </w:p>
    <w:p>
      <w:pPr>
        <w:pStyle w:val="BodyText"/>
        <w:spacing w:before="11"/>
        <w:rPr>
          <w:sz w:val="22"/>
        </w:rPr>
      </w:pPr>
    </w:p>
    <w:p>
      <w:pPr>
        <w:pStyle w:val="BodyText"/>
        <w:ind w:left="120"/>
        <w:jc w:val="both"/>
      </w:pPr>
      <w:r>
        <w:rPr>
          <w:color w:val="231F20"/>
        </w:rPr>
        <w:t>Palabras clave: violencia, delincuencia,</w:t>
      </w:r>
      <w:r>
        <w:rPr>
          <w:color w:val="231F20"/>
          <w:w w:val="101"/>
        </w:rPr>
        <w:t> </w:t>
      </w:r>
      <w:r>
        <w:rPr>
          <w:color w:val="231F20"/>
        </w:rPr>
        <w:t>políticas públicas.</w:t>
      </w:r>
    </w:p>
    <w:p>
      <w:pPr>
        <w:spacing w:before="20"/>
        <w:ind w:left="120" w:right="0" w:firstLine="0"/>
        <w:jc w:val="both"/>
        <w:rPr>
          <w:sz w:val="16"/>
        </w:rPr>
      </w:pPr>
      <w:r>
        <w:rPr/>
        <w:br w:type="column"/>
      </w:r>
      <w:r>
        <w:rPr>
          <w:color w:val="231F20"/>
          <w:w w:val="105"/>
          <w:sz w:val="23"/>
        </w:rPr>
        <w:t>A</w:t>
      </w:r>
      <w:r>
        <w:rPr>
          <w:color w:val="231F20"/>
          <w:w w:val="105"/>
          <w:sz w:val="16"/>
        </w:rPr>
        <w:t>BSTRACT</w:t>
      </w:r>
    </w:p>
    <w:p>
      <w:pPr>
        <w:pStyle w:val="BodyText"/>
        <w:spacing w:before="11"/>
        <w:rPr>
          <w:sz w:val="22"/>
        </w:rPr>
      </w:pPr>
    </w:p>
    <w:p>
      <w:pPr>
        <w:pStyle w:val="BodyText"/>
        <w:ind w:left="120" w:right="99"/>
        <w:jc w:val="both"/>
      </w:pPr>
      <w:r>
        <w:rPr>
          <w:color w:val="231F20"/>
          <w:w w:val="105"/>
        </w:rPr>
        <w:t>Violence causes in people feelings of uncertainty and insecurity, who at the sensation of threat seek protection and security from the State, but when it is unable to solve this problem the</w:t>
      </w:r>
      <w:r>
        <w:rPr>
          <w:color w:val="231F20"/>
          <w:spacing w:val="-28"/>
          <w:w w:val="105"/>
        </w:rPr>
        <w:t> </w:t>
      </w:r>
      <w:r>
        <w:rPr>
          <w:color w:val="231F20"/>
          <w:w w:val="105"/>
        </w:rPr>
        <w:t>society questions its legitimacy and can show actions that undermine the already fragile democratic institutions. In this sense, governments have implemented an endeless number of strategies to cope with the problems of national and internal</w:t>
      </w:r>
      <w:r>
        <w:rPr>
          <w:color w:val="231F20"/>
          <w:spacing w:val="-39"/>
          <w:w w:val="105"/>
        </w:rPr>
        <w:t> </w:t>
      </w:r>
      <w:r>
        <w:rPr>
          <w:color w:val="231F20"/>
          <w:w w:val="105"/>
        </w:rPr>
        <w:t>security</w:t>
      </w:r>
      <w:r>
        <w:rPr>
          <w:color w:val="231F20"/>
          <w:spacing w:val="-39"/>
          <w:w w:val="105"/>
        </w:rPr>
        <w:t> </w:t>
      </w:r>
      <w:r>
        <w:rPr>
          <w:color w:val="231F20"/>
          <w:w w:val="105"/>
        </w:rPr>
        <w:t>not</w:t>
      </w:r>
      <w:r>
        <w:rPr>
          <w:color w:val="231F20"/>
          <w:spacing w:val="-39"/>
          <w:w w:val="105"/>
        </w:rPr>
        <w:t> </w:t>
      </w:r>
      <w:r>
        <w:rPr>
          <w:color w:val="231F20"/>
          <w:w w:val="105"/>
        </w:rPr>
        <w:t>previously</w:t>
      </w:r>
      <w:r>
        <w:rPr>
          <w:color w:val="231F20"/>
          <w:spacing w:val="-39"/>
          <w:w w:val="105"/>
        </w:rPr>
        <w:t> </w:t>
      </w:r>
      <w:r>
        <w:rPr>
          <w:color w:val="231F20"/>
          <w:w w:val="105"/>
        </w:rPr>
        <w:t>suffered.</w:t>
      </w:r>
    </w:p>
    <w:p>
      <w:pPr>
        <w:pStyle w:val="BodyText"/>
        <w:rPr>
          <w:sz w:val="22"/>
        </w:rPr>
      </w:pPr>
    </w:p>
    <w:p>
      <w:pPr>
        <w:pStyle w:val="BodyText"/>
        <w:rPr>
          <w:sz w:val="22"/>
        </w:rPr>
      </w:pPr>
    </w:p>
    <w:p>
      <w:pPr>
        <w:pStyle w:val="BodyText"/>
        <w:spacing w:before="9"/>
        <w:rPr>
          <w:sz w:val="24"/>
        </w:rPr>
      </w:pPr>
    </w:p>
    <w:p>
      <w:pPr>
        <w:pStyle w:val="BodyText"/>
        <w:ind w:left="120"/>
        <w:jc w:val="both"/>
      </w:pPr>
      <w:r>
        <w:rPr>
          <w:color w:val="231F20"/>
        </w:rPr>
        <w:t>Keywords: violence, crime, policy.</w:t>
      </w:r>
    </w:p>
    <w:p>
      <w:pPr>
        <w:spacing w:after="0"/>
        <w:jc w:val="both"/>
        <w:sectPr>
          <w:type w:val="continuous"/>
          <w:pgSz w:w="9640" w:h="13040"/>
          <w:pgMar w:top="0" w:bottom="0" w:left="960" w:right="980"/>
          <w:cols w:num="2" w:equalWidth="0">
            <w:col w:w="3721" w:space="143"/>
            <w:col w:w="383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0"/>
        </w:rPr>
      </w:pPr>
    </w:p>
    <w:p>
      <w:pPr>
        <w:pStyle w:val="BodyText"/>
        <w:spacing w:line="20" w:lineRule="exact"/>
        <w:ind w:left="115"/>
        <w:rPr>
          <w:sz w:val="2"/>
        </w:rPr>
      </w:pPr>
      <w:r>
        <w:rPr>
          <w:sz w:val="2"/>
        </w:rPr>
        <w:pict>
          <v:group style="width:48.45pt;height:.5pt;mso-position-horizontal-relative:char;mso-position-vertical-relative:line" coordorigin="0,0" coordsize="969,10">
            <v:line style="position:absolute" from="5,5" to="963,5" stroked="true" strokeweight=".5pt" strokecolor="#231f20"/>
          </v:group>
        </w:pict>
      </w:r>
      <w:r>
        <w:rPr>
          <w:sz w:val="2"/>
        </w:rPr>
      </w:r>
    </w:p>
    <w:p>
      <w:pPr>
        <w:pStyle w:val="ListParagraph"/>
        <w:numPr>
          <w:ilvl w:val="0"/>
          <w:numId w:val="20"/>
        </w:numPr>
        <w:tabs>
          <w:tab w:pos="243" w:val="left" w:leader="none"/>
        </w:tabs>
        <w:spacing w:line="240" w:lineRule="auto" w:before="6" w:after="0"/>
        <w:ind w:left="242" w:right="0" w:hanging="122"/>
        <w:jc w:val="left"/>
        <w:rPr>
          <w:sz w:val="19"/>
        </w:rPr>
      </w:pPr>
      <w:r>
        <w:rPr>
          <w:color w:val="231F20"/>
          <w:sz w:val="19"/>
        </w:rPr>
        <w:t>Universidad Autónoma del Estado de México, México. Correo-e: </w:t>
      </w:r>
      <w:r>
        <w:rPr>
          <w:color w:val="231F20"/>
          <w:spacing w:val="9"/>
          <w:sz w:val="19"/>
        </w:rPr>
        <w:t> </w:t>
      </w:r>
      <w:hyperlink r:id="rId170">
        <w:r>
          <w:rPr>
            <w:color w:val="231F20"/>
            <w:sz w:val="19"/>
          </w:rPr>
          <w:t>omarivan.gome</w:t>
        </w:r>
      </w:hyperlink>
      <w:hyperlink r:id="rId171">
        <w:r>
          <w:rPr>
            <w:color w:val="231F20"/>
            <w:sz w:val="19"/>
          </w:rPr>
          <w:t>z@gmail.com</w:t>
        </w:r>
      </w:hyperlink>
    </w:p>
    <w:p>
      <w:pPr>
        <w:pStyle w:val="BodyText"/>
        <w:rPr>
          <w:sz w:val="20"/>
        </w:rPr>
      </w:pPr>
    </w:p>
    <w:p>
      <w:pPr>
        <w:pStyle w:val="BodyText"/>
        <w:spacing w:before="2"/>
        <w:rPr>
          <w:sz w:val="16"/>
        </w:rPr>
      </w:pPr>
    </w:p>
    <w:p>
      <w:pPr>
        <w:spacing w:before="22"/>
        <w:ind w:left="351" w:right="334" w:firstLine="0"/>
        <w:jc w:val="center"/>
        <w:rPr>
          <w:sz w:val="20"/>
        </w:rPr>
      </w:pPr>
      <w:r>
        <w:rPr>
          <w:color w:val="231F20"/>
          <w:position w:val="2"/>
          <w:sz w:val="20"/>
        </w:rPr>
        <w:t>[ </w:t>
      </w:r>
      <w:r>
        <w:rPr>
          <w:color w:val="231F20"/>
          <w:sz w:val="20"/>
        </w:rPr>
        <w:t>161 </w:t>
      </w:r>
      <w:r>
        <w:rPr>
          <w:color w:val="231F20"/>
          <w:position w:val="2"/>
          <w:sz w:val="20"/>
        </w:rPr>
        <w:t>]</w:t>
      </w:r>
    </w:p>
    <w:p>
      <w:pPr>
        <w:spacing w:after="0"/>
        <w:jc w:val="center"/>
        <w:rPr>
          <w:sz w:val="20"/>
        </w:rPr>
        <w:sectPr>
          <w:type w:val="continuous"/>
          <w:pgSz w:w="9640" w:h="13040"/>
          <w:pgMar w:top="0" w:bottom="0" w:left="960" w:right="980"/>
        </w:sectPr>
      </w:pPr>
    </w:p>
    <w:p>
      <w:pPr>
        <w:pStyle w:val="BodyText"/>
        <w:rPr>
          <w:sz w:val="20"/>
        </w:rPr>
      </w:pPr>
    </w:p>
    <w:p>
      <w:pPr>
        <w:pStyle w:val="BodyText"/>
        <w:spacing w:before="7"/>
        <w:rPr>
          <w:sz w:val="15"/>
        </w:rPr>
      </w:pPr>
    </w:p>
    <w:p>
      <w:pPr>
        <w:spacing w:before="19"/>
        <w:ind w:left="100" w:right="0" w:firstLine="0"/>
        <w:jc w:val="both"/>
        <w:rPr>
          <w:sz w:val="16"/>
        </w:rPr>
      </w:pPr>
      <w:r>
        <w:rPr>
          <w:color w:val="231F20"/>
          <w:w w:val="115"/>
          <w:sz w:val="23"/>
        </w:rPr>
        <w:t>I</w:t>
      </w:r>
      <w:r>
        <w:rPr>
          <w:color w:val="231F20"/>
          <w:w w:val="115"/>
          <w:sz w:val="16"/>
        </w:rPr>
        <w:t>NTRODUCCIÓN</w:t>
      </w:r>
    </w:p>
    <w:p>
      <w:pPr>
        <w:pStyle w:val="BodyText"/>
        <w:spacing w:before="11"/>
        <w:rPr>
          <w:sz w:val="22"/>
        </w:rPr>
      </w:pPr>
    </w:p>
    <w:p>
      <w:pPr>
        <w:pStyle w:val="BodyText"/>
        <w:ind w:left="100" w:right="99"/>
        <w:jc w:val="both"/>
      </w:pPr>
      <w:r>
        <w:rPr>
          <w:color w:val="231F20"/>
        </w:rPr>
        <w:t>En las últimas décadas el mundo ha vivido fenómenos que han trascendido las fronteras nacionales y el concepto de soberanía de los estados como la globalización, el narcotráfico, las empresas trasnacionales y el terrorismo. En este sentido, se han enfrentado problemas de seguridad nacional e interna que antes no se sufrían, y los gobiernos han implementado un sinnúmero de estrategias para hacerles frente. En este capítulo se presentan tres cambios en políticas públicas contra la inseguridad    en tres diferentes países, los cuales se han usado como casos paradigmáticos y ejemplificadores que muestran una reducción en los índices de incidencia delictiva, así</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visión</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frente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mismos</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respuesta.</w:t>
      </w:r>
    </w:p>
    <w:p>
      <w:pPr>
        <w:pStyle w:val="BodyText"/>
        <w:rPr>
          <w:sz w:val="22"/>
        </w:rPr>
      </w:pPr>
    </w:p>
    <w:p>
      <w:pPr>
        <w:pStyle w:val="BodyText"/>
        <w:spacing w:before="1"/>
        <w:rPr>
          <w:sz w:val="16"/>
        </w:rPr>
      </w:pPr>
    </w:p>
    <w:p>
      <w:pPr>
        <w:spacing w:before="0"/>
        <w:ind w:left="100" w:right="0" w:firstLine="0"/>
        <w:jc w:val="both"/>
        <w:rPr>
          <w:sz w:val="16"/>
        </w:rPr>
      </w:pPr>
      <w:r>
        <w:rPr>
          <w:color w:val="231F20"/>
          <w:w w:val="105"/>
          <w:sz w:val="23"/>
        </w:rPr>
        <w:t>V</w:t>
      </w:r>
      <w:r>
        <w:rPr>
          <w:color w:val="231F20"/>
          <w:w w:val="105"/>
          <w:sz w:val="16"/>
        </w:rPr>
        <w:t>ENTANAS  ROTAS</w:t>
      </w:r>
      <w:r>
        <w:rPr>
          <w:color w:val="231F20"/>
          <w:w w:val="105"/>
          <w:sz w:val="23"/>
        </w:rPr>
        <w:t>: E</w:t>
      </w:r>
      <w:r>
        <w:rPr>
          <w:color w:val="231F20"/>
          <w:w w:val="105"/>
          <w:sz w:val="16"/>
        </w:rPr>
        <w:t>STADOS </w:t>
      </w:r>
      <w:r>
        <w:rPr>
          <w:color w:val="231F20"/>
          <w:w w:val="105"/>
          <w:sz w:val="23"/>
        </w:rPr>
        <w:t>U</w:t>
      </w:r>
      <w:r>
        <w:rPr>
          <w:color w:val="231F20"/>
          <w:w w:val="105"/>
          <w:sz w:val="16"/>
        </w:rPr>
        <w:t>NIDOS</w:t>
      </w:r>
    </w:p>
    <w:p>
      <w:pPr>
        <w:pStyle w:val="BodyText"/>
        <w:spacing w:before="11"/>
        <w:rPr>
          <w:sz w:val="22"/>
        </w:rPr>
      </w:pPr>
    </w:p>
    <w:p>
      <w:pPr>
        <w:pStyle w:val="BodyText"/>
        <w:ind w:left="100" w:right="99"/>
        <w:jc w:val="both"/>
      </w:pPr>
      <w:r>
        <w:rPr>
          <w:color w:val="231F20"/>
        </w:rPr>
        <w:t>El primero de los casos que se presenta fue implementado por el Departamento de Policía de Nueva </w:t>
      </w:r>
      <w:r>
        <w:rPr>
          <w:color w:val="231F20"/>
          <w:spacing w:val="-6"/>
        </w:rPr>
        <w:t>York </w:t>
      </w:r>
      <w:r>
        <w:rPr>
          <w:color w:val="231F20"/>
        </w:rPr>
        <w:t>(</w:t>
      </w:r>
      <w:r>
        <w:rPr>
          <w:color w:val="231F20"/>
          <w:sz w:val="16"/>
        </w:rPr>
        <w:t>NYPD</w:t>
      </w:r>
      <w:r>
        <w:rPr>
          <w:color w:val="231F20"/>
        </w:rPr>
        <w:t>) y es interesante debido a que su estrategia se basó en </w:t>
      </w:r>
      <w:r>
        <w:rPr>
          <w:color w:val="231F20"/>
          <w:w w:val="96"/>
        </w:rPr>
        <w:t>la</w:t>
      </w:r>
      <w:r>
        <w:rPr>
          <w:color w:val="231F20"/>
          <w:spacing w:val="17"/>
        </w:rPr>
        <w:t> </w:t>
      </w:r>
      <w:r>
        <w:rPr>
          <w:color w:val="231F20"/>
          <w:w w:val="100"/>
        </w:rPr>
        <w:t>teoría</w:t>
      </w:r>
      <w:r>
        <w:rPr>
          <w:color w:val="231F20"/>
          <w:spacing w:val="17"/>
        </w:rPr>
        <w:t> </w:t>
      </w:r>
      <w:r>
        <w:rPr>
          <w:color w:val="231F20"/>
          <w:w w:val="102"/>
        </w:rPr>
        <w:t>de</w:t>
      </w:r>
      <w:r>
        <w:rPr>
          <w:color w:val="231F20"/>
          <w:spacing w:val="17"/>
        </w:rPr>
        <w:t> </w:t>
      </w:r>
      <w:r>
        <w:rPr>
          <w:color w:val="231F20"/>
          <w:w w:val="93"/>
        </w:rPr>
        <w:t>las</w:t>
      </w:r>
      <w:r>
        <w:rPr>
          <w:color w:val="231F20"/>
          <w:spacing w:val="17"/>
        </w:rPr>
        <w:t> </w:t>
      </w:r>
      <w:r>
        <w:rPr>
          <w:color w:val="231F20"/>
          <w:spacing w:val="-10"/>
          <w:w w:val="40"/>
        </w:rPr>
        <w:t>“</w:t>
      </w:r>
      <w:r>
        <w:rPr>
          <w:color w:val="231F20"/>
          <w:spacing w:val="-2"/>
          <w:w w:val="91"/>
        </w:rPr>
        <w:t>v</w:t>
      </w:r>
      <w:r>
        <w:rPr>
          <w:color w:val="231F20"/>
          <w:w w:val="102"/>
        </w:rPr>
        <w:t>entanas</w:t>
      </w:r>
      <w:r>
        <w:rPr>
          <w:color w:val="231F20"/>
          <w:spacing w:val="17"/>
        </w:rPr>
        <w:t> </w:t>
      </w:r>
      <w:r>
        <w:rPr>
          <w:color w:val="231F20"/>
          <w:spacing w:val="-2"/>
          <w:w w:val="105"/>
        </w:rPr>
        <w:t>r</w:t>
      </w:r>
      <w:r>
        <w:rPr>
          <w:color w:val="231F20"/>
          <w:w w:val="100"/>
        </w:rPr>
        <w:t>ota</w:t>
      </w:r>
      <w:r>
        <w:rPr>
          <w:color w:val="231F20"/>
          <w:spacing w:val="-10"/>
          <w:w w:val="100"/>
        </w:rPr>
        <w:t>s</w:t>
      </w:r>
      <w:r>
        <w:rPr>
          <w:color w:val="231F20"/>
          <w:w w:val="40"/>
        </w:rPr>
        <w:t>”</w:t>
      </w:r>
      <w:r>
        <w:rPr>
          <w:color w:val="231F20"/>
          <w:spacing w:val="17"/>
        </w:rPr>
        <w:t> </w:t>
      </w:r>
      <w:r>
        <w:rPr>
          <w:color w:val="231F20"/>
          <w:w w:val="102"/>
        </w:rPr>
        <w:t>de</w:t>
      </w:r>
      <w:r>
        <w:rPr>
          <w:color w:val="231F20"/>
          <w:spacing w:val="17"/>
        </w:rPr>
        <w:t> </w:t>
      </w:r>
      <w:r>
        <w:rPr>
          <w:color w:val="231F20"/>
          <w:spacing w:val="-2"/>
          <w:w w:val="110"/>
        </w:rPr>
        <w:t>G</w:t>
      </w:r>
      <w:r>
        <w:rPr>
          <w:color w:val="231F20"/>
          <w:w w:val="98"/>
        </w:rPr>
        <w:t>eorge</w:t>
      </w:r>
      <w:r>
        <w:rPr>
          <w:color w:val="231F20"/>
          <w:spacing w:val="17"/>
        </w:rPr>
        <w:t> </w:t>
      </w:r>
      <w:r>
        <w:rPr>
          <w:color w:val="231F20"/>
          <w:spacing w:val="-2"/>
          <w:w w:val="99"/>
        </w:rPr>
        <w:t>K</w:t>
      </w:r>
      <w:r>
        <w:rPr>
          <w:color w:val="231F20"/>
          <w:w w:val="99"/>
        </w:rPr>
        <w:t>elling</w:t>
      </w:r>
      <w:r>
        <w:rPr>
          <w:color w:val="231F20"/>
          <w:spacing w:val="17"/>
        </w:rPr>
        <w:t> </w:t>
      </w:r>
      <w:r>
        <w:rPr>
          <w:color w:val="231F20"/>
          <w:w w:val="93"/>
        </w:rPr>
        <w:t>y</w:t>
      </w:r>
      <w:r>
        <w:rPr>
          <w:color w:val="231F20"/>
          <w:spacing w:val="17"/>
        </w:rPr>
        <w:t> </w:t>
      </w:r>
      <w:r>
        <w:rPr>
          <w:color w:val="231F20"/>
          <w:spacing w:val="-7"/>
          <w:w w:val="94"/>
        </w:rPr>
        <w:t>J</w:t>
      </w:r>
      <w:r>
        <w:rPr>
          <w:color w:val="231F20"/>
          <w:w w:val="98"/>
        </w:rPr>
        <w:t>ames</w:t>
      </w:r>
      <w:r>
        <w:rPr>
          <w:color w:val="231F20"/>
          <w:spacing w:val="13"/>
        </w:rPr>
        <w:t> </w:t>
      </w:r>
      <w:r>
        <w:rPr>
          <w:color w:val="231F20"/>
          <w:spacing w:val="-3"/>
          <w:w w:val="108"/>
        </w:rPr>
        <w:t>W</w:t>
      </w:r>
      <w:r>
        <w:rPr>
          <w:color w:val="231F20"/>
          <w:w w:val="101"/>
        </w:rPr>
        <w:t>ilson.</w:t>
      </w:r>
      <w:r>
        <w:rPr>
          <w:color w:val="231F20"/>
          <w:spacing w:val="17"/>
        </w:rPr>
        <w:t> </w:t>
      </w:r>
      <w:r>
        <w:rPr>
          <w:color w:val="231F20"/>
          <w:w w:val="96"/>
        </w:rPr>
        <w:t>La</w:t>
      </w:r>
      <w:r>
        <w:rPr>
          <w:color w:val="231F20"/>
          <w:spacing w:val="17"/>
        </w:rPr>
        <w:t> </w:t>
      </w:r>
      <w:r>
        <w:rPr>
          <w:color w:val="231F20"/>
          <w:w w:val="100"/>
        </w:rPr>
        <w:t>hipótesis</w:t>
      </w:r>
      <w:r>
        <w:rPr>
          <w:color w:val="231F20"/>
          <w:spacing w:val="17"/>
        </w:rPr>
        <w:t> </w:t>
      </w:r>
      <w:r>
        <w:rPr>
          <w:color w:val="231F20"/>
          <w:w w:val="91"/>
        </w:rPr>
        <w:t>es </w:t>
      </w:r>
      <w:r>
        <w:rPr>
          <w:color w:val="231F20"/>
        </w:rPr>
        <w:t>que existe una estrecha relación entre el desorden de la ciudad y el crimen, es </w:t>
      </w:r>
      <w:r>
        <w:rPr>
          <w:color w:val="231F20"/>
          <w:spacing w:val="-3"/>
        </w:rPr>
        <w:t>decir,  </w:t>
      </w:r>
      <w:r>
        <w:rPr>
          <w:color w:val="231F20"/>
        </w:rPr>
        <w:t>si hay signos visibles de descomposición como basura, graffiti, casas abandonadas o ventanas rotas, los delincuentes lo verán como signos de abandono, lo cual fomentará sus actividades, </w:t>
      </w:r>
      <w:r>
        <w:rPr>
          <w:color w:val="231F20"/>
          <w:spacing w:val="-10"/>
        </w:rPr>
        <w:t>y,  </w:t>
      </w:r>
      <w:r>
        <w:rPr>
          <w:color w:val="231F20"/>
        </w:rPr>
        <w:t>por otra parte, provocará que la gente salga de esos barrios por    el incremento del </w:t>
      </w:r>
      <w:r>
        <w:rPr>
          <w:color w:val="231F20"/>
          <w:spacing w:val="-3"/>
        </w:rPr>
        <w:t>temor, </w:t>
      </w:r>
      <w:r>
        <w:rPr>
          <w:color w:val="231F20"/>
        </w:rPr>
        <w:t>de tal forma que se cae en un círculo vicioso donde cada  vez se abandona más el barrio en cuestión (</w:t>
      </w:r>
      <w:r>
        <w:rPr>
          <w:color w:val="231F20"/>
          <w:sz w:val="16"/>
        </w:rPr>
        <w:t>BBC</w:t>
      </w:r>
      <w:r>
        <w:rPr>
          <w:color w:val="231F20"/>
        </w:rPr>
        <w:t>, 1997). Bajo estas circunstancias, la autoridad</w:t>
      </w:r>
      <w:r>
        <w:rPr>
          <w:color w:val="231F20"/>
          <w:spacing w:val="-7"/>
        </w:rPr>
        <w:t> </w:t>
      </w:r>
      <w:r>
        <w:rPr>
          <w:color w:val="231F20"/>
        </w:rPr>
        <w:t>debería</w:t>
      </w:r>
      <w:r>
        <w:rPr>
          <w:color w:val="231F20"/>
          <w:spacing w:val="-7"/>
        </w:rPr>
        <w:t> </w:t>
      </w:r>
      <w:r>
        <w:rPr>
          <w:color w:val="231F20"/>
        </w:rPr>
        <w:t>enfocarse</w:t>
      </w:r>
      <w:r>
        <w:rPr>
          <w:color w:val="231F20"/>
          <w:spacing w:val="-7"/>
        </w:rPr>
        <w:t> </w:t>
      </w:r>
      <w:r>
        <w:rPr>
          <w:color w:val="231F20"/>
        </w:rPr>
        <w:t>en</w:t>
      </w:r>
      <w:r>
        <w:rPr>
          <w:color w:val="231F20"/>
          <w:spacing w:val="-7"/>
        </w:rPr>
        <w:t> </w:t>
      </w:r>
      <w:r>
        <w:rPr>
          <w:color w:val="231F20"/>
        </w:rPr>
        <w:t>castigar</w:t>
      </w:r>
      <w:r>
        <w:rPr>
          <w:color w:val="231F20"/>
          <w:spacing w:val="-7"/>
        </w:rPr>
        <w:t> </w:t>
      </w:r>
      <w:r>
        <w:rPr>
          <w:color w:val="231F20"/>
        </w:rPr>
        <w:t>severamente</w:t>
      </w:r>
      <w:r>
        <w:rPr>
          <w:color w:val="231F20"/>
          <w:spacing w:val="-7"/>
        </w:rPr>
        <w:t> </w:t>
      </w:r>
      <w:r>
        <w:rPr>
          <w:color w:val="231F20"/>
        </w:rPr>
        <w:t>los</w:t>
      </w:r>
      <w:r>
        <w:rPr>
          <w:color w:val="231F20"/>
          <w:spacing w:val="-7"/>
        </w:rPr>
        <w:t> </w:t>
      </w:r>
      <w:r>
        <w:rPr>
          <w:color w:val="231F20"/>
        </w:rPr>
        <w:t>delitos</w:t>
      </w:r>
      <w:r>
        <w:rPr>
          <w:color w:val="231F20"/>
          <w:spacing w:val="-7"/>
        </w:rPr>
        <w:t> </w:t>
      </w:r>
      <w:r>
        <w:rPr>
          <w:color w:val="231F20"/>
        </w:rPr>
        <w:t>más</w:t>
      </w:r>
      <w:r>
        <w:rPr>
          <w:color w:val="231F20"/>
          <w:spacing w:val="-7"/>
        </w:rPr>
        <w:t> </w:t>
      </w:r>
      <w:r>
        <w:rPr>
          <w:color w:val="231F20"/>
        </w:rPr>
        <w:t>leves</w:t>
      </w:r>
      <w:r>
        <w:rPr>
          <w:color w:val="231F20"/>
          <w:spacing w:val="-7"/>
        </w:rPr>
        <w:t> </w:t>
      </w:r>
      <w:r>
        <w:rPr>
          <w:color w:val="231F20"/>
        </w:rPr>
        <w:t>para</w:t>
      </w:r>
      <w:r>
        <w:rPr>
          <w:color w:val="231F20"/>
          <w:spacing w:val="-7"/>
        </w:rPr>
        <w:t> </w:t>
      </w:r>
      <w:r>
        <w:rPr>
          <w:color w:val="231F20"/>
        </w:rPr>
        <w:t>generar un efecto</w:t>
      </w:r>
      <w:r>
        <w:rPr>
          <w:color w:val="231F20"/>
          <w:spacing w:val="17"/>
        </w:rPr>
        <w:t> </w:t>
      </w:r>
      <w:r>
        <w:rPr>
          <w:color w:val="231F20"/>
        </w:rPr>
        <w:t>disuasorio.</w:t>
      </w:r>
    </w:p>
    <w:p>
      <w:pPr>
        <w:pStyle w:val="BodyText"/>
        <w:ind w:left="100" w:right="99" w:firstLine="360"/>
        <w:jc w:val="both"/>
      </w:pPr>
      <w:r>
        <w:rPr>
          <w:color w:val="231F20"/>
          <w:w w:val="105"/>
        </w:rPr>
        <w:t>Kelling</w:t>
      </w:r>
      <w:r>
        <w:rPr>
          <w:color w:val="231F20"/>
          <w:spacing w:val="-13"/>
          <w:w w:val="105"/>
        </w:rPr>
        <w:t> </w:t>
      </w:r>
      <w:r>
        <w:rPr>
          <w:color w:val="231F20"/>
          <w:w w:val="105"/>
        </w:rPr>
        <w:t>y</w:t>
      </w:r>
      <w:r>
        <w:rPr>
          <w:color w:val="231F20"/>
          <w:spacing w:val="-15"/>
          <w:w w:val="105"/>
        </w:rPr>
        <w:t> </w:t>
      </w:r>
      <w:r>
        <w:rPr>
          <w:color w:val="231F20"/>
          <w:w w:val="105"/>
        </w:rPr>
        <w:t>Wilson</w:t>
      </w:r>
      <w:r>
        <w:rPr>
          <w:color w:val="231F20"/>
          <w:spacing w:val="-13"/>
          <w:w w:val="105"/>
        </w:rPr>
        <w:t> </w:t>
      </w:r>
      <w:r>
        <w:rPr>
          <w:color w:val="231F20"/>
          <w:w w:val="105"/>
        </w:rPr>
        <w:t>(1982)</w:t>
      </w:r>
      <w:r>
        <w:rPr>
          <w:color w:val="231F20"/>
          <w:spacing w:val="-13"/>
          <w:w w:val="105"/>
        </w:rPr>
        <w:t> </w:t>
      </w:r>
      <w:r>
        <w:rPr>
          <w:color w:val="231F20"/>
          <w:w w:val="105"/>
        </w:rPr>
        <w:t>escribieron</w:t>
      </w:r>
      <w:r>
        <w:rPr>
          <w:color w:val="231F20"/>
          <w:spacing w:val="-13"/>
          <w:w w:val="105"/>
        </w:rPr>
        <w:t> </w:t>
      </w:r>
      <w:r>
        <w:rPr>
          <w:color w:val="231F20"/>
          <w:w w:val="105"/>
        </w:rPr>
        <w:t>un</w:t>
      </w:r>
      <w:r>
        <w:rPr>
          <w:color w:val="231F20"/>
          <w:spacing w:val="-13"/>
          <w:w w:val="105"/>
        </w:rPr>
        <w:t> </w:t>
      </w:r>
      <w:r>
        <w:rPr>
          <w:color w:val="231F20"/>
          <w:w w:val="105"/>
        </w:rPr>
        <w:t>artículo</w:t>
      </w:r>
      <w:r>
        <w:rPr>
          <w:color w:val="231F20"/>
          <w:spacing w:val="-13"/>
          <w:w w:val="105"/>
        </w:rPr>
        <w:t> </w:t>
      </w:r>
      <w:r>
        <w:rPr>
          <w:color w:val="231F20"/>
          <w:w w:val="105"/>
        </w:rPr>
        <w:t>denominado</w:t>
      </w:r>
      <w:r>
        <w:rPr>
          <w:color w:val="231F20"/>
          <w:spacing w:val="-13"/>
          <w:w w:val="105"/>
        </w:rPr>
        <w:t> </w:t>
      </w:r>
      <w:r>
        <w:rPr>
          <w:color w:val="231F20"/>
          <w:w w:val="105"/>
        </w:rPr>
        <w:t>“Safe</w:t>
      </w:r>
      <w:r>
        <w:rPr>
          <w:color w:val="231F20"/>
          <w:spacing w:val="-13"/>
          <w:w w:val="105"/>
        </w:rPr>
        <w:t> </w:t>
      </w:r>
      <w:r>
        <w:rPr>
          <w:color w:val="231F20"/>
          <w:w w:val="105"/>
        </w:rPr>
        <w:t>and</w:t>
      </w:r>
      <w:r>
        <w:rPr>
          <w:color w:val="231F20"/>
          <w:spacing w:val="-13"/>
          <w:w w:val="105"/>
        </w:rPr>
        <w:t> </w:t>
      </w:r>
      <w:r>
        <w:rPr>
          <w:color w:val="231F20"/>
          <w:w w:val="105"/>
        </w:rPr>
        <w:t>Clean Neighborhooods Program,” donde narraron la experiencia del Estado de Nueva Jersey en torno a un programa aplicado por el gobernador en los años setenta. El programa consistía en dar dinero para que los policías salieran de sus patrullas e hicieran</w:t>
      </w:r>
      <w:r>
        <w:rPr>
          <w:color w:val="231F20"/>
          <w:spacing w:val="-29"/>
          <w:w w:val="105"/>
        </w:rPr>
        <w:t> </w:t>
      </w:r>
      <w:r>
        <w:rPr>
          <w:color w:val="231F20"/>
          <w:w w:val="105"/>
        </w:rPr>
        <w:t>recorridos</w:t>
      </w:r>
      <w:r>
        <w:rPr>
          <w:color w:val="231F20"/>
          <w:spacing w:val="-29"/>
          <w:w w:val="105"/>
        </w:rPr>
        <w:t> </w:t>
      </w:r>
      <w:r>
        <w:rPr>
          <w:color w:val="231F20"/>
          <w:w w:val="105"/>
        </w:rPr>
        <w:t>a</w:t>
      </w:r>
      <w:r>
        <w:rPr>
          <w:color w:val="231F20"/>
          <w:spacing w:val="-29"/>
          <w:w w:val="105"/>
        </w:rPr>
        <w:t> </w:t>
      </w:r>
      <w:r>
        <w:rPr>
          <w:color w:val="231F20"/>
          <w:w w:val="105"/>
        </w:rPr>
        <w:t>pie.</w:t>
      </w:r>
      <w:r>
        <w:rPr>
          <w:color w:val="231F20"/>
          <w:spacing w:val="-29"/>
          <w:w w:val="105"/>
        </w:rPr>
        <w:t> </w:t>
      </w:r>
      <w:r>
        <w:rPr>
          <w:color w:val="231F20"/>
          <w:w w:val="105"/>
        </w:rPr>
        <w:t>Al</w:t>
      </w:r>
      <w:r>
        <w:rPr>
          <w:color w:val="231F20"/>
          <w:spacing w:val="-29"/>
          <w:w w:val="105"/>
        </w:rPr>
        <w:t> </w:t>
      </w:r>
      <w:r>
        <w:rPr>
          <w:color w:val="231F20"/>
          <w:w w:val="105"/>
        </w:rPr>
        <w:t>inicio</w:t>
      </w:r>
      <w:r>
        <w:rPr>
          <w:color w:val="231F20"/>
          <w:spacing w:val="-29"/>
          <w:w w:val="105"/>
        </w:rPr>
        <w:t> </w:t>
      </w:r>
      <w:r>
        <w:rPr>
          <w:color w:val="231F20"/>
          <w:w w:val="105"/>
        </w:rPr>
        <w:t>los</w:t>
      </w:r>
      <w:r>
        <w:rPr>
          <w:color w:val="231F20"/>
          <w:spacing w:val="-29"/>
          <w:w w:val="105"/>
        </w:rPr>
        <w:t> </w:t>
      </w:r>
      <w:r>
        <w:rPr>
          <w:color w:val="231F20"/>
          <w:w w:val="105"/>
        </w:rPr>
        <w:t>policías</w:t>
      </w:r>
      <w:r>
        <w:rPr>
          <w:color w:val="231F20"/>
          <w:spacing w:val="-29"/>
          <w:w w:val="105"/>
        </w:rPr>
        <w:t> </w:t>
      </w:r>
      <w:r>
        <w:rPr>
          <w:color w:val="231F20"/>
          <w:w w:val="105"/>
        </w:rPr>
        <w:t>fueron</w:t>
      </w:r>
      <w:r>
        <w:rPr>
          <w:color w:val="231F20"/>
          <w:spacing w:val="-29"/>
          <w:w w:val="105"/>
        </w:rPr>
        <w:t> </w:t>
      </w:r>
      <w:r>
        <w:rPr>
          <w:color w:val="231F20"/>
          <w:w w:val="105"/>
        </w:rPr>
        <w:t>escépticos</w:t>
      </w:r>
      <w:r>
        <w:rPr>
          <w:color w:val="231F20"/>
          <w:spacing w:val="-29"/>
          <w:w w:val="105"/>
        </w:rPr>
        <w:t> </w:t>
      </w:r>
      <w:r>
        <w:rPr>
          <w:color w:val="231F20"/>
          <w:w w:val="105"/>
        </w:rPr>
        <w:t>y</w:t>
      </w:r>
      <w:r>
        <w:rPr>
          <w:color w:val="231F20"/>
          <w:spacing w:val="-28"/>
          <w:w w:val="105"/>
        </w:rPr>
        <w:t> </w:t>
      </w:r>
      <w:r>
        <w:rPr>
          <w:color w:val="231F20"/>
          <w:w w:val="105"/>
        </w:rPr>
        <w:t>argumentaban</w:t>
      </w:r>
      <w:r>
        <w:rPr>
          <w:color w:val="231F20"/>
          <w:spacing w:val="-28"/>
          <w:w w:val="105"/>
        </w:rPr>
        <w:t> </w:t>
      </w:r>
      <w:r>
        <w:rPr>
          <w:color w:val="231F20"/>
          <w:w w:val="105"/>
        </w:rPr>
        <w:t>que eso</w:t>
      </w:r>
      <w:r>
        <w:rPr>
          <w:color w:val="231F20"/>
          <w:spacing w:val="-36"/>
          <w:w w:val="105"/>
        </w:rPr>
        <w:t> </w:t>
      </w:r>
      <w:r>
        <w:rPr>
          <w:color w:val="231F20"/>
          <w:w w:val="105"/>
        </w:rPr>
        <w:t>limitaba</w:t>
      </w:r>
      <w:r>
        <w:rPr>
          <w:color w:val="231F20"/>
          <w:spacing w:val="-36"/>
          <w:w w:val="105"/>
        </w:rPr>
        <w:t> </w:t>
      </w:r>
      <w:r>
        <w:rPr>
          <w:color w:val="231F20"/>
          <w:w w:val="105"/>
        </w:rPr>
        <w:t>su</w:t>
      </w:r>
      <w:r>
        <w:rPr>
          <w:color w:val="231F20"/>
          <w:spacing w:val="-36"/>
          <w:w w:val="105"/>
        </w:rPr>
        <w:t> </w:t>
      </w:r>
      <w:r>
        <w:rPr>
          <w:color w:val="231F20"/>
          <w:w w:val="105"/>
        </w:rPr>
        <w:t>capacidad</w:t>
      </w:r>
      <w:r>
        <w:rPr>
          <w:color w:val="231F20"/>
          <w:spacing w:val="-36"/>
          <w:w w:val="105"/>
        </w:rPr>
        <w:t> </w:t>
      </w:r>
      <w:r>
        <w:rPr>
          <w:color w:val="231F20"/>
          <w:w w:val="105"/>
        </w:rPr>
        <w:t>de</w:t>
      </w:r>
      <w:r>
        <w:rPr>
          <w:color w:val="231F20"/>
          <w:spacing w:val="-36"/>
          <w:w w:val="105"/>
        </w:rPr>
        <w:t> </w:t>
      </w:r>
      <w:r>
        <w:rPr>
          <w:color w:val="231F20"/>
          <w:w w:val="105"/>
        </w:rPr>
        <w:t>movilidad,</w:t>
      </w:r>
      <w:r>
        <w:rPr>
          <w:color w:val="231F20"/>
          <w:spacing w:val="-36"/>
          <w:w w:val="105"/>
        </w:rPr>
        <w:t> </w:t>
      </w:r>
      <w:r>
        <w:rPr>
          <w:color w:val="231F20"/>
          <w:w w:val="105"/>
        </w:rPr>
        <w:t>incluso</w:t>
      </w:r>
      <w:r>
        <w:rPr>
          <w:color w:val="231F20"/>
          <w:spacing w:val="-36"/>
          <w:w w:val="105"/>
        </w:rPr>
        <w:t> </w:t>
      </w:r>
      <w:r>
        <w:rPr>
          <w:color w:val="231F20"/>
          <w:w w:val="105"/>
        </w:rPr>
        <w:t>para</w:t>
      </w:r>
      <w:r>
        <w:rPr>
          <w:color w:val="231F20"/>
          <w:spacing w:val="-36"/>
          <w:w w:val="105"/>
        </w:rPr>
        <w:t> </w:t>
      </w:r>
      <w:r>
        <w:rPr>
          <w:color w:val="231F20"/>
          <w:w w:val="105"/>
        </w:rPr>
        <w:t>atender</w:t>
      </w:r>
      <w:r>
        <w:rPr>
          <w:color w:val="231F20"/>
          <w:spacing w:val="-36"/>
          <w:w w:val="105"/>
        </w:rPr>
        <w:t> </w:t>
      </w:r>
      <w:r>
        <w:rPr>
          <w:color w:val="231F20"/>
          <w:w w:val="105"/>
        </w:rPr>
        <w:t>llamadas</w:t>
      </w:r>
      <w:r>
        <w:rPr>
          <w:color w:val="231F20"/>
          <w:spacing w:val="-36"/>
          <w:w w:val="105"/>
        </w:rPr>
        <w:t> </w:t>
      </w:r>
      <w:r>
        <w:rPr>
          <w:color w:val="231F20"/>
          <w:w w:val="105"/>
        </w:rPr>
        <w:t>de</w:t>
      </w:r>
      <w:r>
        <w:rPr>
          <w:color w:val="231F20"/>
          <w:spacing w:val="-36"/>
          <w:w w:val="105"/>
        </w:rPr>
        <w:t> </w:t>
      </w:r>
      <w:r>
        <w:rPr>
          <w:color w:val="231F20"/>
          <w:w w:val="105"/>
        </w:rPr>
        <w:t>emergencia. A pesar de las excusas que planteaban los policías, tal vez porque antes se habían utilizado</w:t>
      </w:r>
      <w:r>
        <w:rPr>
          <w:color w:val="231F20"/>
          <w:spacing w:val="-16"/>
          <w:w w:val="105"/>
        </w:rPr>
        <w:t> </w:t>
      </w:r>
      <w:r>
        <w:rPr>
          <w:color w:val="231F20"/>
          <w:w w:val="105"/>
        </w:rPr>
        <w:t>los</w:t>
      </w:r>
      <w:r>
        <w:rPr>
          <w:color w:val="231F20"/>
          <w:spacing w:val="-16"/>
          <w:w w:val="105"/>
        </w:rPr>
        <w:t> </w:t>
      </w:r>
      <w:r>
        <w:rPr>
          <w:color w:val="231F20"/>
          <w:w w:val="105"/>
        </w:rPr>
        <w:t>recorridos</w:t>
      </w:r>
      <w:r>
        <w:rPr>
          <w:color w:val="231F20"/>
          <w:spacing w:val="-16"/>
          <w:w w:val="105"/>
        </w:rPr>
        <w:t> </w:t>
      </w:r>
      <w:r>
        <w:rPr>
          <w:color w:val="231F20"/>
          <w:w w:val="105"/>
        </w:rPr>
        <w:t>a</w:t>
      </w:r>
      <w:r>
        <w:rPr>
          <w:color w:val="231F20"/>
          <w:spacing w:val="-16"/>
          <w:w w:val="105"/>
        </w:rPr>
        <w:t> </w:t>
      </w:r>
      <w:r>
        <w:rPr>
          <w:color w:val="231F20"/>
          <w:w w:val="105"/>
        </w:rPr>
        <w:t>pie</w:t>
      </w:r>
      <w:r>
        <w:rPr>
          <w:color w:val="231F20"/>
          <w:spacing w:val="-16"/>
          <w:w w:val="105"/>
        </w:rPr>
        <w:t> </w:t>
      </w:r>
      <w:r>
        <w:rPr>
          <w:color w:val="231F20"/>
          <w:w w:val="105"/>
        </w:rPr>
        <w:t>como</w:t>
      </w:r>
      <w:r>
        <w:rPr>
          <w:color w:val="231F20"/>
          <w:spacing w:val="-16"/>
          <w:w w:val="105"/>
        </w:rPr>
        <w:t> </w:t>
      </w:r>
      <w:r>
        <w:rPr>
          <w:color w:val="231F20"/>
          <w:w w:val="105"/>
        </w:rPr>
        <w:t>castigo,</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localidades</w:t>
      </w:r>
      <w:r>
        <w:rPr>
          <w:color w:val="231F20"/>
          <w:spacing w:val="-16"/>
          <w:w w:val="105"/>
        </w:rPr>
        <w:t> </w:t>
      </w:r>
      <w:r>
        <w:rPr>
          <w:color w:val="231F20"/>
          <w:w w:val="105"/>
        </w:rPr>
        <w:t>se</w:t>
      </w:r>
      <w:r>
        <w:rPr>
          <w:color w:val="231F20"/>
          <w:spacing w:val="-16"/>
          <w:w w:val="105"/>
        </w:rPr>
        <w:t> </w:t>
      </w:r>
      <w:r>
        <w:rPr>
          <w:color w:val="231F20"/>
          <w:w w:val="105"/>
        </w:rPr>
        <w:t>aceptó</w:t>
      </w:r>
      <w:r>
        <w:rPr>
          <w:color w:val="231F20"/>
          <w:spacing w:val="-16"/>
          <w:w w:val="105"/>
        </w:rPr>
        <w:t> </w:t>
      </w:r>
      <w:r>
        <w:rPr>
          <w:color w:val="231F20"/>
          <w:w w:val="105"/>
        </w:rPr>
        <w:t>debido</w:t>
      </w:r>
      <w:r>
        <w:rPr>
          <w:color w:val="231F20"/>
          <w:spacing w:val="-16"/>
          <w:w w:val="105"/>
        </w:rPr>
        <w:t> </w:t>
      </w:r>
      <w:r>
        <w:rPr>
          <w:color w:val="231F20"/>
          <w:w w:val="105"/>
        </w:rPr>
        <w:t>a</w:t>
      </w:r>
      <w:r>
        <w:rPr>
          <w:color w:val="231F20"/>
          <w:spacing w:val="-16"/>
          <w:w w:val="105"/>
        </w:rPr>
        <w:t> </w:t>
      </w:r>
      <w:r>
        <w:rPr>
          <w:color w:val="231F20"/>
          <w:w w:val="105"/>
        </w:rPr>
        <w:t>los recursos</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recibían</w:t>
      </w:r>
      <w:r>
        <w:rPr>
          <w:color w:val="231F20"/>
          <w:spacing w:val="-27"/>
          <w:w w:val="105"/>
        </w:rPr>
        <w:t> </w:t>
      </w:r>
      <w:r>
        <w:rPr>
          <w:color w:val="231F20"/>
          <w:w w:val="105"/>
        </w:rPr>
        <w:t>por</w:t>
      </w:r>
      <w:r>
        <w:rPr>
          <w:color w:val="231F20"/>
          <w:spacing w:val="-27"/>
          <w:w w:val="105"/>
        </w:rPr>
        <w:t> </w:t>
      </w:r>
      <w:r>
        <w:rPr>
          <w:color w:val="231F20"/>
          <w:w w:val="105"/>
        </w:rPr>
        <w:t>parte</w:t>
      </w:r>
      <w:r>
        <w:rPr>
          <w:color w:val="231F20"/>
          <w:spacing w:val="-27"/>
          <w:w w:val="105"/>
        </w:rPr>
        <w:t> </w:t>
      </w:r>
      <w:r>
        <w:rPr>
          <w:color w:val="231F20"/>
          <w:w w:val="105"/>
        </w:rPr>
        <w:t>del</w:t>
      </w:r>
      <w:r>
        <w:rPr>
          <w:color w:val="231F20"/>
          <w:spacing w:val="-27"/>
          <w:w w:val="105"/>
        </w:rPr>
        <w:t> </w:t>
      </w:r>
      <w:r>
        <w:rPr>
          <w:color w:val="231F20"/>
          <w:w w:val="105"/>
        </w:rPr>
        <w:t>Estado.</w:t>
      </w:r>
    </w:p>
    <w:p>
      <w:pPr>
        <w:spacing w:after="0"/>
        <w:jc w:val="both"/>
        <w:sectPr>
          <w:headerReference w:type="even" r:id="rId172"/>
          <w:headerReference w:type="default" r:id="rId173"/>
          <w:footerReference w:type="even" r:id="rId174"/>
          <w:footerReference w:type="default" r:id="rId175"/>
          <w:pgSz w:w="9640" w:h="13040"/>
          <w:pgMar w:header="788" w:footer="519" w:top="980" w:bottom="700" w:left="980" w:right="980"/>
          <w:pgNumType w:start="162"/>
        </w:sectPr>
      </w:pPr>
    </w:p>
    <w:p>
      <w:pPr>
        <w:pStyle w:val="BodyText"/>
        <w:rPr>
          <w:sz w:val="20"/>
        </w:rPr>
      </w:pPr>
    </w:p>
    <w:p>
      <w:pPr>
        <w:pStyle w:val="BodyText"/>
        <w:spacing w:before="2"/>
        <w:rPr>
          <w:sz w:val="16"/>
        </w:rPr>
      </w:pPr>
    </w:p>
    <w:p>
      <w:pPr>
        <w:pStyle w:val="BodyText"/>
        <w:spacing w:before="20"/>
        <w:ind w:left="119" w:right="99" w:firstLine="360"/>
        <w:jc w:val="both"/>
      </w:pPr>
      <w:r>
        <w:rPr>
          <w:color w:val="231F20"/>
        </w:rPr>
        <w:t>Luego de cinco años, la </w:t>
      </w:r>
      <w:r>
        <w:rPr>
          <w:color w:val="231F20"/>
          <w:spacing w:val="-3"/>
        </w:rPr>
        <w:t>Police </w:t>
      </w:r>
      <w:r>
        <w:rPr>
          <w:color w:val="231F20"/>
        </w:rPr>
        <w:t>Foundation de </w:t>
      </w:r>
      <w:r>
        <w:rPr>
          <w:color w:val="231F20"/>
          <w:spacing w:val="-3"/>
        </w:rPr>
        <w:t>Washington </w:t>
      </w:r>
      <w:r>
        <w:rPr>
          <w:color w:val="231F20"/>
        </w:rPr>
        <w:t>D.C., realizó una evaluación del programa y concluyó lo que algunos académicos habían anticipado:  el patrullaje a pie no había reducido los índices de delincuencia, pero se mejoró la percepción de seguridad en los vecindarios. Otro resultado fue que los policías de     a pie tenían mayor satisfacción en su trabajo y mejor actitud hacia los ciudadanos, a diferencia de los que lo hacían en carro (Kelling y Wilson, 1982). </w:t>
      </w:r>
      <w:r>
        <w:rPr>
          <w:color w:val="231F20"/>
          <w:spacing w:val="-3"/>
        </w:rPr>
        <w:t>Pero, </w:t>
      </w:r>
      <w:r>
        <w:rPr>
          <w:color w:val="231F20"/>
        </w:rPr>
        <w:t>la cuestión    a</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cuentas</w:t>
      </w:r>
      <w:r>
        <w:rPr>
          <w:color w:val="231F20"/>
          <w:spacing w:val="-5"/>
        </w:rPr>
        <w:t> </w:t>
      </w:r>
      <w:r>
        <w:rPr>
          <w:color w:val="231F20"/>
        </w:rPr>
        <w:t>era</w:t>
      </w:r>
      <w:r>
        <w:rPr>
          <w:color w:val="231F20"/>
          <w:spacing w:val="-5"/>
        </w:rPr>
        <w:t> </w:t>
      </w:r>
      <w:r>
        <w:rPr>
          <w:color w:val="231F20"/>
        </w:rPr>
        <w:t>saber</w:t>
      </w:r>
      <w:r>
        <w:rPr>
          <w:color w:val="231F20"/>
          <w:spacing w:val="-5"/>
        </w:rPr>
        <w:t> </w:t>
      </w:r>
      <w:r>
        <w:rPr>
          <w:color w:val="231F20"/>
        </w:rPr>
        <w:t>si</w:t>
      </w:r>
      <w:r>
        <w:rPr>
          <w:color w:val="231F20"/>
          <w:spacing w:val="-5"/>
        </w:rPr>
        <w:t> </w:t>
      </w:r>
      <w:r>
        <w:rPr>
          <w:color w:val="231F20"/>
        </w:rPr>
        <w:t>tener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policías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calles</w:t>
      </w:r>
      <w:r>
        <w:rPr>
          <w:color w:val="231F20"/>
          <w:spacing w:val="-5"/>
        </w:rPr>
        <w:t> </w:t>
      </w:r>
      <w:r>
        <w:rPr>
          <w:color w:val="231F20"/>
        </w:rPr>
        <w:t>mejoraba</w:t>
      </w:r>
      <w:r>
        <w:rPr>
          <w:color w:val="231F20"/>
          <w:spacing w:val="-5"/>
        </w:rPr>
        <w:t> </w:t>
      </w:r>
      <w:r>
        <w:rPr>
          <w:color w:val="231F20"/>
        </w:rPr>
        <w:t>la</w:t>
      </w:r>
      <w:r>
        <w:rPr>
          <w:color w:val="231F20"/>
          <w:spacing w:val="-5"/>
        </w:rPr>
        <w:t> </w:t>
      </w:r>
      <w:r>
        <w:rPr>
          <w:color w:val="231F20"/>
        </w:rPr>
        <w:t>seguridad.</w:t>
      </w:r>
    </w:p>
    <w:p>
      <w:pPr>
        <w:pStyle w:val="BodyText"/>
        <w:ind w:left="119" w:right="98" w:firstLine="360"/>
        <w:jc w:val="both"/>
      </w:pPr>
      <w:r>
        <w:rPr>
          <w:color w:val="231F20"/>
        </w:rPr>
        <w:t>El argumento de los autores (1982) es que los vecindarios hacen una</w:t>
      </w:r>
      <w:r>
        <w:rPr>
          <w:color w:val="231F20"/>
          <w:spacing w:val="-30"/>
        </w:rPr>
        <w:t> </w:t>
      </w:r>
      <w:r>
        <w:rPr>
          <w:color w:val="231F20"/>
        </w:rPr>
        <w:t>clasificación de</w:t>
      </w:r>
      <w:r>
        <w:rPr>
          <w:color w:val="231F20"/>
          <w:spacing w:val="-13"/>
        </w:rPr>
        <w:t> </w:t>
      </w:r>
      <w:r>
        <w:rPr>
          <w:color w:val="231F20"/>
        </w:rPr>
        <w:t>sus</w:t>
      </w:r>
      <w:r>
        <w:rPr>
          <w:color w:val="231F20"/>
          <w:spacing w:val="-13"/>
        </w:rPr>
        <w:t> </w:t>
      </w:r>
      <w:r>
        <w:rPr>
          <w:color w:val="231F20"/>
        </w:rPr>
        <w:t>miembros</w:t>
      </w:r>
      <w:r>
        <w:rPr>
          <w:color w:val="231F20"/>
          <w:spacing w:val="-13"/>
        </w:rPr>
        <w:t> </w:t>
      </w:r>
      <w:r>
        <w:rPr>
          <w:color w:val="231F20"/>
        </w:rPr>
        <w:t>en</w:t>
      </w:r>
      <w:r>
        <w:rPr>
          <w:color w:val="231F20"/>
          <w:spacing w:val="-13"/>
        </w:rPr>
        <w:t> </w:t>
      </w:r>
      <w:r>
        <w:rPr>
          <w:color w:val="231F20"/>
        </w:rPr>
        <w:t>conocidos</w:t>
      </w:r>
      <w:r>
        <w:rPr>
          <w:color w:val="231F20"/>
          <w:spacing w:val="-13"/>
        </w:rPr>
        <w:t> </w:t>
      </w:r>
      <w:r>
        <w:rPr>
          <w:color w:val="231F20"/>
        </w:rPr>
        <w:t>y</w:t>
      </w:r>
      <w:r>
        <w:rPr>
          <w:color w:val="231F20"/>
          <w:spacing w:val="-13"/>
        </w:rPr>
        <w:t> </w:t>
      </w:r>
      <w:r>
        <w:rPr>
          <w:color w:val="231F20"/>
        </w:rPr>
        <w:t>extraños.</w:t>
      </w:r>
      <w:r>
        <w:rPr>
          <w:color w:val="231F20"/>
          <w:spacing w:val="-13"/>
        </w:rPr>
        <w:t> </w:t>
      </w:r>
      <w:r>
        <w:rPr>
          <w:color w:val="231F20"/>
        </w:rPr>
        <w:t>Colocando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primer</w:t>
      </w:r>
      <w:r>
        <w:rPr>
          <w:color w:val="231F20"/>
          <w:spacing w:val="-13"/>
        </w:rPr>
        <w:t> </w:t>
      </w:r>
      <w:r>
        <w:rPr>
          <w:color w:val="231F20"/>
        </w:rPr>
        <w:t>categoría</w:t>
      </w:r>
      <w:r>
        <w:rPr>
          <w:color w:val="231F20"/>
          <w:spacing w:val="-13"/>
        </w:rPr>
        <w:t> </w:t>
      </w:r>
      <w:r>
        <w:rPr>
          <w:color w:val="231F20"/>
        </w:rPr>
        <w:t>a</w:t>
      </w:r>
      <w:r>
        <w:rPr>
          <w:color w:val="231F20"/>
          <w:spacing w:val="-13"/>
        </w:rPr>
        <w:t> </w:t>
      </w:r>
      <w:r>
        <w:rPr>
          <w:color w:val="231F20"/>
        </w:rPr>
        <w:t>personas </w:t>
      </w:r>
      <w:r>
        <w:rPr>
          <w:color w:val="231F20"/>
          <w:spacing w:val="-12"/>
          <w:w w:val="40"/>
        </w:rPr>
        <w:t>“</w:t>
      </w:r>
      <w:r>
        <w:rPr>
          <w:color w:val="231F20"/>
          <w:w w:val="100"/>
        </w:rPr>
        <w:t>decente</w:t>
      </w:r>
      <w:r>
        <w:rPr>
          <w:color w:val="231F20"/>
          <w:spacing w:val="-10"/>
          <w:w w:val="100"/>
        </w:rPr>
        <w:t>s</w:t>
      </w:r>
      <w:r>
        <w:rPr>
          <w:color w:val="231F20"/>
          <w:w w:val="40"/>
        </w:rPr>
        <w:t>”</w:t>
      </w:r>
      <w:r>
        <w:rPr>
          <w:color w:val="231F20"/>
          <w:spacing w:val="-13"/>
        </w:rPr>
        <w:t> </w:t>
      </w:r>
      <w:r>
        <w:rPr>
          <w:color w:val="231F20"/>
          <w:w w:val="93"/>
        </w:rPr>
        <w:t>y</w:t>
      </w:r>
      <w:r>
        <w:rPr>
          <w:color w:val="231F20"/>
          <w:spacing w:val="-13"/>
        </w:rPr>
        <w:t> </w:t>
      </w:r>
      <w:r>
        <w:rPr>
          <w:color w:val="231F20"/>
          <w:w w:val="103"/>
        </w:rPr>
        <w:t>en</w:t>
      </w:r>
      <w:r>
        <w:rPr>
          <w:color w:val="231F20"/>
          <w:spacing w:val="-13"/>
        </w:rPr>
        <w:t> </w:t>
      </w:r>
      <w:r>
        <w:rPr>
          <w:color w:val="231F20"/>
          <w:w w:val="96"/>
        </w:rPr>
        <w:t>la</w:t>
      </w:r>
      <w:r>
        <w:rPr>
          <w:color w:val="231F20"/>
          <w:spacing w:val="-13"/>
        </w:rPr>
        <w:t> </w:t>
      </w:r>
      <w:r>
        <w:rPr>
          <w:color w:val="231F20"/>
          <w:w w:val="101"/>
        </w:rPr>
        <w:t>segunda</w:t>
      </w:r>
      <w:r>
        <w:rPr>
          <w:color w:val="231F20"/>
          <w:spacing w:val="-13"/>
        </w:rPr>
        <w:t> </w:t>
      </w:r>
      <w:r>
        <w:rPr>
          <w:color w:val="231F20"/>
          <w:w w:val="96"/>
        </w:rPr>
        <w:t>a</w:t>
      </w:r>
      <w:r>
        <w:rPr>
          <w:color w:val="231F20"/>
          <w:spacing w:val="-13"/>
        </w:rPr>
        <w:t> </w:t>
      </w:r>
      <w:r>
        <w:rPr>
          <w:color w:val="231F20"/>
          <w:w w:val="101"/>
        </w:rPr>
        <w:t>borrachos</w:t>
      </w:r>
      <w:r>
        <w:rPr>
          <w:color w:val="231F20"/>
          <w:spacing w:val="-13"/>
        </w:rPr>
        <w:t> </w:t>
      </w:r>
      <w:r>
        <w:rPr>
          <w:color w:val="231F20"/>
          <w:w w:val="93"/>
        </w:rPr>
        <w:t>y</w:t>
      </w:r>
      <w:r>
        <w:rPr>
          <w:color w:val="231F20"/>
          <w:spacing w:val="-13"/>
        </w:rPr>
        <w:t> </w:t>
      </w:r>
      <w:r>
        <w:rPr>
          <w:color w:val="231F20"/>
          <w:spacing w:val="-2"/>
          <w:w w:val="91"/>
        </w:rPr>
        <w:t>v</w:t>
      </w:r>
      <w:r>
        <w:rPr>
          <w:color w:val="231F20"/>
          <w:w w:val="102"/>
        </w:rPr>
        <w:t>agabundos</w:t>
      </w:r>
      <w:r>
        <w:rPr>
          <w:color w:val="231F20"/>
          <w:spacing w:val="-13"/>
        </w:rPr>
        <w:t> </w:t>
      </w:r>
      <w:r>
        <w:rPr>
          <w:color w:val="231F20"/>
          <w:w w:val="80"/>
        </w:rPr>
        <w:t>–que</w:t>
      </w:r>
      <w:r>
        <w:rPr>
          <w:color w:val="231F20"/>
          <w:spacing w:val="-13"/>
        </w:rPr>
        <w:t> </w:t>
      </w:r>
      <w:r>
        <w:rPr>
          <w:color w:val="231F20"/>
          <w:w w:val="101"/>
        </w:rPr>
        <w:t>siemp</w:t>
      </w:r>
      <w:r>
        <w:rPr>
          <w:color w:val="231F20"/>
          <w:spacing w:val="-3"/>
          <w:w w:val="101"/>
        </w:rPr>
        <w:t>r</w:t>
      </w:r>
      <w:r>
        <w:rPr>
          <w:color w:val="231F20"/>
          <w:w w:val="94"/>
        </w:rPr>
        <w:t>e</w:t>
      </w:r>
      <w:r>
        <w:rPr>
          <w:color w:val="231F20"/>
          <w:spacing w:val="-13"/>
        </w:rPr>
        <w:t> </w:t>
      </w:r>
      <w:r>
        <w:rPr>
          <w:color w:val="231F20"/>
          <w:w w:val="100"/>
        </w:rPr>
        <w:t>están</w:t>
      </w:r>
      <w:r>
        <w:rPr>
          <w:color w:val="231F20"/>
          <w:spacing w:val="-13"/>
        </w:rPr>
        <w:t> </w:t>
      </w:r>
      <w:r>
        <w:rPr>
          <w:color w:val="231F20"/>
          <w:w w:val="100"/>
        </w:rPr>
        <w:t>ahí,</w:t>
      </w:r>
      <w:r>
        <w:rPr>
          <w:color w:val="231F20"/>
          <w:spacing w:val="-13"/>
        </w:rPr>
        <w:t> </w:t>
      </w:r>
      <w:r>
        <w:rPr>
          <w:color w:val="231F20"/>
          <w:w w:val="102"/>
        </w:rPr>
        <w:t>pe</w:t>
      </w:r>
      <w:r>
        <w:rPr>
          <w:color w:val="231F20"/>
          <w:spacing w:val="-2"/>
          <w:w w:val="102"/>
        </w:rPr>
        <w:t>r</w:t>
      </w:r>
      <w:r>
        <w:rPr>
          <w:color w:val="231F20"/>
          <w:w w:val="103"/>
        </w:rPr>
        <w:t>o</w:t>
      </w:r>
      <w:r>
        <w:rPr>
          <w:color w:val="231F20"/>
          <w:spacing w:val="-13"/>
        </w:rPr>
        <w:t> </w:t>
      </w:r>
      <w:r>
        <w:rPr>
          <w:color w:val="231F20"/>
          <w:w w:val="103"/>
        </w:rPr>
        <w:t>que </w:t>
      </w:r>
      <w:r>
        <w:rPr>
          <w:color w:val="231F20"/>
          <w:spacing w:val="-12"/>
          <w:w w:val="40"/>
        </w:rPr>
        <w:t>“</w:t>
      </w:r>
      <w:r>
        <w:rPr>
          <w:color w:val="231F20"/>
          <w:w w:val="102"/>
        </w:rPr>
        <w:t>conocen</w:t>
      </w:r>
      <w:r>
        <w:rPr>
          <w:color w:val="231F20"/>
          <w:spacing w:val="-3"/>
        </w:rPr>
        <w:t> </w:t>
      </w:r>
      <w:r>
        <w:rPr>
          <w:color w:val="231F20"/>
        </w:rPr>
        <w:t>su</w:t>
      </w:r>
      <w:r>
        <w:rPr>
          <w:color w:val="231F20"/>
          <w:spacing w:val="-3"/>
        </w:rPr>
        <w:t> </w:t>
      </w:r>
      <w:r>
        <w:rPr>
          <w:color w:val="231F20"/>
          <w:w w:val="100"/>
        </w:rPr>
        <w:t>luga</w:t>
      </w:r>
      <w:r>
        <w:rPr>
          <w:color w:val="231F20"/>
          <w:spacing w:val="-5"/>
          <w:w w:val="100"/>
        </w:rPr>
        <w:t>r</w:t>
      </w:r>
      <w:r>
        <w:rPr>
          <w:color w:val="231F20"/>
          <w:w w:val="52"/>
        </w:rPr>
        <w:t>”.</w:t>
      </w:r>
      <w:r>
        <w:rPr>
          <w:color w:val="231F20"/>
          <w:spacing w:val="-3"/>
        </w:rPr>
        <w:t> </w:t>
      </w:r>
      <w:r>
        <w:rPr>
          <w:color w:val="231F20"/>
          <w:w w:val="96"/>
        </w:rPr>
        <w:t>La</w:t>
      </w:r>
      <w:r>
        <w:rPr>
          <w:color w:val="231F20"/>
          <w:spacing w:val="-3"/>
        </w:rPr>
        <w:t> </w:t>
      </w:r>
      <w:r>
        <w:rPr>
          <w:color w:val="231F20"/>
          <w:w w:val="101"/>
        </w:rPr>
        <w:t>labor</w:t>
      </w:r>
      <w:r>
        <w:rPr>
          <w:color w:val="231F20"/>
          <w:spacing w:val="-3"/>
        </w:rPr>
        <w:t> </w:t>
      </w:r>
      <w:r>
        <w:rPr>
          <w:color w:val="231F20"/>
          <w:w w:val="100"/>
        </w:rPr>
        <w:t>del</w:t>
      </w:r>
      <w:r>
        <w:rPr>
          <w:color w:val="231F20"/>
          <w:spacing w:val="-3"/>
        </w:rPr>
        <w:t> </w:t>
      </w:r>
      <w:r>
        <w:rPr>
          <w:color w:val="231F20"/>
          <w:w w:val="98"/>
        </w:rPr>
        <w:t>policía</w:t>
      </w:r>
      <w:r>
        <w:rPr>
          <w:color w:val="231F20"/>
          <w:spacing w:val="-3"/>
        </w:rPr>
        <w:t> </w:t>
      </w:r>
      <w:r>
        <w:rPr>
          <w:color w:val="231F20"/>
          <w:w w:val="106"/>
        </w:rPr>
        <w:t>una</w:t>
      </w:r>
      <w:r>
        <w:rPr>
          <w:color w:val="231F20"/>
          <w:spacing w:val="-3"/>
        </w:rPr>
        <w:t> </w:t>
      </w:r>
      <w:r>
        <w:rPr>
          <w:color w:val="231F20"/>
          <w:spacing w:val="-2"/>
          <w:w w:val="91"/>
        </w:rPr>
        <w:t>v</w:t>
      </w:r>
      <w:r>
        <w:rPr>
          <w:color w:val="231F20"/>
          <w:w w:val="94"/>
        </w:rPr>
        <w:t>e</w:t>
      </w:r>
      <w:r>
        <w:rPr>
          <w:color w:val="231F20"/>
          <w:w w:val="90"/>
        </w:rPr>
        <w:t>z</w:t>
      </w:r>
      <w:r>
        <w:rPr>
          <w:color w:val="231F20"/>
          <w:spacing w:val="-3"/>
        </w:rPr>
        <w:t> </w:t>
      </w:r>
      <w:r>
        <w:rPr>
          <w:color w:val="231F20"/>
          <w:w w:val="103"/>
        </w:rPr>
        <w:t>que</w:t>
      </w:r>
      <w:r>
        <w:rPr>
          <w:color w:val="231F20"/>
          <w:spacing w:val="-3"/>
        </w:rPr>
        <w:t> </w:t>
      </w:r>
      <w:r>
        <w:rPr>
          <w:color w:val="231F20"/>
          <w:w w:val="96"/>
        </w:rPr>
        <w:t>sabía</w:t>
      </w:r>
      <w:r>
        <w:rPr>
          <w:color w:val="231F20"/>
          <w:spacing w:val="-3"/>
        </w:rPr>
        <w:t> </w:t>
      </w:r>
      <w:r>
        <w:rPr>
          <w:color w:val="231F20"/>
          <w:w w:val="100"/>
        </w:rPr>
        <w:t>quiénes</w:t>
      </w:r>
      <w:r>
        <w:rPr>
          <w:color w:val="231F20"/>
          <w:spacing w:val="-3"/>
        </w:rPr>
        <w:t> </w:t>
      </w:r>
      <w:r>
        <w:rPr>
          <w:color w:val="231F20"/>
          <w:w w:val="102"/>
        </w:rPr>
        <w:t>eran</w:t>
      </w:r>
      <w:r>
        <w:rPr>
          <w:color w:val="231F20"/>
          <w:spacing w:val="-3"/>
        </w:rPr>
        <w:t> </w:t>
      </w:r>
      <w:r>
        <w:rPr>
          <w:color w:val="231F20"/>
          <w:w w:val="96"/>
        </w:rPr>
        <w:t>los</w:t>
      </w:r>
      <w:r>
        <w:rPr>
          <w:color w:val="231F20"/>
          <w:spacing w:val="-3"/>
        </w:rPr>
        <w:t> </w:t>
      </w:r>
      <w:r>
        <w:rPr>
          <w:color w:val="231F20"/>
          <w:w w:val="101"/>
        </w:rPr>
        <w:t>conocidos </w:t>
      </w:r>
      <w:r>
        <w:rPr>
          <w:color w:val="231F20"/>
        </w:rPr>
        <w:t>en el barrio, era observar con mayor detenimiento a los extraños y vigilar que todos respetaran el orden aceptado por la localidad. </w:t>
      </w:r>
      <w:r>
        <w:rPr>
          <w:color w:val="231F20"/>
          <w:spacing w:val="-5"/>
        </w:rPr>
        <w:t>Un </w:t>
      </w:r>
      <w:r>
        <w:rPr>
          <w:color w:val="231F20"/>
        </w:rPr>
        <w:t>ejemplo de ello es que (Kelling y Wilson, 1982) los borrachos y adictos podían sentarse, pero no acostarse, beber en</w:t>
      </w:r>
      <w:r>
        <w:rPr>
          <w:color w:val="231F20"/>
          <w:spacing w:val="-26"/>
        </w:rPr>
        <w:t> </w:t>
      </w:r>
      <w:r>
        <w:rPr>
          <w:color w:val="231F20"/>
        </w:rPr>
        <w:t>las calles laterales, pero no en la avenida principal, tampoco podían molestar a la gente de las paradas de autobús. Como la policía conocía estas reglas informales, podía ejercer arrestos por vagancia a quienes las incumplían, y ello era respaldado por la comunidad, quién a su vez reprendía socialmente a los</w:t>
      </w:r>
      <w:r>
        <w:rPr>
          <w:color w:val="231F20"/>
          <w:spacing w:val="35"/>
        </w:rPr>
        <w:t> </w:t>
      </w:r>
      <w:r>
        <w:rPr>
          <w:color w:val="231F20"/>
        </w:rPr>
        <w:t>infractores.</w:t>
      </w:r>
    </w:p>
    <w:p>
      <w:pPr>
        <w:pStyle w:val="BodyText"/>
        <w:ind w:left="119" w:right="98" w:firstLine="360"/>
        <w:jc w:val="both"/>
      </w:pPr>
      <w:r>
        <w:rPr>
          <w:color w:val="231F20"/>
        </w:rPr>
        <w:t>De acuerdo con Kelling y Wilson (1982) los psicólogos sociales y los oficiales  de policía concuerdan en que si se rompe una ventana de un edificio y no se repara, no pasará mucho tiempo para que el resto de las ventanas también sean rotas –tanto en barrios residenciales como en populares–. Esto se debe a que una ventana sin reparar</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señal</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nadie</w:t>
      </w:r>
      <w:r>
        <w:rPr>
          <w:color w:val="231F20"/>
          <w:spacing w:val="-5"/>
        </w:rPr>
        <w:t> </w:t>
      </w:r>
      <w:r>
        <w:rPr>
          <w:color w:val="231F20"/>
        </w:rPr>
        <w:t>cuida</w:t>
      </w:r>
      <w:r>
        <w:rPr>
          <w:color w:val="231F20"/>
          <w:spacing w:val="-5"/>
        </w:rPr>
        <w:t> </w:t>
      </w:r>
      <w:r>
        <w:rPr>
          <w:color w:val="231F20"/>
        </w:rPr>
        <w:t>del</w:t>
      </w:r>
      <w:r>
        <w:rPr>
          <w:color w:val="231F20"/>
          <w:spacing w:val="-5"/>
        </w:rPr>
        <w:t> </w:t>
      </w:r>
      <w:r>
        <w:rPr>
          <w:color w:val="231F20"/>
        </w:rPr>
        <w:t>edificio,</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romper</w:t>
      </w:r>
      <w:r>
        <w:rPr>
          <w:color w:val="231F20"/>
          <w:spacing w:val="-5"/>
        </w:rPr>
        <w:t> </w:t>
      </w:r>
      <w:r>
        <w:rPr>
          <w:color w:val="231F20"/>
        </w:rPr>
        <w:t>las</w:t>
      </w:r>
      <w:r>
        <w:rPr>
          <w:color w:val="231F20"/>
          <w:spacing w:val="-5"/>
        </w:rPr>
        <w:t> </w:t>
      </w:r>
      <w:r>
        <w:rPr>
          <w:color w:val="231F20"/>
        </w:rPr>
        <w:t>demás</w:t>
      </w:r>
      <w:r>
        <w:rPr>
          <w:color w:val="231F20"/>
          <w:spacing w:val="-5"/>
        </w:rPr>
        <w:t> </w:t>
      </w:r>
      <w:r>
        <w:rPr>
          <w:color w:val="231F20"/>
        </w:rPr>
        <w:t>ventanas, no tendrá mayores consecuencias. </w:t>
      </w:r>
      <w:r>
        <w:rPr>
          <w:color w:val="231F20"/>
          <w:spacing w:val="-3"/>
        </w:rPr>
        <w:t>Para </w:t>
      </w:r>
      <w:r>
        <w:rPr>
          <w:color w:val="231F20"/>
        </w:rPr>
        <w:t>ilustrarlo se basaron en un experimento de Philip Zimbardo, que consistió en dejar un automóvil convertible con la capucha abierta y sin placas de circulación en el Bronx y otro en </w:t>
      </w:r>
      <w:r>
        <w:rPr>
          <w:color w:val="231F20"/>
          <w:spacing w:val="-3"/>
        </w:rPr>
        <w:t>Palo </w:t>
      </w:r>
      <w:r>
        <w:rPr>
          <w:color w:val="231F20"/>
        </w:rPr>
        <w:t>Alto, California. Al primero lo comenzaron a desmantelar vándalos luego de 10 minutos, pero al segundo no lo habían tocado luego de una semana. “Entonces fue y lo golpeó con un mazo rompiendo algunas partes del coche… en pocas horas el auto fue desmantelado”.</w:t>
      </w:r>
      <w:r>
        <w:rPr>
          <w:color w:val="231F20"/>
          <w:spacing w:val="-40"/>
        </w:rPr>
        <w:t> </w:t>
      </w:r>
      <w:r>
        <w:rPr>
          <w:color w:val="231F20"/>
        </w:rPr>
        <w:t>Lo que refleja esta situación es que cuando una propiedad es descuidada o abandonada, se</w:t>
      </w:r>
      <w:r>
        <w:rPr>
          <w:color w:val="231F20"/>
          <w:spacing w:val="-11"/>
        </w:rPr>
        <w:t> </w:t>
      </w:r>
      <w:r>
        <w:rPr>
          <w:color w:val="231F20"/>
        </w:rPr>
        <w:t>vuelve</w:t>
      </w:r>
      <w:r>
        <w:rPr>
          <w:color w:val="231F20"/>
          <w:spacing w:val="-11"/>
        </w:rPr>
        <w:t> </w:t>
      </w:r>
      <w:r>
        <w:rPr>
          <w:color w:val="231F20"/>
        </w:rPr>
        <w:t>presa</w:t>
      </w:r>
      <w:r>
        <w:rPr>
          <w:color w:val="231F20"/>
          <w:spacing w:val="-11"/>
        </w:rPr>
        <w:t> </w:t>
      </w:r>
      <w:r>
        <w:rPr>
          <w:color w:val="231F20"/>
        </w:rPr>
        <w:t>fácil</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delincuencia.</w:t>
      </w:r>
    </w:p>
    <w:p>
      <w:pPr>
        <w:pStyle w:val="BodyText"/>
        <w:ind w:left="119" w:right="100" w:firstLine="360"/>
        <w:jc w:val="both"/>
      </w:pPr>
      <w:r>
        <w:rPr>
          <w:color w:val="231F20"/>
        </w:rPr>
        <w:t>Lo que se puede destacar aquí es que un ambiente descuidado puede facilitar la comisión de vandalismo. Cuando una comunidad relaja sus barreras en cuanto a las </w:t>
      </w:r>
      <w:r>
        <w:rPr>
          <w:color w:val="231F20"/>
          <w:w w:val="99"/>
        </w:rPr>
        <w:t>obligaciones</w:t>
      </w:r>
      <w:r>
        <w:rPr>
          <w:color w:val="231F20"/>
        </w:rPr>
        <w:t> </w:t>
      </w:r>
      <w:r>
        <w:rPr>
          <w:color w:val="231F20"/>
          <w:w w:val="104"/>
        </w:rPr>
        <w:t>mutuas</w:t>
      </w:r>
      <w:r>
        <w:rPr>
          <w:color w:val="231F20"/>
        </w:rPr>
        <w:t> </w:t>
      </w:r>
      <w:r>
        <w:rPr>
          <w:color w:val="231F20"/>
          <w:w w:val="93"/>
        </w:rPr>
        <w:t>y</w:t>
      </w:r>
      <w:r>
        <w:rPr>
          <w:color w:val="231F20"/>
        </w:rPr>
        <w:t> </w:t>
      </w:r>
      <w:r>
        <w:rPr>
          <w:color w:val="231F20"/>
          <w:w w:val="96"/>
        </w:rPr>
        <w:t>a</w:t>
      </w:r>
      <w:r>
        <w:rPr>
          <w:color w:val="231F20"/>
        </w:rPr>
        <w:t> </w:t>
      </w:r>
      <w:r>
        <w:rPr>
          <w:color w:val="231F20"/>
          <w:w w:val="96"/>
        </w:rPr>
        <w:t>la</w:t>
      </w:r>
      <w:r>
        <w:rPr>
          <w:color w:val="231F20"/>
        </w:rPr>
        <w:t> </w:t>
      </w:r>
      <w:r>
        <w:rPr>
          <w:color w:val="231F20"/>
          <w:w w:val="100"/>
        </w:rPr>
        <w:t>civilidad,</w:t>
      </w:r>
      <w:r>
        <w:rPr>
          <w:color w:val="231F20"/>
        </w:rPr>
        <w:t> </w:t>
      </w:r>
      <w:r>
        <w:rPr>
          <w:color w:val="231F20"/>
          <w:w w:val="103"/>
        </w:rPr>
        <w:t>mediante</w:t>
      </w:r>
      <w:r>
        <w:rPr>
          <w:color w:val="231F20"/>
        </w:rPr>
        <w:t> </w:t>
      </w:r>
      <w:r>
        <w:rPr>
          <w:color w:val="231F20"/>
          <w:w w:val="98"/>
        </w:rPr>
        <w:t>acciones</w:t>
      </w:r>
      <w:r>
        <w:rPr>
          <w:color w:val="231F20"/>
        </w:rPr>
        <w:t> </w:t>
      </w:r>
      <w:r>
        <w:rPr>
          <w:color w:val="231F20"/>
          <w:w w:val="103"/>
        </w:rPr>
        <w:t>que</w:t>
      </w:r>
      <w:r>
        <w:rPr>
          <w:color w:val="231F20"/>
        </w:rPr>
        <w:t> </w:t>
      </w:r>
      <w:r>
        <w:rPr>
          <w:color w:val="231F20"/>
          <w:w w:val="100"/>
        </w:rPr>
        <w:t>simbolizan</w:t>
      </w:r>
      <w:r>
        <w:rPr>
          <w:color w:val="231F20"/>
        </w:rPr>
        <w:t> </w:t>
      </w:r>
      <w:r>
        <w:rPr>
          <w:color w:val="231F20"/>
          <w:w w:val="103"/>
        </w:rPr>
        <w:t>que</w:t>
      </w:r>
      <w:r>
        <w:rPr>
          <w:color w:val="231F20"/>
        </w:rPr>
        <w:t> </w:t>
      </w:r>
      <w:r>
        <w:rPr>
          <w:color w:val="231F20"/>
          <w:w w:val="40"/>
        </w:rPr>
        <w:t>“</w:t>
      </w:r>
      <w:r>
        <w:rPr>
          <w:color w:val="231F20"/>
          <w:w w:val="96"/>
        </w:rPr>
        <w:t>a</w:t>
      </w:r>
      <w:r>
        <w:rPr>
          <w:color w:val="231F20"/>
        </w:rPr>
        <w:t> </w:t>
      </w:r>
      <w:r>
        <w:rPr>
          <w:color w:val="231F20"/>
          <w:w w:val="102"/>
        </w:rPr>
        <w:t>nadie</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00" w:right="12"/>
      </w:pPr>
      <w:r>
        <w:rPr>
          <w:color w:val="231F20"/>
          <w:w w:val="94"/>
        </w:rPr>
        <w:t>le</w:t>
      </w:r>
      <w:r>
        <w:rPr>
          <w:color w:val="231F20"/>
        </w:rPr>
        <w:t> </w:t>
      </w:r>
      <w:r>
        <w:rPr>
          <w:color w:val="231F20"/>
          <w:w w:val="105"/>
        </w:rPr>
        <w:t>impor</w:t>
      </w:r>
      <w:r>
        <w:rPr>
          <w:color w:val="231F20"/>
          <w:w w:val="104"/>
        </w:rPr>
        <w:t>ta</w:t>
      </w:r>
      <w:r>
        <w:rPr>
          <w:color w:val="231F20"/>
          <w:w w:val="40"/>
        </w:rPr>
        <w:t>”</w:t>
      </w:r>
      <w:r>
        <w:rPr>
          <w:color w:val="231F20"/>
        </w:rPr>
        <w:t> </w:t>
      </w:r>
      <w:r>
        <w:rPr>
          <w:color w:val="231F20"/>
          <w:w w:val="103"/>
        </w:rPr>
        <w:t>o</w:t>
      </w:r>
      <w:r>
        <w:rPr>
          <w:color w:val="231F20"/>
        </w:rPr>
        <w:t> </w:t>
      </w:r>
      <w:r>
        <w:rPr>
          <w:color w:val="231F20"/>
          <w:w w:val="103"/>
        </w:rPr>
        <w:t>que</w:t>
      </w:r>
      <w:r>
        <w:rPr>
          <w:color w:val="231F20"/>
        </w:rPr>
        <w:t> </w:t>
      </w:r>
      <w:r>
        <w:rPr>
          <w:color w:val="231F20"/>
          <w:w w:val="40"/>
        </w:rPr>
        <w:t>“</w:t>
      </w:r>
      <w:r>
        <w:rPr>
          <w:color w:val="231F20"/>
          <w:w w:val="102"/>
        </w:rPr>
        <w:t>nadie</w:t>
      </w:r>
      <w:r>
        <w:rPr>
          <w:color w:val="231F20"/>
        </w:rPr>
        <w:t> </w:t>
      </w:r>
      <w:r>
        <w:rPr>
          <w:color w:val="231F20"/>
          <w:w w:val="102"/>
        </w:rPr>
        <w:t>cuida</w:t>
      </w:r>
      <w:r>
        <w:rPr>
          <w:color w:val="231F20"/>
          <w:w w:val="40"/>
        </w:rPr>
        <w:t>”</w:t>
      </w:r>
      <w:r>
        <w:rPr>
          <w:color w:val="231F20"/>
        </w:rPr>
        <w:t> </w:t>
      </w:r>
      <w:r>
        <w:rPr>
          <w:color w:val="231F20"/>
          <w:w w:val="96"/>
        </w:rPr>
        <w:t>los</w:t>
      </w:r>
      <w:r>
        <w:rPr>
          <w:color w:val="231F20"/>
        </w:rPr>
        <w:t> </w:t>
      </w:r>
      <w:r>
        <w:rPr>
          <w:color w:val="231F20"/>
          <w:w w:val="99"/>
        </w:rPr>
        <w:t>actos</w:t>
      </w:r>
      <w:r>
        <w:rPr>
          <w:color w:val="231F20"/>
        </w:rPr>
        <w:t> </w:t>
      </w:r>
      <w:r>
        <w:rPr>
          <w:color w:val="231F20"/>
          <w:w w:val="102"/>
        </w:rPr>
        <w:t>de</w:t>
      </w:r>
      <w:r>
        <w:rPr>
          <w:color w:val="231F20"/>
        </w:rPr>
        <w:t> </w:t>
      </w:r>
      <w:r>
        <w:rPr>
          <w:color w:val="231F20"/>
          <w:w w:val="91"/>
        </w:rPr>
        <w:t>v</w:t>
      </w:r>
      <w:r>
        <w:rPr>
          <w:color w:val="231F20"/>
          <w:w w:val="102"/>
        </w:rPr>
        <w:t>andalismo</w:t>
      </w:r>
      <w:r>
        <w:rPr>
          <w:color w:val="231F20"/>
        </w:rPr>
        <w:t> </w:t>
      </w:r>
      <w:r>
        <w:rPr>
          <w:color w:val="231F20"/>
          <w:w w:val="103"/>
        </w:rPr>
        <w:t>ocurrirán</w:t>
      </w:r>
      <w:r>
        <w:rPr>
          <w:color w:val="231F20"/>
        </w:rPr>
        <w:t> </w:t>
      </w:r>
      <w:r>
        <w:rPr>
          <w:color w:val="231F20"/>
          <w:w w:val="102"/>
        </w:rPr>
        <w:t>de</w:t>
      </w:r>
      <w:r>
        <w:rPr>
          <w:color w:val="231F20"/>
        </w:rPr>
        <w:t> </w:t>
      </w:r>
      <w:r>
        <w:rPr>
          <w:color w:val="231F20"/>
          <w:w w:val="100"/>
        </w:rPr>
        <w:t>facto</w:t>
      </w:r>
      <w:r>
        <w:rPr>
          <w:color w:val="231F20"/>
        </w:rPr>
        <w:t> </w:t>
      </w:r>
      <w:r>
        <w:rPr>
          <w:color w:val="231F20"/>
          <w:w w:val="100"/>
        </w:rPr>
        <w:t>(K</w:t>
      </w:r>
      <w:r>
        <w:rPr>
          <w:color w:val="231F20"/>
          <w:w w:val="99"/>
        </w:rPr>
        <w:t>elling</w:t>
      </w:r>
      <w:r>
        <w:rPr>
          <w:color w:val="231F20"/>
        </w:rPr>
        <w:t> </w:t>
      </w:r>
      <w:r>
        <w:rPr>
          <w:color w:val="231F20"/>
          <w:w w:val="93"/>
        </w:rPr>
        <w:t>y </w:t>
      </w:r>
      <w:r>
        <w:rPr>
          <w:color w:val="231F20"/>
        </w:rPr>
        <w:t>Wilson, 1982).</w:t>
      </w:r>
    </w:p>
    <w:p>
      <w:pPr>
        <w:pStyle w:val="BodyText"/>
        <w:ind w:left="100" w:right="99" w:firstLine="360"/>
        <w:jc w:val="both"/>
      </w:pPr>
      <w:r>
        <w:rPr>
          <w:color w:val="231F20"/>
          <w:spacing w:val="-5"/>
          <w:w w:val="105"/>
        </w:rPr>
        <w:t>Un </w:t>
      </w:r>
      <w:r>
        <w:rPr>
          <w:color w:val="231F20"/>
          <w:w w:val="105"/>
        </w:rPr>
        <w:t>evento reciente ilustra bien las afirmaciones anteriores. En agosto de</w:t>
      </w:r>
      <w:r>
        <w:rPr>
          <w:color w:val="231F20"/>
          <w:spacing w:val="-10"/>
          <w:w w:val="105"/>
        </w:rPr>
        <w:t> </w:t>
      </w:r>
      <w:r>
        <w:rPr>
          <w:color w:val="231F20"/>
          <w:w w:val="105"/>
        </w:rPr>
        <w:t>2011 Inglaterra vivió una serie de disturbios, relacionados con diversos factores, tales como la pobreza, la delincuencia y la exclusión social (Muñoz y Oppenheimer, 2011). Lo interesante de este fenómeno es que también hubo participación de jóvenes</w:t>
      </w:r>
      <w:r>
        <w:rPr>
          <w:color w:val="231F20"/>
          <w:spacing w:val="-9"/>
          <w:w w:val="105"/>
        </w:rPr>
        <w:t> </w:t>
      </w:r>
      <w:r>
        <w:rPr>
          <w:color w:val="231F20"/>
          <w:w w:val="105"/>
        </w:rPr>
        <w:t>acomodados.</w:t>
      </w:r>
      <w:r>
        <w:rPr>
          <w:color w:val="231F20"/>
          <w:spacing w:val="-9"/>
          <w:w w:val="105"/>
        </w:rPr>
        <w:t> </w:t>
      </w:r>
      <w:r>
        <w:rPr>
          <w:color w:val="231F20"/>
          <w:w w:val="105"/>
        </w:rPr>
        <w:t>La</w:t>
      </w:r>
      <w:r>
        <w:rPr>
          <w:color w:val="231F20"/>
          <w:spacing w:val="-9"/>
          <w:w w:val="105"/>
        </w:rPr>
        <w:t> </w:t>
      </w:r>
      <w:r>
        <w:rPr>
          <w:color w:val="231F20"/>
          <w:w w:val="105"/>
        </w:rPr>
        <w:t>ola</w:t>
      </w:r>
      <w:r>
        <w:rPr>
          <w:color w:val="231F20"/>
          <w:spacing w:val="-9"/>
          <w:w w:val="105"/>
        </w:rPr>
        <w:t> </w:t>
      </w:r>
      <w:r>
        <w:rPr>
          <w:color w:val="231F20"/>
          <w:w w:val="105"/>
        </w:rPr>
        <w:t>de</w:t>
      </w:r>
      <w:r>
        <w:rPr>
          <w:color w:val="231F20"/>
          <w:spacing w:val="-9"/>
          <w:w w:val="105"/>
        </w:rPr>
        <w:t> </w:t>
      </w:r>
      <w:r>
        <w:rPr>
          <w:color w:val="231F20"/>
          <w:w w:val="105"/>
        </w:rPr>
        <w:t>violencia</w:t>
      </w:r>
      <w:r>
        <w:rPr>
          <w:color w:val="231F20"/>
          <w:spacing w:val="-9"/>
          <w:w w:val="105"/>
        </w:rPr>
        <w:t> </w:t>
      </w:r>
      <w:r>
        <w:rPr>
          <w:color w:val="231F20"/>
          <w:w w:val="105"/>
        </w:rPr>
        <w:t>inició</w:t>
      </w:r>
      <w:r>
        <w:rPr>
          <w:color w:val="231F20"/>
          <w:spacing w:val="-9"/>
          <w:w w:val="105"/>
        </w:rPr>
        <w:t> </w:t>
      </w:r>
      <w:r>
        <w:rPr>
          <w:color w:val="231F20"/>
          <w:w w:val="105"/>
        </w:rPr>
        <w:t>en</w:t>
      </w:r>
      <w:r>
        <w:rPr>
          <w:color w:val="231F20"/>
          <w:spacing w:val="-16"/>
          <w:w w:val="105"/>
        </w:rPr>
        <w:t> </w:t>
      </w:r>
      <w:r>
        <w:rPr>
          <w:color w:val="231F20"/>
          <w:spacing w:val="-4"/>
          <w:w w:val="105"/>
        </w:rPr>
        <w:t>Tottenham</w:t>
      </w:r>
      <w:r>
        <w:rPr>
          <w:color w:val="231F20"/>
          <w:spacing w:val="-9"/>
          <w:w w:val="105"/>
        </w:rPr>
        <w:t> </w:t>
      </w:r>
      <w:r>
        <w:rPr>
          <w:color w:val="231F20"/>
          <w:w w:val="105"/>
        </w:rPr>
        <w:t>y</w:t>
      </w:r>
      <w:r>
        <w:rPr>
          <w:color w:val="231F20"/>
          <w:spacing w:val="-9"/>
          <w:w w:val="105"/>
        </w:rPr>
        <w:t> </w:t>
      </w:r>
      <w:r>
        <w:rPr>
          <w:color w:val="231F20"/>
          <w:w w:val="105"/>
        </w:rPr>
        <w:t>se</w:t>
      </w:r>
      <w:r>
        <w:rPr>
          <w:color w:val="231F20"/>
          <w:spacing w:val="-9"/>
          <w:w w:val="105"/>
        </w:rPr>
        <w:t> </w:t>
      </w:r>
      <w:r>
        <w:rPr>
          <w:color w:val="231F20"/>
          <w:w w:val="105"/>
        </w:rPr>
        <w:t>fue</w:t>
      </w:r>
      <w:r>
        <w:rPr>
          <w:color w:val="231F20"/>
          <w:spacing w:val="-9"/>
          <w:w w:val="105"/>
        </w:rPr>
        <w:t> </w:t>
      </w:r>
      <w:r>
        <w:rPr>
          <w:color w:val="231F20"/>
          <w:w w:val="105"/>
        </w:rPr>
        <w:t>extendiendo durante</w:t>
      </w:r>
      <w:r>
        <w:rPr>
          <w:color w:val="231F20"/>
          <w:spacing w:val="-21"/>
          <w:w w:val="105"/>
        </w:rPr>
        <w:t> </w:t>
      </w:r>
      <w:r>
        <w:rPr>
          <w:color w:val="231F20"/>
          <w:w w:val="105"/>
        </w:rPr>
        <w:t>cuatro</w:t>
      </w:r>
      <w:r>
        <w:rPr>
          <w:color w:val="231F20"/>
          <w:spacing w:val="-21"/>
          <w:w w:val="105"/>
        </w:rPr>
        <w:t> </w:t>
      </w:r>
      <w:r>
        <w:rPr>
          <w:color w:val="231F20"/>
          <w:w w:val="105"/>
        </w:rPr>
        <w:t>días,</w:t>
      </w:r>
      <w:r>
        <w:rPr>
          <w:color w:val="231F20"/>
          <w:spacing w:val="-21"/>
          <w:w w:val="105"/>
        </w:rPr>
        <w:t> </w:t>
      </w:r>
      <w:r>
        <w:rPr>
          <w:color w:val="231F20"/>
          <w:w w:val="105"/>
        </w:rPr>
        <w:t>principalmente</w:t>
      </w:r>
      <w:r>
        <w:rPr>
          <w:color w:val="231F20"/>
          <w:spacing w:val="-21"/>
          <w:w w:val="105"/>
        </w:rPr>
        <w:t> </w:t>
      </w:r>
      <w:r>
        <w:rPr>
          <w:color w:val="231F20"/>
          <w:w w:val="105"/>
        </w:rPr>
        <w:t>en</w:t>
      </w:r>
      <w:r>
        <w:rPr>
          <w:color w:val="231F20"/>
          <w:spacing w:val="-21"/>
          <w:w w:val="105"/>
        </w:rPr>
        <w:t> </w:t>
      </w:r>
      <w:r>
        <w:rPr>
          <w:color w:val="231F20"/>
          <w:w w:val="105"/>
        </w:rPr>
        <w:t>Birmingham</w:t>
      </w:r>
      <w:r>
        <w:rPr>
          <w:color w:val="231F20"/>
          <w:spacing w:val="-21"/>
          <w:w w:val="105"/>
        </w:rPr>
        <w:t> </w:t>
      </w:r>
      <w:r>
        <w:rPr>
          <w:color w:val="231F20"/>
          <w:w w:val="105"/>
        </w:rPr>
        <w:t>y</w:t>
      </w:r>
      <w:r>
        <w:rPr>
          <w:color w:val="231F20"/>
          <w:spacing w:val="-21"/>
          <w:w w:val="105"/>
        </w:rPr>
        <w:t> </w:t>
      </w:r>
      <w:r>
        <w:rPr>
          <w:color w:val="231F20"/>
          <w:w w:val="105"/>
        </w:rPr>
        <w:t>Manchester.</w:t>
      </w:r>
      <w:r>
        <w:rPr>
          <w:color w:val="231F20"/>
          <w:spacing w:val="-21"/>
          <w:w w:val="105"/>
        </w:rPr>
        <w:t> </w:t>
      </w:r>
      <w:r>
        <w:rPr>
          <w:color w:val="231F20"/>
          <w:w w:val="105"/>
        </w:rPr>
        <w:t>Los</w:t>
      </w:r>
      <w:r>
        <w:rPr>
          <w:color w:val="231F20"/>
          <w:spacing w:val="-21"/>
          <w:w w:val="105"/>
        </w:rPr>
        <w:t> </w:t>
      </w:r>
      <w:r>
        <w:rPr>
          <w:color w:val="231F20"/>
          <w:w w:val="105"/>
        </w:rPr>
        <w:t>disturbios</w:t>
      </w:r>
      <w:r>
        <w:rPr>
          <w:color w:val="231F20"/>
          <w:spacing w:val="-21"/>
          <w:w w:val="105"/>
        </w:rPr>
        <w:t> </w:t>
      </w:r>
      <w:r>
        <w:rPr>
          <w:color w:val="231F20"/>
          <w:w w:val="105"/>
        </w:rPr>
        <w:t>se detonaron</w:t>
      </w:r>
      <w:r>
        <w:rPr>
          <w:color w:val="231F20"/>
          <w:spacing w:val="-17"/>
          <w:w w:val="105"/>
        </w:rPr>
        <w:t> </w:t>
      </w:r>
      <w:r>
        <w:rPr>
          <w:color w:val="231F20"/>
          <w:w w:val="105"/>
        </w:rPr>
        <w:t>cuando</w:t>
      </w:r>
      <w:r>
        <w:rPr>
          <w:color w:val="231F20"/>
          <w:spacing w:val="-17"/>
          <w:w w:val="105"/>
        </w:rPr>
        <w:t> </w:t>
      </w:r>
      <w:r>
        <w:rPr>
          <w:color w:val="231F20"/>
          <w:w w:val="105"/>
        </w:rPr>
        <w:t>la</w:t>
      </w:r>
      <w:r>
        <w:rPr>
          <w:color w:val="231F20"/>
          <w:spacing w:val="-17"/>
          <w:w w:val="105"/>
        </w:rPr>
        <w:t> </w:t>
      </w:r>
      <w:r>
        <w:rPr>
          <w:color w:val="231F20"/>
          <w:w w:val="105"/>
        </w:rPr>
        <w:t>policía</w:t>
      </w:r>
      <w:r>
        <w:rPr>
          <w:color w:val="231F20"/>
          <w:spacing w:val="-17"/>
          <w:w w:val="105"/>
        </w:rPr>
        <w:t> </w:t>
      </w:r>
      <w:r>
        <w:rPr>
          <w:color w:val="231F20"/>
          <w:w w:val="105"/>
        </w:rPr>
        <w:t>mató</w:t>
      </w:r>
      <w:r>
        <w:rPr>
          <w:color w:val="231F20"/>
          <w:spacing w:val="-17"/>
          <w:w w:val="105"/>
        </w:rPr>
        <w:t> </w:t>
      </w:r>
      <w:r>
        <w:rPr>
          <w:color w:val="231F20"/>
          <w:w w:val="105"/>
        </w:rPr>
        <w:t>a</w:t>
      </w:r>
      <w:r>
        <w:rPr>
          <w:color w:val="231F20"/>
          <w:spacing w:val="-17"/>
          <w:w w:val="105"/>
        </w:rPr>
        <w:t> </w:t>
      </w:r>
      <w:r>
        <w:rPr>
          <w:color w:val="231F20"/>
          <w:w w:val="105"/>
        </w:rPr>
        <w:t>Mark</w:t>
      </w:r>
      <w:r>
        <w:rPr>
          <w:color w:val="231F20"/>
          <w:spacing w:val="-17"/>
          <w:w w:val="105"/>
        </w:rPr>
        <w:t> </w:t>
      </w:r>
      <w:r>
        <w:rPr>
          <w:color w:val="231F20"/>
          <w:w w:val="105"/>
        </w:rPr>
        <w:t>Duggan,</w:t>
      </w:r>
      <w:r>
        <w:rPr>
          <w:color w:val="231F20"/>
          <w:spacing w:val="-17"/>
          <w:w w:val="105"/>
        </w:rPr>
        <w:t> </w:t>
      </w:r>
      <w:r>
        <w:rPr>
          <w:color w:val="231F20"/>
          <w:w w:val="105"/>
        </w:rPr>
        <w:t>joven</w:t>
      </w:r>
      <w:r>
        <w:rPr>
          <w:color w:val="231F20"/>
          <w:spacing w:val="-17"/>
          <w:w w:val="105"/>
        </w:rPr>
        <w:t> </w:t>
      </w:r>
      <w:r>
        <w:rPr>
          <w:color w:val="231F20"/>
          <w:w w:val="105"/>
        </w:rPr>
        <w:t>de</w:t>
      </w:r>
      <w:r>
        <w:rPr>
          <w:color w:val="231F20"/>
          <w:spacing w:val="-17"/>
          <w:w w:val="105"/>
        </w:rPr>
        <w:t> </w:t>
      </w:r>
      <w:r>
        <w:rPr>
          <w:color w:val="231F20"/>
          <w:w w:val="105"/>
        </w:rPr>
        <w:t>29</w:t>
      </w:r>
      <w:r>
        <w:rPr>
          <w:color w:val="231F20"/>
          <w:spacing w:val="-17"/>
          <w:w w:val="105"/>
        </w:rPr>
        <w:t> </w:t>
      </w:r>
      <w:r>
        <w:rPr>
          <w:color w:val="231F20"/>
          <w:w w:val="105"/>
        </w:rPr>
        <w:t>años,</w:t>
      </w:r>
      <w:r>
        <w:rPr>
          <w:color w:val="231F20"/>
          <w:spacing w:val="-17"/>
          <w:w w:val="105"/>
        </w:rPr>
        <w:t> </w:t>
      </w:r>
      <w:r>
        <w:rPr>
          <w:color w:val="231F20"/>
          <w:w w:val="105"/>
        </w:rPr>
        <w:t>padre,</w:t>
      </w:r>
      <w:r>
        <w:rPr>
          <w:color w:val="231F20"/>
          <w:spacing w:val="-17"/>
          <w:w w:val="105"/>
        </w:rPr>
        <w:t> </w:t>
      </w:r>
      <w:r>
        <w:rPr>
          <w:color w:val="231F20"/>
          <w:w w:val="105"/>
        </w:rPr>
        <w:t>con</w:t>
      </w:r>
      <w:r>
        <w:rPr>
          <w:color w:val="231F20"/>
          <w:spacing w:val="-17"/>
          <w:w w:val="105"/>
        </w:rPr>
        <w:t> </w:t>
      </w:r>
      <w:r>
        <w:rPr>
          <w:color w:val="231F20"/>
          <w:w w:val="105"/>
        </w:rPr>
        <w:t>una novia</w:t>
      </w:r>
      <w:r>
        <w:rPr>
          <w:color w:val="231F20"/>
          <w:spacing w:val="-38"/>
          <w:w w:val="105"/>
        </w:rPr>
        <w:t> </w:t>
      </w:r>
      <w:r>
        <w:rPr>
          <w:color w:val="231F20"/>
          <w:w w:val="105"/>
        </w:rPr>
        <w:t>universitaria,</w:t>
      </w:r>
      <w:r>
        <w:rPr>
          <w:color w:val="231F20"/>
          <w:spacing w:val="-38"/>
          <w:w w:val="105"/>
        </w:rPr>
        <w:t> </w:t>
      </w:r>
      <w:r>
        <w:rPr>
          <w:color w:val="231F20"/>
          <w:w w:val="105"/>
        </w:rPr>
        <w:t>quien</w:t>
      </w:r>
      <w:r>
        <w:rPr>
          <w:color w:val="231F20"/>
          <w:spacing w:val="-38"/>
          <w:w w:val="105"/>
        </w:rPr>
        <w:t> </w:t>
      </w:r>
      <w:r>
        <w:rPr>
          <w:color w:val="231F20"/>
          <w:w w:val="105"/>
        </w:rPr>
        <w:t>ya</w:t>
      </w:r>
      <w:r>
        <w:rPr>
          <w:color w:val="231F20"/>
          <w:spacing w:val="-38"/>
          <w:w w:val="105"/>
        </w:rPr>
        <w:t> </w:t>
      </w:r>
      <w:r>
        <w:rPr>
          <w:color w:val="231F20"/>
          <w:w w:val="105"/>
        </w:rPr>
        <w:t>había</w:t>
      </w:r>
      <w:r>
        <w:rPr>
          <w:color w:val="231F20"/>
          <w:spacing w:val="-38"/>
          <w:w w:val="105"/>
        </w:rPr>
        <w:t> </w:t>
      </w:r>
      <w:r>
        <w:rPr>
          <w:color w:val="231F20"/>
          <w:w w:val="105"/>
        </w:rPr>
        <w:t>entrado</w:t>
      </w:r>
      <w:r>
        <w:rPr>
          <w:color w:val="231F20"/>
          <w:spacing w:val="-38"/>
          <w:w w:val="105"/>
        </w:rPr>
        <w:t> </w:t>
      </w:r>
      <w:r>
        <w:rPr>
          <w:color w:val="231F20"/>
          <w:w w:val="105"/>
        </w:rPr>
        <w:t>y</w:t>
      </w:r>
      <w:r>
        <w:rPr>
          <w:color w:val="231F20"/>
          <w:spacing w:val="-38"/>
          <w:w w:val="105"/>
        </w:rPr>
        <w:t> </w:t>
      </w:r>
      <w:r>
        <w:rPr>
          <w:color w:val="231F20"/>
          <w:w w:val="105"/>
        </w:rPr>
        <w:t>salido</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cárcel</w:t>
      </w:r>
      <w:r>
        <w:rPr>
          <w:color w:val="231F20"/>
          <w:spacing w:val="-38"/>
          <w:w w:val="105"/>
        </w:rPr>
        <w:t> </w:t>
      </w:r>
      <w:r>
        <w:rPr>
          <w:color w:val="231F20"/>
          <w:w w:val="105"/>
        </w:rPr>
        <w:t>varias</w:t>
      </w:r>
      <w:r>
        <w:rPr>
          <w:color w:val="231F20"/>
          <w:spacing w:val="-38"/>
          <w:w w:val="105"/>
        </w:rPr>
        <w:t> </w:t>
      </w:r>
      <w:r>
        <w:rPr>
          <w:color w:val="231F20"/>
          <w:w w:val="105"/>
        </w:rPr>
        <w:t>veces.</w:t>
      </w:r>
      <w:r>
        <w:rPr>
          <w:color w:val="231F20"/>
          <w:spacing w:val="-38"/>
          <w:w w:val="105"/>
        </w:rPr>
        <w:t> </w:t>
      </w:r>
      <w:r>
        <w:rPr>
          <w:color w:val="231F20"/>
          <w:w w:val="105"/>
        </w:rPr>
        <w:t>El</w:t>
      </w:r>
      <w:r>
        <w:rPr>
          <w:color w:val="231F20"/>
          <w:spacing w:val="-38"/>
          <w:w w:val="105"/>
        </w:rPr>
        <w:t> </w:t>
      </w:r>
      <w:r>
        <w:rPr>
          <w:color w:val="231F20"/>
          <w:w w:val="105"/>
        </w:rPr>
        <w:t>reporte oficial aseguró que él no disparó contra los agentes. Sus vecinos comentaron que estaba</w:t>
      </w:r>
      <w:r>
        <w:rPr>
          <w:color w:val="231F20"/>
          <w:spacing w:val="-16"/>
          <w:w w:val="105"/>
        </w:rPr>
        <w:t> </w:t>
      </w:r>
      <w:r>
        <w:rPr>
          <w:color w:val="231F20"/>
          <w:w w:val="105"/>
        </w:rPr>
        <w:t>paranoico</w:t>
      </w:r>
      <w:r>
        <w:rPr>
          <w:color w:val="231F20"/>
          <w:spacing w:val="-16"/>
          <w:w w:val="105"/>
        </w:rPr>
        <w:t> </w:t>
      </w:r>
      <w:r>
        <w:rPr>
          <w:color w:val="231F20"/>
          <w:w w:val="105"/>
        </w:rPr>
        <w:t>y</w:t>
      </w:r>
      <w:r>
        <w:rPr>
          <w:color w:val="231F20"/>
          <w:spacing w:val="-16"/>
          <w:w w:val="105"/>
        </w:rPr>
        <w:t> </w:t>
      </w:r>
      <w:r>
        <w:rPr>
          <w:color w:val="231F20"/>
          <w:w w:val="105"/>
        </w:rPr>
        <w:t>por</w:t>
      </w:r>
      <w:r>
        <w:rPr>
          <w:color w:val="231F20"/>
          <w:spacing w:val="-16"/>
          <w:w w:val="105"/>
        </w:rPr>
        <w:t> </w:t>
      </w:r>
      <w:r>
        <w:rPr>
          <w:color w:val="231F20"/>
          <w:w w:val="105"/>
        </w:rPr>
        <w:t>eso</w:t>
      </w:r>
      <w:r>
        <w:rPr>
          <w:color w:val="231F20"/>
          <w:spacing w:val="-16"/>
          <w:w w:val="105"/>
        </w:rPr>
        <w:t> </w:t>
      </w:r>
      <w:r>
        <w:rPr>
          <w:color w:val="231F20"/>
          <w:w w:val="105"/>
        </w:rPr>
        <w:t>cargaba</w:t>
      </w:r>
      <w:r>
        <w:rPr>
          <w:color w:val="231F20"/>
          <w:spacing w:val="-16"/>
          <w:w w:val="105"/>
        </w:rPr>
        <w:t> </w:t>
      </w:r>
      <w:r>
        <w:rPr>
          <w:color w:val="231F20"/>
          <w:w w:val="105"/>
        </w:rPr>
        <w:t>un</w:t>
      </w:r>
      <w:r>
        <w:rPr>
          <w:color w:val="231F20"/>
          <w:spacing w:val="-16"/>
          <w:w w:val="105"/>
        </w:rPr>
        <w:t> </w:t>
      </w:r>
      <w:r>
        <w:rPr>
          <w:color w:val="231F20"/>
          <w:w w:val="105"/>
        </w:rPr>
        <w:t>arma,</w:t>
      </w:r>
      <w:r>
        <w:rPr>
          <w:color w:val="231F20"/>
          <w:spacing w:val="-16"/>
          <w:w w:val="105"/>
        </w:rPr>
        <w:t> </w:t>
      </w:r>
      <w:r>
        <w:rPr>
          <w:color w:val="231F20"/>
          <w:w w:val="105"/>
        </w:rPr>
        <w:t>resultado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muerte</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hermano</w:t>
      </w:r>
      <w:r>
        <w:rPr>
          <w:color w:val="231F20"/>
          <w:spacing w:val="-16"/>
          <w:w w:val="105"/>
        </w:rPr>
        <w:t> </w:t>
      </w:r>
      <w:r>
        <w:rPr>
          <w:color w:val="231F20"/>
          <w:w w:val="105"/>
        </w:rPr>
        <w:t>a la</w:t>
      </w:r>
      <w:r>
        <w:rPr>
          <w:color w:val="231F20"/>
          <w:spacing w:val="-23"/>
          <w:w w:val="105"/>
        </w:rPr>
        <w:t> </w:t>
      </w:r>
      <w:r>
        <w:rPr>
          <w:color w:val="231F20"/>
          <w:w w:val="105"/>
        </w:rPr>
        <w:t>entrada</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club</w:t>
      </w:r>
      <w:r>
        <w:rPr>
          <w:color w:val="231F20"/>
          <w:spacing w:val="-23"/>
          <w:w w:val="105"/>
        </w:rPr>
        <w:t> </w:t>
      </w:r>
      <w:r>
        <w:rPr>
          <w:color w:val="231F20"/>
          <w:w w:val="105"/>
        </w:rPr>
        <w:t>nocturno</w:t>
      </w:r>
      <w:r>
        <w:rPr>
          <w:color w:val="231F20"/>
          <w:spacing w:val="-23"/>
          <w:w w:val="105"/>
        </w:rPr>
        <w:t> </w:t>
      </w:r>
      <w:r>
        <w:rPr>
          <w:color w:val="231F20"/>
          <w:w w:val="105"/>
        </w:rPr>
        <w:t>–con</w:t>
      </w:r>
      <w:r>
        <w:rPr>
          <w:color w:val="231F20"/>
          <w:spacing w:val="-23"/>
          <w:w w:val="105"/>
        </w:rPr>
        <w:t> </w:t>
      </w:r>
      <w:r>
        <w:rPr>
          <w:color w:val="231F20"/>
          <w:w w:val="105"/>
        </w:rPr>
        <w:t>una</w:t>
      </w:r>
      <w:r>
        <w:rPr>
          <w:color w:val="231F20"/>
          <w:spacing w:val="-23"/>
          <w:w w:val="105"/>
        </w:rPr>
        <w:t> </w:t>
      </w:r>
      <w:r>
        <w:rPr>
          <w:color w:val="231F20"/>
          <w:w w:val="105"/>
        </w:rPr>
        <w:t>botella</w:t>
      </w:r>
      <w:r>
        <w:rPr>
          <w:color w:val="231F20"/>
          <w:spacing w:val="-23"/>
          <w:w w:val="105"/>
        </w:rPr>
        <w:t> </w:t>
      </w:r>
      <w:r>
        <w:rPr>
          <w:color w:val="231F20"/>
          <w:w w:val="105"/>
        </w:rPr>
        <w:t>rota</w:t>
      </w:r>
      <w:r>
        <w:rPr>
          <w:color w:val="231F20"/>
          <w:spacing w:val="-23"/>
          <w:w w:val="105"/>
        </w:rPr>
        <w:t> </w:t>
      </w:r>
      <w:r>
        <w:rPr>
          <w:color w:val="231F20"/>
          <w:w w:val="105"/>
        </w:rPr>
        <w:t>incrustada</w:t>
      </w:r>
      <w:r>
        <w:rPr>
          <w:color w:val="231F20"/>
          <w:spacing w:val="-23"/>
          <w:w w:val="105"/>
        </w:rPr>
        <w:t> </w:t>
      </w:r>
      <w:r>
        <w:rPr>
          <w:color w:val="231F20"/>
          <w:w w:val="105"/>
        </w:rPr>
        <w:t>en</w:t>
      </w:r>
      <w:r>
        <w:rPr>
          <w:color w:val="231F20"/>
          <w:spacing w:val="-23"/>
          <w:w w:val="105"/>
        </w:rPr>
        <w:t> </w:t>
      </w:r>
      <w:r>
        <w:rPr>
          <w:color w:val="231F20"/>
          <w:w w:val="105"/>
        </w:rPr>
        <w:t>su</w:t>
      </w:r>
      <w:r>
        <w:rPr>
          <w:color w:val="231F20"/>
          <w:spacing w:val="-23"/>
          <w:w w:val="105"/>
        </w:rPr>
        <w:t> </w:t>
      </w:r>
      <w:r>
        <w:rPr>
          <w:color w:val="231F20"/>
          <w:w w:val="105"/>
        </w:rPr>
        <w:t>corazón.</w:t>
      </w:r>
    </w:p>
    <w:p>
      <w:pPr>
        <w:pStyle w:val="BodyText"/>
        <w:ind w:left="100" w:right="99" w:firstLine="360"/>
        <w:jc w:val="both"/>
      </w:pPr>
      <w:r>
        <w:rPr>
          <w:color w:val="231F20"/>
          <w:w w:val="105"/>
        </w:rPr>
        <w:t>Durante el tiempo que ocurrieron los disturbios se hablaba de que no eran fáciles de explicar, pues si bien pudieran deberse a condiciones sociales</w:t>
      </w:r>
      <w:r>
        <w:rPr>
          <w:color w:val="231F20"/>
          <w:spacing w:val="-35"/>
          <w:w w:val="105"/>
        </w:rPr>
        <w:t> </w:t>
      </w:r>
      <w:r>
        <w:rPr>
          <w:color w:val="231F20"/>
          <w:w w:val="105"/>
        </w:rPr>
        <w:t>precarias, no se alcanzaba a entender otro tipo de violencias, como el incendio de una casa de muebles con más de 140 años de antigüedad, tres musulmanes que murieron por atropellamiento por proteger sus propiedades, el asesinato de un hombre a patadas</w:t>
      </w:r>
      <w:r>
        <w:rPr>
          <w:color w:val="231F20"/>
          <w:spacing w:val="-19"/>
          <w:w w:val="105"/>
        </w:rPr>
        <w:t> </w:t>
      </w:r>
      <w:r>
        <w:rPr>
          <w:color w:val="231F20"/>
          <w:w w:val="105"/>
        </w:rPr>
        <w:t>porque</w:t>
      </w:r>
      <w:r>
        <w:rPr>
          <w:color w:val="231F20"/>
          <w:spacing w:val="-19"/>
          <w:w w:val="105"/>
        </w:rPr>
        <w:t> </w:t>
      </w:r>
      <w:r>
        <w:rPr>
          <w:color w:val="231F20"/>
          <w:w w:val="105"/>
        </w:rPr>
        <w:t>trataba</w:t>
      </w:r>
      <w:r>
        <w:rPr>
          <w:color w:val="231F20"/>
          <w:spacing w:val="-19"/>
          <w:w w:val="105"/>
        </w:rPr>
        <w:t> </w:t>
      </w:r>
      <w:r>
        <w:rPr>
          <w:color w:val="231F20"/>
          <w:w w:val="105"/>
        </w:rPr>
        <w:t>de</w:t>
      </w:r>
      <w:r>
        <w:rPr>
          <w:color w:val="231F20"/>
          <w:spacing w:val="-19"/>
          <w:w w:val="105"/>
        </w:rPr>
        <w:t> </w:t>
      </w:r>
      <w:r>
        <w:rPr>
          <w:color w:val="231F20"/>
          <w:w w:val="105"/>
        </w:rPr>
        <w:t>detener</w:t>
      </w:r>
      <w:r>
        <w:rPr>
          <w:color w:val="231F20"/>
          <w:spacing w:val="-19"/>
          <w:w w:val="105"/>
        </w:rPr>
        <w:t> </w:t>
      </w:r>
      <w:r>
        <w:rPr>
          <w:color w:val="231F20"/>
          <w:w w:val="105"/>
        </w:rPr>
        <w:t>un</w:t>
      </w:r>
      <w:r>
        <w:rPr>
          <w:color w:val="231F20"/>
          <w:spacing w:val="-19"/>
          <w:w w:val="105"/>
        </w:rPr>
        <w:t> </w:t>
      </w:r>
      <w:r>
        <w:rPr>
          <w:color w:val="231F20"/>
          <w:w w:val="105"/>
        </w:rPr>
        <w:t>incendio</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desafío</w:t>
      </w:r>
      <w:r>
        <w:rPr>
          <w:color w:val="231F20"/>
          <w:spacing w:val="-19"/>
          <w:w w:val="105"/>
        </w:rPr>
        <w:t> </w:t>
      </w:r>
      <w:r>
        <w:rPr>
          <w:color w:val="231F20"/>
          <w:w w:val="105"/>
        </w:rPr>
        <w:t>hacia</w:t>
      </w:r>
      <w:r>
        <w:rPr>
          <w:color w:val="231F20"/>
          <w:spacing w:val="-19"/>
          <w:w w:val="105"/>
        </w:rPr>
        <w:t> </w:t>
      </w:r>
      <w:r>
        <w:rPr>
          <w:color w:val="231F20"/>
          <w:w w:val="105"/>
        </w:rPr>
        <w:t>la</w:t>
      </w:r>
      <w:r>
        <w:rPr>
          <w:color w:val="231F20"/>
          <w:spacing w:val="-19"/>
          <w:w w:val="105"/>
        </w:rPr>
        <w:t> </w:t>
      </w:r>
      <w:r>
        <w:rPr>
          <w:color w:val="231F20"/>
          <w:w w:val="105"/>
        </w:rPr>
        <w:t>policía</w:t>
      </w:r>
      <w:r>
        <w:rPr>
          <w:color w:val="231F20"/>
          <w:spacing w:val="-19"/>
          <w:w w:val="105"/>
        </w:rPr>
        <w:t> </w:t>
      </w:r>
      <w:r>
        <w:rPr>
          <w:color w:val="231F20"/>
          <w:w w:val="105"/>
        </w:rPr>
        <w:t>(Muñoz</w:t>
      </w:r>
      <w:r>
        <w:rPr>
          <w:color w:val="231F20"/>
          <w:spacing w:val="-19"/>
          <w:w w:val="105"/>
        </w:rPr>
        <w:t> </w:t>
      </w:r>
      <w:r>
        <w:rPr>
          <w:color w:val="231F20"/>
          <w:w w:val="105"/>
        </w:rPr>
        <w:t>y Oppenheimer,</w:t>
      </w:r>
      <w:r>
        <w:rPr>
          <w:color w:val="231F20"/>
          <w:spacing w:val="-11"/>
          <w:w w:val="105"/>
        </w:rPr>
        <w:t> </w:t>
      </w:r>
      <w:r>
        <w:rPr>
          <w:color w:val="231F20"/>
          <w:w w:val="105"/>
        </w:rPr>
        <w:t>2011).</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argumentaba</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trataba</w:t>
      </w:r>
      <w:r>
        <w:rPr>
          <w:color w:val="231F20"/>
          <w:spacing w:val="-11"/>
          <w:w w:val="105"/>
        </w:rPr>
        <w:t> </w:t>
      </w:r>
      <w:r>
        <w:rPr>
          <w:color w:val="231F20"/>
          <w:w w:val="105"/>
        </w:rPr>
        <w:t>de</w:t>
      </w:r>
      <w:r>
        <w:rPr>
          <w:color w:val="231F20"/>
          <w:spacing w:val="-11"/>
          <w:w w:val="105"/>
        </w:rPr>
        <w:t> </w:t>
      </w:r>
      <w:r>
        <w:rPr>
          <w:color w:val="231F20"/>
          <w:w w:val="105"/>
        </w:rPr>
        <w:t>vandalismo</w:t>
      </w:r>
      <w:r>
        <w:rPr>
          <w:color w:val="231F20"/>
          <w:spacing w:val="-11"/>
          <w:w w:val="105"/>
        </w:rPr>
        <w:t> </w:t>
      </w:r>
      <w:r>
        <w:rPr>
          <w:color w:val="231F20"/>
          <w:w w:val="105"/>
        </w:rPr>
        <w:t>y</w:t>
      </w:r>
      <w:r>
        <w:rPr>
          <w:color w:val="231F20"/>
          <w:spacing w:val="-11"/>
          <w:w w:val="105"/>
        </w:rPr>
        <w:t> </w:t>
      </w:r>
      <w:r>
        <w:rPr>
          <w:color w:val="231F20"/>
          <w:w w:val="105"/>
        </w:rPr>
        <w:t>que los disturbios eran aprovechados para cometer delitos. Sin embargo, no todos los que</w:t>
      </w:r>
      <w:r>
        <w:rPr>
          <w:color w:val="231F20"/>
          <w:spacing w:val="-7"/>
          <w:w w:val="105"/>
        </w:rPr>
        <w:t> </w:t>
      </w:r>
      <w:r>
        <w:rPr>
          <w:color w:val="231F20"/>
          <w:w w:val="105"/>
        </w:rPr>
        <w:t>participaron</w:t>
      </w:r>
      <w:r>
        <w:rPr>
          <w:color w:val="231F20"/>
          <w:spacing w:val="-7"/>
          <w:w w:val="105"/>
        </w:rPr>
        <w:t> </w:t>
      </w:r>
      <w:r>
        <w:rPr>
          <w:color w:val="231F20"/>
          <w:w w:val="105"/>
        </w:rPr>
        <w:t>eran</w:t>
      </w:r>
      <w:r>
        <w:rPr>
          <w:color w:val="231F20"/>
          <w:spacing w:val="-7"/>
          <w:w w:val="105"/>
        </w:rPr>
        <w:t> </w:t>
      </w:r>
      <w:r>
        <w:rPr>
          <w:color w:val="231F20"/>
          <w:w w:val="105"/>
        </w:rPr>
        <w:t>delincuentes,</w:t>
      </w:r>
      <w:r>
        <w:rPr>
          <w:color w:val="231F20"/>
          <w:spacing w:val="-7"/>
          <w:w w:val="105"/>
        </w:rPr>
        <w:t> </w:t>
      </w:r>
      <w:r>
        <w:rPr>
          <w:color w:val="231F20"/>
          <w:w w:val="105"/>
        </w:rPr>
        <w:t>había</w:t>
      </w:r>
      <w:r>
        <w:rPr>
          <w:color w:val="231F20"/>
          <w:spacing w:val="-7"/>
          <w:w w:val="105"/>
        </w:rPr>
        <w:t> </w:t>
      </w:r>
      <w:r>
        <w:rPr>
          <w:color w:val="231F20"/>
          <w:w w:val="105"/>
        </w:rPr>
        <w:t>jóvenes</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cumplían</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perfil</w:t>
      </w:r>
      <w:r>
        <w:rPr>
          <w:color w:val="231F20"/>
          <w:spacing w:val="-7"/>
          <w:w w:val="105"/>
        </w:rPr>
        <w:t> </w:t>
      </w:r>
      <w:r>
        <w:rPr>
          <w:color w:val="231F20"/>
          <w:w w:val="105"/>
        </w:rPr>
        <w:t>de ser</w:t>
      </w:r>
      <w:r>
        <w:rPr>
          <w:color w:val="231F20"/>
          <w:spacing w:val="-21"/>
          <w:w w:val="105"/>
        </w:rPr>
        <w:t> </w:t>
      </w:r>
      <w:r>
        <w:rPr>
          <w:color w:val="231F20"/>
          <w:w w:val="105"/>
        </w:rPr>
        <w:t>excluidos</w:t>
      </w:r>
      <w:r>
        <w:rPr>
          <w:color w:val="231F20"/>
          <w:spacing w:val="-21"/>
          <w:w w:val="105"/>
        </w:rPr>
        <w:t> </w:t>
      </w:r>
      <w:r>
        <w:rPr>
          <w:color w:val="231F20"/>
          <w:w w:val="105"/>
        </w:rPr>
        <w:t>o</w:t>
      </w:r>
      <w:r>
        <w:rPr>
          <w:color w:val="231F20"/>
          <w:spacing w:val="-21"/>
          <w:w w:val="105"/>
        </w:rPr>
        <w:t> </w:t>
      </w:r>
      <w:r>
        <w:rPr>
          <w:color w:val="231F20"/>
          <w:w w:val="105"/>
        </w:rPr>
        <w:t>no</w:t>
      </w:r>
      <w:r>
        <w:rPr>
          <w:color w:val="231F20"/>
          <w:spacing w:val="-21"/>
          <w:w w:val="105"/>
        </w:rPr>
        <w:t> </w:t>
      </w:r>
      <w:r>
        <w:rPr>
          <w:color w:val="231F20"/>
          <w:w w:val="105"/>
        </w:rPr>
        <w:t>tener</w:t>
      </w:r>
      <w:r>
        <w:rPr>
          <w:color w:val="231F20"/>
          <w:spacing w:val="-21"/>
          <w:w w:val="105"/>
        </w:rPr>
        <w:t> </w:t>
      </w:r>
      <w:r>
        <w:rPr>
          <w:color w:val="231F20"/>
          <w:w w:val="105"/>
        </w:rPr>
        <w:t>educación</w:t>
      </w:r>
      <w:r>
        <w:rPr>
          <w:color w:val="231F20"/>
          <w:spacing w:val="-21"/>
          <w:w w:val="105"/>
        </w:rPr>
        <w:t> </w:t>
      </w:r>
      <w:r>
        <w:rPr>
          <w:color w:val="231F20"/>
          <w:w w:val="105"/>
        </w:rPr>
        <w:t>–participaron</w:t>
      </w:r>
      <w:r>
        <w:rPr>
          <w:color w:val="231F20"/>
          <w:spacing w:val="-21"/>
          <w:w w:val="105"/>
        </w:rPr>
        <w:t> </w:t>
      </w:r>
      <w:r>
        <w:rPr>
          <w:color w:val="231F20"/>
          <w:w w:val="105"/>
        </w:rPr>
        <w:t>desde</w:t>
      </w:r>
      <w:r>
        <w:rPr>
          <w:color w:val="231F20"/>
          <w:spacing w:val="-21"/>
          <w:w w:val="105"/>
        </w:rPr>
        <w:t> </w:t>
      </w:r>
      <w:r>
        <w:rPr>
          <w:color w:val="231F20"/>
          <w:w w:val="105"/>
        </w:rPr>
        <w:t>estudiantes</w:t>
      </w:r>
      <w:r>
        <w:rPr>
          <w:color w:val="231F20"/>
          <w:spacing w:val="-21"/>
          <w:w w:val="105"/>
        </w:rPr>
        <w:t> </w:t>
      </w:r>
      <w:r>
        <w:rPr>
          <w:color w:val="231F20"/>
          <w:w w:val="105"/>
        </w:rPr>
        <w:t>hasta</w:t>
      </w:r>
      <w:r>
        <w:rPr>
          <w:color w:val="231F20"/>
          <w:spacing w:val="-21"/>
          <w:w w:val="105"/>
        </w:rPr>
        <w:t> </w:t>
      </w:r>
      <w:r>
        <w:rPr>
          <w:color w:val="231F20"/>
          <w:w w:val="105"/>
        </w:rPr>
        <w:t>bailarinas y</w:t>
      </w:r>
      <w:r>
        <w:rPr>
          <w:color w:val="231F20"/>
          <w:spacing w:val="-27"/>
          <w:w w:val="105"/>
        </w:rPr>
        <w:t> </w:t>
      </w:r>
      <w:r>
        <w:rPr>
          <w:color w:val="231F20"/>
          <w:w w:val="105"/>
        </w:rPr>
        <w:t>enfermeras–.</w:t>
      </w:r>
      <w:r>
        <w:rPr>
          <w:color w:val="231F20"/>
          <w:spacing w:val="-27"/>
          <w:w w:val="105"/>
        </w:rPr>
        <w:t> </w:t>
      </w:r>
      <w:r>
        <w:rPr>
          <w:color w:val="231F20"/>
          <w:w w:val="105"/>
        </w:rPr>
        <w:t>De</w:t>
      </w:r>
      <w:r>
        <w:rPr>
          <w:color w:val="231F20"/>
          <w:spacing w:val="-27"/>
          <w:w w:val="105"/>
        </w:rPr>
        <w:t> </w:t>
      </w:r>
      <w:r>
        <w:rPr>
          <w:color w:val="231F20"/>
          <w:w w:val="105"/>
        </w:rPr>
        <w:t>acuerdo</w:t>
      </w:r>
      <w:r>
        <w:rPr>
          <w:color w:val="231F20"/>
          <w:spacing w:val="-27"/>
          <w:w w:val="105"/>
        </w:rPr>
        <w:t> </w:t>
      </w:r>
      <w:r>
        <w:rPr>
          <w:color w:val="231F20"/>
          <w:w w:val="105"/>
        </w:rPr>
        <w:t>John</w:t>
      </w:r>
      <w:r>
        <w:rPr>
          <w:color w:val="231F20"/>
          <w:spacing w:val="-27"/>
          <w:w w:val="105"/>
        </w:rPr>
        <w:t> </w:t>
      </w:r>
      <w:r>
        <w:rPr>
          <w:color w:val="231F20"/>
          <w:w w:val="105"/>
        </w:rPr>
        <w:t>Brewer</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Asociación</w:t>
      </w:r>
      <w:r>
        <w:rPr>
          <w:color w:val="231F20"/>
          <w:spacing w:val="-27"/>
          <w:w w:val="105"/>
        </w:rPr>
        <w:t> </w:t>
      </w:r>
      <w:r>
        <w:rPr>
          <w:color w:val="231F20"/>
          <w:w w:val="105"/>
        </w:rPr>
        <w:t>Sociológica</w:t>
      </w:r>
      <w:r>
        <w:rPr>
          <w:color w:val="231F20"/>
          <w:spacing w:val="-27"/>
          <w:w w:val="105"/>
        </w:rPr>
        <w:t> </w:t>
      </w:r>
      <w:r>
        <w:rPr>
          <w:color w:val="231F20"/>
          <w:w w:val="105"/>
        </w:rPr>
        <w:t>Británica,</w:t>
      </w:r>
      <w:r>
        <w:rPr>
          <w:color w:val="231F20"/>
          <w:spacing w:val="-27"/>
          <w:w w:val="105"/>
        </w:rPr>
        <w:t> </w:t>
      </w:r>
      <w:r>
        <w:rPr>
          <w:color w:val="231F20"/>
          <w:w w:val="105"/>
        </w:rPr>
        <w:t>en esto</w:t>
      </w:r>
      <w:r>
        <w:rPr>
          <w:color w:val="231F20"/>
          <w:spacing w:val="-30"/>
          <w:w w:val="105"/>
        </w:rPr>
        <w:t> </w:t>
      </w:r>
      <w:r>
        <w:rPr>
          <w:color w:val="231F20"/>
          <w:w w:val="105"/>
        </w:rPr>
        <w:t>podemos</w:t>
      </w:r>
      <w:r>
        <w:rPr>
          <w:color w:val="231F20"/>
          <w:spacing w:val="-30"/>
          <w:w w:val="105"/>
        </w:rPr>
        <w:t> </w:t>
      </w:r>
      <w:r>
        <w:rPr>
          <w:color w:val="231F20"/>
          <w:w w:val="105"/>
        </w:rPr>
        <w:t>observar</w:t>
      </w:r>
      <w:r>
        <w:rPr>
          <w:color w:val="231F20"/>
          <w:spacing w:val="-30"/>
          <w:w w:val="105"/>
        </w:rPr>
        <w:t> </w:t>
      </w:r>
      <w:r>
        <w:rPr>
          <w:color w:val="231F20"/>
          <w:w w:val="105"/>
        </w:rPr>
        <w:t>el</w:t>
      </w:r>
      <w:r>
        <w:rPr>
          <w:color w:val="231F20"/>
          <w:spacing w:val="-30"/>
          <w:w w:val="105"/>
        </w:rPr>
        <w:t> </w:t>
      </w:r>
      <w:r>
        <w:rPr>
          <w:color w:val="231F20"/>
          <w:w w:val="105"/>
        </w:rPr>
        <w:t>comportamiento</w:t>
      </w:r>
      <w:r>
        <w:rPr>
          <w:color w:val="231F20"/>
          <w:spacing w:val="-30"/>
          <w:w w:val="105"/>
        </w:rPr>
        <w:t> </w:t>
      </w:r>
      <w:r>
        <w:rPr>
          <w:color w:val="231F20"/>
          <w:w w:val="105"/>
        </w:rPr>
        <w:t>de</w:t>
      </w:r>
      <w:r>
        <w:rPr>
          <w:color w:val="231F20"/>
          <w:spacing w:val="-30"/>
          <w:w w:val="105"/>
        </w:rPr>
        <w:t> </w:t>
      </w:r>
      <w:r>
        <w:rPr>
          <w:color w:val="231F20"/>
          <w:w w:val="105"/>
        </w:rPr>
        <w:t>masas,</w:t>
      </w:r>
      <w:r>
        <w:rPr>
          <w:color w:val="231F20"/>
          <w:spacing w:val="-30"/>
          <w:w w:val="105"/>
        </w:rPr>
        <w:t> </w:t>
      </w:r>
      <w:r>
        <w:rPr>
          <w:color w:val="231F20"/>
          <w:w w:val="105"/>
        </w:rPr>
        <w:t>donde</w:t>
      </w:r>
      <w:r>
        <w:rPr>
          <w:color w:val="231F20"/>
          <w:spacing w:val="-30"/>
          <w:w w:val="105"/>
        </w:rPr>
        <w:t> </w:t>
      </w:r>
      <w:r>
        <w:rPr>
          <w:color w:val="231F20"/>
          <w:w w:val="105"/>
        </w:rPr>
        <w:t>la</w:t>
      </w:r>
      <w:r>
        <w:rPr>
          <w:color w:val="231F20"/>
          <w:spacing w:val="-30"/>
          <w:w w:val="105"/>
        </w:rPr>
        <w:t> </w:t>
      </w:r>
      <w:r>
        <w:rPr>
          <w:color w:val="231F20"/>
          <w:w w:val="105"/>
        </w:rPr>
        <w:t>gente</w:t>
      </w:r>
      <w:r>
        <w:rPr>
          <w:color w:val="231F20"/>
          <w:spacing w:val="-30"/>
          <w:w w:val="105"/>
        </w:rPr>
        <w:t> </w:t>
      </w:r>
      <w:r>
        <w:rPr>
          <w:color w:val="231F20"/>
          <w:w w:val="105"/>
        </w:rPr>
        <w:t>común</w:t>
      </w:r>
      <w:r>
        <w:rPr>
          <w:color w:val="231F20"/>
          <w:spacing w:val="-30"/>
          <w:w w:val="105"/>
        </w:rPr>
        <w:t> </w:t>
      </w:r>
      <w:r>
        <w:rPr>
          <w:color w:val="231F20"/>
          <w:w w:val="105"/>
        </w:rPr>
        <w:t>relaja</w:t>
      </w:r>
      <w:r>
        <w:rPr>
          <w:color w:val="231F20"/>
          <w:spacing w:val="-30"/>
          <w:w w:val="105"/>
        </w:rPr>
        <w:t> </w:t>
      </w:r>
      <w:r>
        <w:rPr>
          <w:color w:val="231F20"/>
          <w:w w:val="105"/>
        </w:rPr>
        <w:t>sus inhibiciones habituales dentro de la muchedumbre, y por el entorno momentáneo, hace</w:t>
      </w:r>
      <w:r>
        <w:rPr>
          <w:color w:val="231F20"/>
          <w:spacing w:val="-22"/>
          <w:w w:val="105"/>
        </w:rPr>
        <w:t> </w:t>
      </w:r>
      <w:r>
        <w:rPr>
          <w:color w:val="231F20"/>
          <w:w w:val="105"/>
        </w:rPr>
        <w:t>cosas</w:t>
      </w:r>
      <w:r>
        <w:rPr>
          <w:color w:val="231F20"/>
          <w:spacing w:val="-22"/>
          <w:w w:val="105"/>
        </w:rPr>
        <w:t> </w:t>
      </w:r>
      <w:r>
        <w:rPr>
          <w:color w:val="231F20"/>
          <w:w w:val="105"/>
        </w:rPr>
        <w:t>por</w:t>
      </w:r>
      <w:r>
        <w:rPr>
          <w:color w:val="231F20"/>
          <w:spacing w:val="-22"/>
          <w:w w:val="105"/>
        </w:rPr>
        <w:t> </w:t>
      </w:r>
      <w:r>
        <w:rPr>
          <w:color w:val="231F20"/>
          <w:w w:val="105"/>
        </w:rPr>
        <w:t>impulso</w:t>
      </w:r>
      <w:r>
        <w:rPr>
          <w:color w:val="231F20"/>
          <w:spacing w:val="-22"/>
          <w:w w:val="105"/>
        </w:rPr>
        <w:t> </w:t>
      </w:r>
      <w:r>
        <w:rPr>
          <w:color w:val="231F20"/>
          <w:w w:val="105"/>
        </w:rPr>
        <w:t>(Muñoz</w:t>
      </w:r>
      <w:r>
        <w:rPr>
          <w:color w:val="231F20"/>
          <w:spacing w:val="-22"/>
          <w:w w:val="105"/>
        </w:rPr>
        <w:t> </w:t>
      </w:r>
      <w:r>
        <w:rPr>
          <w:color w:val="231F20"/>
          <w:w w:val="105"/>
        </w:rPr>
        <w:t>y</w:t>
      </w:r>
      <w:r>
        <w:rPr>
          <w:color w:val="231F20"/>
          <w:spacing w:val="-22"/>
          <w:w w:val="105"/>
        </w:rPr>
        <w:t> </w:t>
      </w:r>
      <w:r>
        <w:rPr>
          <w:color w:val="231F20"/>
          <w:w w:val="105"/>
        </w:rPr>
        <w:t>Oppenheimer,</w:t>
      </w:r>
      <w:r>
        <w:rPr>
          <w:color w:val="231F20"/>
          <w:spacing w:val="-22"/>
          <w:w w:val="105"/>
        </w:rPr>
        <w:t> </w:t>
      </w:r>
      <w:r>
        <w:rPr>
          <w:color w:val="231F20"/>
          <w:w w:val="105"/>
        </w:rPr>
        <w:t>2011).</w:t>
      </w:r>
    </w:p>
    <w:p>
      <w:pPr>
        <w:pStyle w:val="BodyText"/>
        <w:ind w:left="100" w:right="99" w:firstLine="360"/>
        <w:jc w:val="both"/>
      </w:pPr>
      <w:r>
        <w:rPr>
          <w:color w:val="231F20"/>
        </w:rPr>
        <w:t>Entre esas personas estaba Natasa Reid, graduada como asistente social, de reputación reconocida y de 24 años, que robó una televisión de pantalla plana sólo porque habían saqueado una tienda en su barrio. Se encontraba comiendo en el McDonalds, cuando ocurrió el saqueo en el que se vio involucrada. Ella misma se preguntaba por qué lo había hecho, y luego de unos días de no comer y dormir, se entregó a la policía y regresó la televisón. </w:t>
      </w:r>
      <w:r>
        <w:rPr>
          <w:color w:val="231F20"/>
          <w:spacing w:val="-5"/>
        </w:rPr>
        <w:t>Un </w:t>
      </w:r>
      <w:r>
        <w:rPr>
          <w:color w:val="231F20"/>
        </w:rPr>
        <w:t>caso similar fue el de Laura Johnson  de</w:t>
      </w:r>
      <w:r>
        <w:rPr>
          <w:color w:val="231F20"/>
          <w:spacing w:val="39"/>
        </w:rPr>
        <w:t> </w:t>
      </w:r>
      <w:r>
        <w:rPr>
          <w:color w:val="231F20"/>
        </w:rPr>
        <w:t>19</w:t>
      </w:r>
      <w:r>
        <w:rPr>
          <w:color w:val="231F20"/>
          <w:spacing w:val="39"/>
        </w:rPr>
        <w:t> </w:t>
      </w:r>
      <w:r>
        <w:rPr>
          <w:color w:val="231F20"/>
        </w:rPr>
        <w:t>años,</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familia</w:t>
      </w:r>
      <w:r>
        <w:rPr>
          <w:color w:val="231F20"/>
          <w:spacing w:val="39"/>
        </w:rPr>
        <w:t> </w:t>
      </w:r>
      <w:r>
        <w:rPr>
          <w:color w:val="231F20"/>
        </w:rPr>
        <w:t>sin</w:t>
      </w:r>
      <w:r>
        <w:rPr>
          <w:color w:val="231F20"/>
          <w:spacing w:val="39"/>
        </w:rPr>
        <w:t> </w:t>
      </w:r>
      <w:r>
        <w:rPr>
          <w:color w:val="231F20"/>
        </w:rPr>
        <w:t>necesidad</w:t>
      </w:r>
      <w:r>
        <w:rPr>
          <w:color w:val="231F20"/>
          <w:spacing w:val="39"/>
        </w:rPr>
        <w:t> </w:t>
      </w:r>
      <w:r>
        <w:rPr>
          <w:color w:val="231F20"/>
        </w:rPr>
        <w:t>alguna,</w:t>
      </w:r>
      <w:r>
        <w:rPr>
          <w:color w:val="231F20"/>
          <w:spacing w:val="39"/>
        </w:rPr>
        <w:t> </w:t>
      </w:r>
      <w:r>
        <w:rPr>
          <w:color w:val="231F20"/>
        </w:rPr>
        <w:t>que</w:t>
      </w:r>
      <w:r>
        <w:rPr>
          <w:color w:val="231F20"/>
          <w:spacing w:val="39"/>
        </w:rPr>
        <w:t> </w:t>
      </w:r>
      <w:r>
        <w:rPr>
          <w:color w:val="231F20"/>
        </w:rPr>
        <w:t>robó</w:t>
      </w:r>
      <w:r>
        <w:rPr>
          <w:color w:val="231F20"/>
          <w:spacing w:val="39"/>
        </w:rPr>
        <w:t> </w:t>
      </w:r>
      <w:r>
        <w:rPr>
          <w:color w:val="231F20"/>
        </w:rPr>
        <w:t>cerca</w:t>
      </w:r>
      <w:r>
        <w:rPr>
          <w:color w:val="231F20"/>
          <w:spacing w:val="39"/>
        </w:rPr>
        <w:t> </w:t>
      </w:r>
      <w:r>
        <w:rPr>
          <w:color w:val="231F20"/>
        </w:rPr>
        <w:t>de</w:t>
      </w:r>
      <w:r>
        <w:rPr>
          <w:color w:val="231F20"/>
          <w:spacing w:val="39"/>
        </w:rPr>
        <w:t> </w:t>
      </w:r>
      <w:r>
        <w:rPr>
          <w:color w:val="231F20"/>
        </w:rPr>
        <w:t>5</w:t>
      </w:r>
      <w:r>
        <w:rPr>
          <w:color w:val="231F20"/>
          <w:spacing w:val="39"/>
        </w:rPr>
        <w:t> </w:t>
      </w:r>
      <w:r>
        <w:rPr>
          <w:color w:val="231F20"/>
        </w:rPr>
        <w:t>mil</w:t>
      </w:r>
      <w:r>
        <w:rPr>
          <w:color w:val="231F20"/>
          <w:spacing w:val="39"/>
        </w:rPr>
        <w:t> </w:t>
      </w:r>
      <w:r>
        <w:rPr>
          <w:color w:val="231F20"/>
        </w:rPr>
        <w:t>euros</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00" w:right="99"/>
        <w:jc w:val="both"/>
      </w:pPr>
      <w:r>
        <w:rPr>
          <w:color w:val="231F20"/>
        </w:rPr>
        <w:t>en bienes electrónicos, desde una televisión, un horno de microondas y celulares (Daily Mail, 2011). Estos hechos propiciaron discusiones en torno a las causas de la delincuencia, especialmente en los casos de jóvenes como los descritos</w:t>
      </w:r>
      <w:r>
        <w:rPr>
          <w:color w:val="231F20"/>
          <w:spacing w:val="-37"/>
        </w:rPr>
        <w:t> </w:t>
      </w:r>
      <w:r>
        <w:rPr>
          <w:color w:val="231F20"/>
        </w:rPr>
        <w:t>anteriormente, que aparentemente no tenían razones visibles para participar de los </w:t>
      </w:r>
      <w:r>
        <w:rPr>
          <w:color w:val="231F20"/>
          <w:spacing w:val="17"/>
        </w:rPr>
        <w:t> </w:t>
      </w:r>
      <w:r>
        <w:rPr>
          <w:color w:val="231F20"/>
        </w:rPr>
        <w:t>disturbios.</w:t>
      </w:r>
    </w:p>
    <w:p>
      <w:pPr>
        <w:pStyle w:val="BodyText"/>
        <w:ind w:left="100" w:right="98" w:firstLine="360"/>
        <w:jc w:val="both"/>
      </w:pPr>
      <w:r>
        <w:rPr>
          <w:color w:val="231F20"/>
          <w:spacing w:val="-5"/>
        </w:rPr>
        <w:t>Volvemos </w:t>
      </w:r>
      <w:r>
        <w:rPr>
          <w:color w:val="231F20"/>
        </w:rPr>
        <w:t>a la cuestión sobre si la percepción de que una localidad está cuidada reduce la delincuencia. </w:t>
      </w:r>
      <w:r>
        <w:rPr>
          <w:color w:val="231F20"/>
          <w:spacing w:val="-4"/>
        </w:rPr>
        <w:t>Para </w:t>
      </w:r>
      <w:r>
        <w:rPr>
          <w:color w:val="231F20"/>
        </w:rPr>
        <w:t>mostrar que la relación anterior es positiva, sólo hace falta mostrar datos de encuestas que miden la percepción de la inseguridad y los cambios que las personas hacen en sus hábitos. De </w:t>
      </w:r>
      <w:r>
        <w:rPr>
          <w:color w:val="231F20"/>
          <w:spacing w:val="-3"/>
        </w:rPr>
        <w:t>acuerdo </w:t>
      </w:r>
      <w:r>
        <w:rPr>
          <w:color w:val="231F20"/>
        </w:rPr>
        <w:t>con la Encuesta </w:t>
      </w:r>
      <w:r>
        <w:rPr>
          <w:color w:val="231F20"/>
          <w:spacing w:val="-3"/>
        </w:rPr>
        <w:t>Nacional </w:t>
      </w:r>
      <w:r>
        <w:rPr>
          <w:color w:val="231F20"/>
        </w:rPr>
        <w:t>de Victimización y </w:t>
      </w:r>
      <w:r>
        <w:rPr>
          <w:color w:val="231F20"/>
          <w:spacing w:val="-4"/>
        </w:rPr>
        <w:t>Percepción </w:t>
      </w:r>
      <w:r>
        <w:rPr>
          <w:color w:val="231F20"/>
        </w:rPr>
        <w:t>sobre Seguridad  Pública  (</w:t>
      </w:r>
      <w:r>
        <w:rPr>
          <w:color w:val="231F20"/>
          <w:sz w:val="16"/>
        </w:rPr>
        <w:t>INEGI</w:t>
      </w:r>
      <w:r>
        <w:rPr>
          <w:color w:val="231F20"/>
        </w:rPr>
        <w:t>,  2012),  la  gente  deja de hacer actividades cotidianas debido al miedo a la delincuencia: 62.5% dejó  de permitirle a sus hijos menores de edad salir a la calle; 63.1% ha dejado de usar joyas; 55.3% ya no sale en la noche; 27% ya no va al cine o al teatro y 24.4% dejó  de ir al</w:t>
      </w:r>
      <w:r>
        <w:rPr>
          <w:color w:val="231F20"/>
          <w:spacing w:val="-5"/>
        </w:rPr>
        <w:t> </w:t>
      </w:r>
      <w:r>
        <w:rPr>
          <w:color w:val="231F20"/>
          <w:spacing w:val="-3"/>
        </w:rPr>
        <w:t>estadio.</w:t>
      </w:r>
    </w:p>
    <w:p>
      <w:pPr>
        <w:pStyle w:val="BodyText"/>
        <w:ind w:left="100" w:right="99" w:firstLine="360"/>
        <w:jc w:val="right"/>
      </w:pPr>
      <w:r>
        <w:rPr>
          <w:color w:val="231F20"/>
        </w:rPr>
        <w:t>Los datos anteriores  nos  muestran  el  comportamiento  de  la </w:t>
      </w:r>
      <w:r>
        <w:rPr>
          <w:color w:val="231F20"/>
          <w:spacing w:val="42"/>
        </w:rPr>
        <w:t> </w:t>
      </w:r>
      <w:r>
        <w:rPr>
          <w:color w:val="231F20"/>
        </w:rPr>
        <w:t>gente. </w:t>
      </w:r>
      <w:r>
        <w:rPr>
          <w:color w:val="231F20"/>
          <w:spacing w:val="4"/>
        </w:rPr>
        <w:t> </w:t>
      </w:r>
      <w:r>
        <w:rPr>
          <w:color w:val="231F20"/>
          <w:spacing w:val="-3"/>
        </w:rPr>
        <w:t>Cuando</w:t>
      </w:r>
      <w:r>
        <w:rPr>
          <w:color w:val="231F20"/>
          <w:w w:val="103"/>
        </w:rPr>
        <w:t> </w:t>
      </w:r>
      <w:r>
        <w:rPr>
          <w:color w:val="231F20"/>
        </w:rPr>
        <w:t>se descuida la imagen de una comunidad, ocurrirá que la gente</w:t>
      </w:r>
      <w:r>
        <w:rPr>
          <w:color w:val="231F20"/>
          <w:spacing w:val="57"/>
        </w:rPr>
        <w:t> </w:t>
      </w:r>
      <w:r>
        <w:rPr>
          <w:color w:val="231F20"/>
        </w:rPr>
        <w:t>cambiará</w:t>
      </w:r>
      <w:r>
        <w:rPr>
          <w:color w:val="231F20"/>
          <w:spacing w:val="10"/>
        </w:rPr>
        <w:t> </w:t>
      </w:r>
      <w:r>
        <w:rPr>
          <w:color w:val="231F20"/>
        </w:rPr>
        <w:t>su</w:t>
      </w:r>
      <w:r>
        <w:rPr>
          <w:color w:val="231F20"/>
          <w:w w:val="108"/>
        </w:rPr>
        <w:t> </w:t>
      </w:r>
      <w:r>
        <w:rPr>
          <w:color w:val="231F20"/>
        </w:rPr>
        <w:t>comportamiento</w:t>
      </w:r>
      <w:r>
        <w:rPr>
          <w:color w:val="231F20"/>
          <w:spacing w:val="-17"/>
        </w:rPr>
        <w:t> </w:t>
      </w:r>
      <w:r>
        <w:rPr>
          <w:color w:val="231F20"/>
        </w:rPr>
        <w:t>habitual,</w:t>
      </w:r>
      <w:r>
        <w:rPr>
          <w:color w:val="231F20"/>
          <w:spacing w:val="-17"/>
        </w:rPr>
        <w:t> </w:t>
      </w:r>
      <w:r>
        <w:rPr>
          <w:color w:val="231F20"/>
        </w:rPr>
        <w:t>salir</w:t>
      </w:r>
      <w:r>
        <w:rPr>
          <w:color w:val="231F20"/>
          <w:spacing w:val="-17"/>
        </w:rPr>
        <w:t> </w:t>
      </w:r>
      <w:r>
        <w:rPr>
          <w:color w:val="231F20"/>
        </w:rPr>
        <w:t>menos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calle,</w:t>
      </w:r>
      <w:r>
        <w:rPr>
          <w:color w:val="231F20"/>
          <w:spacing w:val="-17"/>
        </w:rPr>
        <w:t> </w:t>
      </w:r>
      <w:r>
        <w:rPr>
          <w:color w:val="231F20"/>
        </w:rPr>
        <w:t>y</w:t>
      </w:r>
      <w:r>
        <w:rPr>
          <w:color w:val="231F20"/>
          <w:spacing w:val="-17"/>
        </w:rPr>
        <w:t> </w:t>
      </w:r>
      <w:r>
        <w:rPr>
          <w:color w:val="231F20"/>
        </w:rPr>
        <w:t>esto</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vez</w:t>
      </w:r>
      <w:r>
        <w:rPr>
          <w:color w:val="231F20"/>
          <w:spacing w:val="-17"/>
        </w:rPr>
        <w:t> </w:t>
      </w:r>
      <w:r>
        <w:rPr>
          <w:color w:val="231F20"/>
          <w:spacing w:val="-3"/>
        </w:rPr>
        <w:t>provocará</w:t>
      </w:r>
      <w:r>
        <w:rPr>
          <w:color w:val="231F20"/>
          <w:spacing w:val="-17"/>
        </w:rPr>
        <w:t> </w:t>
      </w:r>
      <w:r>
        <w:rPr>
          <w:color w:val="231F20"/>
        </w:rPr>
        <w:t>más</w:t>
      </w:r>
      <w:r>
        <w:rPr>
          <w:color w:val="231F20"/>
          <w:spacing w:val="-17"/>
        </w:rPr>
        <w:t> </w:t>
      </w:r>
      <w:r>
        <w:rPr>
          <w:color w:val="231F20"/>
        </w:rPr>
        <w:t>actitudes</w:t>
      </w:r>
      <w:r>
        <w:rPr>
          <w:color w:val="231F20"/>
          <w:w w:val="88"/>
        </w:rPr>
        <w:t> </w:t>
      </w:r>
      <w:r>
        <w:rPr>
          <w:color w:val="231F20"/>
        </w:rPr>
        <w:t>delictivas,</w:t>
      </w:r>
      <w:r>
        <w:rPr>
          <w:color w:val="231F20"/>
          <w:spacing w:val="-4"/>
        </w:rPr>
        <w:t> </w:t>
      </w:r>
      <w:r>
        <w:rPr>
          <w:color w:val="231F20"/>
        </w:rPr>
        <w:t>cómo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ventanas</w:t>
      </w:r>
      <w:r>
        <w:rPr>
          <w:color w:val="231F20"/>
          <w:spacing w:val="-4"/>
        </w:rPr>
        <w:t> </w:t>
      </w:r>
      <w:r>
        <w:rPr>
          <w:color w:val="231F20"/>
        </w:rPr>
        <w:t>rotas,</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autos</w:t>
      </w:r>
      <w:r>
        <w:rPr>
          <w:color w:val="231F20"/>
          <w:spacing w:val="-4"/>
        </w:rPr>
        <w:t> </w:t>
      </w:r>
      <w:r>
        <w:rPr>
          <w:color w:val="231F20"/>
        </w:rPr>
        <w:t>abandonados.</w:t>
      </w:r>
      <w:r>
        <w:rPr>
          <w:color w:val="231F20"/>
          <w:spacing w:val="-4"/>
        </w:rPr>
        <w:t> </w:t>
      </w:r>
      <w:r>
        <w:rPr>
          <w:color w:val="231F20"/>
          <w:spacing w:val="-3"/>
        </w:rPr>
        <w:t>Cuando</w:t>
      </w:r>
      <w:r>
        <w:rPr>
          <w:color w:val="231F20"/>
          <w:w w:val="103"/>
        </w:rPr>
        <w:t> </w:t>
      </w:r>
      <w:r>
        <w:rPr>
          <w:color w:val="231F20"/>
        </w:rPr>
        <w:t>un</w:t>
      </w:r>
      <w:r>
        <w:rPr>
          <w:color w:val="231F20"/>
          <w:spacing w:val="20"/>
        </w:rPr>
        <w:t> </w:t>
      </w:r>
      <w:r>
        <w:rPr>
          <w:color w:val="231F20"/>
        </w:rPr>
        <w:t>vecindario</w:t>
      </w:r>
      <w:r>
        <w:rPr>
          <w:color w:val="231F20"/>
          <w:spacing w:val="20"/>
        </w:rPr>
        <w:t> </w:t>
      </w:r>
      <w:r>
        <w:rPr>
          <w:color w:val="231F20"/>
        </w:rPr>
        <w:t>es</w:t>
      </w:r>
      <w:r>
        <w:rPr>
          <w:color w:val="231F20"/>
          <w:spacing w:val="20"/>
        </w:rPr>
        <w:t> </w:t>
      </w:r>
      <w:r>
        <w:rPr>
          <w:color w:val="231F20"/>
        </w:rPr>
        <w:t>descuidado</w:t>
      </w:r>
      <w:r>
        <w:rPr>
          <w:color w:val="231F20"/>
          <w:spacing w:val="20"/>
        </w:rPr>
        <w:t> </w:t>
      </w:r>
      <w:r>
        <w:rPr>
          <w:color w:val="231F20"/>
        </w:rPr>
        <w:t>se</w:t>
      </w:r>
      <w:r>
        <w:rPr>
          <w:color w:val="231F20"/>
          <w:spacing w:val="20"/>
        </w:rPr>
        <w:t> </w:t>
      </w:r>
      <w:r>
        <w:rPr>
          <w:color w:val="231F20"/>
        </w:rPr>
        <w:t>empieza</w:t>
      </w:r>
      <w:r>
        <w:rPr>
          <w:color w:val="231F20"/>
          <w:spacing w:val="20"/>
        </w:rPr>
        <w:t> </w:t>
      </w:r>
      <w:r>
        <w:rPr>
          <w:color w:val="231F20"/>
        </w:rPr>
        <w:t>a</w:t>
      </w:r>
      <w:r>
        <w:rPr>
          <w:color w:val="231F20"/>
          <w:spacing w:val="20"/>
        </w:rPr>
        <w:t> </w:t>
      </w:r>
      <w:r>
        <w:rPr>
          <w:color w:val="231F20"/>
        </w:rPr>
        <w:t>acumular</w:t>
      </w:r>
      <w:r>
        <w:rPr>
          <w:color w:val="231F20"/>
          <w:spacing w:val="20"/>
        </w:rPr>
        <w:t> </w:t>
      </w:r>
      <w:r>
        <w:rPr>
          <w:color w:val="231F20"/>
        </w:rPr>
        <w:t>la</w:t>
      </w:r>
      <w:r>
        <w:rPr>
          <w:color w:val="231F20"/>
          <w:spacing w:val="20"/>
        </w:rPr>
        <w:t> </w:t>
      </w:r>
      <w:r>
        <w:rPr>
          <w:color w:val="231F20"/>
        </w:rPr>
        <w:t>basura,</w:t>
      </w:r>
      <w:r>
        <w:rPr>
          <w:color w:val="231F20"/>
          <w:spacing w:val="20"/>
        </w:rPr>
        <w:t> </w:t>
      </w:r>
      <w:r>
        <w:rPr>
          <w:color w:val="231F20"/>
        </w:rPr>
        <w:t>el</w:t>
      </w:r>
      <w:r>
        <w:rPr>
          <w:color w:val="231F20"/>
          <w:spacing w:val="20"/>
        </w:rPr>
        <w:t> </w:t>
      </w:r>
      <w:r>
        <w:rPr>
          <w:color w:val="231F20"/>
        </w:rPr>
        <w:t>pasto</w:t>
      </w:r>
      <w:r>
        <w:rPr>
          <w:color w:val="231F20"/>
          <w:spacing w:val="20"/>
        </w:rPr>
        <w:t> </w:t>
      </w:r>
      <w:r>
        <w:rPr>
          <w:color w:val="231F20"/>
        </w:rPr>
        <w:t>comienza</w:t>
      </w:r>
      <w:r>
        <w:rPr>
          <w:color w:val="231F20"/>
          <w:spacing w:val="20"/>
        </w:rPr>
        <w:t> </w:t>
      </w:r>
      <w:r>
        <w:rPr>
          <w:color w:val="231F20"/>
        </w:rPr>
        <w:t>a</w:t>
      </w:r>
      <w:r>
        <w:rPr>
          <w:color w:val="231F20"/>
          <w:w w:val="96"/>
        </w:rPr>
        <w:t> </w:t>
      </w:r>
      <w:r>
        <w:rPr>
          <w:color w:val="231F20"/>
          <w:spacing w:val="-4"/>
        </w:rPr>
        <w:t>crecer, </w:t>
      </w:r>
      <w:r>
        <w:rPr>
          <w:color w:val="231F20"/>
        </w:rPr>
        <w:t>algunas familias comienzan a </w:t>
      </w:r>
      <w:r>
        <w:rPr>
          <w:color w:val="231F20"/>
          <w:spacing w:val="-4"/>
        </w:rPr>
        <w:t>salir, </w:t>
      </w:r>
      <w:r>
        <w:rPr>
          <w:color w:val="231F20"/>
        </w:rPr>
        <w:t>dejando casas abandonadas,</w:t>
      </w:r>
      <w:r>
        <w:rPr>
          <w:color w:val="231F20"/>
          <w:spacing w:val="6"/>
        </w:rPr>
        <w:t> </w:t>
      </w:r>
      <w:r>
        <w:rPr>
          <w:color w:val="231F20"/>
        </w:rPr>
        <w:t>entre</w:t>
      </w:r>
      <w:r>
        <w:rPr>
          <w:color w:val="231F20"/>
          <w:spacing w:val="32"/>
        </w:rPr>
        <w:t> </w:t>
      </w:r>
      <w:r>
        <w:rPr>
          <w:color w:val="231F20"/>
        </w:rPr>
        <w:t>otras</w:t>
      </w:r>
      <w:r>
        <w:rPr>
          <w:color w:val="231F20"/>
          <w:w w:val="88"/>
        </w:rPr>
        <w:t> </w:t>
      </w:r>
      <w:r>
        <w:rPr>
          <w:color w:val="231F20"/>
        </w:rPr>
        <w:t>cosas, </w:t>
      </w:r>
      <w:r>
        <w:rPr>
          <w:color w:val="231F20"/>
          <w:spacing w:val="-3"/>
        </w:rPr>
        <w:t>provocando </w:t>
      </w:r>
      <w:r>
        <w:rPr>
          <w:color w:val="231F20"/>
        </w:rPr>
        <w:t>un </w:t>
      </w:r>
      <w:r>
        <w:rPr>
          <w:color w:val="231F20"/>
          <w:spacing w:val="-3"/>
        </w:rPr>
        <w:t>círculo. Puesto </w:t>
      </w:r>
      <w:r>
        <w:rPr>
          <w:color w:val="231F20"/>
        </w:rPr>
        <w:t>que la gente también considera que</w:t>
      </w:r>
      <w:r>
        <w:rPr>
          <w:color w:val="231F20"/>
          <w:spacing w:val="39"/>
        </w:rPr>
        <w:t> </w:t>
      </w:r>
      <w:r>
        <w:rPr>
          <w:color w:val="231F20"/>
        </w:rPr>
        <w:t>las</w:t>
      </w:r>
      <w:r>
        <w:rPr>
          <w:color w:val="231F20"/>
          <w:spacing w:val="16"/>
        </w:rPr>
        <w:t> </w:t>
      </w:r>
      <w:r>
        <w:rPr>
          <w:color w:val="231F20"/>
        </w:rPr>
        <w:t>calles</w:t>
      </w:r>
      <w:r>
        <w:rPr>
          <w:color w:val="231F20"/>
          <w:w w:val="88"/>
        </w:rPr>
        <w:t> </w:t>
      </w:r>
      <w:r>
        <w:rPr>
          <w:color w:val="231F20"/>
        </w:rPr>
        <w:t>son más inseguras cuando están sucias, obscuras o abandonadas. Se puede</w:t>
      </w:r>
      <w:r>
        <w:rPr>
          <w:color w:val="231F20"/>
          <w:spacing w:val="7"/>
        </w:rPr>
        <w:t> </w:t>
      </w:r>
      <w:r>
        <w:rPr>
          <w:color w:val="231F20"/>
        </w:rPr>
        <w:t>decir</w:t>
      </w:r>
      <w:r>
        <w:rPr>
          <w:color w:val="231F20"/>
          <w:spacing w:val="6"/>
        </w:rPr>
        <w:t> </w:t>
      </w:r>
      <w:r>
        <w:rPr>
          <w:color w:val="231F20"/>
        </w:rPr>
        <w:t>que</w:t>
      </w:r>
      <w:r>
        <w:rPr>
          <w:color w:val="231F20"/>
          <w:w w:val="94"/>
        </w:rPr>
        <w:t> </w:t>
      </w:r>
      <w:r>
        <w:rPr>
          <w:color w:val="231F20"/>
        </w:rPr>
        <w:t>esta circunstancia genera una desapropiación del barrio, y se comenzará a</w:t>
      </w:r>
      <w:r>
        <w:rPr>
          <w:color w:val="231F20"/>
          <w:spacing w:val="55"/>
        </w:rPr>
        <w:t> </w:t>
      </w:r>
      <w:r>
        <w:rPr>
          <w:color w:val="231F20"/>
        </w:rPr>
        <w:t>ver</w:t>
      </w:r>
      <w:r>
        <w:rPr>
          <w:color w:val="231F20"/>
          <w:spacing w:val="10"/>
        </w:rPr>
        <w:t> </w:t>
      </w:r>
      <w:r>
        <w:rPr>
          <w:color w:val="231F20"/>
        </w:rPr>
        <w:t>como</w:t>
      </w:r>
      <w:r>
        <w:rPr>
          <w:color w:val="231F20"/>
          <w:w w:val="103"/>
        </w:rPr>
        <w:t> </w:t>
      </w:r>
      <w:r>
        <w:rPr>
          <w:color w:val="231F20"/>
        </w:rPr>
        <w:t>hogar</w:t>
      </w:r>
      <w:r>
        <w:rPr>
          <w:color w:val="231F20"/>
          <w:spacing w:val="22"/>
        </w:rPr>
        <w:t> </w:t>
      </w:r>
      <w:r>
        <w:rPr>
          <w:color w:val="231F20"/>
        </w:rPr>
        <w:t>solamente</w:t>
      </w:r>
      <w:r>
        <w:rPr>
          <w:color w:val="231F20"/>
          <w:spacing w:val="22"/>
        </w:rPr>
        <w:t> </w:t>
      </w:r>
      <w:r>
        <w:rPr>
          <w:color w:val="231F20"/>
        </w:rPr>
        <w:t>la</w:t>
      </w:r>
      <w:r>
        <w:rPr>
          <w:color w:val="231F20"/>
          <w:spacing w:val="22"/>
        </w:rPr>
        <w:t> </w:t>
      </w:r>
      <w:r>
        <w:rPr>
          <w:color w:val="231F20"/>
        </w:rPr>
        <w:t>casa</w:t>
      </w:r>
      <w:r>
        <w:rPr>
          <w:color w:val="231F20"/>
          <w:spacing w:val="22"/>
        </w:rPr>
        <w:t> </w:t>
      </w:r>
      <w:r>
        <w:rPr>
          <w:color w:val="231F20"/>
        </w:rPr>
        <w:t>propia.</w:t>
      </w:r>
      <w:r>
        <w:rPr>
          <w:color w:val="231F20"/>
          <w:spacing w:val="22"/>
        </w:rPr>
        <w:t> </w:t>
      </w:r>
      <w:r>
        <w:rPr>
          <w:color w:val="231F20"/>
        </w:rPr>
        <w:t>El</w:t>
      </w:r>
      <w:r>
        <w:rPr>
          <w:color w:val="231F20"/>
          <w:spacing w:val="22"/>
        </w:rPr>
        <w:t> </w:t>
      </w:r>
      <w:r>
        <w:rPr>
          <w:color w:val="231F20"/>
        </w:rPr>
        <w:t>vecindario</w:t>
      </w:r>
      <w:r>
        <w:rPr>
          <w:color w:val="231F20"/>
          <w:spacing w:val="22"/>
        </w:rPr>
        <w:t> </w:t>
      </w:r>
      <w:r>
        <w:rPr>
          <w:color w:val="231F20"/>
        </w:rPr>
        <w:t>se</w:t>
      </w:r>
      <w:r>
        <w:rPr>
          <w:color w:val="231F20"/>
          <w:spacing w:val="22"/>
        </w:rPr>
        <w:t> </w:t>
      </w:r>
      <w:r>
        <w:rPr>
          <w:color w:val="231F20"/>
        </w:rPr>
        <w:t>ve</w:t>
      </w:r>
      <w:r>
        <w:rPr>
          <w:color w:val="231F20"/>
          <w:spacing w:val="22"/>
        </w:rPr>
        <w:t> </w:t>
      </w:r>
      <w:r>
        <w:rPr>
          <w:color w:val="231F20"/>
        </w:rPr>
        <w:t>reducido</w:t>
      </w:r>
      <w:r>
        <w:rPr>
          <w:color w:val="231F20"/>
          <w:spacing w:val="22"/>
        </w:rPr>
        <w:t> </w:t>
      </w:r>
      <w:r>
        <w:rPr>
          <w:color w:val="231F20"/>
        </w:rPr>
        <w:t>entonces</w:t>
      </w:r>
      <w:r>
        <w:rPr>
          <w:color w:val="231F20"/>
          <w:spacing w:val="22"/>
        </w:rPr>
        <w:t> </w:t>
      </w:r>
      <w:r>
        <w:rPr>
          <w:color w:val="231F20"/>
        </w:rPr>
        <w:t>a</w:t>
      </w:r>
      <w:r>
        <w:rPr>
          <w:color w:val="231F20"/>
          <w:spacing w:val="22"/>
        </w:rPr>
        <w:t> </w:t>
      </w:r>
      <w:r>
        <w:rPr>
          <w:color w:val="231F20"/>
        </w:rPr>
        <w:t>sólo</w:t>
      </w:r>
      <w:r>
        <w:rPr>
          <w:color w:val="231F20"/>
          <w:spacing w:val="22"/>
        </w:rPr>
        <w:t> </w:t>
      </w:r>
      <w:r>
        <w:rPr>
          <w:color w:val="231F20"/>
        </w:rPr>
        <w:t>unos</w:t>
      </w:r>
      <w:r>
        <w:rPr>
          <w:color w:val="231F20"/>
          <w:w w:val="88"/>
        </w:rPr>
        <w:t> </w:t>
      </w:r>
      <w:r>
        <w:rPr>
          <w:color w:val="231F20"/>
        </w:rPr>
        <w:t>pocos</w:t>
      </w:r>
      <w:r>
        <w:rPr>
          <w:color w:val="231F20"/>
          <w:spacing w:val="-12"/>
        </w:rPr>
        <w:t> </w:t>
      </w:r>
      <w:r>
        <w:rPr>
          <w:color w:val="231F20"/>
        </w:rPr>
        <w:t>amigos</w:t>
      </w:r>
      <w:r>
        <w:rPr>
          <w:color w:val="231F20"/>
          <w:spacing w:val="-12"/>
        </w:rPr>
        <w:t> </w:t>
      </w:r>
      <w:r>
        <w:rPr>
          <w:color w:val="231F20"/>
        </w:rPr>
        <w:t>cercanos</w:t>
      </w:r>
      <w:r>
        <w:rPr>
          <w:color w:val="231F20"/>
          <w:spacing w:val="-12"/>
        </w:rPr>
        <w:t> </w:t>
      </w:r>
      <w:r>
        <w:rPr>
          <w:color w:val="231F20"/>
        </w:rPr>
        <w:t>con</w:t>
      </w:r>
      <w:r>
        <w:rPr>
          <w:color w:val="231F20"/>
          <w:spacing w:val="-12"/>
        </w:rPr>
        <w:t> </w:t>
      </w:r>
      <w:r>
        <w:rPr>
          <w:color w:val="231F20"/>
        </w:rPr>
        <w:t>quienes</w:t>
      </w:r>
      <w:r>
        <w:rPr>
          <w:color w:val="231F20"/>
          <w:spacing w:val="-12"/>
        </w:rPr>
        <w:t> </w:t>
      </w:r>
      <w:r>
        <w:rPr>
          <w:color w:val="231F20"/>
        </w:rPr>
        <w:t>uno</w:t>
      </w:r>
      <w:r>
        <w:rPr>
          <w:color w:val="231F20"/>
          <w:spacing w:val="-12"/>
        </w:rPr>
        <w:t> </w:t>
      </w:r>
      <w:r>
        <w:rPr>
          <w:color w:val="231F20"/>
        </w:rPr>
        <w:t>se</w:t>
      </w:r>
      <w:r>
        <w:rPr>
          <w:color w:val="231F20"/>
          <w:spacing w:val="-12"/>
        </w:rPr>
        <w:t> </w:t>
      </w:r>
      <w:r>
        <w:rPr>
          <w:color w:val="231F20"/>
        </w:rPr>
        <w:t>pone</w:t>
      </w:r>
      <w:r>
        <w:rPr>
          <w:color w:val="231F20"/>
          <w:spacing w:val="-12"/>
        </w:rPr>
        <w:t> </w:t>
      </w:r>
      <w:r>
        <w:rPr>
          <w:color w:val="231F20"/>
        </w:rPr>
        <w:t>de</w:t>
      </w:r>
      <w:r>
        <w:rPr>
          <w:color w:val="231F20"/>
          <w:spacing w:val="-12"/>
        </w:rPr>
        <w:t> </w:t>
      </w:r>
      <w:r>
        <w:rPr>
          <w:color w:val="231F20"/>
          <w:spacing w:val="-3"/>
        </w:rPr>
        <w:t>acuerdo</w:t>
      </w:r>
      <w:r>
        <w:rPr>
          <w:color w:val="231F20"/>
          <w:spacing w:val="-12"/>
        </w:rPr>
        <w:t> </w:t>
      </w:r>
      <w:r>
        <w:rPr>
          <w:color w:val="231F20"/>
        </w:rPr>
        <w:t>para</w:t>
      </w:r>
      <w:r>
        <w:rPr>
          <w:color w:val="231F20"/>
          <w:spacing w:val="-12"/>
        </w:rPr>
        <w:t> </w:t>
      </w:r>
      <w:r>
        <w:rPr>
          <w:color w:val="231F20"/>
          <w:spacing w:val="-5"/>
        </w:rPr>
        <w:t>ver,</w:t>
      </w:r>
      <w:r>
        <w:rPr>
          <w:color w:val="231F20"/>
          <w:spacing w:val="-12"/>
        </w:rPr>
        <w:t> </w:t>
      </w:r>
      <w:r>
        <w:rPr>
          <w:color w:val="231F20"/>
        </w:rPr>
        <w:t>pero</w:t>
      </w:r>
      <w:r>
        <w:rPr>
          <w:color w:val="231F20"/>
          <w:spacing w:val="-12"/>
        </w:rPr>
        <w:t> </w:t>
      </w:r>
      <w:r>
        <w:rPr>
          <w:color w:val="231F20"/>
        </w:rPr>
        <w:t>la</w:t>
      </w:r>
      <w:r>
        <w:rPr>
          <w:color w:val="231F20"/>
          <w:spacing w:val="-12"/>
        </w:rPr>
        <w:t> </w:t>
      </w:r>
      <w:r>
        <w:rPr>
          <w:color w:val="231F20"/>
        </w:rPr>
        <w:t>atención</w:t>
      </w:r>
      <w:r>
        <w:rPr>
          <w:color w:val="231F20"/>
          <w:spacing w:val="-12"/>
        </w:rPr>
        <w:t> </w:t>
      </w:r>
      <w:r>
        <w:rPr>
          <w:color w:val="231F20"/>
        </w:rPr>
        <w:t>y</w:t>
      </w:r>
      <w:r>
        <w:rPr>
          <w:color w:val="231F20"/>
          <w:w w:val="93"/>
        </w:rPr>
        <w:t> </w:t>
      </w:r>
      <w:r>
        <w:rPr>
          <w:color w:val="231F20"/>
        </w:rPr>
        <w:t>cuidado</w:t>
      </w:r>
      <w:r>
        <w:rPr>
          <w:color w:val="231F20"/>
          <w:spacing w:val="-13"/>
        </w:rPr>
        <w:t> </w:t>
      </w:r>
      <w:r>
        <w:rPr>
          <w:color w:val="231F20"/>
        </w:rPr>
        <w:t>hacia</w:t>
      </w:r>
      <w:r>
        <w:rPr>
          <w:color w:val="231F20"/>
          <w:spacing w:val="-13"/>
        </w:rPr>
        <w:t> </w:t>
      </w:r>
      <w:r>
        <w:rPr>
          <w:color w:val="231F20"/>
        </w:rPr>
        <w:t>el</w:t>
      </w:r>
      <w:r>
        <w:rPr>
          <w:color w:val="231F20"/>
          <w:spacing w:val="-13"/>
        </w:rPr>
        <w:t> </w:t>
      </w:r>
      <w:r>
        <w:rPr>
          <w:color w:val="231F20"/>
        </w:rPr>
        <w:t>entorno</w:t>
      </w:r>
      <w:r>
        <w:rPr>
          <w:color w:val="231F20"/>
          <w:spacing w:val="-13"/>
        </w:rPr>
        <w:t> </w:t>
      </w:r>
      <w:r>
        <w:rPr>
          <w:color w:val="231F20"/>
        </w:rPr>
        <w:t>se</w:t>
      </w:r>
      <w:r>
        <w:rPr>
          <w:color w:val="231F20"/>
          <w:spacing w:val="-13"/>
        </w:rPr>
        <w:t> </w:t>
      </w:r>
      <w:r>
        <w:rPr>
          <w:color w:val="231F20"/>
        </w:rPr>
        <w:t>diluye.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misma</w:t>
      </w:r>
      <w:r>
        <w:rPr>
          <w:color w:val="231F20"/>
          <w:spacing w:val="-13"/>
        </w:rPr>
        <w:t> </w:t>
      </w:r>
      <w:r>
        <w:rPr>
          <w:color w:val="231F20"/>
        </w:rPr>
        <w:t>manera,</w:t>
      </w:r>
      <w:r>
        <w:rPr>
          <w:color w:val="231F20"/>
          <w:spacing w:val="-13"/>
        </w:rPr>
        <w:t> </w:t>
      </w:r>
      <w:r>
        <w:rPr>
          <w:color w:val="231F20"/>
        </w:rPr>
        <w:t>cuando</w:t>
      </w:r>
      <w:r>
        <w:rPr>
          <w:color w:val="231F20"/>
          <w:spacing w:val="-13"/>
        </w:rPr>
        <w:t> </w:t>
      </w:r>
      <w:r>
        <w:rPr>
          <w:color w:val="231F20"/>
        </w:rPr>
        <w:t>los</w:t>
      </w:r>
      <w:r>
        <w:rPr>
          <w:color w:val="231F20"/>
          <w:spacing w:val="-13"/>
        </w:rPr>
        <w:t> </w:t>
      </w:r>
      <w:r>
        <w:rPr>
          <w:color w:val="231F20"/>
        </w:rPr>
        <w:t>peatones</w:t>
      </w:r>
      <w:r>
        <w:rPr>
          <w:color w:val="231F20"/>
          <w:spacing w:val="-13"/>
        </w:rPr>
        <w:t> </w:t>
      </w:r>
      <w:r>
        <w:rPr>
          <w:color w:val="231F20"/>
        </w:rPr>
        <w:t>observan</w:t>
      </w:r>
      <w:r>
        <w:rPr>
          <w:color w:val="231F20"/>
          <w:w w:val="111"/>
        </w:rPr>
        <w:t> </w:t>
      </w:r>
      <w:r>
        <w:rPr>
          <w:color w:val="231F20"/>
        </w:rPr>
        <w:t>grupos de jóvenes tomando o drogándose, tratan de evitarlos,</w:t>
      </w:r>
      <w:r>
        <w:rPr>
          <w:color w:val="231F20"/>
          <w:spacing w:val="38"/>
        </w:rPr>
        <w:t> </w:t>
      </w:r>
      <w:r>
        <w:rPr>
          <w:color w:val="231F20"/>
        </w:rPr>
        <w:t>especialmente</w:t>
      </w:r>
      <w:r>
        <w:rPr>
          <w:color w:val="231F20"/>
          <w:spacing w:val="10"/>
        </w:rPr>
        <w:t> </w:t>
      </w:r>
      <w:r>
        <w:rPr>
          <w:color w:val="231F20"/>
        </w:rPr>
        <w:t>lugares</w:t>
      </w:r>
      <w:r>
        <w:rPr>
          <w:color w:val="231F20"/>
          <w:w w:val="88"/>
        </w:rPr>
        <w:t> </w:t>
      </w:r>
      <w:r>
        <w:rPr>
          <w:color w:val="231F20"/>
        </w:rPr>
        <w:t>donde</w:t>
      </w:r>
      <w:r>
        <w:rPr>
          <w:color w:val="231F20"/>
          <w:spacing w:val="-12"/>
        </w:rPr>
        <w:t> </w:t>
      </w:r>
      <w:r>
        <w:rPr>
          <w:color w:val="231F20"/>
        </w:rPr>
        <w:t>se</w:t>
      </w:r>
      <w:r>
        <w:rPr>
          <w:color w:val="231F20"/>
          <w:spacing w:val="-12"/>
        </w:rPr>
        <w:t> </w:t>
      </w:r>
      <w:r>
        <w:rPr>
          <w:color w:val="231F20"/>
        </w:rPr>
        <w:t>reúnen</w:t>
      </w:r>
      <w:r>
        <w:rPr>
          <w:color w:val="231F20"/>
          <w:spacing w:val="-12"/>
        </w:rPr>
        <w:t> </w:t>
      </w:r>
      <w:r>
        <w:rPr>
          <w:color w:val="231F20"/>
        </w:rPr>
        <w:t>pandillas.</w:t>
      </w:r>
      <w:r>
        <w:rPr>
          <w:color w:val="231F20"/>
          <w:spacing w:val="-12"/>
        </w:rPr>
        <w:t> </w:t>
      </w:r>
      <w:r>
        <w:rPr>
          <w:color w:val="231F20"/>
        </w:rPr>
        <w:t>Siguiendo</w:t>
      </w:r>
      <w:r>
        <w:rPr>
          <w:color w:val="231F20"/>
          <w:spacing w:val="-12"/>
        </w:rPr>
        <w:t> </w:t>
      </w:r>
      <w:r>
        <w:rPr>
          <w:color w:val="231F20"/>
        </w:rPr>
        <w:t>a</w:t>
      </w:r>
      <w:r>
        <w:rPr>
          <w:color w:val="231F20"/>
          <w:spacing w:val="-12"/>
        </w:rPr>
        <w:t> </w:t>
      </w:r>
      <w:r>
        <w:rPr>
          <w:color w:val="231F20"/>
        </w:rPr>
        <w:t>Kelling</w:t>
      </w:r>
      <w:r>
        <w:rPr>
          <w:color w:val="231F20"/>
          <w:spacing w:val="-12"/>
        </w:rPr>
        <w:t> </w:t>
      </w:r>
      <w:r>
        <w:rPr>
          <w:color w:val="231F20"/>
        </w:rPr>
        <w:t>y</w:t>
      </w:r>
      <w:r>
        <w:rPr>
          <w:color w:val="231F20"/>
          <w:spacing w:val="-15"/>
        </w:rPr>
        <w:t> </w:t>
      </w:r>
      <w:r>
        <w:rPr>
          <w:color w:val="231F20"/>
        </w:rPr>
        <w:t>Wilson</w:t>
      </w:r>
      <w:r>
        <w:rPr>
          <w:color w:val="231F20"/>
          <w:spacing w:val="-12"/>
        </w:rPr>
        <w:t> </w:t>
      </w:r>
      <w:r>
        <w:rPr>
          <w:color w:val="231F20"/>
        </w:rPr>
        <w:t>(1982),</w:t>
      </w:r>
      <w:r>
        <w:rPr>
          <w:color w:val="231F20"/>
          <w:spacing w:val="-12"/>
        </w:rPr>
        <w:t> </w:t>
      </w:r>
      <w:r>
        <w:rPr>
          <w:color w:val="231F20"/>
        </w:rPr>
        <w:t>el</w:t>
      </w:r>
      <w:r>
        <w:rPr>
          <w:color w:val="231F20"/>
          <w:spacing w:val="-12"/>
        </w:rPr>
        <w:t> </w:t>
      </w:r>
      <w:r>
        <w:rPr>
          <w:color w:val="231F20"/>
        </w:rPr>
        <w:t>no</w:t>
      </w:r>
      <w:r>
        <w:rPr>
          <w:color w:val="231F20"/>
          <w:spacing w:val="-12"/>
        </w:rPr>
        <w:t> </w:t>
      </w:r>
      <w:r>
        <w:rPr>
          <w:color w:val="231F20"/>
        </w:rPr>
        <w:t>darle</w:t>
      </w:r>
      <w:r>
        <w:rPr>
          <w:color w:val="231F20"/>
          <w:spacing w:val="-12"/>
        </w:rPr>
        <w:t> </w:t>
      </w:r>
      <w:r>
        <w:rPr>
          <w:color w:val="231F20"/>
        </w:rPr>
        <w:t>atención</w:t>
      </w:r>
      <w:r>
        <w:rPr>
          <w:color w:val="231F20"/>
          <w:spacing w:val="-12"/>
        </w:rPr>
        <w:t> </w:t>
      </w:r>
      <w:r>
        <w:rPr>
          <w:color w:val="231F20"/>
        </w:rPr>
        <w:t>a</w:t>
      </w:r>
      <w:r>
        <w:rPr>
          <w:color w:val="231F20"/>
          <w:w w:val="96"/>
        </w:rPr>
        <w:t> </w:t>
      </w:r>
      <w:r>
        <w:rPr>
          <w:color w:val="231F20"/>
        </w:rPr>
        <w:t>los</w:t>
      </w:r>
      <w:r>
        <w:rPr>
          <w:color w:val="231F20"/>
          <w:spacing w:val="-7"/>
        </w:rPr>
        <w:t> </w:t>
      </w:r>
      <w:r>
        <w:rPr>
          <w:color w:val="231F20"/>
        </w:rPr>
        <w:t>jóvenes</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integran,</w:t>
      </w:r>
      <w:r>
        <w:rPr>
          <w:color w:val="231F20"/>
          <w:spacing w:val="-7"/>
        </w:rPr>
        <w:t> </w:t>
      </w:r>
      <w:r>
        <w:rPr>
          <w:color w:val="231F20"/>
        </w:rPr>
        <w:t>es</w:t>
      </w:r>
      <w:r>
        <w:rPr>
          <w:color w:val="231F20"/>
          <w:spacing w:val="-7"/>
        </w:rPr>
        <w:t> </w:t>
      </w:r>
      <w:r>
        <w:rPr>
          <w:color w:val="231F20"/>
          <w:spacing w:val="-4"/>
        </w:rPr>
        <w:t>decir,</w:t>
      </w:r>
      <w:r>
        <w:rPr>
          <w:color w:val="231F20"/>
          <w:spacing w:val="-7"/>
        </w:rPr>
        <w:t> </w:t>
      </w:r>
      <w:r>
        <w:rPr>
          <w:color w:val="231F20"/>
        </w:rPr>
        <w:t>desatenderlos,</w:t>
      </w:r>
      <w:r>
        <w:rPr>
          <w:color w:val="231F20"/>
          <w:spacing w:val="-7"/>
        </w:rPr>
        <w:t> </w:t>
      </w:r>
      <w:r>
        <w:rPr>
          <w:color w:val="231F20"/>
          <w:spacing w:val="-3"/>
        </w:rPr>
        <w:t>representa</w:t>
      </w:r>
      <w:r>
        <w:rPr>
          <w:color w:val="231F20"/>
          <w:spacing w:val="-7"/>
        </w:rPr>
        <w:t> </w:t>
      </w:r>
      <w:r>
        <w:rPr>
          <w:color w:val="231F20"/>
        </w:rPr>
        <w:t>la</w:t>
      </w:r>
      <w:r>
        <w:rPr>
          <w:color w:val="231F20"/>
          <w:spacing w:val="-7"/>
        </w:rPr>
        <w:t> </w:t>
      </w:r>
      <w:r>
        <w:rPr>
          <w:color w:val="231F20"/>
        </w:rPr>
        <w:t>primer</w:t>
      </w:r>
      <w:r>
        <w:rPr>
          <w:color w:val="231F20"/>
          <w:spacing w:val="-7"/>
        </w:rPr>
        <w:t> </w:t>
      </w:r>
      <w:r>
        <w:rPr>
          <w:color w:val="231F20"/>
        </w:rPr>
        <w:t>ventana</w:t>
      </w:r>
      <w:r>
        <w:rPr>
          <w:color w:val="231F20"/>
          <w:spacing w:val="-7"/>
        </w:rPr>
        <w:t> </w:t>
      </w:r>
      <w:r>
        <w:rPr>
          <w:color w:val="231F20"/>
        </w:rPr>
        <w:t>rota.</w:t>
      </w:r>
      <w:r>
        <w:rPr>
          <w:color w:val="231F20"/>
          <w:w w:val="106"/>
        </w:rPr>
        <w:t> </w:t>
      </w:r>
      <w:r>
        <w:rPr>
          <w:color w:val="231F20"/>
        </w:rPr>
        <w:t>Otro círculo vicioso ocurre cuando la gente siente miedo por</w:t>
      </w:r>
      <w:r>
        <w:rPr>
          <w:color w:val="231F20"/>
          <w:spacing w:val="14"/>
        </w:rPr>
        <w:t> </w:t>
      </w:r>
      <w:r>
        <w:rPr>
          <w:color w:val="231F20"/>
        </w:rPr>
        <w:t>personas</w:t>
      </w:r>
      <w:r>
        <w:rPr>
          <w:color w:val="231F20"/>
          <w:spacing w:val="19"/>
        </w:rPr>
        <w:t> </w:t>
      </w:r>
      <w:r>
        <w:rPr>
          <w:color w:val="231F20"/>
        </w:rPr>
        <w:t>extrañas</w:t>
      </w:r>
      <w:r>
        <w:rPr>
          <w:color w:val="231F20"/>
          <w:w w:val="98"/>
        </w:rPr>
        <w:t> </w:t>
      </w:r>
      <w:r>
        <w:rPr>
          <w:color w:val="231F20"/>
        </w:rPr>
        <w:t>cerca</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casa,</w:t>
      </w:r>
      <w:r>
        <w:rPr>
          <w:color w:val="231F20"/>
          <w:spacing w:val="-7"/>
        </w:rPr>
        <w:t> </w:t>
      </w:r>
      <w:r>
        <w:rPr>
          <w:color w:val="231F20"/>
        </w:rPr>
        <w:t>llama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policía,</w:t>
      </w:r>
      <w:r>
        <w:rPr>
          <w:color w:val="231F20"/>
          <w:spacing w:val="-7"/>
        </w:rPr>
        <w:t> </w:t>
      </w:r>
      <w:r>
        <w:rPr>
          <w:color w:val="231F20"/>
        </w:rPr>
        <w:t>el</w:t>
      </w:r>
      <w:r>
        <w:rPr>
          <w:color w:val="231F20"/>
          <w:spacing w:val="-7"/>
        </w:rPr>
        <w:t> </w:t>
      </w:r>
      <w:r>
        <w:rPr>
          <w:color w:val="231F20"/>
        </w:rPr>
        <w:t>problema</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incluso</w:t>
      </w:r>
      <w:r>
        <w:rPr>
          <w:color w:val="231F20"/>
          <w:spacing w:val="-7"/>
        </w:rPr>
        <w:t> </w:t>
      </w:r>
      <w:r>
        <w:rPr>
          <w:color w:val="231F20"/>
        </w:rPr>
        <w:t>cuando</w:t>
      </w:r>
      <w:r>
        <w:rPr>
          <w:color w:val="231F20"/>
          <w:spacing w:val="-7"/>
        </w:rPr>
        <w:t> </w:t>
      </w:r>
      <w:r>
        <w:rPr>
          <w:color w:val="231F20"/>
        </w:rPr>
        <w:t>sean</w:t>
      </w:r>
      <w:r>
        <w:rPr>
          <w:color w:val="231F20"/>
          <w:spacing w:val="-7"/>
        </w:rPr>
        <w:t> </w:t>
      </w:r>
      <w:r>
        <w:rPr>
          <w:color w:val="231F20"/>
        </w:rPr>
        <w:t>arrestadas,</w:t>
      </w:r>
      <w:r>
        <w:rPr>
          <w:color w:val="231F20"/>
          <w:w w:val="98"/>
        </w:rPr>
        <w:t> </w:t>
      </w:r>
      <w:r>
        <w:rPr>
          <w:color w:val="231F20"/>
        </w:rPr>
        <w:t>hay castigos pequeños para los que cometen delitos pequeños y por primera</w:t>
      </w:r>
      <w:r>
        <w:rPr>
          <w:color w:val="231F20"/>
          <w:spacing w:val="45"/>
        </w:rPr>
        <w:t> </w:t>
      </w:r>
      <w:r>
        <w:rPr>
          <w:color w:val="231F20"/>
        </w:rPr>
        <w:t>vez.</w:t>
      </w:r>
      <w:r>
        <w:rPr>
          <w:color w:val="231F20"/>
          <w:spacing w:val="3"/>
        </w:rPr>
        <w:t> </w:t>
      </w:r>
      <w:r>
        <w:rPr>
          <w:color w:val="231F20"/>
        </w:rPr>
        <w:t>Los</w:t>
      </w:r>
      <w:r>
        <w:rPr>
          <w:color w:val="231F20"/>
          <w:w w:val="96"/>
        </w:rPr>
        <w:t> </w:t>
      </w:r>
      <w:r>
        <w:rPr>
          <w:color w:val="231F20"/>
        </w:rPr>
        <w:t>policías a su vez comentarán que tienen poco personal y que no pueden</w:t>
      </w:r>
      <w:r>
        <w:rPr>
          <w:color w:val="231F20"/>
          <w:spacing w:val="-13"/>
        </w:rPr>
        <w:t> </w:t>
      </w:r>
      <w:r>
        <w:rPr>
          <w:color w:val="231F20"/>
        </w:rPr>
        <w:t>hacer</w:t>
      </w:r>
      <w:r>
        <w:rPr>
          <w:color w:val="231F20"/>
          <w:spacing w:val="-1"/>
        </w:rPr>
        <w:t> </w:t>
      </w:r>
      <w:r>
        <w:rPr>
          <w:color w:val="231F20"/>
        </w:rPr>
        <w:t>mucho,</w:t>
      </w:r>
      <w:r>
        <w:rPr>
          <w:color w:val="231F20"/>
          <w:w w:val="105"/>
        </w:rPr>
        <w:t> </w:t>
      </w:r>
      <w:r>
        <w:rPr>
          <w:color w:val="231F20"/>
        </w:rPr>
        <w:t>luego,</w:t>
      </w:r>
      <w:r>
        <w:rPr>
          <w:color w:val="231F20"/>
          <w:spacing w:val="29"/>
        </w:rPr>
        <w:t> </w:t>
      </w:r>
      <w:r>
        <w:rPr>
          <w:color w:val="231F20"/>
        </w:rPr>
        <w:t>los</w:t>
      </w:r>
      <w:r>
        <w:rPr>
          <w:color w:val="231F20"/>
          <w:spacing w:val="29"/>
        </w:rPr>
        <w:t> </w:t>
      </w:r>
      <w:r>
        <w:rPr>
          <w:color w:val="231F20"/>
        </w:rPr>
        <w:t>ciudadanos</w:t>
      </w:r>
      <w:r>
        <w:rPr>
          <w:color w:val="231F20"/>
          <w:spacing w:val="29"/>
        </w:rPr>
        <w:t> </w:t>
      </w:r>
      <w:r>
        <w:rPr>
          <w:color w:val="231F20"/>
        </w:rPr>
        <w:t>dejarán</w:t>
      </w:r>
      <w:r>
        <w:rPr>
          <w:color w:val="231F20"/>
          <w:spacing w:val="29"/>
        </w:rPr>
        <w:t> </w:t>
      </w:r>
      <w:r>
        <w:rPr>
          <w:color w:val="231F20"/>
        </w:rPr>
        <w:t>de</w:t>
      </w:r>
      <w:r>
        <w:rPr>
          <w:color w:val="231F20"/>
          <w:spacing w:val="29"/>
        </w:rPr>
        <w:t> </w:t>
      </w:r>
      <w:r>
        <w:rPr>
          <w:color w:val="231F20"/>
        </w:rPr>
        <w:t>llamar</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autoridad,</w:t>
      </w:r>
      <w:r>
        <w:rPr>
          <w:color w:val="231F20"/>
          <w:spacing w:val="29"/>
        </w:rPr>
        <w:t> </w:t>
      </w:r>
      <w:r>
        <w:rPr>
          <w:color w:val="231F20"/>
        </w:rPr>
        <w:t>porque</w:t>
      </w:r>
      <w:r>
        <w:rPr>
          <w:color w:val="231F20"/>
          <w:spacing w:val="29"/>
        </w:rPr>
        <w:t> </w:t>
      </w:r>
      <w:r>
        <w:rPr>
          <w:color w:val="231F20"/>
        </w:rPr>
        <w:t>no</w:t>
      </w:r>
      <w:r>
        <w:rPr>
          <w:color w:val="231F20"/>
          <w:spacing w:val="29"/>
        </w:rPr>
        <w:t> </w:t>
      </w:r>
      <w:r>
        <w:rPr>
          <w:color w:val="231F20"/>
        </w:rPr>
        <w:t>hay</w:t>
      </w:r>
      <w:r>
        <w:rPr>
          <w:color w:val="231F20"/>
          <w:spacing w:val="29"/>
        </w:rPr>
        <w:t> </w:t>
      </w:r>
      <w:r>
        <w:rPr>
          <w:color w:val="231F20"/>
        </w:rPr>
        <w:t>mucho</w:t>
      </w:r>
      <w:r>
        <w:rPr>
          <w:color w:val="231F20"/>
          <w:spacing w:val="29"/>
        </w:rPr>
        <w:t> </w:t>
      </w:r>
      <w:r>
        <w:rPr>
          <w:color w:val="231F20"/>
        </w:rPr>
        <w:t>que</w:t>
      </w:r>
      <w:r>
        <w:rPr>
          <w:color w:val="231F20"/>
          <w:w w:val="103"/>
        </w:rPr>
        <w:t> </w:t>
      </w:r>
      <w:r>
        <w:rPr>
          <w:color w:val="231F20"/>
        </w:rPr>
        <w:t>puedan hacer para solucionar los problemas de inseguridad (Kelling y Wilson,</w:t>
      </w:r>
      <w:r>
        <w:rPr>
          <w:color w:val="231F20"/>
          <w:spacing w:val="22"/>
        </w:rPr>
        <w:t> </w:t>
      </w:r>
      <w:r>
        <w:rPr>
          <w:color w:val="231F20"/>
        </w:rPr>
        <w:t>1982).</w:t>
      </w:r>
    </w:p>
    <w:p>
      <w:pPr>
        <w:spacing w:after="0"/>
        <w:jc w:val="right"/>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before="19"/>
        <w:ind w:left="119" w:right="99" w:firstLine="360"/>
        <w:jc w:val="both"/>
      </w:pPr>
      <w:r>
        <w:rPr>
          <w:color w:val="231F20"/>
          <w:w w:val="105"/>
        </w:rPr>
        <w:t>A</w:t>
      </w:r>
      <w:r>
        <w:rPr>
          <w:color w:val="231F20"/>
          <w:spacing w:val="-24"/>
          <w:w w:val="105"/>
        </w:rPr>
        <w:t> </w:t>
      </w:r>
      <w:r>
        <w:rPr>
          <w:color w:val="231F20"/>
          <w:spacing w:val="-3"/>
          <w:w w:val="105"/>
        </w:rPr>
        <w:t>principios</w:t>
      </w:r>
      <w:r>
        <w:rPr>
          <w:color w:val="231F20"/>
          <w:spacing w:val="-24"/>
          <w:w w:val="105"/>
        </w:rPr>
        <w:t> </w:t>
      </w:r>
      <w:r>
        <w:rPr>
          <w:color w:val="231F20"/>
          <w:w w:val="105"/>
        </w:rPr>
        <w:t>del</w:t>
      </w:r>
      <w:r>
        <w:rPr>
          <w:color w:val="231F20"/>
          <w:spacing w:val="-24"/>
          <w:w w:val="105"/>
        </w:rPr>
        <w:t> </w:t>
      </w:r>
      <w:r>
        <w:rPr>
          <w:color w:val="231F20"/>
          <w:spacing w:val="-3"/>
          <w:w w:val="105"/>
        </w:rPr>
        <w:t>siglo</w:t>
      </w:r>
      <w:r>
        <w:rPr>
          <w:color w:val="231F20"/>
          <w:spacing w:val="-24"/>
          <w:w w:val="105"/>
        </w:rPr>
        <w:t> </w:t>
      </w:r>
      <w:r>
        <w:rPr>
          <w:color w:val="231F20"/>
          <w:spacing w:val="-3"/>
          <w:w w:val="105"/>
        </w:rPr>
        <w:t>pasado</w:t>
      </w:r>
      <w:r>
        <w:rPr>
          <w:color w:val="231F20"/>
          <w:spacing w:val="-24"/>
          <w:w w:val="105"/>
        </w:rPr>
        <w:t> </w:t>
      </w:r>
      <w:r>
        <w:rPr>
          <w:color w:val="231F20"/>
          <w:w w:val="105"/>
        </w:rPr>
        <w:t>la</w:t>
      </w:r>
      <w:r>
        <w:rPr>
          <w:color w:val="231F20"/>
          <w:spacing w:val="-24"/>
          <w:w w:val="105"/>
        </w:rPr>
        <w:t> </w:t>
      </w:r>
      <w:r>
        <w:rPr>
          <w:color w:val="231F20"/>
          <w:spacing w:val="-3"/>
          <w:w w:val="105"/>
        </w:rPr>
        <w:t>policía</w:t>
      </w:r>
      <w:r>
        <w:rPr>
          <w:color w:val="231F20"/>
          <w:spacing w:val="-24"/>
          <w:w w:val="105"/>
        </w:rPr>
        <w:t> </w:t>
      </w:r>
      <w:r>
        <w:rPr>
          <w:color w:val="231F20"/>
          <w:spacing w:val="-3"/>
          <w:w w:val="105"/>
        </w:rPr>
        <w:t>cumplía</w:t>
      </w:r>
      <w:r>
        <w:rPr>
          <w:color w:val="231F20"/>
          <w:spacing w:val="-24"/>
          <w:w w:val="105"/>
        </w:rPr>
        <w:t> </w:t>
      </w:r>
      <w:r>
        <w:rPr>
          <w:color w:val="231F20"/>
          <w:w w:val="105"/>
        </w:rPr>
        <w:t>más</w:t>
      </w:r>
      <w:r>
        <w:rPr>
          <w:color w:val="231F20"/>
          <w:spacing w:val="-24"/>
          <w:w w:val="105"/>
        </w:rPr>
        <w:t> </w:t>
      </w:r>
      <w:r>
        <w:rPr>
          <w:color w:val="231F20"/>
          <w:spacing w:val="-3"/>
          <w:w w:val="105"/>
        </w:rPr>
        <w:t>bien</w:t>
      </w:r>
      <w:r>
        <w:rPr>
          <w:color w:val="231F20"/>
          <w:spacing w:val="-24"/>
          <w:w w:val="105"/>
        </w:rPr>
        <w:t> </w:t>
      </w:r>
      <w:r>
        <w:rPr>
          <w:color w:val="231F20"/>
          <w:w w:val="105"/>
        </w:rPr>
        <w:t>una</w:t>
      </w:r>
      <w:r>
        <w:rPr>
          <w:color w:val="231F20"/>
          <w:spacing w:val="-24"/>
          <w:w w:val="105"/>
        </w:rPr>
        <w:t> </w:t>
      </w:r>
      <w:r>
        <w:rPr>
          <w:color w:val="231F20"/>
          <w:spacing w:val="-3"/>
          <w:w w:val="105"/>
        </w:rPr>
        <w:t>función</w:t>
      </w:r>
      <w:r>
        <w:rPr>
          <w:color w:val="231F20"/>
          <w:spacing w:val="-24"/>
          <w:w w:val="105"/>
        </w:rPr>
        <w:t> </w:t>
      </w:r>
      <w:r>
        <w:rPr>
          <w:color w:val="231F20"/>
          <w:w w:val="105"/>
        </w:rPr>
        <w:t>de</w:t>
      </w:r>
      <w:r>
        <w:rPr>
          <w:color w:val="231F20"/>
          <w:spacing w:val="-24"/>
          <w:w w:val="105"/>
        </w:rPr>
        <w:t> </w:t>
      </w:r>
      <w:r>
        <w:rPr>
          <w:color w:val="231F20"/>
          <w:spacing w:val="-3"/>
          <w:w w:val="105"/>
        </w:rPr>
        <w:t>vigilar</w:t>
      </w:r>
      <w:r>
        <w:rPr>
          <w:color w:val="231F20"/>
          <w:spacing w:val="-24"/>
          <w:w w:val="105"/>
        </w:rPr>
        <w:t> </w:t>
      </w:r>
      <w:r>
        <w:rPr>
          <w:color w:val="231F20"/>
          <w:w w:val="105"/>
        </w:rPr>
        <w:t>el </w:t>
      </w:r>
      <w:r>
        <w:rPr>
          <w:color w:val="231F20"/>
          <w:spacing w:val="-3"/>
          <w:w w:val="105"/>
        </w:rPr>
        <w:t>orden,</w:t>
      </w:r>
      <w:r>
        <w:rPr>
          <w:color w:val="231F20"/>
          <w:spacing w:val="-26"/>
          <w:w w:val="105"/>
        </w:rPr>
        <w:t> </w:t>
      </w:r>
      <w:r>
        <w:rPr>
          <w:color w:val="231F20"/>
          <w:spacing w:val="-3"/>
          <w:w w:val="105"/>
        </w:rPr>
        <w:t>como</w:t>
      </w:r>
      <w:r>
        <w:rPr>
          <w:color w:val="231F20"/>
          <w:spacing w:val="-26"/>
          <w:w w:val="105"/>
        </w:rPr>
        <w:t> </w:t>
      </w:r>
      <w:r>
        <w:rPr>
          <w:color w:val="231F20"/>
          <w:w w:val="105"/>
        </w:rPr>
        <w:t>un</w:t>
      </w:r>
      <w:r>
        <w:rPr>
          <w:color w:val="231F20"/>
          <w:spacing w:val="-26"/>
          <w:w w:val="105"/>
        </w:rPr>
        <w:t> </w:t>
      </w:r>
      <w:r>
        <w:rPr>
          <w:color w:val="231F20"/>
          <w:spacing w:val="-3"/>
          <w:w w:val="105"/>
        </w:rPr>
        <w:t>velador</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spacing w:val="-3"/>
          <w:w w:val="105"/>
        </w:rPr>
        <w:t>noche,</w:t>
      </w:r>
      <w:r>
        <w:rPr>
          <w:color w:val="231F20"/>
          <w:spacing w:val="-26"/>
          <w:w w:val="105"/>
        </w:rPr>
        <w:t> </w:t>
      </w:r>
      <w:r>
        <w:rPr>
          <w:color w:val="231F20"/>
          <w:spacing w:val="-3"/>
          <w:w w:val="105"/>
        </w:rPr>
        <w:t>encargarse</w:t>
      </w:r>
      <w:r>
        <w:rPr>
          <w:color w:val="231F20"/>
          <w:spacing w:val="-26"/>
          <w:w w:val="105"/>
        </w:rPr>
        <w:t> </w:t>
      </w:r>
      <w:r>
        <w:rPr>
          <w:color w:val="231F20"/>
          <w:w w:val="105"/>
        </w:rPr>
        <w:t>de</w:t>
      </w:r>
      <w:r>
        <w:rPr>
          <w:color w:val="231F20"/>
          <w:spacing w:val="-26"/>
          <w:w w:val="105"/>
        </w:rPr>
        <w:t> </w:t>
      </w:r>
      <w:r>
        <w:rPr>
          <w:color w:val="231F20"/>
          <w:spacing w:val="-3"/>
          <w:w w:val="105"/>
        </w:rPr>
        <w:t>animales</w:t>
      </w:r>
      <w:r>
        <w:rPr>
          <w:color w:val="231F20"/>
          <w:spacing w:val="-26"/>
          <w:w w:val="105"/>
        </w:rPr>
        <w:t> </w:t>
      </w:r>
      <w:r>
        <w:rPr>
          <w:color w:val="231F20"/>
          <w:spacing w:val="-3"/>
          <w:w w:val="105"/>
        </w:rPr>
        <w:t>salvajes,</w:t>
      </w:r>
      <w:r>
        <w:rPr>
          <w:color w:val="231F20"/>
          <w:spacing w:val="-26"/>
          <w:w w:val="105"/>
        </w:rPr>
        <w:t> </w:t>
      </w:r>
      <w:r>
        <w:rPr>
          <w:color w:val="231F20"/>
          <w:spacing w:val="-3"/>
          <w:w w:val="105"/>
        </w:rPr>
        <w:t>apagar</w:t>
      </w:r>
      <w:r>
        <w:rPr>
          <w:color w:val="231F20"/>
          <w:spacing w:val="-26"/>
          <w:w w:val="105"/>
        </w:rPr>
        <w:t> </w:t>
      </w:r>
      <w:r>
        <w:rPr>
          <w:color w:val="231F20"/>
          <w:spacing w:val="-3"/>
          <w:w w:val="105"/>
        </w:rPr>
        <w:t>incendios </w:t>
      </w:r>
      <w:r>
        <w:rPr>
          <w:color w:val="231F20"/>
          <w:w w:val="105"/>
        </w:rPr>
        <w:t>y</w:t>
      </w:r>
      <w:r>
        <w:rPr>
          <w:color w:val="231F20"/>
          <w:spacing w:val="-21"/>
          <w:w w:val="105"/>
        </w:rPr>
        <w:t> </w:t>
      </w:r>
      <w:r>
        <w:rPr>
          <w:color w:val="231F20"/>
          <w:w w:val="105"/>
        </w:rPr>
        <w:t>de</w:t>
      </w:r>
      <w:r>
        <w:rPr>
          <w:color w:val="231F20"/>
          <w:spacing w:val="-21"/>
          <w:w w:val="105"/>
        </w:rPr>
        <w:t> </w:t>
      </w:r>
      <w:r>
        <w:rPr>
          <w:color w:val="231F20"/>
          <w:spacing w:val="-3"/>
          <w:w w:val="105"/>
        </w:rPr>
        <w:t>comportamientos</w:t>
      </w:r>
      <w:r>
        <w:rPr>
          <w:color w:val="231F20"/>
          <w:spacing w:val="-21"/>
          <w:w w:val="105"/>
        </w:rPr>
        <w:t> </w:t>
      </w:r>
      <w:r>
        <w:rPr>
          <w:color w:val="231F20"/>
          <w:w w:val="105"/>
        </w:rPr>
        <w:t>mal</w:t>
      </w:r>
      <w:r>
        <w:rPr>
          <w:color w:val="231F20"/>
          <w:spacing w:val="-21"/>
          <w:w w:val="105"/>
        </w:rPr>
        <w:t> </w:t>
      </w:r>
      <w:r>
        <w:rPr>
          <w:color w:val="231F20"/>
          <w:spacing w:val="-3"/>
          <w:w w:val="105"/>
        </w:rPr>
        <w:t>vistos.</w:t>
      </w:r>
      <w:r>
        <w:rPr>
          <w:color w:val="231F20"/>
          <w:spacing w:val="-21"/>
          <w:w w:val="105"/>
        </w:rPr>
        <w:t> </w:t>
      </w:r>
      <w:r>
        <w:rPr>
          <w:color w:val="231F20"/>
          <w:spacing w:val="-3"/>
          <w:w w:val="105"/>
        </w:rPr>
        <w:t>Quienes</w:t>
      </w:r>
      <w:r>
        <w:rPr>
          <w:color w:val="231F20"/>
          <w:spacing w:val="-21"/>
          <w:w w:val="105"/>
        </w:rPr>
        <w:t> </w:t>
      </w:r>
      <w:r>
        <w:rPr>
          <w:color w:val="231F20"/>
          <w:spacing w:val="-3"/>
          <w:w w:val="105"/>
        </w:rPr>
        <w:t>perseguían</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spacing w:val="-3"/>
          <w:w w:val="105"/>
        </w:rPr>
        <w:t>criminales</w:t>
      </w:r>
      <w:r>
        <w:rPr>
          <w:color w:val="231F20"/>
          <w:spacing w:val="-21"/>
          <w:w w:val="105"/>
        </w:rPr>
        <w:t> </w:t>
      </w:r>
      <w:r>
        <w:rPr>
          <w:color w:val="231F20"/>
          <w:spacing w:val="-3"/>
          <w:w w:val="105"/>
        </w:rPr>
        <w:t>eran</w:t>
      </w:r>
      <w:r>
        <w:rPr>
          <w:color w:val="231F20"/>
          <w:spacing w:val="-21"/>
          <w:w w:val="105"/>
        </w:rPr>
        <w:t> </w:t>
      </w:r>
      <w:r>
        <w:rPr>
          <w:color w:val="231F20"/>
          <w:spacing w:val="-3"/>
          <w:w w:val="105"/>
        </w:rPr>
        <w:t>detectives privados</w:t>
      </w:r>
      <w:r>
        <w:rPr>
          <w:color w:val="231F20"/>
          <w:spacing w:val="-44"/>
          <w:w w:val="105"/>
        </w:rPr>
        <w:t> </w:t>
      </w:r>
      <w:r>
        <w:rPr>
          <w:color w:val="231F20"/>
          <w:w w:val="105"/>
        </w:rPr>
        <w:t>que</w:t>
      </w:r>
      <w:r>
        <w:rPr>
          <w:color w:val="231F20"/>
          <w:spacing w:val="-44"/>
          <w:w w:val="105"/>
        </w:rPr>
        <w:t> </w:t>
      </w:r>
      <w:r>
        <w:rPr>
          <w:color w:val="231F20"/>
          <w:spacing w:val="-3"/>
          <w:w w:val="105"/>
        </w:rPr>
        <w:t>luego</w:t>
      </w:r>
      <w:r>
        <w:rPr>
          <w:color w:val="231F20"/>
          <w:spacing w:val="-44"/>
          <w:w w:val="105"/>
        </w:rPr>
        <w:t> </w:t>
      </w:r>
      <w:r>
        <w:rPr>
          <w:color w:val="231F20"/>
          <w:spacing w:val="-3"/>
          <w:w w:val="105"/>
        </w:rPr>
        <w:t>fueron</w:t>
      </w:r>
      <w:r>
        <w:rPr>
          <w:color w:val="231F20"/>
          <w:spacing w:val="-44"/>
          <w:w w:val="105"/>
        </w:rPr>
        <w:t> </w:t>
      </w:r>
      <w:r>
        <w:rPr>
          <w:color w:val="231F20"/>
          <w:spacing w:val="-3"/>
          <w:w w:val="105"/>
        </w:rPr>
        <w:t>contratados</w:t>
      </w:r>
      <w:r>
        <w:rPr>
          <w:color w:val="231F20"/>
          <w:spacing w:val="-44"/>
          <w:w w:val="105"/>
        </w:rPr>
        <w:t> </w:t>
      </w:r>
      <w:r>
        <w:rPr>
          <w:color w:val="231F20"/>
          <w:w w:val="105"/>
        </w:rPr>
        <w:t>por</w:t>
      </w:r>
      <w:r>
        <w:rPr>
          <w:color w:val="231F20"/>
          <w:spacing w:val="-44"/>
          <w:w w:val="105"/>
        </w:rPr>
        <w:t> </w:t>
      </w:r>
      <w:r>
        <w:rPr>
          <w:color w:val="231F20"/>
          <w:w w:val="105"/>
        </w:rPr>
        <w:t>el</w:t>
      </w:r>
      <w:r>
        <w:rPr>
          <w:color w:val="231F20"/>
          <w:spacing w:val="-44"/>
          <w:w w:val="105"/>
        </w:rPr>
        <w:t> </w:t>
      </w:r>
      <w:r>
        <w:rPr>
          <w:color w:val="231F20"/>
          <w:spacing w:val="-3"/>
          <w:w w:val="105"/>
        </w:rPr>
        <w:t>gobierno</w:t>
      </w:r>
      <w:r>
        <w:rPr>
          <w:color w:val="231F20"/>
          <w:spacing w:val="-44"/>
          <w:w w:val="105"/>
        </w:rPr>
        <w:t> </w:t>
      </w:r>
      <w:r>
        <w:rPr>
          <w:color w:val="231F20"/>
          <w:spacing w:val="-3"/>
          <w:w w:val="105"/>
        </w:rPr>
        <w:t>para</w:t>
      </w:r>
      <w:r>
        <w:rPr>
          <w:color w:val="231F20"/>
          <w:spacing w:val="-44"/>
          <w:w w:val="105"/>
        </w:rPr>
        <w:t> </w:t>
      </w:r>
      <w:r>
        <w:rPr>
          <w:color w:val="231F20"/>
          <w:spacing w:val="-3"/>
          <w:w w:val="105"/>
        </w:rPr>
        <w:t>hacerlo</w:t>
      </w:r>
      <w:r>
        <w:rPr>
          <w:color w:val="231F20"/>
          <w:spacing w:val="-44"/>
          <w:w w:val="105"/>
        </w:rPr>
        <w:t> </w:t>
      </w:r>
      <w:r>
        <w:rPr>
          <w:color w:val="231F20"/>
          <w:w w:val="105"/>
        </w:rPr>
        <w:t>de</w:t>
      </w:r>
      <w:r>
        <w:rPr>
          <w:color w:val="231F20"/>
          <w:spacing w:val="-44"/>
          <w:w w:val="105"/>
        </w:rPr>
        <w:t> </w:t>
      </w:r>
      <w:r>
        <w:rPr>
          <w:color w:val="231F20"/>
          <w:spacing w:val="-3"/>
          <w:w w:val="105"/>
        </w:rPr>
        <w:t>forma</w:t>
      </w:r>
      <w:r>
        <w:rPr>
          <w:color w:val="231F20"/>
          <w:spacing w:val="-44"/>
          <w:w w:val="105"/>
        </w:rPr>
        <w:t> </w:t>
      </w:r>
      <w:r>
        <w:rPr>
          <w:color w:val="231F20"/>
          <w:spacing w:val="-3"/>
          <w:w w:val="105"/>
        </w:rPr>
        <w:t>profesional. Ahora</w:t>
      </w:r>
      <w:r>
        <w:rPr>
          <w:color w:val="231F20"/>
          <w:spacing w:val="-19"/>
          <w:w w:val="105"/>
        </w:rPr>
        <w:t> </w:t>
      </w:r>
      <w:r>
        <w:rPr>
          <w:color w:val="231F20"/>
          <w:w w:val="105"/>
        </w:rPr>
        <w:t>la</w:t>
      </w:r>
      <w:r>
        <w:rPr>
          <w:color w:val="231F20"/>
          <w:spacing w:val="-19"/>
          <w:w w:val="105"/>
        </w:rPr>
        <w:t> </w:t>
      </w:r>
      <w:r>
        <w:rPr>
          <w:color w:val="231F20"/>
          <w:spacing w:val="-3"/>
          <w:w w:val="105"/>
        </w:rPr>
        <w:t>policía</w:t>
      </w:r>
      <w:r>
        <w:rPr>
          <w:color w:val="231F20"/>
          <w:spacing w:val="-19"/>
          <w:w w:val="105"/>
        </w:rPr>
        <w:t> </w:t>
      </w:r>
      <w:r>
        <w:rPr>
          <w:color w:val="231F20"/>
          <w:spacing w:val="-3"/>
          <w:w w:val="105"/>
        </w:rPr>
        <w:t>cumple</w:t>
      </w:r>
      <w:r>
        <w:rPr>
          <w:color w:val="231F20"/>
          <w:spacing w:val="-19"/>
          <w:w w:val="105"/>
        </w:rPr>
        <w:t> </w:t>
      </w:r>
      <w:r>
        <w:rPr>
          <w:color w:val="231F20"/>
          <w:w w:val="105"/>
        </w:rPr>
        <w:t>el</w:t>
      </w:r>
      <w:r>
        <w:rPr>
          <w:color w:val="231F20"/>
          <w:spacing w:val="-19"/>
          <w:w w:val="105"/>
        </w:rPr>
        <w:t> </w:t>
      </w:r>
      <w:r>
        <w:rPr>
          <w:color w:val="231F20"/>
          <w:spacing w:val="-3"/>
          <w:w w:val="105"/>
        </w:rPr>
        <w:t>trabajo</w:t>
      </w:r>
      <w:r>
        <w:rPr>
          <w:color w:val="231F20"/>
          <w:spacing w:val="-19"/>
          <w:w w:val="105"/>
        </w:rPr>
        <w:t> </w:t>
      </w:r>
      <w:r>
        <w:rPr>
          <w:color w:val="231F20"/>
          <w:w w:val="105"/>
        </w:rPr>
        <w:t>de</w:t>
      </w:r>
      <w:r>
        <w:rPr>
          <w:color w:val="231F20"/>
          <w:spacing w:val="-19"/>
          <w:w w:val="105"/>
        </w:rPr>
        <w:t> </w:t>
      </w:r>
      <w:r>
        <w:rPr>
          <w:color w:val="231F20"/>
          <w:spacing w:val="-3"/>
          <w:w w:val="105"/>
        </w:rPr>
        <w:t>perseguir</w:t>
      </w:r>
      <w:r>
        <w:rPr>
          <w:color w:val="231F20"/>
          <w:spacing w:val="-19"/>
          <w:w w:val="105"/>
        </w:rPr>
        <w:t> </w:t>
      </w:r>
      <w:r>
        <w:rPr>
          <w:color w:val="231F20"/>
          <w:spacing w:val="-3"/>
          <w:w w:val="105"/>
        </w:rPr>
        <w:t>delincuentes,</w:t>
      </w:r>
      <w:r>
        <w:rPr>
          <w:color w:val="231F20"/>
          <w:spacing w:val="-19"/>
          <w:w w:val="105"/>
        </w:rPr>
        <w:t> </w:t>
      </w:r>
      <w:r>
        <w:rPr>
          <w:color w:val="231F20"/>
          <w:spacing w:val="-3"/>
          <w:w w:val="105"/>
        </w:rPr>
        <w:t>pero</w:t>
      </w:r>
      <w:r>
        <w:rPr>
          <w:color w:val="231F20"/>
          <w:spacing w:val="-19"/>
          <w:w w:val="105"/>
        </w:rPr>
        <w:t> </w:t>
      </w:r>
      <w:r>
        <w:rPr>
          <w:color w:val="231F20"/>
          <w:w w:val="105"/>
        </w:rPr>
        <w:t>ha</w:t>
      </w:r>
      <w:r>
        <w:rPr>
          <w:color w:val="231F20"/>
          <w:spacing w:val="-19"/>
          <w:w w:val="105"/>
        </w:rPr>
        <w:t> </w:t>
      </w:r>
      <w:r>
        <w:rPr>
          <w:color w:val="231F20"/>
          <w:spacing w:val="-3"/>
          <w:w w:val="105"/>
        </w:rPr>
        <w:t>dejado</w:t>
      </w:r>
      <w:r>
        <w:rPr>
          <w:color w:val="231F20"/>
          <w:spacing w:val="-19"/>
          <w:w w:val="105"/>
        </w:rPr>
        <w:t> </w:t>
      </w:r>
      <w:r>
        <w:rPr>
          <w:color w:val="231F20"/>
          <w:w w:val="105"/>
        </w:rPr>
        <w:t>a</w:t>
      </w:r>
      <w:r>
        <w:rPr>
          <w:color w:val="231F20"/>
          <w:spacing w:val="-19"/>
          <w:w w:val="105"/>
        </w:rPr>
        <w:t> </w:t>
      </w:r>
      <w:r>
        <w:rPr>
          <w:color w:val="231F20"/>
          <w:w w:val="105"/>
        </w:rPr>
        <w:t>un</w:t>
      </w:r>
      <w:r>
        <w:rPr>
          <w:color w:val="231F20"/>
          <w:spacing w:val="-19"/>
          <w:w w:val="105"/>
        </w:rPr>
        <w:t> </w:t>
      </w:r>
      <w:r>
        <w:rPr>
          <w:color w:val="231F20"/>
          <w:spacing w:val="-3"/>
          <w:w w:val="105"/>
        </w:rPr>
        <w:t>lado </w:t>
      </w:r>
      <w:r>
        <w:rPr>
          <w:color w:val="231F20"/>
          <w:w w:val="105"/>
        </w:rPr>
        <w:t>su</w:t>
      </w:r>
      <w:r>
        <w:rPr>
          <w:color w:val="231F20"/>
          <w:spacing w:val="-9"/>
          <w:w w:val="105"/>
        </w:rPr>
        <w:t> </w:t>
      </w:r>
      <w:r>
        <w:rPr>
          <w:color w:val="231F20"/>
          <w:spacing w:val="-3"/>
          <w:w w:val="105"/>
        </w:rPr>
        <w:t>labor</w:t>
      </w:r>
      <w:r>
        <w:rPr>
          <w:color w:val="231F20"/>
          <w:spacing w:val="-9"/>
          <w:w w:val="105"/>
        </w:rPr>
        <w:t> </w:t>
      </w:r>
      <w:r>
        <w:rPr>
          <w:color w:val="231F20"/>
          <w:w w:val="105"/>
        </w:rPr>
        <w:t>de</w:t>
      </w:r>
      <w:r>
        <w:rPr>
          <w:color w:val="231F20"/>
          <w:spacing w:val="-9"/>
          <w:w w:val="105"/>
        </w:rPr>
        <w:t> </w:t>
      </w:r>
      <w:r>
        <w:rPr>
          <w:color w:val="231F20"/>
          <w:spacing w:val="-3"/>
          <w:w w:val="105"/>
        </w:rPr>
        <w:t>prevención</w:t>
      </w:r>
      <w:r>
        <w:rPr>
          <w:color w:val="231F20"/>
          <w:spacing w:val="-9"/>
          <w:w w:val="105"/>
        </w:rPr>
        <w:t> </w:t>
      </w:r>
      <w:r>
        <w:rPr>
          <w:color w:val="231F20"/>
          <w:w w:val="105"/>
        </w:rPr>
        <w:t>del</w:t>
      </w:r>
      <w:r>
        <w:rPr>
          <w:color w:val="231F20"/>
          <w:spacing w:val="-9"/>
          <w:w w:val="105"/>
        </w:rPr>
        <w:t> </w:t>
      </w:r>
      <w:r>
        <w:rPr>
          <w:color w:val="231F20"/>
          <w:spacing w:val="-3"/>
          <w:w w:val="105"/>
        </w:rPr>
        <w:t>delito,</w:t>
      </w:r>
      <w:r>
        <w:rPr>
          <w:color w:val="231F20"/>
          <w:spacing w:val="-9"/>
          <w:w w:val="105"/>
        </w:rPr>
        <w:t> </w:t>
      </w:r>
      <w:r>
        <w:rPr>
          <w:color w:val="231F20"/>
          <w:w w:val="105"/>
        </w:rPr>
        <w:t>así</w:t>
      </w:r>
      <w:r>
        <w:rPr>
          <w:color w:val="231F20"/>
          <w:spacing w:val="-9"/>
          <w:w w:val="105"/>
        </w:rPr>
        <w:t> </w:t>
      </w:r>
      <w:r>
        <w:rPr>
          <w:color w:val="231F20"/>
          <w:spacing w:val="-3"/>
          <w:w w:val="105"/>
        </w:rPr>
        <w:t>como</w:t>
      </w:r>
      <w:r>
        <w:rPr>
          <w:color w:val="231F20"/>
          <w:spacing w:val="-9"/>
          <w:w w:val="105"/>
        </w:rPr>
        <w:t> </w:t>
      </w:r>
      <w:r>
        <w:rPr>
          <w:color w:val="231F20"/>
          <w:w w:val="105"/>
        </w:rPr>
        <w:t>de</w:t>
      </w:r>
      <w:r>
        <w:rPr>
          <w:color w:val="231F20"/>
          <w:spacing w:val="-9"/>
          <w:w w:val="105"/>
        </w:rPr>
        <w:t> </w:t>
      </w:r>
      <w:r>
        <w:rPr>
          <w:color w:val="231F20"/>
          <w:spacing w:val="-3"/>
          <w:w w:val="105"/>
        </w:rPr>
        <w:t>mantener</w:t>
      </w:r>
      <w:r>
        <w:rPr>
          <w:color w:val="231F20"/>
          <w:spacing w:val="-9"/>
          <w:w w:val="105"/>
        </w:rPr>
        <w:t> </w:t>
      </w:r>
      <w:r>
        <w:rPr>
          <w:color w:val="231F20"/>
          <w:w w:val="105"/>
        </w:rPr>
        <w:t>el</w:t>
      </w:r>
      <w:r>
        <w:rPr>
          <w:color w:val="231F20"/>
          <w:spacing w:val="-9"/>
          <w:w w:val="105"/>
        </w:rPr>
        <w:t> </w:t>
      </w:r>
      <w:r>
        <w:rPr>
          <w:color w:val="231F20"/>
          <w:spacing w:val="-3"/>
          <w:w w:val="105"/>
        </w:rPr>
        <w:t>orden.</w:t>
      </w:r>
      <w:r>
        <w:rPr>
          <w:color w:val="231F20"/>
          <w:spacing w:val="-9"/>
          <w:w w:val="105"/>
        </w:rPr>
        <w:t> </w:t>
      </w:r>
      <w:r>
        <w:rPr>
          <w:color w:val="231F20"/>
          <w:w w:val="105"/>
        </w:rPr>
        <w:t>De</w:t>
      </w:r>
      <w:r>
        <w:rPr>
          <w:color w:val="231F20"/>
          <w:spacing w:val="-9"/>
          <w:w w:val="105"/>
        </w:rPr>
        <w:t> </w:t>
      </w:r>
      <w:r>
        <w:rPr>
          <w:color w:val="231F20"/>
          <w:spacing w:val="-3"/>
          <w:w w:val="105"/>
        </w:rPr>
        <w:t>hecho,</w:t>
      </w:r>
      <w:r>
        <w:rPr>
          <w:color w:val="231F20"/>
          <w:spacing w:val="-9"/>
          <w:w w:val="105"/>
        </w:rPr>
        <w:t> </w:t>
      </w:r>
      <w:r>
        <w:rPr>
          <w:color w:val="231F20"/>
          <w:w w:val="105"/>
        </w:rPr>
        <w:t>la</w:t>
      </w:r>
      <w:r>
        <w:rPr>
          <w:color w:val="231F20"/>
          <w:spacing w:val="-9"/>
          <w:w w:val="105"/>
        </w:rPr>
        <w:t> </w:t>
      </w:r>
      <w:r>
        <w:rPr>
          <w:color w:val="231F20"/>
          <w:spacing w:val="-3"/>
          <w:w w:val="105"/>
        </w:rPr>
        <w:t>labor principal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3"/>
          <w:w w:val="105"/>
        </w:rPr>
        <w:t>policía</w:t>
      </w:r>
      <w:r>
        <w:rPr>
          <w:color w:val="231F20"/>
          <w:spacing w:val="-13"/>
          <w:w w:val="105"/>
        </w:rPr>
        <w:t> </w:t>
      </w:r>
      <w:r>
        <w:rPr>
          <w:color w:val="231F20"/>
          <w:spacing w:val="-3"/>
          <w:w w:val="105"/>
        </w:rPr>
        <w:t>para</w:t>
      </w:r>
      <w:r>
        <w:rPr>
          <w:color w:val="231F20"/>
          <w:spacing w:val="-13"/>
          <w:w w:val="105"/>
        </w:rPr>
        <w:t> </w:t>
      </w:r>
      <w:r>
        <w:rPr>
          <w:color w:val="231F20"/>
          <w:w w:val="105"/>
        </w:rPr>
        <w:t>el</w:t>
      </w:r>
      <w:r>
        <w:rPr>
          <w:color w:val="231F20"/>
          <w:spacing w:val="-13"/>
          <w:w w:val="105"/>
        </w:rPr>
        <w:t> </w:t>
      </w:r>
      <w:r>
        <w:rPr>
          <w:color w:val="231F20"/>
          <w:spacing w:val="-3"/>
          <w:w w:val="105"/>
        </w:rPr>
        <w:t>mantenimiento</w:t>
      </w:r>
      <w:r>
        <w:rPr>
          <w:color w:val="231F20"/>
          <w:spacing w:val="-13"/>
          <w:w w:val="105"/>
        </w:rPr>
        <w:t> </w:t>
      </w:r>
      <w:r>
        <w:rPr>
          <w:color w:val="231F20"/>
          <w:w w:val="105"/>
        </w:rPr>
        <w:t>del</w:t>
      </w:r>
      <w:r>
        <w:rPr>
          <w:color w:val="231F20"/>
          <w:spacing w:val="-13"/>
          <w:w w:val="105"/>
        </w:rPr>
        <w:t> </w:t>
      </w:r>
      <w:r>
        <w:rPr>
          <w:color w:val="231F20"/>
          <w:spacing w:val="-3"/>
          <w:w w:val="105"/>
        </w:rPr>
        <w:t>orden,</w:t>
      </w:r>
      <w:r>
        <w:rPr>
          <w:color w:val="231F20"/>
          <w:spacing w:val="-13"/>
          <w:w w:val="105"/>
        </w:rPr>
        <w:t> </w:t>
      </w:r>
      <w:r>
        <w:rPr>
          <w:color w:val="231F20"/>
          <w:w w:val="105"/>
        </w:rPr>
        <w:t>es</w:t>
      </w:r>
      <w:r>
        <w:rPr>
          <w:color w:val="231F20"/>
          <w:spacing w:val="-13"/>
          <w:w w:val="105"/>
        </w:rPr>
        <w:t> </w:t>
      </w:r>
      <w:r>
        <w:rPr>
          <w:color w:val="231F20"/>
          <w:spacing w:val="-3"/>
          <w:w w:val="105"/>
        </w:rPr>
        <w:t>reforzar</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spacing w:val="-3"/>
          <w:w w:val="105"/>
        </w:rPr>
        <w:t>mecanismos informales</w:t>
      </w:r>
      <w:r>
        <w:rPr>
          <w:color w:val="231F20"/>
          <w:spacing w:val="-11"/>
          <w:w w:val="105"/>
        </w:rPr>
        <w:t> </w:t>
      </w:r>
      <w:r>
        <w:rPr>
          <w:color w:val="231F20"/>
          <w:w w:val="105"/>
        </w:rPr>
        <w:t>de</w:t>
      </w:r>
      <w:r>
        <w:rPr>
          <w:color w:val="231F20"/>
          <w:spacing w:val="-11"/>
          <w:w w:val="105"/>
        </w:rPr>
        <w:t> </w:t>
      </w:r>
      <w:r>
        <w:rPr>
          <w:color w:val="231F20"/>
          <w:spacing w:val="-3"/>
          <w:w w:val="105"/>
        </w:rPr>
        <w:t>control</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spacing w:val="-3"/>
          <w:w w:val="105"/>
        </w:rPr>
        <w:t>grupos</w:t>
      </w:r>
      <w:r>
        <w:rPr>
          <w:color w:val="231F20"/>
          <w:spacing w:val="-11"/>
          <w:w w:val="105"/>
        </w:rPr>
        <w:t> </w:t>
      </w:r>
      <w:r>
        <w:rPr>
          <w:color w:val="231F20"/>
          <w:spacing w:val="-3"/>
          <w:w w:val="105"/>
        </w:rPr>
        <w:t>sociales</w:t>
      </w:r>
      <w:r>
        <w:rPr>
          <w:color w:val="231F20"/>
          <w:spacing w:val="-11"/>
          <w:w w:val="105"/>
        </w:rPr>
        <w:t> </w:t>
      </w:r>
      <w:r>
        <w:rPr>
          <w:color w:val="231F20"/>
          <w:w w:val="105"/>
        </w:rPr>
        <w:t>ya</w:t>
      </w:r>
      <w:r>
        <w:rPr>
          <w:color w:val="231F20"/>
          <w:spacing w:val="-11"/>
          <w:w w:val="105"/>
        </w:rPr>
        <w:t> </w:t>
      </w:r>
      <w:r>
        <w:rPr>
          <w:color w:val="231F20"/>
          <w:spacing w:val="-3"/>
          <w:w w:val="105"/>
        </w:rPr>
        <w:t>tienen</w:t>
      </w:r>
      <w:r>
        <w:rPr>
          <w:color w:val="231F20"/>
          <w:spacing w:val="-11"/>
          <w:w w:val="105"/>
        </w:rPr>
        <w:t> </w:t>
      </w:r>
      <w:r>
        <w:rPr>
          <w:color w:val="231F20"/>
          <w:spacing w:val="-3"/>
          <w:w w:val="105"/>
        </w:rPr>
        <w:t>(Kelling</w:t>
      </w:r>
      <w:r>
        <w:rPr>
          <w:color w:val="231F20"/>
          <w:spacing w:val="-11"/>
          <w:w w:val="105"/>
        </w:rPr>
        <w:t> </w:t>
      </w:r>
      <w:r>
        <w:rPr>
          <w:color w:val="231F20"/>
          <w:w w:val="105"/>
        </w:rPr>
        <w:t>y</w:t>
      </w:r>
      <w:r>
        <w:rPr>
          <w:color w:val="231F20"/>
          <w:spacing w:val="-14"/>
          <w:w w:val="105"/>
        </w:rPr>
        <w:t> </w:t>
      </w:r>
      <w:r>
        <w:rPr>
          <w:color w:val="231F20"/>
          <w:spacing w:val="-3"/>
          <w:w w:val="105"/>
        </w:rPr>
        <w:t>Wilson,</w:t>
      </w:r>
      <w:r>
        <w:rPr>
          <w:color w:val="231F20"/>
          <w:spacing w:val="-11"/>
          <w:w w:val="105"/>
        </w:rPr>
        <w:t> </w:t>
      </w:r>
      <w:r>
        <w:rPr>
          <w:color w:val="231F20"/>
          <w:spacing w:val="-3"/>
          <w:w w:val="105"/>
        </w:rPr>
        <w:t>1982).</w:t>
      </w:r>
      <w:r>
        <w:rPr>
          <w:color w:val="231F20"/>
          <w:spacing w:val="-11"/>
          <w:w w:val="105"/>
        </w:rPr>
        <w:t> </w:t>
      </w:r>
      <w:r>
        <w:rPr>
          <w:color w:val="231F20"/>
          <w:w w:val="105"/>
        </w:rPr>
        <w:t>En </w:t>
      </w:r>
      <w:r>
        <w:rPr>
          <w:color w:val="231F20"/>
          <w:spacing w:val="-3"/>
          <w:w w:val="105"/>
        </w:rPr>
        <w:t>otras</w:t>
      </w:r>
      <w:r>
        <w:rPr>
          <w:color w:val="231F20"/>
          <w:spacing w:val="-38"/>
          <w:w w:val="105"/>
        </w:rPr>
        <w:t> </w:t>
      </w:r>
      <w:r>
        <w:rPr>
          <w:color w:val="231F20"/>
          <w:spacing w:val="-3"/>
          <w:w w:val="105"/>
        </w:rPr>
        <w:t>palabras,</w:t>
      </w:r>
      <w:r>
        <w:rPr>
          <w:color w:val="231F20"/>
          <w:spacing w:val="-38"/>
          <w:w w:val="105"/>
        </w:rPr>
        <w:t> </w:t>
      </w:r>
      <w:r>
        <w:rPr>
          <w:color w:val="231F20"/>
          <w:spacing w:val="-3"/>
          <w:w w:val="105"/>
        </w:rPr>
        <w:t>reforzar</w:t>
      </w:r>
      <w:r>
        <w:rPr>
          <w:color w:val="231F20"/>
          <w:spacing w:val="-38"/>
          <w:w w:val="105"/>
        </w:rPr>
        <w:t> </w:t>
      </w:r>
      <w:r>
        <w:rPr>
          <w:color w:val="231F20"/>
          <w:w w:val="105"/>
        </w:rPr>
        <w:t>las</w:t>
      </w:r>
      <w:r>
        <w:rPr>
          <w:color w:val="231F20"/>
          <w:spacing w:val="-38"/>
          <w:w w:val="105"/>
        </w:rPr>
        <w:t> </w:t>
      </w:r>
      <w:r>
        <w:rPr>
          <w:color w:val="231F20"/>
          <w:spacing w:val="-3"/>
          <w:w w:val="105"/>
        </w:rPr>
        <w:t>reglas</w:t>
      </w:r>
      <w:r>
        <w:rPr>
          <w:color w:val="231F20"/>
          <w:spacing w:val="-38"/>
          <w:w w:val="105"/>
        </w:rPr>
        <w:t> </w:t>
      </w:r>
      <w:r>
        <w:rPr>
          <w:color w:val="231F20"/>
          <w:spacing w:val="-3"/>
          <w:w w:val="105"/>
        </w:rPr>
        <w:t>locales,</w:t>
      </w:r>
      <w:r>
        <w:rPr>
          <w:color w:val="231F20"/>
          <w:spacing w:val="-38"/>
          <w:w w:val="105"/>
        </w:rPr>
        <w:t> </w:t>
      </w:r>
      <w:r>
        <w:rPr>
          <w:color w:val="231F20"/>
          <w:w w:val="105"/>
        </w:rPr>
        <w:t>en</w:t>
      </w:r>
      <w:r>
        <w:rPr>
          <w:color w:val="231F20"/>
          <w:spacing w:val="-38"/>
          <w:w w:val="105"/>
        </w:rPr>
        <w:t> </w:t>
      </w:r>
      <w:r>
        <w:rPr>
          <w:color w:val="231F20"/>
          <w:spacing w:val="-3"/>
          <w:w w:val="105"/>
        </w:rPr>
        <w:t>lugar</w:t>
      </w:r>
      <w:r>
        <w:rPr>
          <w:color w:val="231F20"/>
          <w:spacing w:val="-38"/>
          <w:w w:val="105"/>
        </w:rPr>
        <w:t> </w:t>
      </w:r>
      <w:r>
        <w:rPr>
          <w:color w:val="231F20"/>
          <w:w w:val="105"/>
        </w:rPr>
        <w:t>de</w:t>
      </w:r>
      <w:r>
        <w:rPr>
          <w:color w:val="231F20"/>
          <w:spacing w:val="-38"/>
          <w:w w:val="105"/>
        </w:rPr>
        <w:t> </w:t>
      </w:r>
      <w:r>
        <w:rPr>
          <w:color w:val="231F20"/>
          <w:spacing w:val="-3"/>
          <w:w w:val="105"/>
        </w:rPr>
        <w:t>imponer</w:t>
      </w:r>
      <w:r>
        <w:rPr>
          <w:color w:val="231F20"/>
          <w:spacing w:val="-38"/>
          <w:w w:val="105"/>
        </w:rPr>
        <w:t> </w:t>
      </w:r>
      <w:r>
        <w:rPr>
          <w:color w:val="231F20"/>
          <w:w w:val="105"/>
        </w:rPr>
        <w:t>las</w:t>
      </w:r>
      <w:r>
        <w:rPr>
          <w:color w:val="231F20"/>
          <w:spacing w:val="-38"/>
          <w:w w:val="105"/>
        </w:rPr>
        <w:t> </w:t>
      </w:r>
      <w:r>
        <w:rPr>
          <w:color w:val="231F20"/>
          <w:spacing w:val="-3"/>
          <w:w w:val="105"/>
        </w:rPr>
        <w:t>reglas</w:t>
      </w:r>
      <w:r>
        <w:rPr>
          <w:color w:val="231F20"/>
          <w:spacing w:val="-38"/>
          <w:w w:val="105"/>
        </w:rPr>
        <w:t> </w:t>
      </w:r>
      <w:r>
        <w:rPr>
          <w:color w:val="231F20"/>
          <w:w w:val="105"/>
        </w:rPr>
        <w:t>del</w:t>
      </w:r>
      <w:r>
        <w:rPr>
          <w:color w:val="231F20"/>
          <w:spacing w:val="-38"/>
          <w:w w:val="105"/>
        </w:rPr>
        <w:t> </w:t>
      </w:r>
      <w:r>
        <w:rPr>
          <w:color w:val="231F20"/>
          <w:spacing w:val="-3"/>
          <w:w w:val="105"/>
        </w:rPr>
        <w:t>Estado.</w:t>
      </w:r>
    </w:p>
    <w:p>
      <w:pPr>
        <w:pStyle w:val="BodyText"/>
        <w:ind w:left="119" w:right="99" w:firstLine="360"/>
        <w:jc w:val="right"/>
      </w:pPr>
      <w:r>
        <w:rPr>
          <w:color w:val="231F20"/>
        </w:rPr>
        <w:t>Con</w:t>
      </w:r>
      <w:r>
        <w:rPr>
          <w:color w:val="231F20"/>
          <w:spacing w:val="34"/>
        </w:rPr>
        <w:t> </w:t>
      </w:r>
      <w:r>
        <w:rPr>
          <w:color w:val="231F20"/>
        </w:rPr>
        <w:t>la</w:t>
      </w:r>
      <w:r>
        <w:rPr>
          <w:color w:val="231F20"/>
          <w:spacing w:val="34"/>
        </w:rPr>
        <w:t> </w:t>
      </w:r>
      <w:r>
        <w:rPr>
          <w:color w:val="231F20"/>
        </w:rPr>
        <w:t>modernización</w:t>
      </w:r>
      <w:r>
        <w:rPr>
          <w:color w:val="231F20"/>
          <w:spacing w:val="34"/>
        </w:rPr>
        <w:t> </w:t>
      </w:r>
      <w:r>
        <w:rPr>
          <w:color w:val="231F20"/>
        </w:rPr>
        <w:t>ha</w:t>
      </w:r>
      <w:r>
        <w:rPr>
          <w:color w:val="231F20"/>
          <w:spacing w:val="34"/>
        </w:rPr>
        <w:t> </w:t>
      </w:r>
      <w:r>
        <w:rPr>
          <w:color w:val="231F20"/>
        </w:rPr>
        <w:t>surgido</w:t>
      </w:r>
      <w:r>
        <w:rPr>
          <w:color w:val="231F20"/>
          <w:spacing w:val="34"/>
        </w:rPr>
        <w:t> </w:t>
      </w:r>
      <w:r>
        <w:rPr>
          <w:color w:val="231F20"/>
        </w:rPr>
        <w:t>la</w:t>
      </w:r>
      <w:r>
        <w:rPr>
          <w:color w:val="231F20"/>
          <w:spacing w:val="34"/>
        </w:rPr>
        <w:t> </w:t>
      </w:r>
      <w:r>
        <w:rPr>
          <w:color w:val="231F20"/>
        </w:rPr>
        <w:t>idea</w:t>
      </w:r>
      <w:r>
        <w:rPr>
          <w:color w:val="231F20"/>
          <w:spacing w:val="34"/>
        </w:rPr>
        <w:t> </w:t>
      </w:r>
      <w:r>
        <w:rPr>
          <w:color w:val="231F20"/>
        </w:rPr>
        <w:t>individualista</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alejamiento</w:t>
      </w:r>
      <w:r>
        <w:rPr>
          <w:color w:val="231F20"/>
          <w:spacing w:val="34"/>
        </w:rPr>
        <w:t> </w:t>
      </w:r>
      <w:r>
        <w:rPr>
          <w:color w:val="231F20"/>
        </w:rPr>
        <w:t>de</w:t>
      </w:r>
      <w:r>
        <w:rPr>
          <w:color w:val="231F20"/>
          <w:spacing w:val="34"/>
        </w:rPr>
        <w:t> </w:t>
      </w:r>
      <w:r>
        <w:rPr>
          <w:color w:val="231F20"/>
        </w:rPr>
        <w:t>la</w:t>
      </w:r>
      <w:r>
        <w:rPr>
          <w:color w:val="231F20"/>
          <w:w w:val="96"/>
        </w:rPr>
        <w:t> </w:t>
      </w:r>
      <w:r>
        <w:rPr>
          <w:color w:val="231F20"/>
        </w:rPr>
        <w:t>vida en comunidad, donde las actividades, por más desacreditadas que sean,</w:t>
      </w:r>
      <w:r>
        <w:rPr>
          <w:color w:val="231F20"/>
          <w:spacing w:val="27"/>
        </w:rPr>
        <w:t> </w:t>
      </w:r>
      <w:r>
        <w:rPr>
          <w:color w:val="231F20"/>
        </w:rPr>
        <w:t>de</w:t>
      </w:r>
      <w:r>
        <w:rPr>
          <w:color w:val="231F20"/>
          <w:spacing w:val="7"/>
        </w:rPr>
        <w:t> </w:t>
      </w:r>
      <w:r>
        <w:rPr>
          <w:color w:val="231F20"/>
        </w:rPr>
        <w:t>otras</w:t>
      </w:r>
      <w:r>
        <w:rPr>
          <w:color w:val="231F20"/>
          <w:w w:val="101"/>
        </w:rPr>
        <w:t> </w:t>
      </w:r>
      <w:r>
        <w:rPr>
          <w:color w:val="231F20"/>
        </w:rPr>
        <w:t>personas,</w:t>
      </w:r>
      <w:r>
        <w:rPr>
          <w:color w:val="231F20"/>
          <w:spacing w:val="24"/>
        </w:rPr>
        <w:t> </w:t>
      </w:r>
      <w:r>
        <w:rPr>
          <w:color w:val="231F20"/>
        </w:rPr>
        <w:t>mientras</w:t>
      </w:r>
      <w:r>
        <w:rPr>
          <w:color w:val="231F20"/>
          <w:spacing w:val="24"/>
        </w:rPr>
        <w:t> </w:t>
      </w:r>
      <w:r>
        <w:rPr>
          <w:color w:val="231F20"/>
        </w:rPr>
        <w:t>no</w:t>
      </w:r>
      <w:r>
        <w:rPr>
          <w:color w:val="231F20"/>
          <w:spacing w:val="24"/>
        </w:rPr>
        <w:t> </w:t>
      </w:r>
      <w:r>
        <w:rPr>
          <w:color w:val="231F20"/>
        </w:rPr>
        <w:t>dañen</w:t>
      </w:r>
      <w:r>
        <w:rPr>
          <w:color w:val="231F20"/>
          <w:spacing w:val="24"/>
        </w:rPr>
        <w:t> </w:t>
      </w:r>
      <w:r>
        <w:rPr>
          <w:color w:val="231F20"/>
        </w:rPr>
        <w:t>a</w:t>
      </w:r>
      <w:r>
        <w:rPr>
          <w:color w:val="231F20"/>
          <w:spacing w:val="24"/>
        </w:rPr>
        <w:t> </w:t>
      </w:r>
      <w:r>
        <w:rPr>
          <w:color w:val="231F20"/>
        </w:rPr>
        <w:t>otro</w:t>
      </w:r>
      <w:r>
        <w:rPr>
          <w:color w:val="231F20"/>
          <w:spacing w:val="24"/>
        </w:rPr>
        <w:t> </w:t>
      </w:r>
      <w:r>
        <w:rPr>
          <w:color w:val="231F20"/>
        </w:rPr>
        <w:t>más,</w:t>
      </w:r>
      <w:r>
        <w:rPr>
          <w:color w:val="231F20"/>
          <w:spacing w:val="24"/>
        </w:rPr>
        <w:t> </w:t>
      </w:r>
      <w:r>
        <w:rPr>
          <w:color w:val="231F20"/>
        </w:rPr>
        <w:t>nos</w:t>
      </w:r>
      <w:r>
        <w:rPr>
          <w:color w:val="231F20"/>
          <w:spacing w:val="24"/>
        </w:rPr>
        <w:t> </w:t>
      </w:r>
      <w:r>
        <w:rPr>
          <w:color w:val="231F20"/>
        </w:rPr>
        <w:t>tienen</w:t>
      </w:r>
      <w:r>
        <w:rPr>
          <w:color w:val="231F20"/>
          <w:spacing w:val="24"/>
        </w:rPr>
        <w:t> </w:t>
      </w:r>
      <w:r>
        <w:rPr>
          <w:color w:val="231F20"/>
        </w:rPr>
        <w:t>sin</w:t>
      </w:r>
      <w:r>
        <w:rPr>
          <w:color w:val="231F20"/>
          <w:spacing w:val="24"/>
        </w:rPr>
        <w:t> </w:t>
      </w:r>
      <w:r>
        <w:rPr>
          <w:color w:val="231F20"/>
        </w:rPr>
        <w:t>cuidado.</w:t>
      </w:r>
      <w:r>
        <w:rPr>
          <w:color w:val="231F20"/>
          <w:spacing w:val="24"/>
        </w:rPr>
        <w:t> </w:t>
      </w:r>
      <w:r>
        <w:rPr>
          <w:color w:val="231F20"/>
        </w:rPr>
        <w:t>Esta</w:t>
      </w:r>
      <w:r>
        <w:rPr>
          <w:color w:val="231F20"/>
          <w:spacing w:val="24"/>
        </w:rPr>
        <w:t> </w:t>
      </w:r>
      <w:r>
        <w:rPr>
          <w:color w:val="231F20"/>
        </w:rPr>
        <w:t>omisión,</w:t>
      </w:r>
      <w:r>
        <w:rPr>
          <w:color w:val="231F20"/>
          <w:spacing w:val="24"/>
        </w:rPr>
        <w:t> </w:t>
      </w:r>
      <w:r>
        <w:rPr>
          <w:color w:val="231F20"/>
        </w:rPr>
        <w:t>por</w:t>
      </w:r>
      <w:r>
        <w:rPr>
          <w:color w:val="231F20"/>
          <w:w w:val="105"/>
        </w:rPr>
        <w:t> </w:t>
      </w:r>
      <w:r>
        <w:rPr>
          <w:color w:val="231F20"/>
        </w:rPr>
        <w:t>más</w:t>
      </w:r>
      <w:r>
        <w:rPr>
          <w:color w:val="231F20"/>
          <w:spacing w:val="42"/>
        </w:rPr>
        <w:t> </w:t>
      </w:r>
      <w:r>
        <w:rPr>
          <w:color w:val="231F20"/>
        </w:rPr>
        <w:t>injusta</w:t>
      </w:r>
      <w:r>
        <w:rPr>
          <w:color w:val="231F20"/>
          <w:spacing w:val="42"/>
        </w:rPr>
        <w:t> </w:t>
      </w:r>
      <w:r>
        <w:rPr>
          <w:color w:val="231F20"/>
        </w:rPr>
        <w:t>que</w:t>
      </w:r>
      <w:r>
        <w:rPr>
          <w:color w:val="231F20"/>
          <w:spacing w:val="42"/>
        </w:rPr>
        <w:t> </w:t>
      </w:r>
      <w:r>
        <w:rPr>
          <w:color w:val="231F20"/>
        </w:rPr>
        <w:t>parezca,</w:t>
      </w:r>
      <w:r>
        <w:rPr>
          <w:color w:val="231F20"/>
          <w:spacing w:val="42"/>
        </w:rPr>
        <w:t> </w:t>
      </w:r>
      <w:r>
        <w:rPr>
          <w:color w:val="231F20"/>
        </w:rPr>
        <w:t>llevada</w:t>
      </w:r>
      <w:r>
        <w:rPr>
          <w:color w:val="231F20"/>
          <w:spacing w:val="42"/>
        </w:rPr>
        <w:t> </w:t>
      </w:r>
      <w:r>
        <w:rPr>
          <w:color w:val="231F20"/>
        </w:rPr>
        <w:t>a</w:t>
      </w:r>
      <w:r>
        <w:rPr>
          <w:color w:val="231F20"/>
          <w:spacing w:val="42"/>
        </w:rPr>
        <w:t> </w:t>
      </w:r>
      <w:r>
        <w:rPr>
          <w:color w:val="231F20"/>
        </w:rPr>
        <w:t>cabo</w:t>
      </w:r>
      <w:r>
        <w:rPr>
          <w:color w:val="231F20"/>
          <w:spacing w:val="42"/>
        </w:rPr>
        <w:t> </w:t>
      </w:r>
      <w:r>
        <w:rPr>
          <w:color w:val="231F20"/>
        </w:rPr>
        <w:t>en</w:t>
      </w:r>
      <w:r>
        <w:rPr>
          <w:color w:val="231F20"/>
          <w:spacing w:val="42"/>
        </w:rPr>
        <w:t> </w:t>
      </w:r>
      <w:r>
        <w:rPr>
          <w:color w:val="231F20"/>
        </w:rPr>
        <w:t>toda</w:t>
      </w:r>
      <w:r>
        <w:rPr>
          <w:color w:val="231F20"/>
          <w:spacing w:val="42"/>
        </w:rPr>
        <w:t> </w:t>
      </w:r>
      <w:r>
        <w:rPr>
          <w:color w:val="231F20"/>
        </w:rPr>
        <w:t>una</w:t>
      </w:r>
      <w:r>
        <w:rPr>
          <w:color w:val="231F20"/>
          <w:spacing w:val="42"/>
        </w:rPr>
        <w:t> </w:t>
      </w:r>
      <w:r>
        <w:rPr>
          <w:color w:val="231F20"/>
        </w:rPr>
        <w:t>comunidad,</w:t>
      </w:r>
      <w:r>
        <w:rPr>
          <w:color w:val="231F20"/>
          <w:spacing w:val="42"/>
        </w:rPr>
        <w:t> </w:t>
      </w:r>
      <w:r>
        <w:rPr>
          <w:color w:val="231F20"/>
        </w:rPr>
        <w:t>puede</w:t>
      </w:r>
      <w:r>
        <w:rPr>
          <w:color w:val="231F20"/>
          <w:spacing w:val="42"/>
        </w:rPr>
        <w:t> </w:t>
      </w:r>
      <w:r>
        <w:rPr>
          <w:color w:val="231F20"/>
        </w:rPr>
        <w:t>ser</w:t>
      </w:r>
      <w:r>
        <w:rPr>
          <w:color w:val="231F20"/>
          <w:spacing w:val="42"/>
        </w:rPr>
        <w:t> </w:t>
      </w:r>
      <w:r>
        <w:rPr>
          <w:color w:val="231F20"/>
        </w:rPr>
        <w:t>muy</w:t>
      </w:r>
      <w:r>
        <w:rPr>
          <w:color w:val="231F20"/>
          <w:w w:val="103"/>
        </w:rPr>
        <w:t> </w:t>
      </w:r>
      <w:r>
        <w:rPr>
          <w:color w:val="231F20"/>
        </w:rPr>
        <w:t>destructiva.</w:t>
      </w:r>
      <w:r>
        <w:rPr>
          <w:color w:val="231F20"/>
          <w:spacing w:val="58"/>
        </w:rPr>
        <w:t> </w:t>
      </w:r>
      <w:r>
        <w:rPr>
          <w:color w:val="231F20"/>
        </w:rPr>
        <w:t>Debido al papel de la coerción social que dan las reglas del orden</w:t>
      </w:r>
      <w:r>
        <w:rPr>
          <w:color w:val="231F20"/>
          <w:spacing w:val="25"/>
        </w:rPr>
        <w:t> </w:t>
      </w:r>
      <w:r>
        <w:rPr>
          <w:color w:val="231F20"/>
        </w:rPr>
        <w:t>se</w:t>
      </w:r>
      <w:r>
        <w:rPr>
          <w:color w:val="231F20"/>
          <w:w w:val="91"/>
        </w:rPr>
        <w:t> </w:t>
      </w:r>
      <w:r>
        <w:rPr>
          <w:color w:val="231F20"/>
        </w:rPr>
        <w:t>relajan</w:t>
      </w:r>
      <w:r>
        <w:rPr>
          <w:color w:val="231F20"/>
          <w:spacing w:val="25"/>
        </w:rPr>
        <w:t> </w:t>
      </w:r>
      <w:r>
        <w:rPr>
          <w:color w:val="231F20"/>
        </w:rPr>
        <w:t>y</w:t>
      </w:r>
      <w:r>
        <w:rPr>
          <w:color w:val="231F20"/>
          <w:spacing w:val="25"/>
        </w:rPr>
        <w:t> </w:t>
      </w:r>
      <w:r>
        <w:rPr>
          <w:color w:val="231F20"/>
        </w:rPr>
        <w:t>limitan</w:t>
      </w:r>
      <w:r>
        <w:rPr>
          <w:color w:val="231F20"/>
          <w:spacing w:val="25"/>
        </w:rPr>
        <w:t> </w:t>
      </w:r>
      <w:r>
        <w:rPr>
          <w:color w:val="231F20"/>
        </w:rPr>
        <w:t>su</w:t>
      </w:r>
      <w:r>
        <w:rPr>
          <w:color w:val="231F20"/>
          <w:spacing w:val="25"/>
        </w:rPr>
        <w:t> </w:t>
      </w:r>
      <w:r>
        <w:rPr>
          <w:color w:val="231F20"/>
        </w:rPr>
        <w:t>presión</w:t>
      </w:r>
      <w:r>
        <w:rPr>
          <w:color w:val="231F20"/>
          <w:spacing w:val="25"/>
        </w:rPr>
        <w:t> </w:t>
      </w:r>
      <w:r>
        <w:rPr>
          <w:color w:val="231F20"/>
        </w:rPr>
        <w:t>para</w:t>
      </w:r>
      <w:r>
        <w:rPr>
          <w:color w:val="231F20"/>
          <w:spacing w:val="25"/>
        </w:rPr>
        <w:t> </w:t>
      </w:r>
      <w:r>
        <w:rPr>
          <w:color w:val="231F20"/>
        </w:rPr>
        <w:t>evitar</w:t>
      </w:r>
      <w:r>
        <w:rPr>
          <w:color w:val="231F20"/>
          <w:spacing w:val="25"/>
        </w:rPr>
        <w:t> </w:t>
      </w:r>
      <w:r>
        <w:rPr>
          <w:color w:val="231F20"/>
        </w:rPr>
        <w:t>delitos.</w:t>
      </w:r>
      <w:r>
        <w:rPr>
          <w:color w:val="231F20"/>
          <w:spacing w:val="25"/>
        </w:rPr>
        <w:t> </w:t>
      </w:r>
      <w:r>
        <w:rPr>
          <w:color w:val="231F20"/>
        </w:rPr>
        <w:t>Es</w:t>
      </w:r>
      <w:r>
        <w:rPr>
          <w:color w:val="231F20"/>
          <w:spacing w:val="25"/>
        </w:rPr>
        <w:t> </w:t>
      </w:r>
      <w:r>
        <w:rPr>
          <w:color w:val="231F20"/>
          <w:spacing w:val="-3"/>
        </w:rPr>
        <w:t>decir,</w:t>
      </w:r>
      <w:r>
        <w:rPr>
          <w:color w:val="231F20"/>
          <w:spacing w:val="25"/>
        </w:rPr>
        <w:t> </w:t>
      </w:r>
      <w:r>
        <w:rPr>
          <w:color w:val="231F20"/>
        </w:rPr>
        <w:t>se</w:t>
      </w:r>
      <w:r>
        <w:rPr>
          <w:color w:val="231F20"/>
          <w:spacing w:val="25"/>
        </w:rPr>
        <w:t> </w:t>
      </w:r>
      <w:r>
        <w:rPr>
          <w:color w:val="231F20"/>
        </w:rPr>
        <w:t>convierten</w:t>
      </w:r>
      <w:r>
        <w:rPr>
          <w:color w:val="231F20"/>
          <w:spacing w:val="25"/>
        </w:rPr>
        <w:t> </w:t>
      </w:r>
      <w:r>
        <w:rPr>
          <w:color w:val="231F20"/>
        </w:rPr>
        <w:t>en</w:t>
      </w:r>
      <w:r>
        <w:rPr>
          <w:color w:val="231F20"/>
          <w:spacing w:val="25"/>
        </w:rPr>
        <w:t> </w:t>
      </w:r>
      <w:r>
        <w:rPr>
          <w:color w:val="231F20"/>
        </w:rPr>
        <w:t>ventanas</w:t>
      </w:r>
      <w:r>
        <w:rPr>
          <w:color w:val="231F20"/>
          <w:w w:val="102"/>
        </w:rPr>
        <w:t> </w:t>
      </w:r>
      <w:r>
        <w:rPr>
          <w:color w:val="231F20"/>
        </w:rPr>
        <w:t>rotas, y al ser muchas, generan el proceso de descuido en una</w:t>
      </w:r>
      <w:r>
        <w:rPr>
          <w:color w:val="231F20"/>
          <w:spacing w:val="-41"/>
        </w:rPr>
        <w:t> </w:t>
      </w:r>
      <w:r>
        <w:rPr>
          <w:color w:val="231F20"/>
        </w:rPr>
        <w:t>comunidad,</w:t>
      </w:r>
      <w:r>
        <w:rPr>
          <w:color w:val="231F20"/>
          <w:spacing w:val="-4"/>
        </w:rPr>
        <w:t> </w:t>
      </w:r>
      <w:r>
        <w:rPr>
          <w:color w:val="231F20"/>
        </w:rPr>
        <w:t>provocando</w:t>
      </w:r>
      <w:r>
        <w:rPr>
          <w:color w:val="231F20"/>
          <w:w w:val="103"/>
        </w:rPr>
        <w:t> </w:t>
      </w:r>
      <w:r>
        <w:rPr>
          <w:color w:val="231F20"/>
        </w:rPr>
        <w:t>los</w:t>
      </w:r>
      <w:r>
        <w:rPr>
          <w:color w:val="231F20"/>
          <w:spacing w:val="-10"/>
        </w:rPr>
        <w:t> </w:t>
      </w:r>
      <w:r>
        <w:rPr>
          <w:color w:val="231F20"/>
        </w:rPr>
        <w:t>efectos</w:t>
      </w:r>
      <w:r>
        <w:rPr>
          <w:color w:val="231F20"/>
          <w:spacing w:val="-10"/>
        </w:rPr>
        <w:t> </w:t>
      </w:r>
      <w:r>
        <w:rPr>
          <w:color w:val="231F20"/>
        </w:rPr>
        <w:t>de</w:t>
      </w:r>
      <w:r>
        <w:rPr>
          <w:color w:val="231F20"/>
          <w:spacing w:val="-10"/>
        </w:rPr>
        <w:t> </w:t>
      </w:r>
      <w:r>
        <w:rPr>
          <w:color w:val="231F20"/>
        </w:rPr>
        <w:t>facilidad</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crimen</w:t>
      </w:r>
      <w:r>
        <w:rPr>
          <w:color w:val="231F20"/>
          <w:spacing w:val="-10"/>
        </w:rPr>
        <w:t> </w:t>
      </w:r>
      <w:r>
        <w:rPr>
          <w:color w:val="231F20"/>
        </w:rPr>
        <w:t>que</w:t>
      </w:r>
      <w:r>
        <w:rPr>
          <w:color w:val="231F20"/>
          <w:spacing w:val="-10"/>
        </w:rPr>
        <w:t> </w:t>
      </w:r>
      <w:r>
        <w:rPr>
          <w:color w:val="231F20"/>
        </w:rPr>
        <w:t>ya</w:t>
      </w:r>
      <w:r>
        <w:rPr>
          <w:color w:val="231F20"/>
          <w:spacing w:val="-10"/>
        </w:rPr>
        <w:t> </w:t>
      </w:r>
      <w:r>
        <w:rPr>
          <w:color w:val="231F20"/>
        </w:rPr>
        <w:t>hemos</w:t>
      </w:r>
      <w:r>
        <w:rPr>
          <w:color w:val="231F20"/>
          <w:spacing w:val="-10"/>
        </w:rPr>
        <w:t> </w:t>
      </w:r>
      <w:r>
        <w:rPr>
          <w:color w:val="231F20"/>
        </w:rPr>
        <w:t>hablado</w:t>
      </w:r>
      <w:r>
        <w:rPr>
          <w:color w:val="231F20"/>
          <w:spacing w:val="-10"/>
        </w:rPr>
        <w:t> </w:t>
      </w:r>
      <w:r>
        <w:rPr>
          <w:color w:val="231F20"/>
        </w:rPr>
        <w:t>(Kelling</w:t>
      </w:r>
      <w:r>
        <w:rPr>
          <w:color w:val="231F20"/>
          <w:spacing w:val="-10"/>
        </w:rPr>
        <w:t> </w:t>
      </w:r>
      <w:r>
        <w:rPr>
          <w:color w:val="231F20"/>
        </w:rPr>
        <w:t>y</w:t>
      </w:r>
      <w:r>
        <w:rPr>
          <w:color w:val="231F20"/>
          <w:spacing w:val="-15"/>
        </w:rPr>
        <w:t> </w:t>
      </w:r>
      <w:r>
        <w:rPr>
          <w:color w:val="231F20"/>
        </w:rPr>
        <w:t>Wilson,</w:t>
      </w:r>
      <w:r>
        <w:rPr>
          <w:color w:val="231F20"/>
          <w:spacing w:val="-10"/>
        </w:rPr>
        <w:t> </w:t>
      </w:r>
      <w:r>
        <w:rPr>
          <w:color w:val="231F20"/>
        </w:rPr>
        <w:t>1982).</w:t>
      </w:r>
      <w:r>
        <w:rPr>
          <w:color w:val="231F20"/>
          <w:w w:val="105"/>
        </w:rPr>
        <w:t> </w:t>
      </w:r>
      <w:r>
        <w:rPr>
          <w:color w:val="231F20"/>
          <w:spacing w:val="-5"/>
        </w:rPr>
        <w:t>Por </w:t>
      </w:r>
      <w:r>
        <w:rPr>
          <w:color w:val="231F20"/>
        </w:rPr>
        <w:t>décadas Nueva </w:t>
      </w:r>
      <w:r>
        <w:rPr>
          <w:color w:val="231F20"/>
          <w:spacing w:val="-6"/>
        </w:rPr>
        <w:t>York </w:t>
      </w:r>
      <w:r>
        <w:rPr>
          <w:color w:val="231F20"/>
        </w:rPr>
        <w:t>fue sinónimo del crimen, atracos, violaciones,</w:t>
      </w:r>
      <w:r>
        <w:rPr>
          <w:color w:val="231F20"/>
          <w:spacing w:val="13"/>
        </w:rPr>
        <w:t> </w:t>
      </w:r>
      <w:r>
        <w:rPr>
          <w:color w:val="231F20"/>
        </w:rPr>
        <w:t>robos</w:t>
      </w:r>
      <w:r>
        <w:rPr>
          <w:color w:val="231F20"/>
          <w:spacing w:val="18"/>
        </w:rPr>
        <w:t> </w:t>
      </w:r>
      <w:r>
        <w:rPr>
          <w:color w:val="231F20"/>
        </w:rPr>
        <w:t>y</w:t>
      </w:r>
      <w:r>
        <w:rPr>
          <w:color w:val="231F20"/>
          <w:w w:val="93"/>
        </w:rPr>
        <w:t> </w:t>
      </w:r>
      <w:r>
        <w:rPr>
          <w:color w:val="231F20"/>
        </w:rPr>
        <w:t>atrocidades. </w:t>
      </w:r>
      <w:r>
        <w:rPr>
          <w:color w:val="231F20"/>
          <w:spacing w:val="-4"/>
        </w:rPr>
        <w:t>Pero </w:t>
      </w:r>
      <w:r>
        <w:rPr>
          <w:color w:val="231F20"/>
        </w:rPr>
        <w:t>a partir de 1993 bajo el yugo de hierro del entonces</w:t>
      </w:r>
      <w:r>
        <w:rPr>
          <w:color w:val="231F20"/>
          <w:spacing w:val="-35"/>
        </w:rPr>
        <w:t> </w:t>
      </w:r>
      <w:r>
        <w:rPr>
          <w:color w:val="231F20"/>
        </w:rPr>
        <w:t>alcalde</w:t>
      </w:r>
      <w:r>
        <w:rPr>
          <w:color w:val="231F20"/>
          <w:spacing w:val="-3"/>
        </w:rPr>
        <w:t> </w:t>
      </w:r>
      <w:r>
        <w:rPr>
          <w:color w:val="231F20"/>
        </w:rPr>
        <w:t>Rudolph</w:t>
      </w:r>
      <w:r>
        <w:rPr>
          <w:color w:val="231F20"/>
          <w:w w:val="106"/>
        </w:rPr>
        <w:t> </w:t>
      </w:r>
      <w:r>
        <w:rPr>
          <w:color w:val="231F20"/>
        </w:rPr>
        <w:t>Giuliani las cosas cambiaron y el índice de criminalidad y delincuencia se</w:t>
      </w:r>
      <w:r>
        <w:rPr>
          <w:color w:val="231F20"/>
          <w:spacing w:val="10"/>
        </w:rPr>
        <w:t> </w:t>
      </w:r>
      <w:r>
        <w:rPr>
          <w:color w:val="231F20"/>
        </w:rPr>
        <w:t>redujo</w:t>
      </w:r>
      <w:r>
        <w:rPr>
          <w:color w:val="231F20"/>
          <w:spacing w:val="10"/>
        </w:rPr>
        <w:t> </w:t>
      </w:r>
      <w:r>
        <w:rPr>
          <w:color w:val="231F20"/>
        </w:rPr>
        <w:t>en</w:t>
      </w:r>
      <w:r>
        <w:rPr>
          <w:color w:val="231F20"/>
          <w:w w:val="103"/>
        </w:rPr>
        <w:t> </w:t>
      </w:r>
      <w:r>
        <w:rPr>
          <w:color w:val="231F20"/>
          <w:w w:val="98"/>
        </w:rPr>
        <w:t>más</w:t>
      </w:r>
      <w:r>
        <w:rPr>
          <w:color w:val="231F20"/>
          <w:spacing w:val="-11"/>
        </w:rPr>
        <w:t> </w:t>
      </w:r>
      <w:r>
        <w:rPr>
          <w:color w:val="231F20"/>
          <w:w w:val="102"/>
        </w:rPr>
        <w:t>de</w:t>
      </w:r>
      <w:r>
        <w:rPr>
          <w:color w:val="231F20"/>
          <w:spacing w:val="-11"/>
        </w:rPr>
        <w:t> </w:t>
      </w:r>
      <w:r>
        <w:rPr>
          <w:color w:val="231F20"/>
          <w:w w:val="107"/>
        </w:rPr>
        <w:t>67%</w:t>
      </w:r>
      <w:r>
        <w:rPr>
          <w:color w:val="231F20"/>
          <w:spacing w:val="-11"/>
        </w:rPr>
        <w:t> </w:t>
      </w:r>
      <w:r>
        <w:rPr>
          <w:color w:val="231F20"/>
          <w:w w:val="103"/>
        </w:rPr>
        <w:t>en</w:t>
      </w:r>
      <w:r>
        <w:rPr>
          <w:color w:val="231F20"/>
          <w:spacing w:val="-11"/>
        </w:rPr>
        <w:t> </w:t>
      </w:r>
      <w:r>
        <w:rPr>
          <w:color w:val="231F20"/>
          <w:w w:val="106"/>
        </w:rPr>
        <w:t>una</w:t>
      </w:r>
      <w:r>
        <w:rPr>
          <w:color w:val="231F20"/>
          <w:spacing w:val="-11"/>
        </w:rPr>
        <w:t> </w:t>
      </w:r>
      <w:r>
        <w:rPr>
          <w:color w:val="231F20"/>
          <w:w w:val="100"/>
        </w:rPr>
        <w:t>década.</w:t>
      </w:r>
      <w:r>
        <w:rPr>
          <w:color w:val="231F20"/>
          <w:spacing w:val="-11"/>
        </w:rPr>
        <w:t> </w:t>
      </w:r>
      <w:r>
        <w:rPr>
          <w:color w:val="231F20"/>
          <w:spacing w:val="-6"/>
          <w:w w:val="102"/>
        </w:rPr>
        <w:t>F</w:t>
      </w:r>
      <w:r>
        <w:rPr>
          <w:color w:val="231F20"/>
          <w:w w:val="103"/>
        </w:rPr>
        <w:t>ue</w:t>
      </w:r>
      <w:r>
        <w:rPr>
          <w:color w:val="231F20"/>
          <w:spacing w:val="-2"/>
          <w:w w:val="103"/>
        </w:rPr>
        <w:t>r</w:t>
      </w:r>
      <w:r>
        <w:rPr>
          <w:color w:val="231F20"/>
          <w:w w:val="107"/>
        </w:rPr>
        <w:t>on</w:t>
      </w:r>
      <w:r>
        <w:rPr>
          <w:color w:val="231F20"/>
          <w:spacing w:val="-11"/>
        </w:rPr>
        <w:t> </w:t>
      </w:r>
      <w:r>
        <w:rPr>
          <w:color w:val="231F20"/>
          <w:w w:val="96"/>
        </w:rPr>
        <w:t>los</w:t>
      </w:r>
      <w:r>
        <w:rPr>
          <w:color w:val="231F20"/>
          <w:spacing w:val="-11"/>
        </w:rPr>
        <w:t> </w:t>
      </w:r>
      <w:r>
        <w:rPr>
          <w:color w:val="231F20"/>
          <w:w w:val="99"/>
        </w:rPr>
        <w:t>años</w:t>
      </w:r>
      <w:r>
        <w:rPr>
          <w:color w:val="231F20"/>
          <w:spacing w:val="-11"/>
        </w:rPr>
        <w:t> </w:t>
      </w:r>
      <w:r>
        <w:rPr>
          <w:color w:val="231F20"/>
          <w:w w:val="102"/>
        </w:rPr>
        <w:t>de</w:t>
      </w:r>
      <w:r>
        <w:rPr>
          <w:color w:val="231F20"/>
          <w:spacing w:val="-11"/>
        </w:rPr>
        <w:t> </w:t>
      </w:r>
      <w:r>
        <w:rPr>
          <w:color w:val="231F20"/>
          <w:w w:val="96"/>
        </w:rPr>
        <w:t>la</w:t>
      </w:r>
      <w:r>
        <w:rPr>
          <w:color w:val="231F20"/>
          <w:spacing w:val="-11"/>
        </w:rPr>
        <w:t> </w:t>
      </w:r>
      <w:r>
        <w:rPr>
          <w:color w:val="231F20"/>
          <w:w w:val="100"/>
        </w:rPr>
        <w:t>llamada</w:t>
      </w:r>
      <w:r>
        <w:rPr>
          <w:color w:val="231F20"/>
          <w:spacing w:val="-11"/>
        </w:rPr>
        <w:t> </w:t>
      </w:r>
      <w:r>
        <w:rPr>
          <w:color w:val="231F20"/>
          <w:spacing w:val="-14"/>
          <w:w w:val="40"/>
        </w:rPr>
        <w:t>“</w:t>
      </w:r>
      <w:r>
        <w:rPr>
          <w:color w:val="231F20"/>
          <w:w w:val="101"/>
        </w:rPr>
        <w:t>tolerancia</w:t>
      </w:r>
      <w:r>
        <w:rPr>
          <w:color w:val="231F20"/>
          <w:spacing w:val="-11"/>
        </w:rPr>
        <w:t> </w:t>
      </w:r>
      <w:r>
        <w:rPr>
          <w:color w:val="231F20"/>
          <w:w w:val="98"/>
        </w:rPr>
        <w:t>ce</w:t>
      </w:r>
      <w:r>
        <w:rPr>
          <w:color w:val="231F20"/>
          <w:spacing w:val="-2"/>
          <w:w w:val="98"/>
        </w:rPr>
        <w:t>r</w:t>
      </w:r>
      <w:r>
        <w:rPr>
          <w:color w:val="231F20"/>
          <w:spacing w:val="-12"/>
          <w:w w:val="103"/>
        </w:rPr>
        <w:t>o</w:t>
      </w:r>
      <w:r>
        <w:rPr>
          <w:color w:val="231F20"/>
          <w:w w:val="40"/>
        </w:rPr>
        <w:t>”</w:t>
      </w:r>
      <w:r>
        <w:rPr>
          <w:color w:val="231F20"/>
          <w:spacing w:val="-11"/>
        </w:rPr>
        <w:t> </w:t>
      </w:r>
      <w:r>
        <w:rPr>
          <w:color w:val="231F20"/>
          <w:w w:val="103"/>
        </w:rPr>
        <w:t>en</w:t>
      </w:r>
      <w:r>
        <w:rPr>
          <w:color w:val="231F20"/>
          <w:spacing w:val="-11"/>
        </w:rPr>
        <w:t> </w:t>
      </w:r>
      <w:r>
        <w:rPr>
          <w:color w:val="231F20"/>
          <w:w w:val="96"/>
        </w:rPr>
        <w:t>los</w:t>
      </w:r>
      <w:r>
        <w:rPr>
          <w:color w:val="231F20"/>
          <w:spacing w:val="-11"/>
        </w:rPr>
        <w:t> </w:t>
      </w:r>
      <w:r>
        <w:rPr>
          <w:color w:val="231F20"/>
          <w:w w:val="103"/>
        </w:rPr>
        <w:t>que </w:t>
      </w:r>
      <w:r>
        <w:rPr>
          <w:color w:val="231F20"/>
        </w:rPr>
        <w:t>el departamento de policía de Nueva </w:t>
      </w:r>
      <w:r>
        <w:rPr>
          <w:color w:val="231F20"/>
          <w:spacing w:val="-6"/>
        </w:rPr>
        <w:t>York </w:t>
      </w:r>
      <w:r>
        <w:rPr>
          <w:color w:val="231F20"/>
        </w:rPr>
        <w:t>se fortaleció como nunca antes</w:t>
      </w:r>
      <w:r>
        <w:rPr>
          <w:color w:val="231F20"/>
          <w:spacing w:val="39"/>
        </w:rPr>
        <w:t> </w:t>
      </w:r>
      <w:r>
        <w:rPr>
          <w:color w:val="231F20"/>
        </w:rPr>
        <w:t>(Céspedes,</w:t>
      </w:r>
    </w:p>
    <w:p>
      <w:pPr>
        <w:pStyle w:val="BodyText"/>
        <w:spacing w:line="300" w:lineRule="exact"/>
        <w:ind w:left="119" w:right="4"/>
      </w:pPr>
      <w:r>
        <w:rPr>
          <w:color w:val="231F20"/>
        </w:rPr>
        <w:t>2005). ¿Cuál fue la estrategia?</w:t>
      </w:r>
    </w:p>
    <w:p>
      <w:pPr>
        <w:pStyle w:val="BodyText"/>
        <w:ind w:left="119" w:right="99" w:firstLine="360"/>
        <w:jc w:val="both"/>
      </w:pPr>
      <w:r>
        <w:rPr>
          <w:color w:val="231F20"/>
        </w:rPr>
        <w:t>La tolerancia cero puede ser descrita como una estrategia para mantener el orden de forma estricta y la aplicación de la ley sin miramientos, incluso contra crímenes menores. Siempre se le ha asociado a Nueva </w:t>
      </w:r>
      <w:r>
        <w:rPr>
          <w:color w:val="231F20"/>
          <w:spacing w:val="-5"/>
        </w:rPr>
        <w:t>York, </w:t>
      </w:r>
      <w:r>
        <w:rPr>
          <w:color w:val="231F20"/>
        </w:rPr>
        <w:t>sin embargo, no describe tan literalmente lo que realmente ocurrió. Lo irónico del asunto, es que ninguna de las personas que presumían haber participado en la reducción del crimen en Nueva </w:t>
      </w:r>
      <w:r>
        <w:rPr>
          <w:color w:val="231F20"/>
          <w:spacing w:val="-6"/>
        </w:rPr>
        <w:t>York </w:t>
      </w:r>
      <w:r>
        <w:rPr>
          <w:color w:val="231F20"/>
          <w:w w:val="102"/>
        </w:rPr>
        <w:t>utilizaban</w:t>
      </w:r>
      <w:r>
        <w:rPr>
          <w:color w:val="231F20"/>
          <w:spacing w:val="22"/>
        </w:rPr>
        <w:t> </w:t>
      </w:r>
      <w:r>
        <w:rPr>
          <w:color w:val="231F20"/>
          <w:w w:val="96"/>
        </w:rPr>
        <w:t>la</w:t>
      </w:r>
      <w:r>
        <w:rPr>
          <w:color w:val="231F20"/>
          <w:spacing w:val="22"/>
        </w:rPr>
        <w:t> </w:t>
      </w:r>
      <w:r>
        <w:rPr>
          <w:color w:val="231F20"/>
          <w:spacing w:val="-14"/>
          <w:w w:val="23"/>
        </w:rPr>
        <w:t>‘</w:t>
      </w:r>
      <w:r>
        <w:rPr>
          <w:color w:val="231F20"/>
          <w:w w:val="101"/>
        </w:rPr>
        <w:t>tolerancia</w:t>
      </w:r>
      <w:r>
        <w:rPr>
          <w:color w:val="231F20"/>
          <w:spacing w:val="22"/>
        </w:rPr>
        <w:t> </w:t>
      </w:r>
      <w:r>
        <w:rPr>
          <w:color w:val="231F20"/>
          <w:w w:val="98"/>
        </w:rPr>
        <w:t>ce</w:t>
      </w:r>
      <w:r>
        <w:rPr>
          <w:color w:val="231F20"/>
          <w:spacing w:val="-2"/>
          <w:w w:val="98"/>
        </w:rPr>
        <w:t>r</w:t>
      </w:r>
      <w:r>
        <w:rPr>
          <w:color w:val="231F20"/>
          <w:spacing w:val="-12"/>
          <w:w w:val="103"/>
        </w:rPr>
        <w:t>o</w:t>
      </w:r>
      <w:r>
        <w:rPr>
          <w:color w:val="231F20"/>
          <w:w w:val="23"/>
        </w:rPr>
        <w:t>’</w:t>
      </w:r>
      <w:r>
        <w:rPr>
          <w:color w:val="231F20"/>
          <w:spacing w:val="22"/>
        </w:rPr>
        <w:t> </w:t>
      </w:r>
      <w:r>
        <w:rPr>
          <w:color w:val="231F20"/>
          <w:w w:val="68"/>
        </w:rPr>
        <w:t>–el</w:t>
      </w:r>
      <w:r>
        <w:rPr>
          <w:color w:val="231F20"/>
          <w:spacing w:val="22"/>
        </w:rPr>
        <w:t> </w:t>
      </w:r>
      <w:r>
        <w:rPr>
          <w:color w:val="231F20"/>
          <w:w w:val="96"/>
        </w:rPr>
        <w:t>Alcalde</w:t>
      </w:r>
      <w:r>
        <w:rPr>
          <w:color w:val="231F20"/>
          <w:spacing w:val="22"/>
        </w:rPr>
        <w:t> </w:t>
      </w:r>
      <w:r>
        <w:rPr>
          <w:color w:val="231F20"/>
          <w:spacing w:val="-3"/>
          <w:w w:val="102"/>
        </w:rPr>
        <w:t>R</w:t>
      </w:r>
      <w:r>
        <w:rPr>
          <w:color w:val="231F20"/>
          <w:w w:val="107"/>
        </w:rPr>
        <w:t>udoph</w:t>
      </w:r>
      <w:r>
        <w:rPr>
          <w:color w:val="231F20"/>
          <w:spacing w:val="22"/>
        </w:rPr>
        <w:t> </w:t>
      </w:r>
      <w:r>
        <w:rPr>
          <w:color w:val="231F20"/>
          <w:spacing w:val="-3"/>
          <w:w w:val="110"/>
        </w:rPr>
        <w:t>G</w:t>
      </w:r>
      <w:r>
        <w:rPr>
          <w:color w:val="231F20"/>
          <w:w w:val="101"/>
        </w:rPr>
        <w:t>uiliani;</w:t>
      </w:r>
      <w:r>
        <w:rPr>
          <w:color w:val="231F20"/>
          <w:spacing w:val="22"/>
        </w:rPr>
        <w:t> </w:t>
      </w:r>
      <w:r>
        <w:rPr>
          <w:color w:val="231F20"/>
          <w:w w:val="94"/>
        </w:rPr>
        <w:t>el</w:t>
      </w:r>
      <w:r>
        <w:rPr>
          <w:color w:val="231F20"/>
          <w:spacing w:val="22"/>
        </w:rPr>
        <w:t> </w:t>
      </w:r>
      <w:r>
        <w:rPr>
          <w:color w:val="231F20"/>
          <w:w w:val="104"/>
        </w:rPr>
        <w:t>minist</w:t>
      </w:r>
      <w:r>
        <w:rPr>
          <w:color w:val="231F20"/>
          <w:spacing w:val="-2"/>
          <w:w w:val="104"/>
        </w:rPr>
        <w:t>r</w:t>
      </w:r>
      <w:r>
        <w:rPr>
          <w:color w:val="231F20"/>
          <w:w w:val="103"/>
        </w:rPr>
        <w:t>o</w:t>
      </w:r>
      <w:r>
        <w:rPr>
          <w:color w:val="231F20"/>
          <w:spacing w:val="22"/>
        </w:rPr>
        <w:t> </w:t>
      </w:r>
      <w:r>
        <w:rPr>
          <w:color w:val="231F20"/>
          <w:w w:val="102"/>
        </w:rPr>
        <w:t>de</w:t>
      </w:r>
      <w:r>
        <w:rPr>
          <w:color w:val="231F20"/>
          <w:spacing w:val="22"/>
        </w:rPr>
        <w:t> </w:t>
      </w:r>
      <w:r>
        <w:rPr>
          <w:color w:val="231F20"/>
          <w:spacing w:val="-9"/>
          <w:w w:val="94"/>
        </w:rPr>
        <w:t>J</w:t>
      </w:r>
      <w:r>
        <w:rPr>
          <w:color w:val="231F20"/>
          <w:w w:val="100"/>
        </w:rPr>
        <w:t>usticia, </w:t>
      </w:r>
      <w:r>
        <w:rPr>
          <w:color w:val="231F20"/>
        </w:rPr>
        <w:t>Janet Reno; el vicepresidente Al Gore o el presidente Bill Clinton–. Ese término fue tomado</w:t>
      </w:r>
      <w:r>
        <w:rPr>
          <w:color w:val="231F20"/>
          <w:spacing w:val="-4"/>
        </w:rPr>
        <w:t> </w:t>
      </w:r>
      <w:r>
        <w:rPr>
          <w:color w:val="231F20"/>
        </w:rPr>
        <w:t>prestado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descripción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lucha</w:t>
      </w:r>
      <w:r>
        <w:rPr>
          <w:color w:val="231F20"/>
          <w:spacing w:val="-4"/>
        </w:rPr>
        <w:t> </w:t>
      </w:r>
      <w:r>
        <w:rPr>
          <w:color w:val="231F20"/>
        </w:rPr>
        <w:t>contra</w:t>
      </w:r>
      <w:r>
        <w:rPr>
          <w:color w:val="231F20"/>
          <w:spacing w:val="-4"/>
        </w:rPr>
        <w:t> </w:t>
      </w:r>
      <w:r>
        <w:rPr>
          <w:color w:val="231F20"/>
        </w:rPr>
        <w:t>las</w:t>
      </w:r>
      <w:r>
        <w:rPr>
          <w:color w:val="231F20"/>
          <w:spacing w:val="-4"/>
        </w:rPr>
        <w:t> </w:t>
      </w:r>
      <w:r>
        <w:rPr>
          <w:color w:val="231F20"/>
        </w:rPr>
        <w:t>drogas</w:t>
      </w:r>
      <w:r>
        <w:rPr>
          <w:color w:val="231F20"/>
          <w:spacing w:val="-4"/>
        </w:rPr>
        <w:t> </w:t>
      </w:r>
      <w:r>
        <w:rPr>
          <w:color w:val="231F20"/>
        </w:rPr>
        <w:t>y</w:t>
      </w:r>
      <w:r>
        <w:rPr>
          <w:color w:val="231F20"/>
          <w:spacing w:val="-4"/>
        </w:rPr>
        <w:t> </w:t>
      </w:r>
      <w:r>
        <w:rPr>
          <w:color w:val="231F20"/>
        </w:rPr>
        <w:t>contra</w:t>
      </w:r>
      <w:r>
        <w:rPr>
          <w:color w:val="231F20"/>
          <w:spacing w:val="-4"/>
        </w:rPr>
        <w:t> </w:t>
      </w:r>
      <w:r>
        <w:rPr>
          <w:color w:val="231F20"/>
        </w:rPr>
        <w:t>la</w:t>
      </w:r>
      <w:r>
        <w:rPr>
          <w:color w:val="231F20"/>
          <w:spacing w:val="-4"/>
        </w:rPr>
        <w:t> </w:t>
      </w:r>
      <w:r>
        <w:rPr>
          <w:color w:val="231F20"/>
        </w:rPr>
        <w:t>violencia doméstica, que luego se convirtió en un slogan (Bowling, </w:t>
      </w:r>
      <w:r>
        <w:rPr>
          <w:color w:val="231F20"/>
          <w:spacing w:val="2"/>
        </w:rPr>
        <w:t> </w:t>
      </w:r>
      <w:r>
        <w:rPr>
          <w:color w:val="231F20"/>
        </w:rPr>
        <w:t>1999).</w:t>
      </w:r>
    </w:p>
    <w:p>
      <w:pPr>
        <w:pStyle w:val="BodyText"/>
        <w:ind w:left="119" w:right="99" w:firstLine="360"/>
        <w:jc w:val="both"/>
      </w:pPr>
      <w:r>
        <w:rPr>
          <w:color w:val="231F20"/>
          <w:spacing w:val="-4"/>
          <w:w w:val="105"/>
        </w:rPr>
        <w:t>Quién</w:t>
      </w:r>
      <w:r>
        <w:rPr>
          <w:color w:val="231F20"/>
          <w:spacing w:val="-16"/>
          <w:w w:val="105"/>
        </w:rPr>
        <w:t> </w:t>
      </w:r>
      <w:r>
        <w:rPr>
          <w:color w:val="231F20"/>
          <w:spacing w:val="-4"/>
          <w:w w:val="105"/>
        </w:rPr>
        <w:t>fuera</w:t>
      </w:r>
      <w:r>
        <w:rPr>
          <w:color w:val="231F20"/>
          <w:spacing w:val="-16"/>
          <w:w w:val="105"/>
        </w:rPr>
        <w:t> </w:t>
      </w:r>
      <w:r>
        <w:rPr>
          <w:color w:val="231F20"/>
          <w:w w:val="105"/>
        </w:rPr>
        <w:t>el</w:t>
      </w:r>
      <w:r>
        <w:rPr>
          <w:color w:val="231F20"/>
          <w:spacing w:val="-16"/>
          <w:w w:val="105"/>
        </w:rPr>
        <w:t> </w:t>
      </w:r>
      <w:r>
        <w:rPr>
          <w:color w:val="231F20"/>
          <w:spacing w:val="-3"/>
          <w:w w:val="105"/>
        </w:rPr>
        <w:t>jefe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4"/>
          <w:w w:val="105"/>
        </w:rPr>
        <w:t>policía</w:t>
      </w:r>
      <w:r>
        <w:rPr>
          <w:color w:val="231F20"/>
          <w:spacing w:val="-16"/>
          <w:w w:val="105"/>
        </w:rPr>
        <w:t> </w:t>
      </w:r>
      <w:r>
        <w:rPr>
          <w:color w:val="231F20"/>
          <w:spacing w:val="-4"/>
          <w:w w:val="105"/>
        </w:rPr>
        <w:t>durante</w:t>
      </w:r>
      <w:r>
        <w:rPr>
          <w:color w:val="231F20"/>
          <w:spacing w:val="-15"/>
          <w:w w:val="105"/>
        </w:rPr>
        <w:t> </w:t>
      </w:r>
      <w:r>
        <w:rPr>
          <w:color w:val="231F20"/>
          <w:spacing w:val="-3"/>
          <w:w w:val="105"/>
        </w:rPr>
        <w:t>los</w:t>
      </w:r>
      <w:r>
        <w:rPr>
          <w:color w:val="231F20"/>
          <w:spacing w:val="-15"/>
          <w:w w:val="105"/>
        </w:rPr>
        <w:t> </w:t>
      </w:r>
      <w:r>
        <w:rPr>
          <w:color w:val="231F20"/>
          <w:spacing w:val="-5"/>
          <w:w w:val="105"/>
        </w:rPr>
        <w:t>noventa.</w:t>
      </w:r>
      <w:r>
        <w:rPr>
          <w:color w:val="231F20"/>
          <w:spacing w:val="-15"/>
          <w:w w:val="105"/>
        </w:rPr>
        <w:t> </w:t>
      </w:r>
      <w:r>
        <w:rPr>
          <w:color w:val="231F20"/>
          <w:spacing w:val="-4"/>
          <w:w w:val="105"/>
        </w:rPr>
        <w:t>Bill</w:t>
      </w:r>
      <w:r>
        <w:rPr>
          <w:color w:val="231F20"/>
          <w:spacing w:val="-15"/>
          <w:w w:val="105"/>
        </w:rPr>
        <w:t> </w:t>
      </w:r>
      <w:r>
        <w:rPr>
          <w:color w:val="231F20"/>
          <w:spacing w:val="-4"/>
          <w:w w:val="105"/>
        </w:rPr>
        <w:t>Bratton</w:t>
      </w:r>
      <w:r>
        <w:rPr>
          <w:color w:val="231F20"/>
          <w:spacing w:val="-15"/>
          <w:w w:val="105"/>
        </w:rPr>
        <w:t> </w:t>
      </w:r>
      <w:r>
        <w:rPr>
          <w:color w:val="231F20"/>
          <w:spacing w:val="-4"/>
          <w:w w:val="105"/>
        </w:rPr>
        <w:t>comentó</w:t>
      </w:r>
      <w:r>
        <w:rPr>
          <w:color w:val="231F20"/>
          <w:spacing w:val="-15"/>
          <w:w w:val="105"/>
        </w:rPr>
        <w:t> </w:t>
      </w:r>
      <w:r>
        <w:rPr>
          <w:color w:val="231F20"/>
          <w:spacing w:val="-3"/>
          <w:w w:val="105"/>
        </w:rPr>
        <w:t>que</w:t>
      </w:r>
      <w:r>
        <w:rPr>
          <w:color w:val="231F20"/>
          <w:spacing w:val="-15"/>
          <w:w w:val="105"/>
        </w:rPr>
        <w:t> </w:t>
      </w:r>
      <w:r>
        <w:rPr>
          <w:color w:val="231F20"/>
          <w:spacing w:val="-3"/>
          <w:w w:val="105"/>
        </w:rPr>
        <w:t>ese </w:t>
      </w:r>
      <w:r>
        <w:rPr>
          <w:color w:val="231F20"/>
          <w:spacing w:val="-4"/>
          <w:w w:val="105"/>
        </w:rPr>
        <w:t>nombre</w:t>
      </w:r>
      <w:r>
        <w:rPr>
          <w:color w:val="231F20"/>
          <w:spacing w:val="-25"/>
          <w:w w:val="105"/>
        </w:rPr>
        <w:t> </w:t>
      </w:r>
      <w:r>
        <w:rPr>
          <w:color w:val="231F20"/>
          <w:w w:val="105"/>
        </w:rPr>
        <w:t>se</w:t>
      </w:r>
      <w:r>
        <w:rPr>
          <w:color w:val="231F20"/>
          <w:spacing w:val="-25"/>
          <w:w w:val="105"/>
        </w:rPr>
        <w:t> </w:t>
      </w:r>
      <w:r>
        <w:rPr>
          <w:color w:val="231F20"/>
          <w:spacing w:val="-3"/>
          <w:w w:val="105"/>
        </w:rPr>
        <w:t>usó</w:t>
      </w:r>
      <w:r>
        <w:rPr>
          <w:color w:val="231F20"/>
          <w:spacing w:val="-25"/>
          <w:w w:val="105"/>
        </w:rPr>
        <w:t> </w:t>
      </w:r>
      <w:r>
        <w:rPr>
          <w:color w:val="231F20"/>
          <w:spacing w:val="-3"/>
          <w:w w:val="105"/>
        </w:rPr>
        <w:t>para</w:t>
      </w:r>
      <w:r>
        <w:rPr>
          <w:color w:val="231F20"/>
          <w:spacing w:val="-25"/>
          <w:w w:val="105"/>
        </w:rPr>
        <w:t> </w:t>
      </w:r>
      <w:r>
        <w:rPr>
          <w:color w:val="231F20"/>
          <w:spacing w:val="-4"/>
          <w:w w:val="105"/>
        </w:rPr>
        <w:t>enviar</w:t>
      </w:r>
      <w:r>
        <w:rPr>
          <w:color w:val="231F20"/>
          <w:spacing w:val="-25"/>
          <w:w w:val="105"/>
        </w:rPr>
        <w:t> </w:t>
      </w:r>
      <w:r>
        <w:rPr>
          <w:color w:val="231F20"/>
          <w:w w:val="105"/>
        </w:rPr>
        <w:t>un</w:t>
      </w:r>
      <w:r>
        <w:rPr>
          <w:color w:val="231F20"/>
          <w:spacing w:val="-25"/>
          <w:w w:val="105"/>
        </w:rPr>
        <w:t> </w:t>
      </w:r>
      <w:r>
        <w:rPr>
          <w:color w:val="231F20"/>
          <w:spacing w:val="-4"/>
          <w:w w:val="105"/>
        </w:rPr>
        <w:t>mensaje</w:t>
      </w:r>
      <w:r>
        <w:rPr>
          <w:color w:val="231F20"/>
          <w:spacing w:val="-25"/>
          <w:w w:val="105"/>
        </w:rPr>
        <w:t> </w:t>
      </w:r>
      <w:r>
        <w:rPr>
          <w:color w:val="231F20"/>
          <w:spacing w:val="-3"/>
          <w:w w:val="105"/>
        </w:rPr>
        <w:t>fuerte</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spacing w:val="-4"/>
          <w:w w:val="105"/>
        </w:rPr>
        <w:t>sentido</w:t>
      </w:r>
      <w:r>
        <w:rPr>
          <w:color w:val="231F20"/>
          <w:spacing w:val="-25"/>
          <w:w w:val="105"/>
        </w:rPr>
        <w:t> </w:t>
      </w:r>
      <w:r>
        <w:rPr>
          <w:color w:val="231F20"/>
          <w:spacing w:val="-5"/>
          <w:w w:val="105"/>
        </w:rPr>
        <w:t>retórico.</w:t>
      </w:r>
      <w:r>
        <w:rPr>
          <w:color w:val="231F20"/>
          <w:spacing w:val="-25"/>
          <w:w w:val="105"/>
        </w:rPr>
        <w:t> </w:t>
      </w:r>
      <w:r>
        <w:rPr>
          <w:color w:val="231F20"/>
          <w:spacing w:val="-4"/>
          <w:w w:val="105"/>
        </w:rPr>
        <w:t>El</w:t>
      </w:r>
      <w:r>
        <w:rPr>
          <w:color w:val="231F20"/>
          <w:spacing w:val="-25"/>
          <w:w w:val="105"/>
        </w:rPr>
        <w:t> </w:t>
      </w:r>
      <w:r>
        <w:rPr>
          <w:color w:val="231F20"/>
          <w:spacing w:val="-4"/>
          <w:w w:val="105"/>
        </w:rPr>
        <w:t>término</w:t>
      </w:r>
      <w:r>
        <w:rPr>
          <w:color w:val="231F20"/>
          <w:spacing w:val="-25"/>
          <w:w w:val="105"/>
        </w:rPr>
        <w:t> </w:t>
      </w:r>
      <w:r>
        <w:rPr>
          <w:color w:val="231F20"/>
          <w:spacing w:val="-3"/>
          <w:w w:val="105"/>
        </w:rPr>
        <w:t>más</w:t>
      </w:r>
      <w:r>
        <w:rPr>
          <w:color w:val="231F20"/>
          <w:spacing w:val="-25"/>
          <w:w w:val="105"/>
        </w:rPr>
        <w:t> </w:t>
      </w:r>
      <w:r>
        <w:rPr>
          <w:color w:val="231F20"/>
          <w:spacing w:val="-3"/>
          <w:w w:val="105"/>
        </w:rPr>
        <w:t>bien</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19" w:right="99"/>
        <w:jc w:val="right"/>
      </w:pPr>
      <w:r>
        <w:rPr>
          <w:color w:val="231F20"/>
        </w:rPr>
        <w:t>es </w:t>
      </w:r>
      <w:r>
        <w:rPr>
          <w:color w:val="231F20"/>
          <w:spacing w:val="-3"/>
        </w:rPr>
        <w:t>una </w:t>
      </w:r>
      <w:r>
        <w:rPr>
          <w:color w:val="231F20"/>
          <w:spacing w:val="-4"/>
        </w:rPr>
        <w:t>simplificación </w:t>
      </w:r>
      <w:r>
        <w:rPr>
          <w:color w:val="231F20"/>
        </w:rPr>
        <w:t>de la </w:t>
      </w:r>
      <w:r>
        <w:rPr>
          <w:color w:val="231F20"/>
          <w:spacing w:val="-4"/>
        </w:rPr>
        <w:t>política, </w:t>
      </w:r>
      <w:r>
        <w:rPr>
          <w:color w:val="231F20"/>
        </w:rPr>
        <w:t>y </w:t>
      </w:r>
      <w:r>
        <w:rPr>
          <w:color w:val="231F20"/>
          <w:spacing w:val="-3"/>
        </w:rPr>
        <w:t>más bien </w:t>
      </w:r>
      <w:r>
        <w:rPr>
          <w:color w:val="231F20"/>
        </w:rPr>
        <w:t>lo </w:t>
      </w:r>
      <w:r>
        <w:rPr>
          <w:color w:val="231F20"/>
          <w:spacing w:val="-3"/>
        </w:rPr>
        <w:t>que </w:t>
      </w:r>
      <w:r>
        <w:rPr>
          <w:color w:val="231F20"/>
        </w:rPr>
        <w:t>se </w:t>
      </w:r>
      <w:r>
        <w:rPr>
          <w:color w:val="231F20"/>
          <w:spacing w:val="-4"/>
        </w:rPr>
        <w:t>hizo </w:t>
      </w:r>
      <w:r>
        <w:rPr>
          <w:color w:val="231F20"/>
          <w:spacing w:val="-3"/>
        </w:rPr>
        <w:t>fue </w:t>
      </w:r>
      <w:r>
        <w:rPr>
          <w:color w:val="231F20"/>
          <w:spacing w:val="-4"/>
        </w:rPr>
        <w:t>darle atención </w:t>
      </w:r>
      <w:r>
        <w:rPr>
          <w:color w:val="231F20"/>
        </w:rPr>
        <w:t>a </w:t>
      </w:r>
      <w:r>
        <w:rPr>
          <w:color w:val="231F20"/>
          <w:spacing w:val="-4"/>
        </w:rPr>
        <w:t>faltas</w:t>
      </w:r>
      <w:r>
        <w:rPr>
          <w:color w:val="231F20"/>
          <w:w w:val="88"/>
        </w:rPr>
        <w:t> </w:t>
      </w:r>
      <w:r>
        <w:rPr>
          <w:color w:val="231F20"/>
          <w:spacing w:val="-3"/>
        </w:rPr>
        <w:t>que </w:t>
      </w:r>
      <w:r>
        <w:rPr>
          <w:color w:val="231F20"/>
          <w:spacing w:val="-4"/>
        </w:rPr>
        <w:t>antes </w:t>
      </w:r>
      <w:r>
        <w:rPr>
          <w:color w:val="231F20"/>
        </w:rPr>
        <w:t>no se </w:t>
      </w:r>
      <w:r>
        <w:rPr>
          <w:color w:val="231F20"/>
          <w:spacing w:val="-3"/>
        </w:rPr>
        <w:t>les daba </w:t>
      </w:r>
      <w:r>
        <w:rPr>
          <w:color w:val="231F20"/>
          <w:spacing w:val="-4"/>
        </w:rPr>
        <w:t>importancia (Sousa </w:t>
      </w:r>
      <w:r>
        <w:rPr>
          <w:color w:val="231F20"/>
        </w:rPr>
        <w:t>y </w:t>
      </w:r>
      <w:r>
        <w:rPr>
          <w:color w:val="231F20"/>
          <w:spacing w:val="-4"/>
        </w:rPr>
        <w:t>Kelling, 2006, citados </w:t>
      </w:r>
      <w:r>
        <w:rPr>
          <w:color w:val="231F20"/>
          <w:spacing w:val="-3"/>
        </w:rPr>
        <w:t>por: </w:t>
      </w:r>
      <w:r>
        <w:rPr>
          <w:color w:val="231F20"/>
          <w:spacing w:val="-4"/>
          <w:sz w:val="16"/>
        </w:rPr>
        <w:t>HMIC</w:t>
      </w:r>
      <w:r>
        <w:rPr>
          <w:color w:val="231F20"/>
          <w:spacing w:val="-4"/>
        </w:rPr>
        <w:t>,  2012a).</w:t>
      </w:r>
    </w:p>
    <w:p>
      <w:pPr>
        <w:pStyle w:val="BodyText"/>
        <w:ind w:left="119" w:right="99" w:firstLine="360"/>
        <w:jc w:val="both"/>
      </w:pPr>
      <w:r>
        <w:rPr>
          <w:color w:val="231F20"/>
          <w:w w:val="105"/>
        </w:rPr>
        <w:t>Los puntos más importantes en la reforma de la policía de Nueva </w:t>
      </w:r>
      <w:r>
        <w:rPr>
          <w:color w:val="231F20"/>
          <w:spacing w:val="-6"/>
          <w:w w:val="105"/>
        </w:rPr>
        <w:t>York</w:t>
      </w:r>
      <w:r>
        <w:rPr>
          <w:color w:val="231F20"/>
          <w:spacing w:val="-35"/>
          <w:w w:val="105"/>
        </w:rPr>
        <w:t> </w:t>
      </w:r>
      <w:r>
        <w:rPr>
          <w:color w:val="231F20"/>
          <w:w w:val="105"/>
        </w:rPr>
        <w:t>fueron (Bratton,</w:t>
      </w:r>
      <w:r>
        <w:rPr>
          <w:color w:val="231F20"/>
          <w:spacing w:val="-8"/>
          <w:w w:val="105"/>
        </w:rPr>
        <w:t> </w:t>
      </w:r>
      <w:r>
        <w:rPr>
          <w:color w:val="231F20"/>
          <w:w w:val="105"/>
        </w:rPr>
        <w:t>1998,</w:t>
      </w:r>
      <w:r>
        <w:rPr>
          <w:color w:val="231F20"/>
          <w:spacing w:val="-8"/>
          <w:w w:val="105"/>
        </w:rPr>
        <w:t> </w:t>
      </w:r>
      <w:r>
        <w:rPr>
          <w:color w:val="231F20"/>
          <w:w w:val="105"/>
        </w:rPr>
        <w:t>citado</w:t>
      </w:r>
      <w:r>
        <w:rPr>
          <w:color w:val="231F20"/>
          <w:spacing w:val="-8"/>
          <w:w w:val="105"/>
        </w:rPr>
        <w:t> </w:t>
      </w:r>
      <w:r>
        <w:rPr>
          <w:color w:val="231F20"/>
          <w:w w:val="105"/>
        </w:rPr>
        <w:t>por:</w:t>
      </w:r>
      <w:r>
        <w:rPr>
          <w:color w:val="231F20"/>
          <w:spacing w:val="-8"/>
          <w:w w:val="105"/>
        </w:rPr>
        <w:t> </w:t>
      </w:r>
      <w:r>
        <w:rPr>
          <w:color w:val="231F20"/>
          <w:w w:val="105"/>
          <w:sz w:val="16"/>
        </w:rPr>
        <w:t>HMIC</w:t>
      </w:r>
      <w:r>
        <w:rPr>
          <w:color w:val="231F20"/>
          <w:w w:val="105"/>
        </w:rPr>
        <w:t>,</w:t>
      </w:r>
      <w:r>
        <w:rPr>
          <w:color w:val="231F20"/>
          <w:spacing w:val="-8"/>
          <w:w w:val="105"/>
        </w:rPr>
        <w:t> </w:t>
      </w:r>
      <w:r>
        <w:rPr>
          <w:color w:val="231F20"/>
          <w:w w:val="105"/>
        </w:rPr>
        <w:t>2012a;</w:t>
      </w:r>
      <w:r>
        <w:rPr>
          <w:color w:val="231F20"/>
          <w:spacing w:val="-8"/>
          <w:w w:val="105"/>
        </w:rPr>
        <w:t> </w:t>
      </w:r>
      <w:r>
        <w:rPr>
          <w:color w:val="231F20"/>
          <w:w w:val="105"/>
        </w:rPr>
        <w:t>Brereton,</w:t>
      </w:r>
      <w:r>
        <w:rPr>
          <w:color w:val="231F20"/>
          <w:spacing w:val="-8"/>
          <w:w w:val="105"/>
        </w:rPr>
        <w:t> </w:t>
      </w:r>
      <w:r>
        <w:rPr>
          <w:color w:val="231F20"/>
          <w:w w:val="105"/>
        </w:rPr>
        <w:t>1999):</w:t>
      </w:r>
    </w:p>
    <w:p>
      <w:pPr>
        <w:pStyle w:val="ListParagraph"/>
        <w:numPr>
          <w:ilvl w:val="1"/>
          <w:numId w:val="20"/>
        </w:numPr>
        <w:tabs>
          <w:tab w:pos="840" w:val="left" w:leader="none"/>
        </w:tabs>
        <w:spacing w:line="240" w:lineRule="auto" w:before="0" w:after="0"/>
        <w:ind w:left="840" w:right="99" w:hanging="340"/>
        <w:jc w:val="both"/>
        <w:rPr>
          <w:sz w:val="23"/>
        </w:rPr>
      </w:pPr>
      <w:r>
        <w:rPr>
          <w:color w:val="231F20"/>
          <w:sz w:val="23"/>
        </w:rPr>
        <w:t>Establecer metas organizacionales claras para reducir el crimen, el desorden</w:t>
      </w:r>
      <w:r>
        <w:rPr>
          <w:color w:val="231F20"/>
          <w:spacing w:val="-41"/>
          <w:sz w:val="23"/>
        </w:rPr>
        <w:t> </w:t>
      </w:r>
      <w:r>
        <w:rPr>
          <w:color w:val="231F20"/>
          <w:sz w:val="23"/>
        </w:rPr>
        <w:t>y el miedo. (Ejemplos: sacar las armas de las calles, reducir la violencia</w:t>
      </w:r>
      <w:r>
        <w:rPr>
          <w:color w:val="231F20"/>
          <w:spacing w:val="-14"/>
          <w:sz w:val="23"/>
        </w:rPr>
        <w:t> </w:t>
      </w:r>
      <w:r>
        <w:rPr>
          <w:color w:val="231F20"/>
          <w:sz w:val="23"/>
        </w:rPr>
        <w:t>juvenil en</w:t>
      </w:r>
      <w:r>
        <w:rPr>
          <w:color w:val="231F20"/>
          <w:spacing w:val="-6"/>
          <w:sz w:val="23"/>
        </w:rPr>
        <w:t> </w:t>
      </w:r>
      <w:r>
        <w:rPr>
          <w:color w:val="231F20"/>
          <w:sz w:val="23"/>
        </w:rPr>
        <w:t>las</w:t>
      </w:r>
      <w:r>
        <w:rPr>
          <w:color w:val="231F20"/>
          <w:spacing w:val="-6"/>
          <w:sz w:val="23"/>
        </w:rPr>
        <w:t> </w:t>
      </w:r>
      <w:r>
        <w:rPr>
          <w:color w:val="231F20"/>
          <w:sz w:val="23"/>
        </w:rPr>
        <w:t>escuelas,</w:t>
      </w:r>
      <w:r>
        <w:rPr>
          <w:color w:val="231F20"/>
          <w:spacing w:val="-6"/>
          <w:sz w:val="23"/>
        </w:rPr>
        <w:t> </w:t>
      </w:r>
      <w:r>
        <w:rPr>
          <w:color w:val="231F20"/>
          <w:sz w:val="23"/>
        </w:rPr>
        <w:t>sacar</w:t>
      </w:r>
      <w:r>
        <w:rPr>
          <w:color w:val="231F20"/>
          <w:spacing w:val="-6"/>
          <w:sz w:val="23"/>
        </w:rPr>
        <w:t> </w:t>
      </w:r>
      <w:r>
        <w:rPr>
          <w:color w:val="231F20"/>
          <w:sz w:val="23"/>
        </w:rPr>
        <w:t>a</w:t>
      </w:r>
      <w:r>
        <w:rPr>
          <w:color w:val="231F20"/>
          <w:spacing w:val="-6"/>
          <w:sz w:val="23"/>
        </w:rPr>
        <w:t> </w:t>
      </w:r>
      <w:r>
        <w:rPr>
          <w:color w:val="231F20"/>
          <w:sz w:val="23"/>
        </w:rPr>
        <w:t>los</w:t>
      </w:r>
      <w:r>
        <w:rPr>
          <w:color w:val="231F20"/>
          <w:spacing w:val="-6"/>
          <w:sz w:val="23"/>
        </w:rPr>
        <w:t> </w:t>
      </w:r>
      <w:r>
        <w:rPr>
          <w:color w:val="231F20"/>
          <w:sz w:val="23"/>
        </w:rPr>
        <w:t>distribuidores</w:t>
      </w:r>
      <w:r>
        <w:rPr>
          <w:color w:val="231F20"/>
          <w:spacing w:val="-6"/>
          <w:sz w:val="23"/>
        </w:rPr>
        <w:t> </w:t>
      </w:r>
      <w:r>
        <w:rPr>
          <w:color w:val="231F20"/>
          <w:sz w:val="23"/>
        </w:rPr>
        <w:t>de</w:t>
      </w:r>
      <w:r>
        <w:rPr>
          <w:color w:val="231F20"/>
          <w:spacing w:val="-6"/>
          <w:sz w:val="23"/>
        </w:rPr>
        <w:t> </w:t>
      </w:r>
      <w:r>
        <w:rPr>
          <w:color w:val="231F20"/>
          <w:sz w:val="23"/>
        </w:rPr>
        <w:t>drogas</w:t>
      </w:r>
      <w:r>
        <w:rPr>
          <w:color w:val="231F20"/>
          <w:spacing w:val="-6"/>
          <w:sz w:val="23"/>
        </w:rPr>
        <w:t> </w:t>
      </w:r>
      <w:r>
        <w:rPr>
          <w:color w:val="231F20"/>
          <w:sz w:val="23"/>
        </w:rPr>
        <w:t>de</w:t>
      </w:r>
      <w:r>
        <w:rPr>
          <w:color w:val="231F20"/>
          <w:spacing w:val="-6"/>
          <w:sz w:val="23"/>
        </w:rPr>
        <w:t> </w:t>
      </w:r>
      <w:r>
        <w:rPr>
          <w:color w:val="231F20"/>
          <w:sz w:val="23"/>
        </w:rPr>
        <w:t>Nueva</w:t>
      </w:r>
      <w:r>
        <w:rPr>
          <w:color w:val="231F20"/>
          <w:spacing w:val="-9"/>
          <w:sz w:val="23"/>
        </w:rPr>
        <w:t> </w:t>
      </w:r>
      <w:r>
        <w:rPr>
          <w:color w:val="231F20"/>
          <w:spacing w:val="-4"/>
          <w:sz w:val="23"/>
        </w:rPr>
        <w:t>York).</w:t>
      </w:r>
    </w:p>
    <w:p>
      <w:pPr>
        <w:pStyle w:val="ListParagraph"/>
        <w:numPr>
          <w:ilvl w:val="1"/>
          <w:numId w:val="20"/>
        </w:numPr>
        <w:tabs>
          <w:tab w:pos="840" w:val="left" w:leader="none"/>
        </w:tabs>
        <w:spacing w:line="240" w:lineRule="auto" w:before="0" w:after="0"/>
        <w:ind w:left="840" w:right="100" w:hanging="340"/>
        <w:jc w:val="both"/>
        <w:rPr>
          <w:sz w:val="23"/>
        </w:rPr>
      </w:pPr>
      <w:r>
        <w:rPr>
          <w:color w:val="231F20"/>
          <w:sz w:val="23"/>
        </w:rPr>
        <w:t>Descentralización organizacional, pasando mayor responsabilidad al nivel local. Se implementaron sistemas de información actualizada constantemente sobre</w:t>
      </w:r>
      <w:r>
        <w:rPr>
          <w:color w:val="231F20"/>
          <w:spacing w:val="-8"/>
          <w:sz w:val="23"/>
        </w:rPr>
        <w:t> </w:t>
      </w:r>
      <w:r>
        <w:rPr>
          <w:color w:val="231F20"/>
          <w:sz w:val="23"/>
        </w:rPr>
        <w:t>los</w:t>
      </w:r>
      <w:r>
        <w:rPr>
          <w:color w:val="231F20"/>
          <w:spacing w:val="-8"/>
          <w:sz w:val="23"/>
        </w:rPr>
        <w:t> </w:t>
      </w:r>
      <w:r>
        <w:rPr>
          <w:color w:val="231F20"/>
          <w:sz w:val="23"/>
        </w:rPr>
        <w:t>focos</w:t>
      </w:r>
      <w:r>
        <w:rPr>
          <w:color w:val="231F20"/>
          <w:spacing w:val="-8"/>
          <w:sz w:val="23"/>
        </w:rPr>
        <w:t> </w:t>
      </w:r>
      <w:r>
        <w:rPr>
          <w:color w:val="231F20"/>
          <w:sz w:val="23"/>
        </w:rPr>
        <w:t>rojos</w:t>
      </w:r>
      <w:r>
        <w:rPr>
          <w:color w:val="231F20"/>
          <w:spacing w:val="-8"/>
          <w:sz w:val="23"/>
        </w:rPr>
        <w:t> </w:t>
      </w:r>
      <w:r>
        <w:rPr>
          <w:color w:val="231F20"/>
          <w:sz w:val="23"/>
        </w:rPr>
        <w:t>del</w:t>
      </w:r>
      <w:r>
        <w:rPr>
          <w:color w:val="231F20"/>
          <w:spacing w:val="-8"/>
          <w:sz w:val="23"/>
        </w:rPr>
        <w:t> </w:t>
      </w:r>
      <w:r>
        <w:rPr>
          <w:color w:val="231F20"/>
          <w:sz w:val="23"/>
        </w:rPr>
        <w:t>crimen</w:t>
      </w:r>
      <w:r>
        <w:rPr>
          <w:color w:val="231F20"/>
          <w:spacing w:val="-8"/>
          <w:sz w:val="23"/>
        </w:rPr>
        <w:t> </w:t>
      </w:r>
      <w:r>
        <w:rPr>
          <w:color w:val="231F20"/>
          <w:sz w:val="23"/>
        </w:rPr>
        <w:t>a</w:t>
      </w:r>
      <w:r>
        <w:rPr>
          <w:color w:val="231F20"/>
          <w:spacing w:val="-8"/>
          <w:sz w:val="23"/>
        </w:rPr>
        <w:t> </w:t>
      </w:r>
      <w:r>
        <w:rPr>
          <w:color w:val="231F20"/>
          <w:sz w:val="23"/>
        </w:rPr>
        <w:t>nivel</w:t>
      </w:r>
      <w:r>
        <w:rPr>
          <w:color w:val="231F20"/>
          <w:spacing w:val="-8"/>
          <w:sz w:val="23"/>
        </w:rPr>
        <w:t> </w:t>
      </w:r>
      <w:r>
        <w:rPr>
          <w:color w:val="231F20"/>
          <w:sz w:val="23"/>
        </w:rPr>
        <w:t>de</w:t>
      </w:r>
      <w:r>
        <w:rPr>
          <w:color w:val="231F20"/>
          <w:spacing w:val="-8"/>
          <w:sz w:val="23"/>
        </w:rPr>
        <w:t> </w:t>
      </w:r>
      <w:r>
        <w:rPr>
          <w:rFonts w:ascii="Times New Roman" w:hAnsi="Times New Roman"/>
          <w:i/>
          <w:color w:val="231F20"/>
          <w:sz w:val="23"/>
        </w:rPr>
        <w:t>precinct</w:t>
      </w:r>
      <w:r>
        <w:rPr>
          <w:rFonts w:ascii="Times New Roman" w:hAnsi="Times New Roman"/>
          <w:i/>
          <w:color w:val="231F20"/>
          <w:spacing w:val="-5"/>
          <w:sz w:val="23"/>
        </w:rPr>
        <w:t> </w:t>
      </w:r>
      <w:r>
        <w:rPr>
          <w:color w:val="231F20"/>
          <w:sz w:val="23"/>
        </w:rPr>
        <w:t>(distrito</w:t>
      </w:r>
      <w:r>
        <w:rPr>
          <w:color w:val="231F20"/>
          <w:spacing w:val="-8"/>
          <w:sz w:val="23"/>
        </w:rPr>
        <w:t> </w:t>
      </w:r>
      <w:r>
        <w:rPr>
          <w:color w:val="231F20"/>
          <w:sz w:val="23"/>
        </w:rPr>
        <w:t>o</w:t>
      </w:r>
      <w:r>
        <w:rPr>
          <w:color w:val="231F20"/>
          <w:spacing w:val="-8"/>
          <w:sz w:val="23"/>
        </w:rPr>
        <w:t> </w:t>
      </w:r>
      <w:r>
        <w:rPr>
          <w:color w:val="231F20"/>
          <w:sz w:val="23"/>
        </w:rPr>
        <w:t>barrio).</w:t>
      </w:r>
    </w:p>
    <w:p>
      <w:pPr>
        <w:pStyle w:val="ListParagraph"/>
        <w:numPr>
          <w:ilvl w:val="1"/>
          <w:numId w:val="20"/>
        </w:numPr>
        <w:tabs>
          <w:tab w:pos="839" w:val="left" w:leader="none"/>
          <w:tab w:pos="840" w:val="left" w:leader="none"/>
        </w:tabs>
        <w:spacing w:line="296" w:lineRule="exact" w:before="0" w:after="0"/>
        <w:ind w:left="839" w:right="0" w:hanging="339"/>
        <w:jc w:val="left"/>
        <w:rPr>
          <w:sz w:val="23"/>
        </w:rPr>
      </w:pPr>
      <w:r>
        <w:rPr>
          <w:color w:val="231F20"/>
          <w:sz w:val="23"/>
        </w:rPr>
        <w:t>Enfoque en la calidad de vida, al igual que en crímenes de alto</w:t>
      </w:r>
      <w:r>
        <w:rPr>
          <w:color w:val="231F20"/>
          <w:spacing w:val="42"/>
          <w:sz w:val="23"/>
        </w:rPr>
        <w:t> </w:t>
      </w:r>
      <w:r>
        <w:rPr>
          <w:color w:val="231F20"/>
          <w:sz w:val="23"/>
        </w:rPr>
        <w:t>impacto.</w:t>
      </w:r>
    </w:p>
    <w:p>
      <w:pPr>
        <w:pStyle w:val="ListParagraph"/>
        <w:numPr>
          <w:ilvl w:val="0"/>
          <w:numId w:val="21"/>
        </w:numPr>
        <w:tabs>
          <w:tab w:pos="840" w:val="left" w:leader="none"/>
        </w:tabs>
        <w:spacing w:line="300" w:lineRule="exact" w:before="14" w:after="0"/>
        <w:ind w:left="840" w:right="99" w:hanging="340"/>
        <w:jc w:val="both"/>
        <w:rPr>
          <w:sz w:val="23"/>
        </w:rPr>
      </w:pPr>
      <w:r>
        <w:rPr>
          <w:rFonts w:ascii="Times New Roman" w:hAnsi="Times New Roman"/>
          <w:i/>
          <w:color w:val="231F20"/>
          <w:spacing w:val="-4"/>
          <w:sz w:val="23"/>
        </w:rPr>
        <w:t>Targeting </w:t>
      </w:r>
      <w:r>
        <w:rPr>
          <w:color w:val="231F20"/>
          <w:sz w:val="23"/>
        </w:rPr>
        <w:t>de los focos rojos de criminalidad, así como el uso del método de resolución de</w:t>
      </w:r>
      <w:r>
        <w:rPr>
          <w:color w:val="231F20"/>
          <w:spacing w:val="23"/>
          <w:sz w:val="23"/>
        </w:rPr>
        <w:t> </w:t>
      </w:r>
      <w:r>
        <w:rPr>
          <w:color w:val="231F20"/>
          <w:sz w:val="23"/>
        </w:rPr>
        <w:t>problemas.</w:t>
      </w:r>
    </w:p>
    <w:p>
      <w:pPr>
        <w:pStyle w:val="ListParagraph"/>
        <w:numPr>
          <w:ilvl w:val="0"/>
          <w:numId w:val="22"/>
        </w:numPr>
        <w:tabs>
          <w:tab w:pos="839" w:val="left" w:leader="none"/>
          <w:tab w:pos="840" w:val="left" w:leader="none"/>
        </w:tabs>
        <w:spacing w:line="287" w:lineRule="exact" w:before="0" w:after="0"/>
        <w:ind w:left="840" w:right="0" w:hanging="340"/>
        <w:jc w:val="left"/>
        <w:rPr>
          <w:sz w:val="13"/>
        </w:rPr>
      </w:pPr>
      <w:r>
        <w:rPr>
          <w:color w:val="231F20"/>
          <w:sz w:val="23"/>
        </w:rPr>
        <w:t>Introducción de reuniones regulares de</w:t>
      </w:r>
      <w:r>
        <w:rPr>
          <w:color w:val="231F20"/>
          <w:spacing w:val="-18"/>
          <w:sz w:val="23"/>
        </w:rPr>
        <w:t> </w:t>
      </w:r>
      <w:r>
        <w:rPr>
          <w:rFonts w:ascii="Times New Roman" w:hAnsi="Times New Roman"/>
          <w:i/>
          <w:color w:val="231F20"/>
          <w:sz w:val="23"/>
        </w:rPr>
        <w:t>Compstat.</w:t>
      </w:r>
      <w:r>
        <w:rPr>
          <w:color w:val="231F20"/>
          <w:position w:val="8"/>
          <w:sz w:val="13"/>
        </w:rPr>
        <w:t>1</w:t>
      </w:r>
    </w:p>
    <w:p>
      <w:pPr>
        <w:pStyle w:val="BodyText"/>
        <w:spacing w:line="300" w:lineRule="exact" w:before="12"/>
        <w:ind w:left="119" w:right="99"/>
        <w:jc w:val="right"/>
      </w:pPr>
      <w:r>
        <w:rPr>
          <w:color w:val="231F20"/>
        </w:rPr>
        <w:t>Ahora bien, ¿cuáles fueron los resultados? Algunos investigadores</w:t>
      </w:r>
      <w:r>
        <w:rPr>
          <w:color w:val="231F20"/>
          <w:spacing w:val="58"/>
        </w:rPr>
        <w:t> </w:t>
      </w:r>
      <w:r>
        <w:rPr>
          <w:color w:val="231F20"/>
        </w:rPr>
        <w:t>(Bowling,</w:t>
      </w:r>
      <w:r>
        <w:rPr>
          <w:color w:val="231F20"/>
          <w:spacing w:val="22"/>
        </w:rPr>
        <w:t> </w:t>
      </w:r>
      <w:r>
        <w:rPr>
          <w:color w:val="231F20"/>
        </w:rPr>
        <w:t>1999;</w:t>
      </w:r>
      <w:r>
        <w:rPr>
          <w:color w:val="231F20"/>
          <w:w w:val="105"/>
        </w:rPr>
        <w:t> </w:t>
      </w:r>
      <w:r>
        <w:rPr>
          <w:color w:val="231F20"/>
        </w:rPr>
        <w:t>Kelling</w:t>
      </w:r>
      <w:r>
        <w:rPr>
          <w:color w:val="231F20"/>
          <w:spacing w:val="27"/>
        </w:rPr>
        <w:t> </w:t>
      </w:r>
      <w:r>
        <w:rPr>
          <w:color w:val="231F20"/>
        </w:rPr>
        <w:t>y</w:t>
      </w:r>
      <w:r>
        <w:rPr>
          <w:color w:val="231F20"/>
          <w:spacing w:val="27"/>
        </w:rPr>
        <w:t> </w:t>
      </w:r>
      <w:r>
        <w:rPr>
          <w:color w:val="231F20"/>
        </w:rPr>
        <w:t>Sousa,</w:t>
      </w:r>
      <w:r>
        <w:rPr>
          <w:color w:val="231F20"/>
          <w:spacing w:val="27"/>
        </w:rPr>
        <w:t> </w:t>
      </w:r>
      <w:r>
        <w:rPr>
          <w:color w:val="231F20"/>
        </w:rPr>
        <w:t>2001,</w:t>
      </w:r>
      <w:r>
        <w:rPr>
          <w:color w:val="231F20"/>
          <w:spacing w:val="27"/>
        </w:rPr>
        <w:t> </w:t>
      </w:r>
      <w:r>
        <w:rPr>
          <w:color w:val="231F20"/>
        </w:rPr>
        <w:t>citados</w:t>
      </w:r>
      <w:r>
        <w:rPr>
          <w:color w:val="231F20"/>
          <w:spacing w:val="27"/>
        </w:rPr>
        <w:t> </w:t>
      </w:r>
      <w:r>
        <w:rPr>
          <w:color w:val="231F20"/>
        </w:rPr>
        <w:t>por:</w:t>
      </w:r>
      <w:r>
        <w:rPr>
          <w:color w:val="231F20"/>
          <w:spacing w:val="27"/>
        </w:rPr>
        <w:t> </w:t>
      </w:r>
      <w:r>
        <w:rPr>
          <w:color w:val="231F20"/>
          <w:sz w:val="16"/>
        </w:rPr>
        <w:t>HMIC</w:t>
      </w:r>
      <w:r>
        <w:rPr>
          <w:color w:val="231F20"/>
        </w:rPr>
        <w:t>,</w:t>
      </w:r>
      <w:r>
        <w:rPr>
          <w:color w:val="231F20"/>
          <w:spacing w:val="27"/>
        </w:rPr>
        <w:t> </w:t>
      </w:r>
      <w:r>
        <w:rPr>
          <w:color w:val="231F20"/>
        </w:rPr>
        <w:t>2012)</w:t>
      </w:r>
      <w:r>
        <w:rPr>
          <w:color w:val="231F20"/>
          <w:spacing w:val="27"/>
        </w:rPr>
        <w:t> </w:t>
      </w:r>
      <w:r>
        <w:rPr>
          <w:color w:val="231F20"/>
        </w:rPr>
        <w:t>han</w:t>
      </w:r>
      <w:r>
        <w:rPr>
          <w:color w:val="231F20"/>
          <w:spacing w:val="27"/>
        </w:rPr>
        <w:t> </w:t>
      </w:r>
      <w:r>
        <w:rPr>
          <w:color w:val="231F20"/>
        </w:rPr>
        <w:t>puesto</w:t>
      </w:r>
      <w:r>
        <w:rPr>
          <w:color w:val="231F20"/>
          <w:spacing w:val="27"/>
        </w:rPr>
        <w:t> </w:t>
      </w:r>
      <w:r>
        <w:rPr>
          <w:color w:val="231F20"/>
        </w:rPr>
        <w:t>en</w:t>
      </w:r>
      <w:r>
        <w:rPr>
          <w:color w:val="231F20"/>
          <w:spacing w:val="27"/>
        </w:rPr>
        <w:t> </w:t>
      </w:r>
      <w:r>
        <w:rPr>
          <w:color w:val="231F20"/>
        </w:rPr>
        <w:t>duda</w:t>
      </w:r>
      <w:r>
        <w:rPr>
          <w:color w:val="231F20"/>
          <w:spacing w:val="27"/>
        </w:rPr>
        <w:t> </w:t>
      </w:r>
      <w:r>
        <w:rPr>
          <w:color w:val="231F20"/>
        </w:rPr>
        <w:t>la</w:t>
      </w:r>
      <w:r>
        <w:rPr>
          <w:color w:val="231F20"/>
          <w:spacing w:val="27"/>
        </w:rPr>
        <w:t> </w:t>
      </w:r>
      <w:r>
        <w:rPr>
          <w:color w:val="231F20"/>
        </w:rPr>
        <w:t>efectividad</w:t>
      </w:r>
      <w:r>
        <w:rPr>
          <w:color w:val="231F20"/>
          <w:w w:val="99"/>
        </w:rPr>
        <w:t> </w:t>
      </w:r>
      <w:r>
        <w:rPr>
          <w:color w:val="231F20"/>
          <w:w w:val="102"/>
        </w:rPr>
        <w:t>de</w:t>
      </w:r>
      <w:r>
        <w:rPr>
          <w:color w:val="231F20"/>
          <w:spacing w:val="3"/>
        </w:rPr>
        <w:t> </w:t>
      </w:r>
      <w:r>
        <w:rPr>
          <w:color w:val="231F20"/>
          <w:w w:val="96"/>
        </w:rPr>
        <w:t>la</w:t>
      </w:r>
      <w:r>
        <w:rPr>
          <w:color w:val="231F20"/>
          <w:spacing w:val="3"/>
        </w:rPr>
        <w:t> </w:t>
      </w:r>
      <w:r>
        <w:rPr>
          <w:color w:val="231F20"/>
          <w:spacing w:val="-14"/>
          <w:w w:val="23"/>
        </w:rPr>
        <w:t>‘</w:t>
      </w:r>
      <w:r>
        <w:rPr>
          <w:color w:val="231F20"/>
          <w:w w:val="101"/>
        </w:rPr>
        <w:t>tolerancia</w:t>
      </w:r>
      <w:r>
        <w:rPr>
          <w:color w:val="231F20"/>
          <w:spacing w:val="3"/>
        </w:rPr>
        <w:t> </w:t>
      </w:r>
      <w:r>
        <w:rPr>
          <w:color w:val="231F20"/>
          <w:w w:val="98"/>
        </w:rPr>
        <w:t>ce</w:t>
      </w:r>
      <w:r>
        <w:rPr>
          <w:color w:val="231F20"/>
          <w:spacing w:val="-2"/>
          <w:w w:val="98"/>
        </w:rPr>
        <w:t>r</w:t>
      </w:r>
      <w:r>
        <w:rPr>
          <w:color w:val="231F20"/>
          <w:spacing w:val="-12"/>
          <w:w w:val="103"/>
        </w:rPr>
        <w:t>o</w:t>
      </w:r>
      <w:r>
        <w:rPr>
          <w:color w:val="231F20"/>
          <w:w w:val="23"/>
        </w:rPr>
        <w:t>’</w:t>
      </w:r>
      <w:r>
        <w:rPr>
          <w:color w:val="231F20"/>
          <w:spacing w:val="3"/>
        </w:rPr>
        <w:t> </w:t>
      </w:r>
      <w:r>
        <w:rPr>
          <w:color w:val="231F20"/>
          <w:w w:val="104"/>
        </w:rPr>
        <w:t>argumentando</w:t>
      </w:r>
      <w:r>
        <w:rPr>
          <w:color w:val="231F20"/>
          <w:spacing w:val="3"/>
        </w:rPr>
        <w:t> </w:t>
      </w:r>
      <w:r>
        <w:rPr>
          <w:color w:val="231F20"/>
          <w:w w:val="103"/>
        </w:rPr>
        <w:t>que</w:t>
      </w:r>
      <w:r>
        <w:rPr>
          <w:color w:val="231F20"/>
          <w:spacing w:val="3"/>
        </w:rPr>
        <w:t> </w:t>
      </w:r>
      <w:r>
        <w:rPr>
          <w:color w:val="231F20"/>
          <w:w w:val="96"/>
        </w:rPr>
        <w:t>la</w:t>
      </w:r>
      <w:r>
        <w:rPr>
          <w:color w:val="231F20"/>
          <w:spacing w:val="3"/>
        </w:rPr>
        <w:t> </w:t>
      </w:r>
      <w:r>
        <w:rPr>
          <w:color w:val="231F20"/>
          <w:spacing w:val="-3"/>
          <w:w w:val="105"/>
        </w:rPr>
        <w:t>r</w:t>
      </w:r>
      <w:r>
        <w:rPr>
          <w:color w:val="231F20"/>
          <w:w w:val="102"/>
        </w:rPr>
        <w:t>educción</w:t>
      </w:r>
      <w:r>
        <w:rPr>
          <w:color w:val="231F20"/>
          <w:spacing w:val="3"/>
        </w:rPr>
        <w:t> </w:t>
      </w:r>
      <w:r>
        <w:rPr>
          <w:color w:val="231F20"/>
          <w:w w:val="103"/>
        </w:rPr>
        <w:t>en</w:t>
      </w:r>
      <w:r>
        <w:rPr>
          <w:color w:val="231F20"/>
          <w:spacing w:val="3"/>
        </w:rPr>
        <w:t> </w:t>
      </w:r>
      <w:r>
        <w:rPr>
          <w:color w:val="231F20"/>
          <w:w w:val="96"/>
        </w:rPr>
        <w:t>los</w:t>
      </w:r>
      <w:r>
        <w:rPr>
          <w:color w:val="231F20"/>
          <w:spacing w:val="3"/>
        </w:rPr>
        <w:t> </w:t>
      </w:r>
      <w:r>
        <w:rPr>
          <w:color w:val="231F20"/>
          <w:w w:val="99"/>
        </w:rPr>
        <w:t>índices</w:t>
      </w:r>
      <w:r>
        <w:rPr>
          <w:color w:val="231F20"/>
          <w:spacing w:val="3"/>
        </w:rPr>
        <w:t> </w:t>
      </w:r>
      <w:r>
        <w:rPr>
          <w:color w:val="231F20"/>
          <w:w w:val="102"/>
        </w:rPr>
        <w:t>de</w:t>
      </w:r>
      <w:r>
        <w:rPr>
          <w:color w:val="231F20"/>
          <w:spacing w:val="3"/>
        </w:rPr>
        <w:t> </w:t>
      </w:r>
      <w:r>
        <w:rPr>
          <w:color w:val="231F20"/>
          <w:w w:val="102"/>
        </w:rPr>
        <w:t>criminalidad </w:t>
      </w:r>
      <w:r>
        <w:rPr>
          <w:color w:val="231F20"/>
        </w:rPr>
        <w:t>no se deben exclusivamente a esa política, sino a factores como: estabilización</w:t>
      </w:r>
      <w:r>
        <w:rPr>
          <w:color w:val="231F20"/>
          <w:spacing w:val="27"/>
        </w:rPr>
        <w:t> </w:t>
      </w:r>
      <w:r>
        <w:rPr>
          <w:color w:val="231F20"/>
        </w:rPr>
        <w:t>de</w:t>
      </w:r>
      <w:r>
        <w:rPr>
          <w:color w:val="231F20"/>
          <w:spacing w:val="2"/>
        </w:rPr>
        <w:t> </w:t>
      </w:r>
      <w:r>
        <w:rPr>
          <w:color w:val="231F20"/>
        </w:rPr>
        <w:t>los</w:t>
      </w:r>
      <w:r>
        <w:rPr>
          <w:color w:val="231F20"/>
          <w:w w:val="96"/>
        </w:rPr>
        <w:t> </w:t>
      </w:r>
      <w:r>
        <w:rPr>
          <w:color w:val="231F20"/>
        </w:rPr>
        <w:t>mercados de droga, mayor número de arrestos, cambios en la población,</w:t>
      </w:r>
      <w:r>
        <w:rPr>
          <w:color w:val="231F20"/>
          <w:spacing w:val="19"/>
        </w:rPr>
        <w:t> </w:t>
      </w:r>
      <w:r>
        <w:rPr>
          <w:color w:val="231F20"/>
        </w:rPr>
        <w:t>entre</w:t>
      </w:r>
      <w:r>
        <w:rPr>
          <w:color w:val="231F20"/>
          <w:spacing w:val="7"/>
        </w:rPr>
        <w:t> </w:t>
      </w:r>
      <w:r>
        <w:rPr>
          <w:color w:val="231F20"/>
        </w:rPr>
        <w:t>otros.</w:t>
      </w:r>
      <w:r>
        <w:rPr>
          <w:color w:val="231F20"/>
          <w:w w:val="98"/>
        </w:rPr>
        <w:t> </w:t>
      </w:r>
      <w:r>
        <w:rPr>
          <w:color w:val="231F20"/>
        </w:rPr>
        <w:t>Sin embargo, en su libro </w:t>
      </w:r>
      <w:r>
        <w:rPr>
          <w:rFonts w:ascii="Times New Roman" w:hAnsi="Times New Roman"/>
          <w:i/>
          <w:color w:val="231F20"/>
        </w:rPr>
        <w:t>The City that Became Safe: </w:t>
      </w:r>
      <w:r>
        <w:rPr>
          <w:rFonts w:ascii="Times New Roman" w:hAnsi="Times New Roman"/>
          <w:i/>
          <w:color w:val="231F20"/>
          <w:spacing w:val="-3"/>
        </w:rPr>
        <w:t>New </w:t>
      </w:r>
      <w:r>
        <w:rPr>
          <w:rFonts w:ascii="Times New Roman" w:hAnsi="Times New Roman"/>
          <w:i/>
          <w:color w:val="231F20"/>
          <w:spacing w:val="-4"/>
        </w:rPr>
        <w:t>York‟s</w:t>
      </w:r>
      <w:r>
        <w:rPr>
          <w:rFonts w:ascii="Times New Roman" w:hAnsi="Times New Roman"/>
          <w:i/>
          <w:color w:val="231F20"/>
          <w:spacing w:val="19"/>
        </w:rPr>
        <w:t> </w:t>
      </w:r>
      <w:r>
        <w:rPr>
          <w:rFonts w:ascii="Times New Roman" w:hAnsi="Times New Roman"/>
          <w:i/>
          <w:color w:val="231F20"/>
        </w:rPr>
        <w:t>Lessons</w:t>
      </w:r>
      <w:r>
        <w:rPr>
          <w:rFonts w:ascii="Times New Roman" w:hAnsi="Times New Roman"/>
          <w:i/>
          <w:color w:val="231F20"/>
          <w:spacing w:val="12"/>
        </w:rPr>
        <w:t> </w:t>
      </w:r>
      <w:r>
        <w:rPr>
          <w:rFonts w:ascii="Times New Roman" w:hAnsi="Times New Roman"/>
          <w:i/>
          <w:color w:val="231F20"/>
        </w:rPr>
        <w:t>for</w:t>
      </w:r>
      <w:r>
        <w:rPr>
          <w:rFonts w:ascii="Times New Roman" w:hAnsi="Times New Roman"/>
          <w:i/>
          <w:color w:val="231F20"/>
          <w:w w:val="86"/>
        </w:rPr>
        <w:t> </w:t>
      </w:r>
      <w:r>
        <w:rPr>
          <w:rFonts w:ascii="Times New Roman" w:hAnsi="Times New Roman"/>
          <w:i/>
          <w:color w:val="231F20"/>
        </w:rPr>
        <w:t>Urban Crime and Its Control,</w:t>
      </w:r>
      <w:r>
        <w:rPr>
          <w:rFonts w:ascii="Times New Roman" w:hAnsi="Times New Roman"/>
          <w:i/>
          <w:color w:val="231F20"/>
          <w:spacing w:val="22"/>
        </w:rPr>
        <w:t> </w:t>
      </w:r>
      <w:r>
        <w:rPr>
          <w:color w:val="231F20"/>
        </w:rPr>
        <w:t>Zimring (2011) presenta cifras sobre los índices</w:t>
      </w:r>
      <w:r>
        <w:rPr>
          <w:color w:val="231F20"/>
          <w:spacing w:val="16"/>
        </w:rPr>
        <w:t> </w:t>
      </w:r>
      <w:r>
        <w:rPr>
          <w:color w:val="231F20"/>
        </w:rPr>
        <w:t>de</w:t>
      </w:r>
      <w:r>
        <w:rPr>
          <w:color w:val="231F20"/>
          <w:w w:val="102"/>
        </w:rPr>
        <w:t> </w:t>
      </w:r>
      <w:r>
        <w:rPr>
          <w:color w:val="231F20"/>
        </w:rPr>
        <w:t>criminalidad</w:t>
      </w:r>
      <w:r>
        <w:rPr>
          <w:color w:val="231F20"/>
          <w:spacing w:val="16"/>
        </w:rPr>
        <w:t> </w:t>
      </w:r>
      <w:r>
        <w:rPr>
          <w:color w:val="231F20"/>
        </w:rPr>
        <w:t>en</w:t>
      </w:r>
      <w:r>
        <w:rPr>
          <w:color w:val="231F20"/>
          <w:spacing w:val="16"/>
        </w:rPr>
        <w:t> </w:t>
      </w:r>
      <w:r>
        <w:rPr>
          <w:color w:val="231F20"/>
        </w:rPr>
        <w:t>Nueva</w:t>
      </w:r>
      <w:r>
        <w:rPr>
          <w:color w:val="231F20"/>
          <w:spacing w:val="12"/>
        </w:rPr>
        <w:t> </w:t>
      </w:r>
      <w:r>
        <w:rPr>
          <w:color w:val="231F20"/>
          <w:spacing w:val="-6"/>
        </w:rPr>
        <w:t>York</w:t>
      </w:r>
      <w:r>
        <w:rPr>
          <w:color w:val="231F20"/>
          <w:spacing w:val="16"/>
        </w:rPr>
        <w:t> </w:t>
      </w:r>
      <w:r>
        <w:rPr>
          <w:color w:val="231F20"/>
        </w:rPr>
        <w:t>que</w:t>
      </w:r>
      <w:r>
        <w:rPr>
          <w:color w:val="231F20"/>
          <w:spacing w:val="16"/>
        </w:rPr>
        <w:t> </w:t>
      </w:r>
      <w:r>
        <w:rPr>
          <w:color w:val="231F20"/>
        </w:rPr>
        <w:t>muestran</w:t>
      </w:r>
      <w:r>
        <w:rPr>
          <w:color w:val="231F20"/>
          <w:spacing w:val="16"/>
        </w:rPr>
        <w:t> </w:t>
      </w:r>
      <w:r>
        <w:rPr>
          <w:color w:val="231F20"/>
        </w:rPr>
        <w:t>cómo</w:t>
      </w:r>
      <w:r>
        <w:rPr>
          <w:color w:val="231F20"/>
          <w:spacing w:val="16"/>
        </w:rPr>
        <w:t> </w:t>
      </w:r>
      <w:r>
        <w:rPr>
          <w:color w:val="231F20"/>
        </w:rPr>
        <w:t>la</w:t>
      </w:r>
      <w:r>
        <w:rPr>
          <w:color w:val="231F20"/>
          <w:spacing w:val="16"/>
        </w:rPr>
        <w:t> </w:t>
      </w:r>
      <w:r>
        <w:rPr>
          <w:color w:val="231F20"/>
        </w:rPr>
        <w:t>reducción</w:t>
      </w:r>
      <w:r>
        <w:rPr>
          <w:color w:val="231F20"/>
          <w:spacing w:val="16"/>
        </w:rPr>
        <w:t> </w:t>
      </w:r>
      <w:r>
        <w:rPr>
          <w:color w:val="231F20"/>
        </w:rPr>
        <w:t>fue</w:t>
      </w:r>
      <w:r>
        <w:rPr>
          <w:color w:val="231F20"/>
          <w:spacing w:val="16"/>
        </w:rPr>
        <w:t> </w:t>
      </w:r>
      <w:r>
        <w:rPr>
          <w:color w:val="231F20"/>
        </w:rPr>
        <w:t>mayor</w:t>
      </w:r>
      <w:r>
        <w:rPr>
          <w:color w:val="231F20"/>
          <w:spacing w:val="16"/>
        </w:rPr>
        <w:t> </w:t>
      </w:r>
      <w:r>
        <w:rPr>
          <w:color w:val="231F20"/>
        </w:rPr>
        <w:t>entre</w:t>
      </w:r>
      <w:r>
        <w:rPr>
          <w:color w:val="231F20"/>
          <w:spacing w:val="16"/>
        </w:rPr>
        <w:t> </w:t>
      </w:r>
      <w:r>
        <w:rPr>
          <w:color w:val="231F20"/>
        </w:rPr>
        <w:t>las</w:t>
      </w:r>
      <w:r>
        <w:rPr>
          <w:color w:val="231F20"/>
          <w:spacing w:val="16"/>
        </w:rPr>
        <w:t> </w:t>
      </w:r>
      <w:r>
        <w:rPr>
          <w:color w:val="231F20"/>
        </w:rPr>
        <w:t>9</w:t>
      </w:r>
      <w:r>
        <w:rPr>
          <w:color w:val="231F20"/>
          <w:w w:val="106"/>
        </w:rPr>
        <w:t> </w:t>
      </w:r>
      <w:r>
        <w:rPr>
          <w:color w:val="231F20"/>
        </w:rPr>
        <w:t>ciudades más grandes de Estados Unidos.  </w:t>
      </w:r>
      <w:r>
        <w:rPr>
          <w:color w:val="231F20"/>
          <w:spacing w:val="10"/>
        </w:rPr>
        <w:t> </w:t>
      </w:r>
      <w:r>
        <w:rPr>
          <w:color w:val="231F20"/>
        </w:rPr>
        <w:t>Entre 1990 y 2009 la tasa de</w:t>
      </w:r>
      <w:r>
        <w:rPr>
          <w:color w:val="231F20"/>
          <w:spacing w:val="14"/>
        </w:rPr>
        <w:t> </w:t>
      </w:r>
      <w:r>
        <w:rPr>
          <w:color w:val="231F20"/>
        </w:rPr>
        <w:t>homicidios</w:t>
      </w:r>
      <w:r>
        <w:rPr>
          <w:color w:val="231F20"/>
          <w:w w:val="102"/>
        </w:rPr>
        <w:t> </w:t>
      </w:r>
      <w:r>
        <w:rPr>
          <w:color w:val="231F20"/>
        </w:rPr>
        <w:t>se redujo en promedio 56% en las otras ciudades, mientras que en Nueva </w:t>
      </w:r>
      <w:r>
        <w:rPr>
          <w:color w:val="231F20"/>
          <w:spacing w:val="-5"/>
        </w:rPr>
        <w:t>York,</w:t>
      </w:r>
      <w:r>
        <w:rPr>
          <w:color w:val="231F20"/>
          <w:spacing w:val="18"/>
        </w:rPr>
        <w:t> </w:t>
      </w:r>
      <w:r>
        <w:rPr>
          <w:color w:val="231F20"/>
        </w:rPr>
        <w:t>en</w:t>
      </w:r>
      <w:r>
        <w:rPr>
          <w:color w:val="231F20"/>
          <w:spacing w:val="1"/>
        </w:rPr>
        <w:t> </w:t>
      </w:r>
      <w:r>
        <w:rPr>
          <w:color w:val="231F20"/>
        </w:rPr>
        <w:t>82</w:t>
      </w:r>
      <w:r>
        <w:rPr>
          <w:color w:val="231F20"/>
          <w:w w:val="106"/>
        </w:rPr>
        <w:t> </w:t>
      </w:r>
      <w:r>
        <w:rPr>
          <w:color w:val="231F20"/>
        </w:rPr>
        <w:t>por</w:t>
      </w:r>
      <w:r>
        <w:rPr>
          <w:color w:val="231F20"/>
          <w:spacing w:val="-6"/>
        </w:rPr>
        <w:t> </w:t>
      </w:r>
      <w:r>
        <w:rPr>
          <w:color w:val="231F20"/>
        </w:rPr>
        <w:t>ciento.</w:t>
      </w:r>
      <w:r>
        <w:rPr>
          <w:color w:val="231F20"/>
          <w:spacing w:val="-6"/>
        </w:rPr>
        <w:t> </w:t>
      </w:r>
      <w:r>
        <w:rPr>
          <w:color w:val="231F20"/>
        </w:rPr>
        <w:t>Asimismo,</w:t>
      </w:r>
      <w:r>
        <w:rPr>
          <w:color w:val="231F20"/>
          <w:spacing w:val="-6"/>
        </w:rPr>
        <w:t> </w:t>
      </w:r>
      <w:r>
        <w:rPr>
          <w:color w:val="231F20"/>
        </w:rPr>
        <w:t>afirma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reducción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criminalidad</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explicar</w:t>
      </w:r>
      <w:r>
        <w:rPr>
          <w:color w:val="231F20"/>
          <w:w w:val="98"/>
        </w:rPr>
        <w:t> </w:t>
      </w:r>
      <w:r>
        <w:rPr>
          <w:color w:val="231F20"/>
        </w:rPr>
        <w:t>por cambios estructurales o sociales de gran amplitud, ni por el número</w:t>
      </w:r>
      <w:r>
        <w:rPr>
          <w:color w:val="231F20"/>
          <w:spacing w:val="41"/>
        </w:rPr>
        <w:t> </w:t>
      </w:r>
      <w:r>
        <w:rPr>
          <w:color w:val="231F20"/>
        </w:rPr>
        <w:t>de</w:t>
      </w:r>
      <w:r>
        <w:rPr>
          <w:color w:val="231F20"/>
          <w:spacing w:val="13"/>
        </w:rPr>
        <w:t> </w:t>
      </w:r>
      <w:r>
        <w:rPr>
          <w:color w:val="231F20"/>
        </w:rPr>
        <w:t>arrestos;</w:t>
      </w:r>
      <w:r>
        <w:rPr>
          <w:color w:val="231F20"/>
          <w:w w:val="97"/>
        </w:rPr>
        <w:t> </w:t>
      </w:r>
      <w:r>
        <w:rPr>
          <w:color w:val="231F20"/>
        </w:rPr>
        <w:t>pero</w:t>
      </w:r>
      <w:r>
        <w:rPr>
          <w:color w:val="231F20"/>
          <w:spacing w:val="21"/>
        </w:rPr>
        <w:t> </w:t>
      </w:r>
      <w:r>
        <w:rPr>
          <w:color w:val="231F20"/>
        </w:rPr>
        <w:t>que</w:t>
      </w:r>
      <w:r>
        <w:rPr>
          <w:color w:val="231F20"/>
          <w:spacing w:val="21"/>
        </w:rPr>
        <w:t> </w:t>
      </w:r>
      <w:r>
        <w:rPr>
          <w:color w:val="231F20"/>
        </w:rPr>
        <w:t>sí</w:t>
      </w:r>
      <w:r>
        <w:rPr>
          <w:color w:val="231F20"/>
          <w:spacing w:val="21"/>
        </w:rPr>
        <w:t> </w:t>
      </w:r>
      <w:r>
        <w:rPr>
          <w:color w:val="231F20"/>
        </w:rPr>
        <w:t>es</w:t>
      </w:r>
      <w:r>
        <w:rPr>
          <w:color w:val="231F20"/>
          <w:spacing w:val="21"/>
        </w:rPr>
        <w:t> </w:t>
      </w:r>
      <w:r>
        <w:rPr>
          <w:color w:val="231F20"/>
        </w:rPr>
        <w:t>posible</w:t>
      </w:r>
      <w:r>
        <w:rPr>
          <w:color w:val="231F20"/>
          <w:spacing w:val="21"/>
        </w:rPr>
        <w:t> </w:t>
      </w:r>
      <w:r>
        <w:rPr>
          <w:color w:val="231F20"/>
        </w:rPr>
        <w:t>encontrar</w:t>
      </w:r>
      <w:r>
        <w:rPr>
          <w:color w:val="231F20"/>
          <w:spacing w:val="21"/>
        </w:rPr>
        <w:t> </w:t>
      </w:r>
      <w:r>
        <w:rPr>
          <w:color w:val="231F20"/>
        </w:rPr>
        <w:t>los</w:t>
      </w:r>
      <w:r>
        <w:rPr>
          <w:color w:val="231F20"/>
          <w:spacing w:val="21"/>
        </w:rPr>
        <w:t> </w:t>
      </w:r>
      <w:r>
        <w:rPr>
          <w:color w:val="231F20"/>
        </w:rPr>
        <w:t>efectos</w:t>
      </w:r>
      <w:r>
        <w:rPr>
          <w:color w:val="231F20"/>
          <w:spacing w:val="21"/>
        </w:rPr>
        <w:t> </w:t>
      </w:r>
      <w:r>
        <w:rPr>
          <w:color w:val="231F20"/>
        </w:rPr>
        <w:t>de</w:t>
      </w:r>
      <w:r>
        <w:rPr>
          <w:color w:val="231F20"/>
          <w:spacing w:val="21"/>
        </w:rPr>
        <w:t> </w:t>
      </w:r>
      <w:r>
        <w:rPr>
          <w:color w:val="231F20"/>
        </w:rPr>
        <w:t>pequeños</w:t>
      </w:r>
      <w:r>
        <w:rPr>
          <w:color w:val="231F20"/>
          <w:spacing w:val="21"/>
        </w:rPr>
        <w:t> </w:t>
      </w:r>
      <w:r>
        <w:rPr>
          <w:color w:val="231F20"/>
        </w:rPr>
        <w:t>cambios</w:t>
      </w:r>
      <w:r>
        <w:rPr>
          <w:color w:val="231F20"/>
          <w:spacing w:val="21"/>
        </w:rPr>
        <w:t> </w:t>
      </w:r>
      <w:r>
        <w:rPr>
          <w:color w:val="231F20"/>
        </w:rPr>
        <w:t>situacionales</w:t>
      </w:r>
      <w:r>
        <w:rPr>
          <w:color w:val="231F20"/>
          <w:spacing w:val="21"/>
        </w:rPr>
        <w:t> </w:t>
      </w:r>
      <w:r>
        <w:rPr>
          <w:color w:val="231F20"/>
        </w:rPr>
        <w:t>que</w:t>
      </w:r>
      <w:r>
        <w:rPr>
          <w:color w:val="231F20"/>
          <w:w w:val="103"/>
        </w:rPr>
        <w:t> </w:t>
      </w:r>
      <w:r>
        <w:rPr>
          <w:color w:val="231F20"/>
        </w:rPr>
        <w:t>hacen</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gente</w:t>
      </w:r>
      <w:r>
        <w:rPr>
          <w:color w:val="231F20"/>
          <w:spacing w:val="-8"/>
        </w:rPr>
        <w:t> </w:t>
      </w:r>
      <w:r>
        <w:rPr>
          <w:color w:val="231F20"/>
        </w:rPr>
        <w:t>más</w:t>
      </w:r>
      <w:r>
        <w:rPr>
          <w:color w:val="231F20"/>
          <w:spacing w:val="-8"/>
        </w:rPr>
        <w:t> </w:t>
      </w:r>
      <w:r>
        <w:rPr>
          <w:color w:val="231F20"/>
        </w:rPr>
        <w:t>difícil</w:t>
      </w:r>
      <w:r>
        <w:rPr>
          <w:color w:val="231F20"/>
          <w:spacing w:val="-8"/>
        </w:rPr>
        <w:t> </w:t>
      </w:r>
      <w:r>
        <w:rPr>
          <w:color w:val="231F20"/>
        </w:rPr>
        <w:t>el</w:t>
      </w:r>
      <w:r>
        <w:rPr>
          <w:color w:val="231F20"/>
          <w:spacing w:val="-8"/>
        </w:rPr>
        <w:t> </w:t>
      </w:r>
      <w:r>
        <w:rPr>
          <w:color w:val="231F20"/>
        </w:rPr>
        <w:t>delinquir.</w:t>
      </w:r>
      <w:r>
        <w:rPr>
          <w:color w:val="231F20"/>
          <w:spacing w:val="45"/>
        </w:rPr>
        <w:t> </w:t>
      </w:r>
      <w:r>
        <w:rPr>
          <w:color w:val="231F20"/>
        </w:rPr>
        <w:t>En</w:t>
      </w:r>
      <w:r>
        <w:rPr>
          <w:color w:val="231F20"/>
          <w:spacing w:val="-8"/>
        </w:rPr>
        <w:t> </w:t>
      </w:r>
      <w:r>
        <w:rPr>
          <w:color w:val="231F20"/>
        </w:rPr>
        <w:t>particular,</w:t>
      </w:r>
      <w:r>
        <w:rPr>
          <w:color w:val="231F20"/>
          <w:spacing w:val="-8"/>
        </w:rPr>
        <w:t> </w:t>
      </w:r>
      <w:r>
        <w:rPr>
          <w:color w:val="231F20"/>
        </w:rPr>
        <w:t>resalta</w:t>
      </w:r>
      <w:r>
        <w:rPr>
          <w:color w:val="231F20"/>
          <w:spacing w:val="-8"/>
        </w:rPr>
        <w:t> </w:t>
      </w:r>
      <w:r>
        <w:rPr>
          <w:color w:val="231F20"/>
        </w:rPr>
        <w:t>el</w:t>
      </w:r>
      <w:r>
        <w:rPr>
          <w:color w:val="231F20"/>
          <w:spacing w:val="-8"/>
        </w:rPr>
        <w:t> </w:t>
      </w:r>
      <w:r>
        <w:rPr>
          <w:color w:val="231F20"/>
        </w:rPr>
        <w:t>papel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policía</w:t>
      </w:r>
      <w:r>
        <w:rPr>
          <w:color w:val="231F20"/>
          <w:w w:val="98"/>
        </w:rPr>
        <w:t> </w:t>
      </w:r>
      <w:r>
        <w:rPr>
          <w:color w:val="231F20"/>
        </w:rPr>
        <w:t>al</w:t>
      </w:r>
      <w:r>
        <w:rPr>
          <w:color w:val="231F20"/>
          <w:spacing w:val="-11"/>
        </w:rPr>
        <w:t> </w:t>
      </w:r>
      <w:r>
        <w:rPr>
          <w:color w:val="231F20"/>
        </w:rPr>
        <w:t>enfocarse</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focos</w:t>
      </w:r>
      <w:r>
        <w:rPr>
          <w:color w:val="231F20"/>
          <w:spacing w:val="-11"/>
        </w:rPr>
        <w:t> </w:t>
      </w:r>
      <w:r>
        <w:rPr>
          <w:color w:val="231F20"/>
        </w:rPr>
        <w:t>rojos</w:t>
      </w:r>
      <w:r>
        <w:rPr>
          <w:color w:val="231F20"/>
          <w:spacing w:val="-11"/>
        </w:rPr>
        <w:t> </w:t>
      </w:r>
      <w:r>
        <w:rPr>
          <w:color w:val="231F20"/>
        </w:rPr>
        <w:t>del</w:t>
      </w:r>
      <w:r>
        <w:rPr>
          <w:color w:val="231F20"/>
          <w:spacing w:val="-11"/>
        </w:rPr>
        <w:t> </w:t>
      </w:r>
      <w:r>
        <w:rPr>
          <w:color w:val="231F20"/>
        </w:rPr>
        <w:t>crimen,</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en</w:t>
      </w:r>
      <w:r>
        <w:rPr>
          <w:color w:val="231F20"/>
          <w:spacing w:val="-11"/>
        </w:rPr>
        <w:t> </w:t>
      </w:r>
      <w:r>
        <w:rPr>
          <w:color w:val="231F20"/>
        </w:rPr>
        <w:t>atacar</w:t>
      </w:r>
      <w:r>
        <w:rPr>
          <w:color w:val="231F20"/>
          <w:spacing w:val="-11"/>
        </w:rPr>
        <w:t> </w:t>
      </w:r>
      <w:r>
        <w:rPr>
          <w:color w:val="231F20"/>
        </w:rPr>
        <w:t>al</w:t>
      </w:r>
      <w:r>
        <w:rPr>
          <w:color w:val="231F20"/>
          <w:spacing w:val="-11"/>
        </w:rPr>
        <w:t> </w:t>
      </w:r>
      <w:r>
        <w:rPr>
          <w:color w:val="231F20"/>
        </w:rPr>
        <w:t>mercado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drogas.</w:t>
      </w:r>
      <w:r>
        <w:rPr>
          <w:color w:val="231F20"/>
          <w:w w:val="97"/>
        </w:rPr>
        <w:t> </w:t>
      </w:r>
      <w:r>
        <w:rPr>
          <w:color w:val="231F20"/>
          <w:spacing w:val="-3"/>
        </w:rPr>
        <w:t>Uno</w:t>
      </w:r>
      <w:r>
        <w:rPr>
          <w:color w:val="231F20"/>
          <w:spacing w:val="52"/>
        </w:rPr>
        <w:t> </w:t>
      </w:r>
      <w:r>
        <w:rPr>
          <w:color w:val="231F20"/>
        </w:rPr>
        <w:t>de</w:t>
      </w:r>
      <w:r>
        <w:rPr>
          <w:color w:val="231F20"/>
          <w:spacing w:val="52"/>
        </w:rPr>
        <w:t> </w:t>
      </w:r>
      <w:r>
        <w:rPr>
          <w:color w:val="231F20"/>
        </w:rPr>
        <w:t>los</w:t>
      </w:r>
      <w:r>
        <w:rPr>
          <w:color w:val="231F20"/>
          <w:spacing w:val="52"/>
        </w:rPr>
        <w:t> </w:t>
      </w:r>
      <w:r>
        <w:rPr>
          <w:color w:val="231F20"/>
        </w:rPr>
        <w:t>pocos</w:t>
      </w:r>
      <w:r>
        <w:rPr>
          <w:color w:val="231F20"/>
          <w:spacing w:val="52"/>
        </w:rPr>
        <w:t> </w:t>
      </w:r>
      <w:r>
        <w:rPr>
          <w:color w:val="231F20"/>
        </w:rPr>
        <w:t>datos</w:t>
      </w:r>
      <w:r>
        <w:rPr>
          <w:color w:val="231F20"/>
          <w:spacing w:val="52"/>
        </w:rPr>
        <w:t> </w:t>
      </w:r>
      <w:r>
        <w:rPr>
          <w:color w:val="231F20"/>
        </w:rPr>
        <w:t>que</w:t>
      </w:r>
      <w:r>
        <w:rPr>
          <w:color w:val="231F20"/>
          <w:spacing w:val="52"/>
        </w:rPr>
        <w:t> </w:t>
      </w:r>
      <w:r>
        <w:rPr>
          <w:color w:val="231F20"/>
        </w:rPr>
        <w:t>pueden</w:t>
      </w:r>
      <w:r>
        <w:rPr>
          <w:color w:val="231F20"/>
          <w:spacing w:val="52"/>
        </w:rPr>
        <w:t> </w:t>
      </w:r>
      <w:r>
        <w:rPr>
          <w:color w:val="231F20"/>
        </w:rPr>
        <w:t>ser</w:t>
      </w:r>
      <w:r>
        <w:rPr>
          <w:color w:val="231F20"/>
          <w:spacing w:val="52"/>
        </w:rPr>
        <w:t> </w:t>
      </w:r>
      <w:r>
        <w:rPr>
          <w:color w:val="231F20"/>
        </w:rPr>
        <w:t>medidos</w:t>
      </w:r>
      <w:r>
        <w:rPr>
          <w:color w:val="231F20"/>
          <w:spacing w:val="52"/>
        </w:rPr>
        <w:t> </w:t>
      </w:r>
      <w:r>
        <w:rPr>
          <w:color w:val="231F20"/>
        </w:rPr>
        <w:t>de</w:t>
      </w:r>
      <w:r>
        <w:rPr>
          <w:color w:val="231F20"/>
          <w:spacing w:val="52"/>
        </w:rPr>
        <w:t> </w:t>
      </w:r>
      <w:r>
        <w:rPr>
          <w:color w:val="231F20"/>
        </w:rPr>
        <w:t>forma</w:t>
      </w:r>
      <w:r>
        <w:rPr>
          <w:color w:val="231F20"/>
          <w:spacing w:val="52"/>
        </w:rPr>
        <w:t> </w:t>
      </w:r>
      <w:r>
        <w:rPr>
          <w:color w:val="231F20"/>
        </w:rPr>
        <w:t>efectiva</w:t>
      </w:r>
      <w:r>
        <w:rPr>
          <w:color w:val="231F20"/>
          <w:spacing w:val="52"/>
        </w:rPr>
        <w:t> </w:t>
      </w:r>
      <w:r>
        <w:rPr>
          <w:color w:val="231F20"/>
        </w:rPr>
        <w:t>son</w:t>
      </w:r>
      <w:r>
        <w:rPr>
          <w:color w:val="231F20"/>
          <w:spacing w:val="52"/>
        </w:rPr>
        <w:t> </w:t>
      </w:r>
      <w:r>
        <w:rPr>
          <w:color w:val="231F20"/>
        </w:rPr>
        <w:t>los</w:t>
      </w:r>
      <w:r>
        <w:rPr>
          <w:color w:val="231F20"/>
          <w:w w:val="96"/>
        </w:rPr>
        <w:t> </w:t>
      </w:r>
      <w:r>
        <w:rPr>
          <w:color w:val="231F20"/>
        </w:rPr>
        <w:t>homicidios, y además tienen la característica de representar uno de los crímenes </w:t>
      </w:r>
      <w:r>
        <w:rPr>
          <w:color w:val="231F20"/>
          <w:spacing w:val="3"/>
        </w:rPr>
        <w:t> </w:t>
      </w:r>
      <w:r>
        <w:rPr>
          <w:color w:val="231F20"/>
        </w:rPr>
        <w:t>más</w:t>
      </w:r>
    </w:p>
    <w:p>
      <w:pPr>
        <w:pStyle w:val="BodyText"/>
        <w:spacing w:line="286" w:lineRule="exact"/>
        <w:ind w:left="119" w:right="4"/>
      </w:pPr>
      <w:r>
        <w:rPr/>
        <w:pict>
          <v:line style="position:absolute;mso-position-horizontal-relative:page;mso-position-vertical-relative:paragraph;z-index:4264;mso-wrap-distance-left:0;mso-wrap-distance-right:0" from="54pt,20.082573pt" to="101.906pt,20.082573pt" stroked="true" strokeweight=".5pt" strokecolor="#231f20">
            <w10:wrap type="topAndBottom"/>
          </v:line>
        </w:pict>
      </w:r>
      <w:r>
        <w:rPr>
          <w:color w:val="231F20"/>
        </w:rPr>
        <w:t>graves y que mayor miedo provocan en la población.</w:t>
      </w:r>
    </w:p>
    <w:p>
      <w:pPr>
        <w:spacing w:line="230" w:lineRule="exact" w:before="13"/>
        <w:ind w:left="120" w:right="99" w:firstLine="360"/>
        <w:jc w:val="both"/>
        <w:rPr>
          <w:sz w:val="19"/>
        </w:rPr>
      </w:pPr>
      <w:r>
        <w:rPr>
          <w:color w:val="231F20"/>
          <w:position w:val="6"/>
          <w:sz w:val="11"/>
        </w:rPr>
        <w:t>1 </w:t>
      </w:r>
      <w:r>
        <w:rPr>
          <w:color w:val="231F20"/>
          <w:sz w:val="19"/>
        </w:rPr>
        <w:t>Reuniones periódicas cara a cara sobre el desempeño de los líderes de la policía, de tal forma</w:t>
      </w:r>
      <w:r>
        <w:rPr>
          <w:color w:val="231F20"/>
          <w:spacing w:val="-20"/>
          <w:sz w:val="19"/>
        </w:rPr>
        <w:t> </w:t>
      </w:r>
      <w:r>
        <w:rPr>
          <w:color w:val="231F20"/>
          <w:sz w:val="19"/>
        </w:rPr>
        <w:t>que rindan cuenta de su trabajo contra la delincuencia en la zona local en la que están adscritos (Silverman, 2006, citado por: </w:t>
      </w:r>
      <w:r>
        <w:rPr>
          <w:sz w:val="13"/>
        </w:rPr>
        <w:t>HMIC</w:t>
      </w:r>
      <w:r>
        <w:rPr>
          <w:sz w:val="19"/>
        </w:rPr>
        <w:t>,  </w:t>
      </w:r>
      <w:r>
        <w:rPr>
          <w:spacing w:val="26"/>
          <w:sz w:val="19"/>
        </w:rPr>
        <w:t> </w:t>
      </w:r>
      <w:r>
        <w:rPr>
          <w:sz w:val="19"/>
        </w:rPr>
        <w:t>2012b).</w:t>
      </w:r>
    </w:p>
    <w:p>
      <w:pPr>
        <w:spacing w:after="0" w:line="230" w:lineRule="exact"/>
        <w:jc w:val="both"/>
        <w:rPr>
          <w:sz w:val="19"/>
        </w:rPr>
        <w:sectPr>
          <w:pgSz w:w="9640" w:h="13040"/>
          <w:pgMar w:header="780" w:footer="534" w:top="960" w:bottom="720" w:left="960" w:right="980"/>
        </w:sectPr>
      </w:pPr>
    </w:p>
    <w:p>
      <w:pPr>
        <w:pStyle w:val="BodyText"/>
        <w:rPr>
          <w:sz w:val="20"/>
        </w:rPr>
      </w:pPr>
    </w:p>
    <w:p>
      <w:pPr>
        <w:pStyle w:val="BodyText"/>
        <w:spacing w:before="7"/>
        <w:rPr>
          <w:sz w:val="15"/>
        </w:rPr>
      </w:pPr>
    </w:p>
    <w:p>
      <w:pPr>
        <w:spacing w:line="280" w:lineRule="auto" w:before="65"/>
        <w:ind w:left="2826" w:right="2762" w:firstLine="668"/>
        <w:jc w:val="left"/>
        <w:rPr>
          <w:rFonts w:ascii="Cambria" w:hAnsi="Cambria"/>
          <w:b/>
          <w:sz w:val="19"/>
        </w:rPr>
      </w:pPr>
      <w:r>
        <w:rPr/>
        <w:drawing>
          <wp:anchor distT="0" distB="0" distL="0" distR="0" allowOverlap="1" layoutInCell="1" locked="0" behindDoc="0" simplePos="0" relativeHeight="4288">
            <wp:simplePos x="0" y="0"/>
            <wp:positionH relativeFrom="page">
              <wp:posOffset>1247522</wp:posOffset>
            </wp:positionH>
            <wp:positionV relativeFrom="paragraph">
              <wp:posOffset>437589</wp:posOffset>
            </wp:positionV>
            <wp:extent cx="3795454" cy="2596896"/>
            <wp:effectExtent l="0" t="0" r="0" b="0"/>
            <wp:wrapTopAndBottom/>
            <wp:docPr id="77" name="image85.png" descr=""/>
            <wp:cNvGraphicFramePr>
              <a:graphicFrameLocks noChangeAspect="1"/>
            </wp:cNvGraphicFramePr>
            <a:graphic>
              <a:graphicData uri="http://schemas.openxmlformats.org/drawingml/2006/picture">
                <pic:pic>
                  <pic:nvPicPr>
                    <pic:cNvPr id="78" name="image85.png"/>
                    <pic:cNvPicPr/>
                  </pic:nvPicPr>
                  <pic:blipFill>
                    <a:blip r:embed="rId176" cstate="print"/>
                    <a:stretch>
                      <a:fillRect/>
                    </a:stretch>
                  </pic:blipFill>
                  <pic:spPr>
                    <a:xfrm>
                      <a:off x="0" y="0"/>
                      <a:ext cx="3795454" cy="2596896"/>
                    </a:xfrm>
                    <a:prstGeom prst="rect">
                      <a:avLst/>
                    </a:prstGeom>
                  </pic:spPr>
                </pic:pic>
              </a:graphicData>
            </a:graphic>
          </wp:anchor>
        </w:drawing>
      </w:r>
      <w:r>
        <w:rPr>
          <w:rFonts w:ascii="Cambria" w:hAnsi="Cambria"/>
          <w:b/>
          <w:color w:val="231F20"/>
          <w:w w:val="95"/>
          <w:sz w:val="19"/>
        </w:rPr>
        <w:t>Gráfica 1 </w:t>
      </w:r>
      <w:r>
        <w:rPr>
          <w:rFonts w:ascii="Cambria" w:hAnsi="Cambria"/>
          <w:b/>
          <w:color w:val="231F20"/>
          <w:w w:val="90"/>
          <w:sz w:val="19"/>
        </w:rPr>
        <w:t>Homicidios en Nueva York</w:t>
      </w:r>
    </w:p>
    <w:p>
      <w:pPr>
        <w:spacing w:before="122"/>
        <w:ind w:left="34" w:right="166" w:firstLine="0"/>
        <w:jc w:val="center"/>
        <w:rPr>
          <w:sz w:val="17"/>
        </w:rPr>
      </w:pPr>
      <w:r>
        <w:rPr>
          <w:color w:val="A7A9AC"/>
          <w:w w:val="105"/>
          <w:sz w:val="17"/>
        </w:rPr>
        <w:t>Fuente:</w:t>
      </w:r>
      <w:r>
        <w:rPr>
          <w:color w:val="A7A9AC"/>
          <w:spacing w:val="-19"/>
          <w:w w:val="105"/>
          <w:sz w:val="17"/>
        </w:rPr>
        <w:t> </w:t>
      </w:r>
      <w:r>
        <w:rPr>
          <w:color w:val="A7A9AC"/>
          <w:w w:val="105"/>
          <w:sz w:val="17"/>
        </w:rPr>
        <w:t>Elaboración</w:t>
      </w:r>
      <w:r>
        <w:rPr>
          <w:color w:val="A7A9AC"/>
          <w:spacing w:val="-19"/>
          <w:w w:val="105"/>
          <w:sz w:val="17"/>
        </w:rPr>
        <w:t> </w:t>
      </w:r>
      <w:r>
        <w:rPr>
          <w:color w:val="A7A9AC"/>
          <w:w w:val="105"/>
          <w:sz w:val="17"/>
        </w:rPr>
        <w:t>propia</w:t>
      </w:r>
      <w:r>
        <w:rPr>
          <w:color w:val="A7A9AC"/>
          <w:spacing w:val="-19"/>
          <w:w w:val="105"/>
          <w:sz w:val="17"/>
        </w:rPr>
        <w:t> </w:t>
      </w:r>
      <w:r>
        <w:rPr>
          <w:color w:val="A7A9AC"/>
          <w:w w:val="105"/>
          <w:sz w:val="17"/>
        </w:rPr>
        <w:t>con</w:t>
      </w:r>
      <w:r>
        <w:rPr>
          <w:color w:val="A7A9AC"/>
          <w:spacing w:val="-19"/>
          <w:w w:val="105"/>
          <w:sz w:val="17"/>
        </w:rPr>
        <w:t> </w:t>
      </w:r>
      <w:r>
        <w:rPr>
          <w:color w:val="A7A9AC"/>
          <w:w w:val="105"/>
          <w:sz w:val="17"/>
        </w:rPr>
        <w:t>datos</w:t>
      </w:r>
      <w:r>
        <w:rPr>
          <w:color w:val="A7A9AC"/>
          <w:spacing w:val="-19"/>
          <w:w w:val="105"/>
          <w:sz w:val="17"/>
        </w:rPr>
        <w:t> </w:t>
      </w:r>
      <w:r>
        <w:rPr>
          <w:color w:val="A7A9AC"/>
          <w:w w:val="105"/>
          <w:sz w:val="17"/>
        </w:rPr>
        <w:t>de:</w:t>
      </w:r>
      <w:r>
        <w:rPr>
          <w:color w:val="A7A9AC"/>
          <w:spacing w:val="-19"/>
          <w:w w:val="105"/>
          <w:sz w:val="17"/>
        </w:rPr>
        <w:t> </w:t>
      </w:r>
      <w:r>
        <w:rPr>
          <w:color w:val="A7A9AC"/>
          <w:w w:val="105"/>
          <w:sz w:val="17"/>
        </w:rPr>
        <w:t>New</w:t>
      </w:r>
      <w:r>
        <w:rPr>
          <w:color w:val="A7A9AC"/>
          <w:spacing w:val="-21"/>
          <w:w w:val="105"/>
          <w:sz w:val="17"/>
        </w:rPr>
        <w:t> </w:t>
      </w:r>
      <w:r>
        <w:rPr>
          <w:color w:val="A7A9AC"/>
          <w:spacing w:val="-5"/>
          <w:w w:val="105"/>
          <w:sz w:val="17"/>
        </w:rPr>
        <w:t>York</w:t>
      </w:r>
      <w:r>
        <w:rPr>
          <w:color w:val="A7A9AC"/>
          <w:spacing w:val="-19"/>
          <w:w w:val="105"/>
          <w:sz w:val="17"/>
        </w:rPr>
        <w:t> </w:t>
      </w:r>
      <w:r>
        <w:rPr>
          <w:color w:val="A7A9AC"/>
          <w:w w:val="105"/>
          <w:sz w:val="17"/>
        </w:rPr>
        <w:t>Annual</w:t>
      </w:r>
      <w:r>
        <w:rPr>
          <w:color w:val="A7A9AC"/>
          <w:spacing w:val="-19"/>
          <w:w w:val="105"/>
          <w:sz w:val="17"/>
        </w:rPr>
        <w:t> </w:t>
      </w:r>
      <w:r>
        <w:rPr>
          <w:color w:val="A7A9AC"/>
          <w:w w:val="105"/>
          <w:sz w:val="17"/>
        </w:rPr>
        <w:t>complaints</w:t>
      </w:r>
      <w:r>
        <w:rPr>
          <w:color w:val="A7A9AC"/>
          <w:spacing w:val="-19"/>
          <w:w w:val="105"/>
          <w:sz w:val="17"/>
        </w:rPr>
        <w:t> </w:t>
      </w:r>
      <w:r>
        <w:rPr>
          <w:color w:val="A7A9AC"/>
          <w:w w:val="105"/>
          <w:sz w:val="17"/>
        </w:rPr>
        <w:t>and</w:t>
      </w:r>
      <w:r>
        <w:rPr>
          <w:color w:val="A7A9AC"/>
          <w:spacing w:val="-19"/>
          <w:w w:val="105"/>
          <w:sz w:val="17"/>
        </w:rPr>
        <w:t> </w:t>
      </w:r>
      <w:r>
        <w:rPr>
          <w:color w:val="A7A9AC"/>
          <w:w w:val="105"/>
          <w:sz w:val="17"/>
        </w:rPr>
        <w:t>Statistical</w:t>
      </w:r>
      <w:r>
        <w:rPr>
          <w:color w:val="A7A9AC"/>
          <w:spacing w:val="-19"/>
          <w:w w:val="105"/>
          <w:sz w:val="17"/>
        </w:rPr>
        <w:t> </w:t>
      </w:r>
      <w:r>
        <w:rPr>
          <w:color w:val="A7A9AC"/>
          <w:w w:val="105"/>
          <w:sz w:val="17"/>
        </w:rPr>
        <w:t>Reports</w:t>
      </w:r>
      <w:r>
        <w:rPr>
          <w:color w:val="A7A9AC"/>
          <w:spacing w:val="-19"/>
          <w:w w:val="105"/>
          <w:sz w:val="17"/>
        </w:rPr>
        <w:t> </w:t>
      </w:r>
      <w:r>
        <w:rPr>
          <w:color w:val="A7A9AC"/>
          <w:w w:val="105"/>
          <w:sz w:val="17"/>
        </w:rPr>
        <w:t>(Bowling,</w:t>
      </w:r>
      <w:r>
        <w:rPr>
          <w:color w:val="A7A9AC"/>
          <w:spacing w:val="-19"/>
          <w:w w:val="105"/>
          <w:sz w:val="17"/>
        </w:rPr>
        <w:t> </w:t>
      </w:r>
      <w:r>
        <w:rPr>
          <w:color w:val="A7A9AC"/>
          <w:w w:val="105"/>
          <w:sz w:val="17"/>
        </w:rPr>
        <w:t>1999).</w:t>
      </w:r>
    </w:p>
    <w:p>
      <w:pPr>
        <w:pStyle w:val="BodyText"/>
        <w:rPr>
          <w:sz w:val="16"/>
        </w:rPr>
      </w:pPr>
    </w:p>
    <w:p>
      <w:pPr>
        <w:spacing w:before="119"/>
        <w:ind w:left="894" w:right="894" w:firstLine="0"/>
        <w:jc w:val="center"/>
        <w:rPr>
          <w:rFonts w:ascii="Cambria" w:hAnsi="Cambria"/>
          <w:b/>
          <w:sz w:val="19"/>
        </w:rPr>
      </w:pPr>
      <w:r>
        <w:rPr>
          <w:rFonts w:ascii="Cambria" w:hAnsi="Cambria"/>
          <w:b/>
          <w:color w:val="231F20"/>
          <w:w w:val="90"/>
          <w:sz w:val="19"/>
        </w:rPr>
        <w:t>Gráfica 2</w:t>
      </w:r>
    </w:p>
    <w:p>
      <w:pPr>
        <w:pStyle w:val="BodyText"/>
        <w:spacing w:before="8"/>
        <w:rPr>
          <w:rFonts w:ascii="Cambria"/>
          <w:b/>
          <w:sz w:val="20"/>
        </w:rPr>
      </w:pPr>
      <w:r>
        <w:rPr/>
        <w:drawing>
          <wp:anchor distT="0" distB="0" distL="0" distR="0" allowOverlap="1" layoutInCell="1" locked="0" behindDoc="0" simplePos="0" relativeHeight="4312">
            <wp:simplePos x="0" y="0"/>
            <wp:positionH relativeFrom="page">
              <wp:posOffset>1156373</wp:posOffset>
            </wp:positionH>
            <wp:positionV relativeFrom="paragraph">
              <wp:posOffset>179100</wp:posOffset>
            </wp:positionV>
            <wp:extent cx="3704673" cy="2333148"/>
            <wp:effectExtent l="0" t="0" r="0" b="0"/>
            <wp:wrapTopAndBottom/>
            <wp:docPr id="79" name="image86.jpeg" descr=""/>
            <wp:cNvGraphicFramePr>
              <a:graphicFrameLocks noChangeAspect="1"/>
            </wp:cNvGraphicFramePr>
            <a:graphic>
              <a:graphicData uri="http://schemas.openxmlformats.org/drawingml/2006/picture">
                <pic:pic>
                  <pic:nvPicPr>
                    <pic:cNvPr id="80" name="image86.jpeg"/>
                    <pic:cNvPicPr/>
                  </pic:nvPicPr>
                  <pic:blipFill>
                    <a:blip r:embed="rId177" cstate="print"/>
                    <a:stretch>
                      <a:fillRect/>
                    </a:stretch>
                  </pic:blipFill>
                  <pic:spPr>
                    <a:xfrm>
                      <a:off x="0" y="0"/>
                      <a:ext cx="3704673" cy="2333148"/>
                    </a:xfrm>
                    <a:prstGeom prst="rect">
                      <a:avLst/>
                    </a:prstGeom>
                  </pic:spPr>
                </pic:pic>
              </a:graphicData>
            </a:graphic>
          </wp:anchor>
        </w:drawing>
      </w:r>
    </w:p>
    <w:p>
      <w:pPr>
        <w:pStyle w:val="BodyText"/>
        <w:spacing w:before="8"/>
        <w:rPr>
          <w:rFonts w:ascii="Cambria"/>
          <w:b/>
          <w:sz w:val="15"/>
        </w:rPr>
      </w:pPr>
    </w:p>
    <w:p>
      <w:pPr>
        <w:spacing w:before="0"/>
        <w:ind w:left="100" w:right="1008" w:firstLine="0"/>
        <w:jc w:val="left"/>
        <w:rPr>
          <w:sz w:val="17"/>
        </w:rPr>
      </w:pPr>
      <w:r>
        <w:rPr>
          <w:color w:val="A7A9AC"/>
          <w:w w:val="105"/>
          <w:sz w:val="17"/>
        </w:rPr>
        <w:t>Fuente: Breton, 1999.</w:t>
      </w:r>
    </w:p>
    <w:p>
      <w:pPr>
        <w:spacing w:after="0"/>
        <w:jc w:val="left"/>
        <w:rPr>
          <w:sz w:val="17"/>
        </w:rPr>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before="20"/>
        <w:ind w:left="100" w:right="99"/>
        <w:jc w:val="both"/>
      </w:pPr>
      <w:r>
        <w:rPr>
          <w:color w:val="231F20"/>
        </w:rPr>
        <w:t>Como se observa en las gráficas anteriores, los homicidios pasaron de 2 262 en 1990 a 767 en 1997, lo cual representa una reducción de 66% en 7 años. Es de resaltar que la reducción se vio en todas las tipificaciones de homicidios, pero donde más se notó, fue en los que ocurren en espacios públicos y en los perpretados por arma de fuego.</w:t>
      </w:r>
    </w:p>
    <w:p>
      <w:pPr>
        <w:pStyle w:val="BodyText"/>
        <w:spacing w:before="7"/>
        <w:rPr>
          <w:sz w:val="24"/>
        </w:rPr>
      </w:pPr>
    </w:p>
    <w:p>
      <w:pPr>
        <w:spacing w:before="0"/>
        <w:ind w:left="894" w:right="894" w:firstLine="0"/>
        <w:jc w:val="center"/>
        <w:rPr>
          <w:rFonts w:ascii="Cambria" w:hAnsi="Cambria"/>
          <w:b/>
          <w:sz w:val="19"/>
        </w:rPr>
      </w:pPr>
      <w:r>
        <w:rPr>
          <w:rFonts w:ascii="Cambria" w:hAnsi="Cambria"/>
          <w:b/>
          <w:color w:val="231F20"/>
          <w:w w:val="90"/>
          <w:sz w:val="19"/>
        </w:rPr>
        <w:t>Gráfica 3</w:t>
      </w:r>
    </w:p>
    <w:p>
      <w:pPr>
        <w:pStyle w:val="BodyText"/>
        <w:spacing w:before="1"/>
        <w:rPr>
          <w:rFonts w:ascii="Cambria"/>
          <w:b/>
          <w:sz w:val="11"/>
        </w:rPr>
      </w:pPr>
      <w:r>
        <w:rPr/>
        <w:drawing>
          <wp:anchor distT="0" distB="0" distL="0" distR="0" allowOverlap="1" layoutInCell="1" locked="0" behindDoc="0" simplePos="0" relativeHeight="4336">
            <wp:simplePos x="0" y="0"/>
            <wp:positionH relativeFrom="page">
              <wp:posOffset>1336433</wp:posOffset>
            </wp:positionH>
            <wp:positionV relativeFrom="paragraph">
              <wp:posOffset>107675</wp:posOffset>
            </wp:positionV>
            <wp:extent cx="3468298" cy="2017776"/>
            <wp:effectExtent l="0" t="0" r="0" b="0"/>
            <wp:wrapTopAndBottom/>
            <wp:docPr id="81" name="image87.jpeg" descr=""/>
            <wp:cNvGraphicFramePr>
              <a:graphicFrameLocks noChangeAspect="1"/>
            </wp:cNvGraphicFramePr>
            <a:graphic>
              <a:graphicData uri="http://schemas.openxmlformats.org/drawingml/2006/picture">
                <pic:pic>
                  <pic:nvPicPr>
                    <pic:cNvPr id="82" name="image87.jpeg"/>
                    <pic:cNvPicPr/>
                  </pic:nvPicPr>
                  <pic:blipFill>
                    <a:blip r:embed="rId178" cstate="print"/>
                    <a:stretch>
                      <a:fillRect/>
                    </a:stretch>
                  </pic:blipFill>
                  <pic:spPr>
                    <a:xfrm>
                      <a:off x="0" y="0"/>
                      <a:ext cx="3468298" cy="2017776"/>
                    </a:xfrm>
                    <a:prstGeom prst="rect">
                      <a:avLst/>
                    </a:prstGeom>
                  </pic:spPr>
                </pic:pic>
              </a:graphicData>
            </a:graphic>
          </wp:anchor>
        </w:drawing>
      </w:r>
    </w:p>
    <w:p>
      <w:pPr>
        <w:pStyle w:val="BodyText"/>
        <w:spacing w:before="7"/>
        <w:rPr>
          <w:rFonts w:ascii="Cambria"/>
          <w:b/>
          <w:sz w:val="17"/>
        </w:rPr>
      </w:pPr>
    </w:p>
    <w:p>
      <w:pPr>
        <w:spacing w:before="0"/>
        <w:ind w:left="100" w:right="0" w:firstLine="0"/>
        <w:jc w:val="both"/>
        <w:rPr>
          <w:sz w:val="17"/>
        </w:rPr>
      </w:pPr>
      <w:r>
        <w:rPr>
          <w:color w:val="A7A9AC"/>
          <w:w w:val="105"/>
          <w:sz w:val="17"/>
        </w:rPr>
        <w:t>Fuente: Bowling, 1999.</w:t>
      </w:r>
    </w:p>
    <w:p>
      <w:pPr>
        <w:pStyle w:val="BodyText"/>
        <w:spacing w:before="4"/>
        <w:rPr>
          <w:sz w:val="21"/>
        </w:rPr>
      </w:pPr>
    </w:p>
    <w:p>
      <w:pPr>
        <w:spacing w:before="0"/>
        <w:ind w:left="894" w:right="894" w:firstLine="0"/>
        <w:jc w:val="center"/>
        <w:rPr>
          <w:rFonts w:ascii="Cambria"/>
          <w:b/>
          <w:sz w:val="19"/>
        </w:rPr>
      </w:pPr>
      <w:r>
        <w:rPr>
          <w:rFonts w:ascii="Cambria"/>
          <w:b/>
          <w:color w:val="231F20"/>
          <w:w w:val="90"/>
          <w:sz w:val="19"/>
        </w:rPr>
        <w:t>Tabla 1</w:t>
      </w:r>
    </w:p>
    <w:p>
      <w:pPr>
        <w:spacing w:line="280" w:lineRule="auto" w:before="37"/>
        <w:ind w:left="1900" w:right="1900" w:firstLine="0"/>
        <w:jc w:val="center"/>
        <w:rPr>
          <w:rFonts w:ascii="Cambria"/>
          <w:b/>
          <w:sz w:val="19"/>
        </w:rPr>
      </w:pPr>
      <w:r>
        <w:rPr>
          <w:rFonts w:ascii="Cambria"/>
          <w:b/>
          <w:color w:val="231F20"/>
          <w:w w:val="85"/>
          <w:sz w:val="19"/>
        </w:rPr>
        <w:t>Demographic characteristics of all homicide victims </w:t>
      </w:r>
      <w:r>
        <w:rPr>
          <w:rFonts w:ascii="Cambria"/>
          <w:b/>
          <w:color w:val="231F20"/>
          <w:w w:val="90"/>
          <w:sz w:val="19"/>
        </w:rPr>
        <w:t>in New York City, 1990-1991</w:t>
      </w:r>
    </w:p>
    <w:p>
      <w:pPr>
        <w:pStyle w:val="BodyText"/>
        <w:spacing w:before="7"/>
        <w:rPr>
          <w:rFonts w:ascii="Cambria"/>
          <w:b/>
          <w:sz w:val="10"/>
        </w:rPr>
      </w:pPr>
    </w:p>
    <w:tbl>
      <w:tblPr>
        <w:tblW w:w="0" w:type="auto"/>
        <w:jc w:val="left"/>
        <w:tblInd w:w="1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6"/>
        <w:gridCol w:w="1795"/>
        <w:gridCol w:w="1604"/>
      </w:tblGrid>
      <w:tr>
        <w:trPr>
          <w:trHeight w:val="284" w:hRule="exact"/>
        </w:trPr>
        <w:tc>
          <w:tcPr>
            <w:tcW w:w="1896" w:type="dxa"/>
            <w:tcBorders>
              <w:top w:val="single" w:sz="4" w:space="0" w:color="231F20"/>
              <w:bottom w:val="single" w:sz="2" w:space="0" w:color="231F20"/>
            </w:tcBorders>
          </w:tcPr>
          <w:p>
            <w:pPr>
              <w:pStyle w:val="TableParagraph"/>
              <w:spacing w:before="10"/>
              <w:ind w:left="378"/>
              <w:jc w:val="left"/>
              <w:rPr>
                <w:sz w:val="17"/>
              </w:rPr>
            </w:pPr>
            <w:r>
              <w:rPr>
                <w:color w:val="231F20"/>
                <w:sz w:val="17"/>
              </w:rPr>
              <w:t>Characteristics</w:t>
            </w:r>
          </w:p>
        </w:tc>
        <w:tc>
          <w:tcPr>
            <w:tcW w:w="1795" w:type="dxa"/>
            <w:tcBorders>
              <w:top w:val="single" w:sz="4" w:space="0" w:color="231F20"/>
              <w:bottom w:val="single" w:sz="2" w:space="0" w:color="231F20"/>
            </w:tcBorders>
          </w:tcPr>
          <w:p>
            <w:pPr>
              <w:pStyle w:val="TableParagraph"/>
              <w:spacing w:before="10"/>
              <w:ind w:left="556"/>
              <w:jc w:val="left"/>
              <w:rPr>
                <w:sz w:val="17"/>
              </w:rPr>
            </w:pPr>
            <w:r>
              <w:rPr>
                <w:color w:val="231F20"/>
                <w:w w:val="105"/>
                <w:sz w:val="17"/>
              </w:rPr>
              <w:t>Number</w:t>
            </w:r>
          </w:p>
        </w:tc>
        <w:tc>
          <w:tcPr>
            <w:tcW w:w="1604" w:type="dxa"/>
            <w:tcBorders>
              <w:top w:val="single" w:sz="4" w:space="0" w:color="231F20"/>
              <w:bottom w:val="single" w:sz="2" w:space="0" w:color="231F20"/>
            </w:tcBorders>
          </w:tcPr>
          <w:p>
            <w:pPr>
              <w:pStyle w:val="TableParagraph"/>
              <w:spacing w:before="10"/>
              <w:ind w:left="757"/>
              <w:jc w:val="left"/>
              <w:rPr>
                <w:sz w:val="17"/>
              </w:rPr>
            </w:pPr>
            <w:r>
              <w:rPr>
                <w:color w:val="231F20"/>
                <w:w w:val="107"/>
                <w:sz w:val="17"/>
              </w:rPr>
              <w:t>%</w:t>
            </w:r>
          </w:p>
        </w:tc>
      </w:tr>
      <w:tr>
        <w:trPr>
          <w:trHeight w:val="302" w:hRule="exact"/>
        </w:trPr>
        <w:tc>
          <w:tcPr>
            <w:tcW w:w="1896" w:type="dxa"/>
            <w:tcBorders>
              <w:top w:val="single" w:sz="2" w:space="0" w:color="231F20"/>
            </w:tcBorders>
          </w:tcPr>
          <w:p>
            <w:pPr/>
          </w:p>
        </w:tc>
        <w:tc>
          <w:tcPr>
            <w:tcW w:w="1795" w:type="dxa"/>
            <w:tcBorders>
              <w:top w:val="single" w:sz="2" w:space="0" w:color="231F20"/>
            </w:tcBorders>
          </w:tcPr>
          <w:p>
            <w:pPr>
              <w:pStyle w:val="TableParagraph"/>
              <w:spacing w:before="13"/>
              <w:ind w:left="460" w:right="749"/>
              <w:jc w:val="center"/>
              <w:rPr>
                <w:sz w:val="17"/>
              </w:rPr>
            </w:pPr>
            <w:r>
              <w:rPr>
                <w:color w:val="231F20"/>
                <w:sz w:val="17"/>
              </w:rPr>
              <w:t>Sex:</w:t>
            </w:r>
          </w:p>
        </w:tc>
        <w:tc>
          <w:tcPr>
            <w:tcW w:w="1604" w:type="dxa"/>
            <w:tcBorders>
              <w:top w:val="single" w:sz="2" w:space="0" w:color="231F20"/>
            </w:tcBorders>
          </w:tcPr>
          <w:p>
            <w:pPr/>
          </w:p>
        </w:tc>
      </w:tr>
      <w:tr>
        <w:trPr>
          <w:trHeight w:val="284" w:hRule="exact"/>
        </w:trPr>
        <w:tc>
          <w:tcPr>
            <w:tcW w:w="1896" w:type="dxa"/>
          </w:tcPr>
          <w:p>
            <w:pPr>
              <w:pStyle w:val="TableParagraph"/>
              <w:spacing w:line="220" w:lineRule="exact" w:before="0"/>
              <w:ind w:left="79"/>
              <w:jc w:val="left"/>
              <w:rPr>
                <w:sz w:val="17"/>
              </w:rPr>
            </w:pPr>
            <w:r>
              <w:rPr>
                <w:color w:val="231F20"/>
                <w:sz w:val="17"/>
              </w:rPr>
              <w:t>Male</w:t>
            </w:r>
          </w:p>
        </w:tc>
        <w:tc>
          <w:tcPr>
            <w:tcW w:w="1795" w:type="dxa"/>
          </w:tcPr>
          <w:p>
            <w:pPr>
              <w:pStyle w:val="TableParagraph"/>
              <w:spacing w:line="220" w:lineRule="exact" w:before="0"/>
              <w:ind w:left="591" w:right="712"/>
              <w:jc w:val="center"/>
              <w:rPr>
                <w:sz w:val="17"/>
              </w:rPr>
            </w:pPr>
            <w:r>
              <w:rPr>
                <w:color w:val="231F20"/>
                <w:w w:val="105"/>
                <w:sz w:val="17"/>
              </w:rPr>
              <w:t>3,842</w:t>
            </w:r>
          </w:p>
        </w:tc>
        <w:tc>
          <w:tcPr>
            <w:tcW w:w="1604" w:type="dxa"/>
          </w:tcPr>
          <w:p>
            <w:pPr>
              <w:pStyle w:val="TableParagraph"/>
              <w:spacing w:line="220" w:lineRule="exact" w:before="0"/>
              <w:ind w:left="680"/>
              <w:jc w:val="left"/>
              <w:rPr>
                <w:sz w:val="17"/>
              </w:rPr>
            </w:pPr>
            <w:r>
              <w:rPr>
                <w:color w:val="231F20"/>
                <w:w w:val="105"/>
                <w:sz w:val="17"/>
              </w:rPr>
              <w:t>86.0</w:t>
            </w:r>
          </w:p>
        </w:tc>
      </w:tr>
      <w:tr>
        <w:trPr>
          <w:trHeight w:val="284" w:hRule="exact"/>
        </w:trPr>
        <w:tc>
          <w:tcPr>
            <w:tcW w:w="1896" w:type="dxa"/>
          </w:tcPr>
          <w:p>
            <w:pPr>
              <w:pStyle w:val="TableParagraph"/>
              <w:spacing w:line="220" w:lineRule="exact" w:before="0"/>
              <w:ind w:left="79"/>
              <w:jc w:val="left"/>
              <w:rPr>
                <w:sz w:val="17"/>
              </w:rPr>
            </w:pPr>
            <w:r>
              <w:rPr>
                <w:color w:val="231F20"/>
                <w:sz w:val="17"/>
              </w:rPr>
              <w:t>Female</w:t>
            </w:r>
          </w:p>
        </w:tc>
        <w:tc>
          <w:tcPr>
            <w:tcW w:w="1795" w:type="dxa"/>
          </w:tcPr>
          <w:p>
            <w:pPr>
              <w:pStyle w:val="TableParagraph"/>
              <w:spacing w:line="220" w:lineRule="exact" w:before="0"/>
              <w:ind w:left="591" w:right="712"/>
              <w:jc w:val="center"/>
              <w:rPr>
                <w:sz w:val="17"/>
              </w:rPr>
            </w:pPr>
            <w:r>
              <w:rPr>
                <w:color w:val="231F20"/>
                <w:w w:val="105"/>
                <w:sz w:val="17"/>
              </w:rPr>
              <w:t>624</w:t>
            </w:r>
          </w:p>
        </w:tc>
        <w:tc>
          <w:tcPr>
            <w:tcW w:w="1604" w:type="dxa"/>
          </w:tcPr>
          <w:p>
            <w:pPr>
              <w:pStyle w:val="TableParagraph"/>
              <w:spacing w:line="220" w:lineRule="exact" w:before="0"/>
              <w:ind w:left="680"/>
              <w:jc w:val="left"/>
              <w:rPr>
                <w:sz w:val="17"/>
              </w:rPr>
            </w:pPr>
            <w:r>
              <w:rPr>
                <w:color w:val="231F20"/>
                <w:w w:val="105"/>
                <w:sz w:val="17"/>
              </w:rPr>
              <w:t>14.0</w:t>
            </w:r>
          </w:p>
        </w:tc>
      </w:tr>
      <w:tr>
        <w:trPr>
          <w:trHeight w:val="227" w:hRule="exact"/>
        </w:trPr>
        <w:tc>
          <w:tcPr>
            <w:tcW w:w="1896" w:type="dxa"/>
          </w:tcPr>
          <w:p>
            <w:pPr>
              <w:pStyle w:val="TableParagraph"/>
              <w:spacing w:line="220" w:lineRule="exact" w:before="0"/>
              <w:ind w:left="79"/>
              <w:jc w:val="left"/>
              <w:rPr>
                <w:sz w:val="17"/>
              </w:rPr>
            </w:pPr>
            <w:r>
              <w:rPr>
                <w:color w:val="231F20"/>
                <w:w w:val="105"/>
                <w:sz w:val="17"/>
              </w:rPr>
              <w:t>Unknown</w:t>
            </w:r>
          </w:p>
        </w:tc>
        <w:tc>
          <w:tcPr>
            <w:tcW w:w="1795" w:type="dxa"/>
          </w:tcPr>
          <w:p>
            <w:pPr>
              <w:pStyle w:val="TableParagraph"/>
              <w:spacing w:line="220" w:lineRule="exact" w:before="0"/>
              <w:ind w:right="121"/>
              <w:jc w:val="center"/>
              <w:rPr>
                <w:sz w:val="17"/>
              </w:rPr>
            </w:pPr>
            <w:r>
              <w:rPr>
                <w:color w:val="231F20"/>
                <w:w w:val="106"/>
                <w:sz w:val="17"/>
              </w:rPr>
              <w:t>2</w:t>
            </w:r>
          </w:p>
        </w:tc>
        <w:tc>
          <w:tcPr>
            <w:tcW w:w="1604" w:type="dxa"/>
          </w:tcPr>
          <w:p>
            <w:pPr>
              <w:pStyle w:val="TableParagraph"/>
              <w:spacing w:line="220" w:lineRule="exact" w:before="0"/>
              <w:ind w:left="723"/>
              <w:jc w:val="left"/>
              <w:rPr>
                <w:sz w:val="17"/>
              </w:rPr>
            </w:pPr>
            <w:r>
              <w:rPr>
                <w:color w:val="231F20"/>
                <w:w w:val="105"/>
                <w:sz w:val="17"/>
              </w:rPr>
              <w:t>0.0</w:t>
            </w:r>
          </w:p>
        </w:tc>
      </w:tr>
      <w:tr>
        <w:trPr>
          <w:trHeight w:val="341" w:hRule="exact"/>
        </w:trPr>
        <w:tc>
          <w:tcPr>
            <w:tcW w:w="1896" w:type="dxa"/>
          </w:tcPr>
          <w:p>
            <w:pPr/>
          </w:p>
        </w:tc>
        <w:tc>
          <w:tcPr>
            <w:tcW w:w="1795" w:type="dxa"/>
          </w:tcPr>
          <w:p>
            <w:pPr>
              <w:pStyle w:val="TableParagraph"/>
              <w:spacing w:before="55"/>
              <w:ind w:left="176"/>
              <w:jc w:val="left"/>
              <w:rPr>
                <w:sz w:val="17"/>
              </w:rPr>
            </w:pPr>
            <w:r>
              <w:rPr>
                <w:color w:val="231F20"/>
                <w:sz w:val="17"/>
              </w:rPr>
              <w:t>Age group (years)</w:t>
            </w:r>
          </w:p>
        </w:tc>
        <w:tc>
          <w:tcPr>
            <w:tcW w:w="1604" w:type="dxa"/>
          </w:tcPr>
          <w:p>
            <w:pPr/>
          </w:p>
        </w:tc>
      </w:tr>
      <w:tr>
        <w:trPr>
          <w:trHeight w:val="284" w:hRule="exact"/>
        </w:trPr>
        <w:tc>
          <w:tcPr>
            <w:tcW w:w="1896" w:type="dxa"/>
          </w:tcPr>
          <w:p>
            <w:pPr>
              <w:pStyle w:val="TableParagraph"/>
              <w:spacing w:line="220" w:lineRule="exact" w:before="0"/>
              <w:ind w:left="79"/>
              <w:jc w:val="left"/>
              <w:rPr>
                <w:sz w:val="17"/>
              </w:rPr>
            </w:pPr>
            <w:r>
              <w:rPr>
                <w:color w:val="231F20"/>
                <w:w w:val="105"/>
                <w:sz w:val="17"/>
              </w:rPr>
              <w:t>Younger tan 15</w:t>
            </w:r>
          </w:p>
        </w:tc>
        <w:tc>
          <w:tcPr>
            <w:tcW w:w="1795" w:type="dxa"/>
          </w:tcPr>
          <w:p>
            <w:pPr>
              <w:pStyle w:val="TableParagraph"/>
              <w:spacing w:line="220" w:lineRule="exact" w:before="0"/>
              <w:ind w:left="591" w:right="712"/>
              <w:jc w:val="center"/>
              <w:rPr>
                <w:sz w:val="17"/>
              </w:rPr>
            </w:pPr>
            <w:r>
              <w:rPr>
                <w:color w:val="231F20"/>
                <w:w w:val="105"/>
                <w:sz w:val="17"/>
              </w:rPr>
              <w:t>140</w:t>
            </w:r>
          </w:p>
        </w:tc>
        <w:tc>
          <w:tcPr>
            <w:tcW w:w="1604" w:type="dxa"/>
          </w:tcPr>
          <w:p>
            <w:pPr>
              <w:pStyle w:val="TableParagraph"/>
              <w:spacing w:line="220" w:lineRule="exact" w:before="0"/>
              <w:ind w:left="723"/>
              <w:jc w:val="left"/>
              <w:rPr>
                <w:sz w:val="17"/>
              </w:rPr>
            </w:pPr>
            <w:r>
              <w:rPr>
                <w:color w:val="231F20"/>
                <w:w w:val="105"/>
                <w:sz w:val="17"/>
              </w:rPr>
              <w:t>3.1</w:t>
            </w:r>
          </w:p>
        </w:tc>
      </w:tr>
      <w:tr>
        <w:trPr>
          <w:trHeight w:val="284" w:hRule="exact"/>
        </w:trPr>
        <w:tc>
          <w:tcPr>
            <w:tcW w:w="1896" w:type="dxa"/>
          </w:tcPr>
          <w:p>
            <w:pPr>
              <w:pStyle w:val="TableParagraph"/>
              <w:spacing w:line="220" w:lineRule="exact" w:before="0"/>
              <w:ind w:left="79"/>
              <w:jc w:val="left"/>
              <w:rPr>
                <w:sz w:val="17"/>
              </w:rPr>
            </w:pPr>
            <w:r>
              <w:rPr>
                <w:color w:val="231F20"/>
                <w:w w:val="105"/>
                <w:sz w:val="17"/>
              </w:rPr>
              <w:t>15-24</w:t>
            </w:r>
          </w:p>
        </w:tc>
        <w:tc>
          <w:tcPr>
            <w:tcW w:w="1795" w:type="dxa"/>
          </w:tcPr>
          <w:p>
            <w:pPr>
              <w:pStyle w:val="TableParagraph"/>
              <w:spacing w:line="220" w:lineRule="exact" w:before="0"/>
              <w:ind w:left="591" w:right="712"/>
              <w:jc w:val="center"/>
              <w:rPr>
                <w:sz w:val="17"/>
              </w:rPr>
            </w:pPr>
            <w:r>
              <w:rPr>
                <w:color w:val="231F20"/>
                <w:w w:val="105"/>
                <w:sz w:val="17"/>
              </w:rPr>
              <w:t>1.492</w:t>
            </w:r>
          </w:p>
        </w:tc>
        <w:tc>
          <w:tcPr>
            <w:tcW w:w="1604" w:type="dxa"/>
          </w:tcPr>
          <w:p>
            <w:pPr>
              <w:pStyle w:val="TableParagraph"/>
              <w:spacing w:line="220" w:lineRule="exact" w:before="0"/>
              <w:ind w:left="680"/>
              <w:jc w:val="left"/>
              <w:rPr>
                <w:sz w:val="17"/>
              </w:rPr>
            </w:pPr>
            <w:r>
              <w:rPr>
                <w:color w:val="231F20"/>
                <w:w w:val="105"/>
                <w:sz w:val="17"/>
              </w:rPr>
              <w:t>33.4</w:t>
            </w:r>
          </w:p>
        </w:tc>
      </w:tr>
      <w:tr>
        <w:trPr>
          <w:trHeight w:val="284" w:hRule="exact"/>
        </w:trPr>
        <w:tc>
          <w:tcPr>
            <w:tcW w:w="1896" w:type="dxa"/>
          </w:tcPr>
          <w:p>
            <w:pPr>
              <w:pStyle w:val="TableParagraph"/>
              <w:spacing w:line="220" w:lineRule="exact" w:before="0"/>
              <w:ind w:left="79"/>
              <w:jc w:val="left"/>
              <w:rPr>
                <w:sz w:val="17"/>
              </w:rPr>
            </w:pPr>
            <w:r>
              <w:rPr>
                <w:color w:val="231F20"/>
                <w:w w:val="105"/>
                <w:sz w:val="17"/>
              </w:rPr>
              <w:t>25-34</w:t>
            </w:r>
          </w:p>
        </w:tc>
        <w:tc>
          <w:tcPr>
            <w:tcW w:w="1795" w:type="dxa"/>
          </w:tcPr>
          <w:p>
            <w:pPr>
              <w:pStyle w:val="TableParagraph"/>
              <w:spacing w:line="220" w:lineRule="exact" w:before="0"/>
              <w:ind w:left="591" w:right="712"/>
              <w:jc w:val="center"/>
              <w:rPr>
                <w:sz w:val="17"/>
              </w:rPr>
            </w:pPr>
            <w:r>
              <w:rPr>
                <w:color w:val="231F20"/>
                <w:w w:val="105"/>
                <w:sz w:val="17"/>
              </w:rPr>
              <w:t>1,520</w:t>
            </w:r>
          </w:p>
        </w:tc>
        <w:tc>
          <w:tcPr>
            <w:tcW w:w="1604" w:type="dxa"/>
          </w:tcPr>
          <w:p>
            <w:pPr>
              <w:pStyle w:val="TableParagraph"/>
              <w:spacing w:line="220" w:lineRule="exact" w:before="0"/>
              <w:ind w:left="680"/>
              <w:jc w:val="left"/>
              <w:rPr>
                <w:sz w:val="17"/>
              </w:rPr>
            </w:pPr>
            <w:r>
              <w:rPr>
                <w:color w:val="231F20"/>
                <w:w w:val="105"/>
                <w:sz w:val="17"/>
              </w:rPr>
              <w:t>34.0</w:t>
            </w:r>
          </w:p>
        </w:tc>
      </w:tr>
      <w:tr>
        <w:trPr>
          <w:trHeight w:val="284" w:hRule="exact"/>
        </w:trPr>
        <w:tc>
          <w:tcPr>
            <w:tcW w:w="1896" w:type="dxa"/>
          </w:tcPr>
          <w:p>
            <w:pPr>
              <w:pStyle w:val="TableParagraph"/>
              <w:spacing w:line="220" w:lineRule="exact" w:before="0"/>
              <w:ind w:left="79"/>
              <w:jc w:val="left"/>
              <w:rPr>
                <w:sz w:val="17"/>
              </w:rPr>
            </w:pPr>
            <w:r>
              <w:rPr>
                <w:color w:val="231F20"/>
                <w:w w:val="105"/>
                <w:sz w:val="17"/>
              </w:rPr>
              <w:t>35-53</w:t>
            </w:r>
          </w:p>
        </w:tc>
        <w:tc>
          <w:tcPr>
            <w:tcW w:w="1795" w:type="dxa"/>
          </w:tcPr>
          <w:p>
            <w:pPr>
              <w:pStyle w:val="TableParagraph"/>
              <w:spacing w:line="220" w:lineRule="exact" w:before="0"/>
              <w:ind w:left="591" w:right="712"/>
              <w:jc w:val="center"/>
              <w:rPr>
                <w:sz w:val="17"/>
              </w:rPr>
            </w:pPr>
            <w:r>
              <w:rPr>
                <w:color w:val="231F20"/>
                <w:w w:val="105"/>
                <w:sz w:val="17"/>
              </w:rPr>
              <w:t>1,025</w:t>
            </w:r>
          </w:p>
        </w:tc>
        <w:tc>
          <w:tcPr>
            <w:tcW w:w="1604" w:type="dxa"/>
          </w:tcPr>
          <w:p>
            <w:pPr>
              <w:pStyle w:val="TableParagraph"/>
              <w:spacing w:line="220" w:lineRule="exact" w:before="0"/>
              <w:ind w:left="680"/>
              <w:jc w:val="left"/>
              <w:rPr>
                <w:sz w:val="17"/>
              </w:rPr>
            </w:pPr>
            <w:r>
              <w:rPr>
                <w:color w:val="231F20"/>
                <w:w w:val="105"/>
                <w:sz w:val="17"/>
              </w:rPr>
              <w:t>23.0</w:t>
            </w:r>
          </w:p>
        </w:tc>
      </w:tr>
      <w:tr>
        <w:trPr>
          <w:trHeight w:val="284" w:hRule="exact"/>
        </w:trPr>
        <w:tc>
          <w:tcPr>
            <w:tcW w:w="1896" w:type="dxa"/>
          </w:tcPr>
          <w:p>
            <w:pPr>
              <w:pStyle w:val="TableParagraph"/>
              <w:spacing w:line="220" w:lineRule="exact" w:before="0"/>
              <w:ind w:left="79"/>
              <w:jc w:val="left"/>
              <w:rPr>
                <w:sz w:val="17"/>
              </w:rPr>
            </w:pPr>
            <w:r>
              <w:rPr>
                <w:color w:val="231F20"/>
                <w:w w:val="105"/>
                <w:sz w:val="17"/>
              </w:rPr>
              <w:t>55 and older</w:t>
            </w:r>
          </w:p>
        </w:tc>
        <w:tc>
          <w:tcPr>
            <w:tcW w:w="1795" w:type="dxa"/>
          </w:tcPr>
          <w:p>
            <w:pPr>
              <w:pStyle w:val="TableParagraph"/>
              <w:spacing w:line="220" w:lineRule="exact" w:before="0"/>
              <w:ind w:left="591" w:right="712"/>
              <w:jc w:val="center"/>
              <w:rPr>
                <w:sz w:val="17"/>
              </w:rPr>
            </w:pPr>
            <w:r>
              <w:rPr>
                <w:color w:val="231F20"/>
                <w:w w:val="105"/>
                <w:sz w:val="17"/>
              </w:rPr>
              <w:t>271</w:t>
            </w:r>
          </w:p>
        </w:tc>
        <w:tc>
          <w:tcPr>
            <w:tcW w:w="1604" w:type="dxa"/>
          </w:tcPr>
          <w:p>
            <w:pPr>
              <w:pStyle w:val="TableParagraph"/>
              <w:spacing w:line="220" w:lineRule="exact" w:before="0"/>
              <w:ind w:left="723"/>
              <w:jc w:val="left"/>
              <w:rPr>
                <w:sz w:val="17"/>
              </w:rPr>
            </w:pPr>
            <w:r>
              <w:rPr>
                <w:color w:val="231F20"/>
                <w:w w:val="105"/>
                <w:sz w:val="17"/>
              </w:rPr>
              <w:t>6.0</w:t>
            </w:r>
          </w:p>
        </w:tc>
      </w:tr>
      <w:tr>
        <w:trPr>
          <w:trHeight w:val="266" w:hRule="exact"/>
        </w:trPr>
        <w:tc>
          <w:tcPr>
            <w:tcW w:w="1896" w:type="dxa"/>
            <w:tcBorders>
              <w:bottom w:val="single" w:sz="4" w:space="0" w:color="231F20"/>
            </w:tcBorders>
          </w:tcPr>
          <w:p>
            <w:pPr>
              <w:pStyle w:val="TableParagraph"/>
              <w:spacing w:line="220" w:lineRule="exact" w:before="0"/>
              <w:ind w:left="79"/>
              <w:jc w:val="left"/>
              <w:rPr>
                <w:sz w:val="17"/>
              </w:rPr>
            </w:pPr>
            <w:r>
              <w:rPr>
                <w:color w:val="231F20"/>
                <w:w w:val="105"/>
                <w:sz w:val="17"/>
              </w:rPr>
              <w:t>Unknown</w:t>
            </w:r>
          </w:p>
        </w:tc>
        <w:tc>
          <w:tcPr>
            <w:tcW w:w="1795" w:type="dxa"/>
            <w:tcBorders>
              <w:bottom w:val="single" w:sz="4" w:space="0" w:color="231F20"/>
            </w:tcBorders>
          </w:tcPr>
          <w:p>
            <w:pPr>
              <w:pStyle w:val="TableParagraph"/>
              <w:spacing w:line="220" w:lineRule="exact" w:before="0"/>
              <w:ind w:left="591" w:right="712"/>
              <w:jc w:val="center"/>
              <w:rPr>
                <w:sz w:val="17"/>
              </w:rPr>
            </w:pPr>
            <w:r>
              <w:rPr>
                <w:color w:val="231F20"/>
                <w:w w:val="105"/>
                <w:sz w:val="17"/>
              </w:rPr>
              <w:t>20</w:t>
            </w:r>
          </w:p>
        </w:tc>
        <w:tc>
          <w:tcPr>
            <w:tcW w:w="1604" w:type="dxa"/>
            <w:tcBorders>
              <w:bottom w:val="single" w:sz="4" w:space="0" w:color="231F20"/>
            </w:tcBorders>
          </w:tcPr>
          <w:p>
            <w:pPr>
              <w:pStyle w:val="TableParagraph"/>
              <w:spacing w:line="220" w:lineRule="exact" w:before="0"/>
              <w:ind w:left="723"/>
              <w:jc w:val="left"/>
              <w:rPr>
                <w:sz w:val="17"/>
              </w:rPr>
            </w:pPr>
            <w:r>
              <w:rPr>
                <w:color w:val="231F20"/>
                <w:w w:val="105"/>
                <w:sz w:val="17"/>
              </w:rPr>
              <w:t>0.4</w:t>
            </w:r>
          </w:p>
        </w:tc>
      </w:tr>
      <w:tr>
        <w:trPr>
          <w:trHeight w:val="363" w:hRule="exact"/>
        </w:trPr>
        <w:tc>
          <w:tcPr>
            <w:tcW w:w="1896" w:type="dxa"/>
            <w:tcBorders>
              <w:top w:val="single" w:sz="4" w:space="0" w:color="231F20"/>
            </w:tcBorders>
          </w:tcPr>
          <w:p>
            <w:pPr/>
          </w:p>
        </w:tc>
        <w:tc>
          <w:tcPr>
            <w:tcW w:w="1795" w:type="dxa"/>
            <w:tcBorders>
              <w:top w:val="single" w:sz="4" w:space="0" w:color="231F20"/>
            </w:tcBorders>
          </w:tcPr>
          <w:p>
            <w:pPr/>
          </w:p>
        </w:tc>
        <w:tc>
          <w:tcPr>
            <w:tcW w:w="1604" w:type="dxa"/>
            <w:tcBorders>
              <w:top w:val="single" w:sz="4" w:space="0" w:color="231F20"/>
            </w:tcBorders>
          </w:tcPr>
          <w:p>
            <w:pPr>
              <w:pStyle w:val="TableParagraph"/>
              <w:spacing w:before="28"/>
              <w:ind w:left="773"/>
              <w:jc w:val="left"/>
              <w:rPr>
                <w:sz w:val="17"/>
              </w:rPr>
            </w:pPr>
            <w:r>
              <w:rPr>
                <w:color w:val="A7A9AC"/>
                <w:w w:val="105"/>
                <w:sz w:val="17"/>
              </w:rPr>
              <w:t>Continúa...</w:t>
            </w:r>
          </w:p>
        </w:tc>
      </w:tr>
    </w:tbl>
    <w:p>
      <w:pPr>
        <w:spacing w:after="0"/>
        <w:jc w:val="left"/>
        <w:rPr>
          <w:sz w:val="17"/>
        </w:rPr>
        <w:sectPr>
          <w:pgSz w:w="9640" w:h="13040"/>
          <w:pgMar w:header="780" w:footer="534" w:top="960" w:bottom="720" w:left="980" w:right="980"/>
        </w:sectPr>
      </w:pPr>
    </w:p>
    <w:p>
      <w:pPr>
        <w:pStyle w:val="BodyText"/>
        <w:rPr>
          <w:rFonts w:ascii="Cambria"/>
          <w:b/>
          <w:sz w:val="20"/>
        </w:rPr>
      </w:pPr>
    </w:p>
    <w:p>
      <w:pPr>
        <w:pStyle w:val="BodyText"/>
        <w:spacing w:before="8" w:after="1"/>
        <w:rPr>
          <w:rFonts w:ascii="Cambria"/>
          <w:b/>
          <w:sz w:val="28"/>
        </w:rPr>
      </w:pPr>
    </w:p>
    <w:p>
      <w:pPr>
        <w:pStyle w:val="BodyText"/>
        <w:spacing w:line="20" w:lineRule="exact"/>
        <w:ind w:left="1185"/>
        <w:rPr>
          <w:rFonts w:ascii="Cambria"/>
          <w:sz w:val="2"/>
        </w:rPr>
      </w:pPr>
      <w:r>
        <w:rPr>
          <w:rFonts w:ascii="Cambria"/>
          <w:sz w:val="2"/>
        </w:rPr>
        <w:pict>
          <v:group style="width:265.3pt;height:.5pt;mso-position-horizontal-relative:char;mso-position-vertical-relative:line" coordorigin="0,0" coordsize="5306,10">
            <v:line style="position:absolute" from="5,5" to="1723,5" stroked="true" strokeweight=".5pt" strokecolor="#231f20"/>
            <v:line style="position:absolute" from="1723,5" to="3751,5" stroked="true" strokeweight=".5pt" strokecolor="#231f20"/>
            <v:line style="position:absolute" from="3751,5" to="5301,5" stroked="true" strokeweight=".5pt" strokecolor="#231f20"/>
          </v:group>
        </w:pict>
      </w:r>
      <w:r>
        <w:rPr>
          <w:rFonts w:ascii="Cambria"/>
          <w:sz w:val="2"/>
        </w:rPr>
      </w:r>
    </w:p>
    <w:p>
      <w:pPr>
        <w:spacing w:before="0" w:after="46"/>
        <w:ind w:left="894" w:right="894" w:firstLine="0"/>
        <w:jc w:val="center"/>
        <w:rPr>
          <w:sz w:val="17"/>
        </w:rPr>
      </w:pPr>
      <w:r>
        <w:rPr>
          <w:color w:val="231F20"/>
          <w:sz w:val="17"/>
        </w:rPr>
        <w:t>Race-ethnic group:</w:t>
      </w:r>
    </w:p>
    <w:tbl>
      <w:tblPr>
        <w:tblW w:w="0" w:type="auto"/>
        <w:jc w:val="left"/>
        <w:tblInd w:w="1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9"/>
        <w:gridCol w:w="1738"/>
        <w:gridCol w:w="1670"/>
      </w:tblGrid>
      <w:tr>
        <w:trPr>
          <w:trHeight w:val="302" w:hRule="exact"/>
        </w:trPr>
        <w:tc>
          <w:tcPr>
            <w:tcW w:w="1889" w:type="dxa"/>
            <w:tcBorders>
              <w:top w:val="single" w:sz="2" w:space="0" w:color="231F20"/>
            </w:tcBorders>
          </w:tcPr>
          <w:p>
            <w:pPr>
              <w:pStyle w:val="TableParagraph"/>
              <w:spacing w:before="13"/>
              <w:ind w:left="80"/>
              <w:jc w:val="left"/>
              <w:rPr>
                <w:sz w:val="17"/>
              </w:rPr>
            </w:pPr>
            <w:r>
              <w:rPr>
                <w:color w:val="231F20"/>
                <w:w w:val="105"/>
                <w:sz w:val="17"/>
              </w:rPr>
              <w:t>White</w:t>
            </w:r>
          </w:p>
        </w:tc>
        <w:tc>
          <w:tcPr>
            <w:tcW w:w="1738" w:type="dxa"/>
            <w:tcBorders>
              <w:top w:val="single" w:sz="2" w:space="0" w:color="231F20"/>
            </w:tcBorders>
          </w:tcPr>
          <w:p>
            <w:pPr>
              <w:pStyle w:val="TableParagraph"/>
              <w:spacing w:before="13"/>
              <w:ind w:left="635" w:right="684"/>
              <w:jc w:val="center"/>
              <w:rPr>
                <w:sz w:val="17"/>
              </w:rPr>
            </w:pPr>
            <w:r>
              <w:rPr>
                <w:color w:val="231F20"/>
                <w:w w:val="105"/>
                <w:sz w:val="17"/>
              </w:rPr>
              <w:t>446</w:t>
            </w:r>
          </w:p>
        </w:tc>
        <w:tc>
          <w:tcPr>
            <w:tcW w:w="1670" w:type="dxa"/>
            <w:tcBorders>
              <w:top w:val="single" w:sz="2" w:space="0" w:color="231F20"/>
            </w:tcBorders>
          </w:tcPr>
          <w:p>
            <w:pPr>
              <w:pStyle w:val="TableParagraph"/>
              <w:spacing w:before="13"/>
              <w:ind w:right="624"/>
              <w:rPr>
                <w:sz w:val="17"/>
              </w:rPr>
            </w:pPr>
            <w:r>
              <w:rPr>
                <w:color w:val="231F20"/>
                <w:w w:val="105"/>
                <w:sz w:val="17"/>
              </w:rPr>
              <w:t>10.0</w:t>
            </w:r>
          </w:p>
        </w:tc>
      </w:tr>
      <w:tr>
        <w:trPr>
          <w:trHeight w:val="284" w:hRule="exact"/>
        </w:trPr>
        <w:tc>
          <w:tcPr>
            <w:tcW w:w="1889" w:type="dxa"/>
          </w:tcPr>
          <w:p>
            <w:pPr>
              <w:pStyle w:val="TableParagraph"/>
              <w:spacing w:line="220" w:lineRule="exact" w:before="0"/>
              <w:ind w:left="80"/>
              <w:jc w:val="left"/>
              <w:rPr>
                <w:sz w:val="17"/>
              </w:rPr>
            </w:pPr>
            <w:r>
              <w:rPr>
                <w:color w:val="231F20"/>
                <w:sz w:val="17"/>
              </w:rPr>
              <w:t>African American</w:t>
            </w:r>
          </w:p>
        </w:tc>
        <w:tc>
          <w:tcPr>
            <w:tcW w:w="1738" w:type="dxa"/>
          </w:tcPr>
          <w:p>
            <w:pPr>
              <w:pStyle w:val="TableParagraph"/>
              <w:spacing w:line="220" w:lineRule="exact" w:before="0"/>
              <w:ind w:left="635" w:right="684"/>
              <w:jc w:val="center"/>
              <w:rPr>
                <w:sz w:val="17"/>
              </w:rPr>
            </w:pPr>
            <w:r>
              <w:rPr>
                <w:color w:val="231F20"/>
                <w:w w:val="105"/>
                <w:sz w:val="17"/>
              </w:rPr>
              <w:t>2,121</w:t>
            </w:r>
          </w:p>
        </w:tc>
        <w:tc>
          <w:tcPr>
            <w:tcW w:w="1670" w:type="dxa"/>
          </w:tcPr>
          <w:p>
            <w:pPr>
              <w:pStyle w:val="TableParagraph"/>
              <w:spacing w:line="220" w:lineRule="exact" w:before="0"/>
              <w:ind w:right="624"/>
              <w:rPr>
                <w:sz w:val="17"/>
              </w:rPr>
            </w:pPr>
            <w:r>
              <w:rPr>
                <w:color w:val="231F20"/>
                <w:w w:val="105"/>
                <w:sz w:val="17"/>
              </w:rPr>
              <w:t>47.5</w:t>
            </w:r>
          </w:p>
        </w:tc>
      </w:tr>
      <w:tr>
        <w:trPr>
          <w:trHeight w:val="284" w:hRule="exact"/>
        </w:trPr>
        <w:tc>
          <w:tcPr>
            <w:tcW w:w="1889" w:type="dxa"/>
          </w:tcPr>
          <w:p>
            <w:pPr>
              <w:pStyle w:val="TableParagraph"/>
              <w:spacing w:line="220" w:lineRule="exact" w:before="0"/>
              <w:ind w:left="80"/>
              <w:jc w:val="left"/>
              <w:rPr>
                <w:sz w:val="17"/>
              </w:rPr>
            </w:pPr>
            <w:r>
              <w:rPr>
                <w:color w:val="231F20"/>
                <w:w w:val="105"/>
                <w:sz w:val="17"/>
              </w:rPr>
              <w:t>Latino</w:t>
            </w:r>
          </w:p>
        </w:tc>
        <w:tc>
          <w:tcPr>
            <w:tcW w:w="1738" w:type="dxa"/>
          </w:tcPr>
          <w:p>
            <w:pPr>
              <w:pStyle w:val="TableParagraph"/>
              <w:spacing w:line="220" w:lineRule="exact" w:before="0"/>
              <w:ind w:left="635" w:right="684"/>
              <w:jc w:val="center"/>
              <w:rPr>
                <w:sz w:val="17"/>
              </w:rPr>
            </w:pPr>
            <w:r>
              <w:rPr>
                <w:color w:val="231F20"/>
                <w:w w:val="105"/>
                <w:sz w:val="17"/>
              </w:rPr>
              <w:t>1,708</w:t>
            </w:r>
          </w:p>
        </w:tc>
        <w:tc>
          <w:tcPr>
            <w:tcW w:w="1670" w:type="dxa"/>
          </w:tcPr>
          <w:p>
            <w:pPr>
              <w:pStyle w:val="TableParagraph"/>
              <w:spacing w:line="220" w:lineRule="exact" w:before="0"/>
              <w:ind w:right="624"/>
              <w:rPr>
                <w:sz w:val="17"/>
              </w:rPr>
            </w:pPr>
            <w:r>
              <w:rPr>
                <w:color w:val="231F20"/>
                <w:w w:val="105"/>
                <w:sz w:val="17"/>
              </w:rPr>
              <w:t>38.2</w:t>
            </w:r>
          </w:p>
        </w:tc>
      </w:tr>
      <w:tr>
        <w:trPr>
          <w:trHeight w:val="284" w:hRule="exact"/>
        </w:trPr>
        <w:tc>
          <w:tcPr>
            <w:tcW w:w="1889" w:type="dxa"/>
          </w:tcPr>
          <w:p>
            <w:pPr>
              <w:pStyle w:val="TableParagraph"/>
              <w:spacing w:line="220" w:lineRule="exact" w:before="0"/>
              <w:ind w:left="80"/>
              <w:jc w:val="left"/>
              <w:rPr>
                <w:sz w:val="17"/>
              </w:rPr>
            </w:pPr>
            <w:r>
              <w:rPr>
                <w:color w:val="231F20"/>
                <w:sz w:val="17"/>
              </w:rPr>
              <w:t>Asian, other</w:t>
            </w:r>
          </w:p>
        </w:tc>
        <w:tc>
          <w:tcPr>
            <w:tcW w:w="1738" w:type="dxa"/>
          </w:tcPr>
          <w:p>
            <w:pPr>
              <w:pStyle w:val="TableParagraph"/>
              <w:spacing w:line="220" w:lineRule="exact" w:before="0"/>
              <w:ind w:left="635" w:right="684"/>
              <w:jc w:val="center"/>
              <w:rPr>
                <w:sz w:val="17"/>
              </w:rPr>
            </w:pPr>
            <w:r>
              <w:rPr>
                <w:color w:val="231F20"/>
                <w:w w:val="105"/>
                <w:sz w:val="17"/>
              </w:rPr>
              <w:t>185</w:t>
            </w:r>
          </w:p>
        </w:tc>
        <w:tc>
          <w:tcPr>
            <w:tcW w:w="1670" w:type="dxa"/>
          </w:tcPr>
          <w:p>
            <w:pPr>
              <w:pStyle w:val="TableParagraph"/>
              <w:spacing w:line="220" w:lineRule="exact" w:before="0"/>
              <w:ind w:left="769" w:right="650"/>
              <w:jc w:val="center"/>
              <w:rPr>
                <w:sz w:val="17"/>
              </w:rPr>
            </w:pPr>
            <w:r>
              <w:rPr>
                <w:color w:val="231F20"/>
                <w:w w:val="105"/>
                <w:sz w:val="17"/>
              </w:rPr>
              <w:t>4.1</w:t>
            </w:r>
          </w:p>
        </w:tc>
      </w:tr>
      <w:tr>
        <w:trPr>
          <w:trHeight w:val="426" w:hRule="exact"/>
        </w:trPr>
        <w:tc>
          <w:tcPr>
            <w:tcW w:w="1889" w:type="dxa"/>
          </w:tcPr>
          <w:p>
            <w:pPr>
              <w:pStyle w:val="TableParagraph"/>
              <w:spacing w:line="220" w:lineRule="exact" w:before="0"/>
              <w:ind w:left="80"/>
              <w:jc w:val="left"/>
              <w:rPr>
                <w:sz w:val="17"/>
              </w:rPr>
            </w:pPr>
            <w:r>
              <w:rPr>
                <w:color w:val="231F20"/>
                <w:w w:val="105"/>
                <w:sz w:val="17"/>
              </w:rPr>
              <w:t>Unknown</w:t>
            </w:r>
          </w:p>
        </w:tc>
        <w:tc>
          <w:tcPr>
            <w:tcW w:w="1738" w:type="dxa"/>
          </w:tcPr>
          <w:p>
            <w:pPr>
              <w:pStyle w:val="TableParagraph"/>
              <w:spacing w:line="220" w:lineRule="exact" w:before="0"/>
              <w:ind w:right="49"/>
              <w:jc w:val="center"/>
              <w:rPr>
                <w:sz w:val="17"/>
              </w:rPr>
            </w:pPr>
            <w:r>
              <w:rPr>
                <w:color w:val="231F20"/>
                <w:w w:val="106"/>
                <w:sz w:val="17"/>
              </w:rPr>
              <w:t>8</w:t>
            </w:r>
          </w:p>
        </w:tc>
        <w:tc>
          <w:tcPr>
            <w:tcW w:w="1670" w:type="dxa"/>
          </w:tcPr>
          <w:p>
            <w:pPr>
              <w:pStyle w:val="TableParagraph"/>
              <w:spacing w:line="220" w:lineRule="exact" w:before="0"/>
              <w:ind w:left="769" w:right="650"/>
              <w:jc w:val="center"/>
              <w:rPr>
                <w:sz w:val="17"/>
              </w:rPr>
            </w:pPr>
            <w:r>
              <w:rPr>
                <w:color w:val="231F20"/>
                <w:w w:val="105"/>
                <w:sz w:val="17"/>
              </w:rPr>
              <w:t>0.2</w:t>
            </w:r>
          </w:p>
        </w:tc>
      </w:tr>
      <w:tr>
        <w:trPr>
          <w:trHeight w:val="408" w:hRule="exact"/>
        </w:trPr>
        <w:tc>
          <w:tcPr>
            <w:tcW w:w="1889" w:type="dxa"/>
            <w:tcBorders>
              <w:bottom w:val="single" w:sz="4" w:space="0" w:color="231F20"/>
            </w:tcBorders>
          </w:tcPr>
          <w:p>
            <w:pPr>
              <w:pStyle w:val="TableParagraph"/>
              <w:spacing w:before="140"/>
              <w:ind w:left="80"/>
              <w:jc w:val="left"/>
              <w:rPr>
                <w:sz w:val="17"/>
              </w:rPr>
            </w:pPr>
            <w:r>
              <w:rPr>
                <w:color w:val="231F20"/>
                <w:sz w:val="17"/>
              </w:rPr>
              <w:t>Totals</w:t>
            </w:r>
          </w:p>
        </w:tc>
        <w:tc>
          <w:tcPr>
            <w:tcW w:w="1738" w:type="dxa"/>
            <w:tcBorders>
              <w:bottom w:val="single" w:sz="4" w:space="0" w:color="231F20"/>
            </w:tcBorders>
          </w:tcPr>
          <w:p>
            <w:pPr>
              <w:pStyle w:val="TableParagraph"/>
              <w:spacing w:before="140"/>
              <w:ind w:left="635" w:right="684"/>
              <w:jc w:val="center"/>
              <w:rPr>
                <w:sz w:val="17"/>
              </w:rPr>
            </w:pPr>
            <w:r>
              <w:rPr>
                <w:color w:val="231F20"/>
                <w:w w:val="105"/>
                <w:sz w:val="17"/>
              </w:rPr>
              <w:t>4,468</w:t>
            </w:r>
          </w:p>
        </w:tc>
        <w:tc>
          <w:tcPr>
            <w:tcW w:w="1670" w:type="dxa"/>
            <w:tcBorders>
              <w:bottom w:val="single" w:sz="4" w:space="0" w:color="231F20"/>
            </w:tcBorders>
          </w:tcPr>
          <w:p>
            <w:pPr>
              <w:pStyle w:val="TableParagraph"/>
              <w:spacing w:before="140"/>
              <w:ind w:right="581"/>
              <w:rPr>
                <w:sz w:val="17"/>
              </w:rPr>
            </w:pPr>
            <w:r>
              <w:rPr>
                <w:color w:val="231F20"/>
                <w:w w:val="105"/>
                <w:sz w:val="17"/>
              </w:rPr>
              <w:t>100.0</w:t>
            </w:r>
          </w:p>
        </w:tc>
      </w:tr>
    </w:tbl>
    <w:p>
      <w:pPr>
        <w:spacing w:before="46"/>
        <w:ind w:left="1202" w:right="1008" w:firstLine="0"/>
        <w:jc w:val="left"/>
        <w:rPr>
          <w:sz w:val="17"/>
        </w:rPr>
      </w:pPr>
      <w:r>
        <w:rPr>
          <w:color w:val="A7A9AC"/>
          <w:sz w:val="17"/>
        </w:rPr>
        <w:t>Fuente: Source: Tardift </w:t>
      </w:r>
      <w:r>
        <w:rPr>
          <w:rFonts w:ascii="Times New Roman"/>
          <w:i/>
          <w:color w:val="A7A9AC"/>
          <w:sz w:val="17"/>
        </w:rPr>
        <w:t>et al</w:t>
      </w:r>
      <w:r>
        <w:rPr>
          <w:color w:val="A7A9AC"/>
          <w:sz w:val="17"/>
        </w:rPr>
        <w:t>. (1995) en Bowling, 1990.</w:t>
      </w:r>
    </w:p>
    <w:p>
      <w:pPr>
        <w:pStyle w:val="BodyText"/>
        <w:spacing w:before="7"/>
      </w:pPr>
    </w:p>
    <w:p>
      <w:pPr>
        <w:pStyle w:val="BodyText"/>
        <w:ind w:left="100" w:right="98"/>
        <w:jc w:val="both"/>
      </w:pPr>
      <w:r>
        <w:rPr>
          <w:color w:val="231F20"/>
          <w:spacing w:val="-4"/>
        </w:rPr>
        <w:t>Entre</w:t>
      </w:r>
      <w:r>
        <w:rPr>
          <w:color w:val="231F20"/>
          <w:spacing w:val="-22"/>
        </w:rPr>
        <w:t> </w:t>
      </w:r>
      <w:r>
        <w:rPr>
          <w:color w:val="231F20"/>
          <w:spacing w:val="-3"/>
        </w:rPr>
        <w:t>1985</w:t>
      </w:r>
      <w:r>
        <w:rPr>
          <w:color w:val="231F20"/>
          <w:spacing w:val="-22"/>
        </w:rPr>
        <w:t> </w:t>
      </w:r>
      <w:r>
        <w:rPr>
          <w:color w:val="231F20"/>
        </w:rPr>
        <w:t>y</w:t>
      </w:r>
      <w:r>
        <w:rPr>
          <w:color w:val="231F20"/>
          <w:spacing w:val="-22"/>
        </w:rPr>
        <w:t> </w:t>
      </w:r>
      <w:r>
        <w:rPr>
          <w:color w:val="231F20"/>
          <w:spacing w:val="-3"/>
        </w:rPr>
        <w:t>1990</w:t>
      </w:r>
      <w:r>
        <w:rPr>
          <w:color w:val="231F20"/>
          <w:spacing w:val="-22"/>
        </w:rPr>
        <w:t> </w:t>
      </w:r>
      <w:r>
        <w:rPr>
          <w:color w:val="231F20"/>
          <w:spacing w:val="-3"/>
        </w:rPr>
        <w:t>los</w:t>
      </w:r>
      <w:r>
        <w:rPr>
          <w:color w:val="231F20"/>
          <w:spacing w:val="-22"/>
        </w:rPr>
        <w:t> </w:t>
      </w:r>
      <w:r>
        <w:rPr>
          <w:color w:val="231F20"/>
          <w:spacing w:val="-4"/>
        </w:rPr>
        <w:t>homicidios</w:t>
      </w:r>
      <w:r>
        <w:rPr>
          <w:color w:val="231F20"/>
          <w:spacing w:val="-22"/>
        </w:rPr>
        <w:t> </w:t>
      </w:r>
      <w:r>
        <w:rPr>
          <w:color w:val="231F20"/>
          <w:spacing w:val="-4"/>
        </w:rPr>
        <w:t>crecieron</w:t>
      </w:r>
      <w:r>
        <w:rPr>
          <w:color w:val="231F20"/>
          <w:spacing w:val="-22"/>
        </w:rPr>
        <w:t> </w:t>
      </w:r>
      <w:r>
        <w:rPr>
          <w:color w:val="231F20"/>
          <w:spacing w:val="-3"/>
        </w:rPr>
        <w:t>63%,</w:t>
      </w:r>
      <w:r>
        <w:rPr>
          <w:color w:val="231F20"/>
          <w:spacing w:val="-22"/>
        </w:rPr>
        <w:t> </w:t>
      </w:r>
      <w:r>
        <w:rPr>
          <w:color w:val="231F20"/>
        </w:rPr>
        <w:t>al</w:t>
      </w:r>
      <w:r>
        <w:rPr>
          <w:color w:val="231F20"/>
          <w:spacing w:val="-22"/>
        </w:rPr>
        <w:t> </w:t>
      </w:r>
      <w:r>
        <w:rPr>
          <w:color w:val="231F20"/>
        </w:rPr>
        <w:t>tiempoque</w:t>
      </w:r>
      <w:r>
        <w:rPr>
          <w:color w:val="231F20"/>
          <w:spacing w:val="-22"/>
        </w:rPr>
        <w:t> </w:t>
      </w:r>
      <w:r>
        <w:rPr>
          <w:color w:val="231F20"/>
        </w:rPr>
        <w:t>la</w:t>
      </w:r>
      <w:r>
        <w:rPr>
          <w:color w:val="231F20"/>
          <w:spacing w:val="-22"/>
        </w:rPr>
        <w:t> </w:t>
      </w:r>
      <w:r>
        <w:rPr>
          <w:color w:val="231F20"/>
          <w:spacing w:val="-4"/>
        </w:rPr>
        <w:t>cocaína</w:t>
      </w:r>
      <w:r>
        <w:rPr>
          <w:color w:val="231F20"/>
          <w:spacing w:val="-22"/>
        </w:rPr>
        <w:t> </w:t>
      </w:r>
      <w:r>
        <w:rPr>
          <w:color w:val="231F20"/>
        </w:rPr>
        <w:t>se</w:t>
      </w:r>
      <w:r>
        <w:rPr>
          <w:color w:val="231F20"/>
          <w:spacing w:val="-22"/>
        </w:rPr>
        <w:t> </w:t>
      </w:r>
      <w:r>
        <w:rPr>
          <w:color w:val="231F20"/>
          <w:spacing w:val="-4"/>
        </w:rPr>
        <w:t>vendía</w:t>
      </w:r>
      <w:r>
        <w:rPr>
          <w:color w:val="231F20"/>
          <w:spacing w:val="-22"/>
        </w:rPr>
        <w:t> </w:t>
      </w:r>
      <w:r>
        <w:rPr>
          <w:color w:val="231F20"/>
          <w:spacing w:val="3"/>
        </w:rPr>
        <w:t>enuna </w:t>
      </w:r>
      <w:r>
        <w:rPr>
          <w:color w:val="231F20"/>
          <w:spacing w:val="-4"/>
        </w:rPr>
        <w:t>nueva presentación </w:t>
      </w:r>
      <w:r>
        <w:rPr>
          <w:color w:val="231F20"/>
          <w:spacing w:val="-3"/>
        </w:rPr>
        <w:t>(el </w:t>
      </w:r>
      <w:r>
        <w:rPr>
          <w:color w:val="231F20"/>
          <w:spacing w:val="-4"/>
        </w:rPr>
        <w:t>crack), </w:t>
      </w:r>
      <w:r>
        <w:rPr>
          <w:color w:val="231F20"/>
          <w:spacing w:val="-3"/>
        </w:rPr>
        <w:t>por </w:t>
      </w:r>
      <w:r>
        <w:rPr>
          <w:color w:val="231F20"/>
        </w:rPr>
        <w:t>lo </w:t>
      </w:r>
      <w:r>
        <w:rPr>
          <w:color w:val="231F20"/>
          <w:spacing w:val="-3"/>
        </w:rPr>
        <w:t>cual </w:t>
      </w:r>
      <w:r>
        <w:rPr>
          <w:color w:val="231F20"/>
        </w:rPr>
        <w:t>su </w:t>
      </w:r>
      <w:r>
        <w:rPr>
          <w:color w:val="231F20"/>
          <w:spacing w:val="-4"/>
        </w:rPr>
        <w:t>consumo </w:t>
      </w:r>
      <w:r>
        <w:rPr>
          <w:color w:val="231F20"/>
        </w:rPr>
        <w:t>se </w:t>
      </w:r>
      <w:r>
        <w:rPr>
          <w:color w:val="231F20"/>
          <w:spacing w:val="-4"/>
        </w:rPr>
        <w:t>incrementó considerablemente. </w:t>
      </w:r>
      <w:r>
        <w:rPr>
          <w:color w:val="231F20"/>
          <w:spacing w:val="-3"/>
        </w:rPr>
        <w:t>De </w:t>
      </w:r>
      <w:r>
        <w:rPr>
          <w:color w:val="231F20"/>
          <w:spacing w:val="-4"/>
        </w:rPr>
        <w:t>hecho </w:t>
      </w:r>
      <w:r>
        <w:rPr>
          <w:color w:val="231F20"/>
          <w:spacing w:val="-3"/>
        </w:rPr>
        <w:t>una </w:t>
      </w:r>
      <w:r>
        <w:rPr>
          <w:color w:val="231F20"/>
          <w:spacing w:val="-4"/>
        </w:rPr>
        <w:t>teoría sobre </w:t>
      </w:r>
      <w:r>
        <w:rPr>
          <w:color w:val="231F20"/>
        </w:rPr>
        <w:t>lo </w:t>
      </w:r>
      <w:r>
        <w:rPr>
          <w:color w:val="231F20"/>
          <w:spacing w:val="-3"/>
        </w:rPr>
        <w:t>que </w:t>
      </w:r>
      <w:r>
        <w:rPr>
          <w:color w:val="231F20"/>
          <w:spacing w:val="-4"/>
        </w:rPr>
        <w:t>motivó </w:t>
      </w:r>
      <w:r>
        <w:rPr>
          <w:color w:val="231F20"/>
        </w:rPr>
        <w:t>el </w:t>
      </w:r>
      <w:r>
        <w:rPr>
          <w:color w:val="231F20"/>
          <w:spacing w:val="-4"/>
        </w:rPr>
        <w:t>incremento </w:t>
      </w:r>
      <w:r>
        <w:rPr>
          <w:color w:val="231F20"/>
        </w:rPr>
        <w:t>en </w:t>
      </w:r>
      <w:r>
        <w:rPr>
          <w:color w:val="231F20"/>
          <w:spacing w:val="-3"/>
        </w:rPr>
        <w:t>los </w:t>
      </w:r>
      <w:r>
        <w:rPr>
          <w:color w:val="231F20"/>
          <w:spacing w:val="-4"/>
        </w:rPr>
        <w:t>homicidios </w:t>
      </w:r>
      <w:r>
        <w:rPr>
          <w:color w:val="231F20"/>
        </w:rPr>
        <w:t>se </w:t>
      </w:r>
      <w:r>
        <w:rPr>
          <w:color w:val="231F20"/>
          <w:spacing w:val="-4"/>
        </w:rPr>
        <w:t>refiere </w:t>
      </w:r>
      <w:r>
        <w:rPr>
          <w:color w:val="231F20"/>
        </w:rPr>
        <w:t>al incrementoenel</w:t>
      </w:r>
      <w:r>
        <w:rPr>
          <w:color w:val="231F20"/>
          <w:spacing w:val="-26"/>
        </w:rPr>
        <w:t> </w:t>
      </w:r>
      <w:r>
        <w:rPr>
          <w:color w:val="231F20"/>
        </w:rPr>
        <w:t>mercadode</w:t>
      </w:r>
      <w:r>
        <w:rPr>
          <w:color w:val="231F20"/>
          <w:spacing w:val="-26"/>
        </w:rPr>
        <w:t> </w:t>
      </w:r>
      <w:r>
        <w:rPr>
          <w:color w:val="231F20"/>
          <w:spacing w:val="-3"/>
        </w:rPr>
        <w:t>las</w:t>
      </w:r>
      <w:r>
        <w:rPr>
          <w:color w:val="231F20"/>
          <w:spacing w:val="-26"/>
        </w:rPr>
        <w:t> </w:t>
      </w:r>
      <w:r>
        <w:rPr>
          <w:color w:val="231F20"/>
          <w:spacing w:val="-4"/>
        </w:rPr>
        <w:t>drogas,</w:t>
      </w:r>
      <w:r>
        <w:rPr>
          <w:color w:val="231F20"/>
          <w:spacing w:val="-26"/>
        </w:rPr>
        <w:t> </w:t>
      </w:r>
      <w:r>
        <w:rPr>
          <w:color w:val="231F20"/>
          <w:spacing w:val="-3"/>
        </w:rPr>
        <w:t>así</w:t>
      </w:r>
      <w:r>
        <w:rPr>
          <w:color w:val="231F20"/>
          <w:spacing w:val="-26"/>
        </w:rPr>
        <w:t> </w:t>
      </w:r>
      <w:r>
        <w:rPr>
          <w:color w:val="231F20"/>
        </w:rPr>
        <w:t>comode</w:t>
      </w:r>
      <w:r>
        <w:rPr>
          <w:color w:val="231F20"/>
          <w:spacing w:val="-26"/>
        </w:rPr>
        <w:t> </w:t>
      </w:r>
      <w:r>
        <w:rPr>
          <w:color w:val="231F20"/>
          <w:spacing w:val="-3"/>
        </w:rPr>
        <w:t>las</w:t>
      </w:r>
      <w:r>
        <w:rPr>
          <w:color w:val="231F20"/>
          <w:spacing w:val="-26"/>
        </w:rPr>
        <w:t> </w:t>
      </w:r>
      <w:r>
        <w:rPr>
          <w:color w:val="231F20"/>
          <w:spacing w:val="-4"/>
        </w:rPr>
        <w:t>armas.</w:t>
      </w:r>
      <w:r>
        <w:rPr>
          <w:color w:val="231F20"/>
          <w:spacing w:val="-26"/>
        </w:rPr>
        <w:t> </w:t>
      </w:r>
      <w:r>
        <w:rPr>
          <w:color w:val="231F20"/>
        </w:rPr>
        <w:t>A</w:t>
      </w:r>
      <w:r>
        <w:rPr>
          <w:color w:val="231F20"/>
          <w:spacing w:val="-26"/>
        </w:rPr>
        <w:t> </w:t>
      </w:r>
      <w:r>
        <w:rPr>
          <w:color w:val="231F20"/>
          <w:spacing w:val="-3"/>
        </w:rPr>
        <w:t>esto</w:t>
      </w:r>
      <w:r>
        <w:rPr>
          <w:color w:val="231F20"/>
          <w:spacing w:val="-26"/>
        </w:rPr>
        <w:t> </w:t>
      </w:r>
      <w:r>
        <w:rPr>
          <w:color w:val="231F20"/>
        </w:rPr>
        <w:t>se</w:t>
      </w:r>
      <w:r>
        <w:rPr>
          <w:color w:val="231F20"/>
          <w:spacing w:val="-26"/>
        </w:rPr>
        <w:t> </w:t>
      </w:r>
      <w:r>
        <w:rPr>
          <w:color w:val="231F20"/>
        </w:rPr>
        <w:t>le</w:t>
      </w:r>
      <w:r>
        <w:rPr>
          <w:color w:val="231F20"/>
          <w:spacing w:val="-26"/>
        </w:rPr>
        <w:t> </w:t>
      </w:r>
      <w:r>
        <w:rPr>
          <w:color w:val="231F20"/>
          <w:spacing w:val="-4"/>
        </w:rPr>
        <w:t>compara</w:t>
      </w:r>
      <w:r>
        <w:rPr>
          <w:color w:val="231F20"/>
          <w:spacing w:val="-26"/>
        </w:rPr>
        <w:t> </w:t>
      </w:r>
      <w:r>
        <w:rPr>
          <w:color w:val="231F20"/>
        </w:rPr>
        <w:t>conuna </w:t>
      </w:r>
      <w:r>
        <w:rPr>
          <w:color w:val="231F20"/>
          <w:spacing w:val="-4"/>
        </w:rPr>
        <w:t>epidemia, donde </w:t>
      </w:r>
      <w:r>
        <w:rPr>
          <w:color w:val="231F20"/>
        </w:rPr>
        <w:t>la </w:t>
      </w:r>
      <w:r>
        <w:rPr>
          <w:color w:val="231F20"/>
          <w:spacing w:val="-4"/>
        </w:rPr>
        <w:t>venganza juega </w:t>
      </w:r>
      <w:r>
        <w:rPr>
          <w:color w:val="231F20"/>
        </w:rPr>
        <w:t>un </w:t>
      </w:r>
      <w:r>
        <w:rPr>
          <w:color w:val="231F20"/>
          <w:spacing w:val="-4"/>
        </w:rPr>
        <w:t>papel importante </w:t>
      </w:r>
      <w:r>
        <w:rPr>
          <w:color w:val="231F20"/>
          <w:spacing w:val="-3"/>
        </w:rPr>
        <w:t>para </w:t>
      </w:r>
      <w:r>
        <w:rPr>
          <w:color w:val="231F20"/>
        </w:rPr>
        <w:t>la </w:t>
      </w:r>
      <w:r>
        <w:rPr>
          <w:color w:val="231F20"/>
          <w:spacing w:val="-4"/>
        </w:rPr>
        <w:t>escalada </w:t>
      </w:r>
      <w:r>
        <w:rPr>
          <w:color w:val="231F20"/>
        </w:rPr>
        <w:t>de </w:t>
      </w:r>
      <w:r>
        <w:rPr>
          <w:color w:val="231F20"/>
          <w:spacing w:val="-4"/>
        </w:rPr>
        <w:t>homicidios, puesto </w:t>
      </w:r>
      <w:r>
        <w:rPr>
          <w:color w:val="231F20"/>
          <w:spacing w:val="-3"/>
        </w:rPr>
        <w:t>que </w:t>
      </w:r>
      <w:r>
        <w:rPr>
          <w:color w:val="231F20"/>
        </w:rPr>
        <w:t>un </w:t>
      </w:r>
      <w:r>
        <w:rPr>
          <w:color w:val="231F20"/>
          <w:spacing w:val="-4"/>
        </w:rPr>
        <w:t>homicidio algunas veces llevará </w:t>
      </w:r>
      <w:r>
        <w:rPr>
          <w:color w:val="231F20"/>
        </w:rPr>
        <w:t>a </w:t>
      </w:r>
      <w:r>
        <w:rPr>
          <w:color w:val="231F20"/>
          <w:spacing w:val="-4"/>
        </w:rPr>
        <w:t>otro </w:t>
      </w:r>
      <w:r>
        <w:rPr>
          <w:color w:val="231F20"/>
        </w:rPr>
        <w:t>en </w:t>
      </w:r>
      <w:r>
        <w:rPr>
          <w:color w:val="231F20"/>
          <w:spacing w:val="-4"/>
        </w:rPr>
        <w:t>reacción, principalmente entre</w:t>
      </w:r>
      <w:r>
        <w:rPr>
          <w:color w:val="231F20"/>
          <w:spacing w:val="51"/>
        </w:rPr>
        <w:t> </w:t>
      </w:r>
      <w:r>
        <w:rPr>
          <w:color w:val="231F20"/>
          <w:spacing w:val="-3"/>
        </w:rPr>
        <w:t>los grupos </w:t>
      </w:r>
      <w:r>
        <w:rPr>
          <w:color w:val="231F20"/>
          <w:spacing w:val="-4"/>
        </w:rPr>
        <w:t>criminales relacionados </w:t>
      </w:r>
      <w:r>
        <w:rPr>
          <w:color w:val="231F20"/>
          <w:spacing w:val="-3"/>
        </w:rPr>
        <w:t>con las </w:t>
      </w:r>
      <w:r>
        <w:rPr>
          <w:color w:val="231F20"/>
          <w:spacing w:val="-4"/>
        </w:rPr>
        <w:t>drogas (Bowling,</w:t>
      </w:r>
      <w:r>
        <w:rPr>
          <w:color w:val="231F20"/>
          <w:spacing w:val="3"/>
        </w:rPr>
        <w:t> </w:t>
      </w:r>
      <w:r>
        <w:rPr>
          <w:color w:val="231F20"/>
          <w:spacing w:val="-4"/>
        </w:rPr>
        <w:t>1999).</w:t>
      </w:r>
    </w:p>
    <w:p>
      <w:pPr>
        <w:pStyle w:val="BodyText"/>
        <w:ind w:left="100" w:right="98" w:firstLine="360"/>
        <w:jc w:val="both"/>
      </w:pPr>
      <w:r>
        <w:rPr>
          <w:color w:val="231F20"/>
          <w:w w:val="105"/>
        </w:rPr>
        <w:t>Algunas</w:t>
      </w:r>
      <w:r>
        <w:rPr>
          <w:color w:val="231F20"/>
          <w:spacing w:val="-32"/>
          <w:w w:val="105"/>
        </w:rPr>
        <w:t> </w:t>
      </w:r>
      <w:r>
        <w:rPr>
          <w:color w:val="231F20"/>
          <w:w w:val="105"/>
        </w:rPr>
        <w:t>críticas</w:t>
      </w:r>
      <w:r>
        <w:rPr>
          <w:color w:val="231F20"/>
          <w:spacing w:val="-32"/>
          <w:w w:val="105"/>
        </w:rPr>
        <w:t> </w:t>
      </w:r>
      <w:r>
        <w:rPr>
          <w:color w:val="231F20"/>
          <w:w w:val="105"/>
        </w:rPr>
        <w:t>que</w:t>
      </w:r>
      <w:r>
        <w:rPr>
          <w:color w:val="231F20"/>
          <w:spacing w:val="-32"/>
          <w:w w:val="105"/>
        </w:rPr>
        <w:t> </w:t>
      </w:r>
      <w:r>
        <w:rPr>
          <w:color w:val="231F20"/>
          <w:w w:val="105"/>
        </w:rPr>
        <w:t>han</w:t>
      </w:r>
      <w:r>
        <w:rPr>
          <w:color w:val="231F20"/>
          <w:spacing w:val="-32"/>
          <w:w w:val="105"/>
        </w:rPr>
        <w:t> </w:t>
      </w:r>
      <w:r>
        <w:rPr>
          <w:color w:val="231F20"/>
          <w:w w:val="105"/>
        </w:rPr>
        <w:t>sopesado</w:t>
      </w:r>
      <w:r>
        <w:rPr>
          <w:color w:val="231F20"/>
          <w:spacing w:val="-32"/>
          <w:w w:val="105"/>
        </w:rPr>
        <w:t> </w:t>
      </w:r>
      <w:r>
        <w:rPr>
          <w:color w:val="231F20"/>
          <w:w w:val="105"/>
        </w:rPr>
        <w:t>este</w:t>
      </w:r>
      <w:r>
        <w:rPr>
          <w:color w:val="231F20"/>
          <w:spacing w:val="-32"/>
          <w:w w:val="105"/>
        </w:rPr>
        <w:t> </w:t>
      </w:r>
      <w:r>
        <w:rPr>
          <w:color w:val="231F20"/>
          <w:w w:val="105"/>
        </w:rPr>
        <w:t>programa</w:t>
      </w:r>
      <w:r>
        <w:rPr>
          <w:color w:val="231F20"/>
          <w:spacing w:val="-32"/>
          <w:w w:val="105"/>
        </w:rPr>
        <w:t> </w:t>
      </w:r>
      <w:r>
        <w:rPr>
          <w:color w:val="231F20"/>
          <w:w w:val="105"/>
        </w:rPr>
        <w:t>afirman</w:t>
      </w:r>
      <w:r>
        <w:rPr>
          <w:color w:val="231F20"/>
          <w:spacing w:val="-32"/>
          <w:w w:val="105"/>
        </w:rPr>
        <w:t> </w:t>
      </w:r>
      <w:r>
        <w:rPr>
          <w:color w:val="231F20"/>
          <w:w w:val="105"/>
        </w:rPr>
        <w:t>que</w:t>
      </w:r>
      <w:r>
        <w:rPr>
          <w:color w:val="231F20"/>
          <w:spacing w:val="-32"/>
          <w:w w:val="105"/>
        </w:rPr>
        <w:t> </w:t>
      </w:r>
      <w:r>
        <w:rPr>
          <w:color w:val="231F20"/>
          <w:w w:val="105"/>
        </w:rPr>
        <w:t>la</w:t>
      </w:r>
      <w:r>
        <w:rPr>
          <w:color w:val="231F20"/>
          <w:spacing w:val="-32"/>
          <w:w w:val="105"/>
        </w:rPr>
        <w:t> </w:t>
      </w:r>
      <w:r>
        <w:rPr>
          <w:color w:val="231F20"/>
          <w:w w:val="105"/>
        </w:rPr>
        <w:t>policía</w:t>
      </w:r>
      <w:r>
        <w:rPr>
          <w:color w:val="231F20"/>
          <w:spacing w:val="-32"/>
          <w:w w:val="105"/>
        </w:rPr>
        <w:t> </w:t>
      </w:r>
      <w:r>
        <w:rPr>
          <w:color w:val="231F20"/>
          <w:w w:val="105"/>
        </w:rPr>
        <w:t>se</w:t>
      </w:r>
      <w:r>
        <w:rPr>
          <w:color w:val="231F20"/>
          <w:spacing w:val="-32"/>
          <w:w w:val="105"/>
        </w:rPr>
        <w:t> </w:t>
      </w:r>
      <w:r>
        <w:rPr>
          <w:color w:val="231F20"/>
          <w:w w:val="105"/>
        </w:rPr>
        <w:t>vuelve demasiado violenta y que castiga muy fuerte los delitos menores, incluso en caso de</w:t>
      </w:r>
      <w:r>
        <w:rPr>
          <w:color w:val="231F20"/>
          <w:spacing w:val="-14"/>
          <w:w w:val="105"/>
        </w:rPr>
        <w:t> </w:t>
      </w:r>
      <w:r>
        <w:rPr>
          <w:color w:val="231F20"/>
          <w:w w:val="105"/>
        </w:rPr>
        <w:t>inocentes.</w:t>
      </w:r>
      <w:r>
        <w:rPr>
          <w:color w:val="231F20"/>
          <w:spacing w:val="-14"/>
          <w:w w:val="105"/>
        </w:rPr>
        <w:t> </w:t>
      </w:r>
      <w:r>
        <w:rPr>
          <w:color w:val="231F20"/>
          <w:w w:val="105"/>
        </w:rPr>
        <w:t>Pudiera</w:t>
      </w:r>
      <w:r>
        <w:rPr>
          <w:color w:val="231F20"/>
          <w:spacing w:val="-14"/>
          <w:w w:val="105"/>
        </w:rPr>
        <w:t> </w:t>
      </w:r>
      <w:r>
        <w:rPr>
          <w:color w:val="231F20"/>
          <w:w w:val="105"/>
        </w:rPr>
        <w:t>ser</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reducción</w:t>
      </w:r>
      <w:r>
        <w:rPr>
          <w:color w:val="231F20"/>
          <w:spacing w:val="-14"/>
          <w:w w:val="105"/>
        </w:rPr>
        <w:t> </w:t>
      </w:r>
      <w:r>
        <w:rPr>
          <w:color w:val="231F20"/>
          <w:w w:val="105"/>
        </w:rPr>
        <w:t>del</w:t>
      </w:r>
      <w:r>
        <w:rPr>
          <w:color w:val="231F20"/>
          <w:spacing w:val="-14"/>
          <w:w w:val="105"/>
        </w:rPr>
        <w:t> </w:t>
      </w:r>
      <w:r>
        <w:rPr>
          <w:color w:val="231F20"/>
          <w:w w:val="105"/>
        </w:rPr>
        <w:t>crimen</w:t>
      </w:r>
      <w:r>
        <w:rPr>
          <w:color w:val="231F20"/>
          <w:spacing w:val="-14"/>
          <w:w w:val="105"/>
        </w:rPr>
        <w:t> </w:t>
      </w:r>
      <w:r>
        <w:rPr>
          <w:color w:val="231F20"/>
          <w:w w:val="105"/>
        </w:rPr>
        <w:t>no</w:t>
      </w:r>
      <w:r>
        <w:rPr>
          <w:color w:val="231F20"/>
          <w:spacing w:val="-14"/>
          <w:w w:val="105"/>
        </w:rPr>
        <w:t> </w:t>
      </w:r>
      <w:r>
        <w:rPr>
          <w:color w:val="231F20"/>
          <w:w w:val="105"/>
        </w:rPr>
        <w:t>se</w:t>
      </w:r>
      <w:r>
        <w:rPr>
          <w:color w:val="231F20"/>
          <w:spacing w:val="-14"/>
          <w:w w:val="105"/>
        </w:rPr>
        <w:t> </w:t>
      </w:r>
      <w:r>
        <w:rPr>
          <w:color w:val="231F20"/>
          <w:w w:val="105"/>
        </w:rPr>
        <w:t>deba</w:t>
      </w:r>
      <w:r>
        <w:rPr>
          <w:color w:val="231F20"/>
          <w:spacing w:val="-14"/>
          <w:w w:val="105"/>
        </w:rPr>
        <w:t> </w:t>
      </w:r>
      <w:r>
        <w:rPr>
          <w:color w:val="231F20"/>
          <w:w w:val="105"/>
        </w:rPr>
        <w:t>sólo</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políticas públicas,</w:t>
      </w:r>
      <w:r>
        <w:rPr>
          <w:color w:val="231F20"/>
          <w:spacing w:val="-19"/>
          <w:w w:val="105"/>
        </w:rPr>
        <w:t> </w:t>
      </w:r>
      <w:r>
        <w:rPr>
          <w:color w:val="231F20"/>
          <w:w w:val="105"/>
        </w:rPr>
        <w:t>sino</w:t>
      </w:r>
      <w:r>
        <w:rPr>
          <w:color w:val="231F20"/>
          <w:spacing w:val="-19"/>
          <w:w w:val="105"/>
        </w:rPr>
        <w:t> </w:t>
      </w:r>
      <w:r>
        <w:rPr>
          <w:color w:val="231F20"/>
          <w:w w:val="105"/>
        </w:rPr>
        <w:t>a</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gente</w:t>
      </w:r>
      <w:r>
        <w:rPr>
          <w:color w:val="231F20"/>
          <w:spacing w:val="-19"/>
          <w:w w:val="105"/>
        </w:rPr>
        <w:t> </w:t>
      </w:r>
      <w:r>
        <w:rPr>
          <w:color w:val="231F20"/>
          <w:w w:val="105"/>
        </w:rPr>
        <w:t>redujo</w:t>
      </w:r>
      <w:r>
        <w:rPr>
          <w:color w:val="231F20"/>
          <w:spacing w:val="-19"/>
          <w:w w:val="105"/>
        </w:rPr>
        <w:t> </w:t>
      </w:r>
      <w:r>
        <w:rPr>
          <w:color w:val="231F20"/>
          <w:w w:val="105"/>
        </w:rPr>
        <w:t>el</w:t>
      </w:r>
      <w:r>
        <w:rPr>
          <w:color w:val="231F20"/>
          <w:spacing w:val="-19"/>
          <w:w w:val="105"/>
        </w:rPr>
        <w:t> </w:t>
      </w:r>
      <w:r>
        <w:rPr>
          <w:color w:val="231F20"/>
          <w:w w:val="105"/>
        </w:rPr>
        <w:t>consumo</w:t>
      </w:r>
      <w:r>
        <w:rPr>
          <w:color w:val="231F20"/>
          <w:spacing w:val="-19"/>
          <w:w w:val="105"/>
        </w:rPr>
        <w:t> </w:t>
      </w:r>
      <w:r>
        <w:rPr>
          <w:color w:val="231F20"/>
          <w:w w:val="105"/>
        </w:rPr>
        <w:t>de</w:t>
      </w:r>
      <w:r>
        <w:rPr>
          <w:color w:val="231F20"/>
          <w:spacing w:val="-19"/>
          <w:w w:val="105"/>
        </w:rPr>
        <w:t> </w:t>
      </w:r>
      <w:r>
        <w:rPr>
          <w:color w:val="231F20"/>
          <w:w w:val="105"/>
        </w:rPr>
        <w:t>drogas</w:t>
      </w:r>
      <w:r>
        <w:rPr>
          <w:color w:val="231F20"/>
          <w:spacing w:val="-19"/>
          <w:w w:val="105"/>
        </w:rPr>
        <w:t> </w:t>
      </w:r>
      <w:r>
        <w:rPr>
          <w:color w:val="231F20"/>
          <w:w w:val="105"/>
        </w:rPr>
        <w:t>que</w:t>
      </w:r>
      <w:r>
        <w:rPr>
          <w:color w:val="231F20"/>
          <w:spacing w:val="-19"/>
          <w:w w:val="105"/>
        </w:rPr>
        <w:t> </w:t>
      </w:r>
      <w:r>
        <w:rPr>
          <w:color w:val="231F20"/>
          <w:w w:val="105"/>
        </w:rPr>
        <w:t>inducen</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violencia como</w:t>
      </w:r>
      <w:r>
        <w:rPr>
          <w:color w:val="231F20"/>
          <w:spacing w:val="-22"/>
          <w:w w:val="105"/>
        </w:rPr>
        <w:t> </w:t>
      </w:r>
      <w:r>
        <w:rPr>
          <w:color w:val="231F20"/>
          <w:w w:val="105"/>
        </w:rPr>
        <w:t>el</w:t>
      </w:r>
      <w:r>
        <w:rPr>
          <w:color w:val="231F20"/>
          <w:spacing w:val="-22"/>
          <w:w w:val="105"/>
        </w:rPr>
        <w:t> </w:t>
      </w:r>
      <w:r>
        <w:rPr>
          <w:color w:val="231F20"/>
          <w:w w:val="105"/>
        </w:rPr>
        <w:t>crack</w:t>
      </w:r>
      <w:r>
        <w:rPr>
          <w:color w:val="231F20"/>
          <w:spacing w:val="-23"/>
          <w:w w:val="105"/>
        </w:rPr>
        <w:t> </w:t>
      </w:r>
      <w:r>
        <w:rPr>
          <w:color w:val="231F20"/>
          <w:w w:val="105"/>
        </w:rPr>
        <w:t>o</w:t>
      </w:r>
      <w:r>
        <w:rPr>
          <w:color w:val="231F20"/>
          <w:spacing w:val="-22"/>
          <w:w w:val="105"/>
        </w:rPr>
        <w:t> </w:t>
      </w:r>
      <w:r>
        <w:rPr>
          <w:color w:val="231F20"/>
          <w:w w:val="105"/>
        </w:rPr>
        <w:t>la</w:t>
      </w:r>
      <w:r>
        <w:rPr>
          <w:color w:val="231F20"/>
          <w:spacing w:val="-22"/>
          <w:w w:val="105"/>
        </w:rPr>
        <w:t> </w:t>
      </w:r>
      <w:r>
        <w:rPr>
          <w:color w:val="231F20"/>
          <w:w w:val="105"/>
        </w:rPr>
        <w:t>cocaína,</w:t>
      </w:r>
      <w:r>
        <w:rPr>
          <w:color w:val="231F20"/>
          <w:spacing w:val="-22"/>
          <w:w w:val="105"/>
        </w:rPr>
        <w:t> </w:t>
      </w:r>
      <w:r>
        <w:rPr>
          <w:color w:val="231F20"/>
          <w:w w:val="105"/>
        </w:rPr>
        <w:t>y</w:t>
      </w:r>
      <w:r>
        <w:rPr>
          <w:color w:val="231F20"/>
          <w:spacing w:val="-22"/>
          <w:w w:val="105"/>
        </w:rPr>
        <w:t> </w:t>
      </w:r>
      <w:r>
        <w:rPr>
          <w:color w:val="231F20"/>
          <w:w w:val="105"/>
        </w:rPr>
        <w:t>ahora</w:t>
      </w:r>
      <w:r>
        <w:rPr>
          <w:color w:val="231F20"/>
          <w:spacing w:val="-22"/>
          <w:w w:val="105"/>
        </w:rPr>
        <w:t> </w:t>
      </w:r>
      <w:r>
        <w:rPr>
          <w:color w:val="231F20"/>
          <w:w w:val="105"/>
        </w:rPr>
        <w:t>más</w:t>
      </w:r>
      <w:r>
        <w:rPr>
          <w:color w:val="231F20"/>
          <w:spacing w:val="-22"/>
          <w:w w:val="105"/>
        </w:rPr>
        <w:t> </w:t>
      </w:r>
      <w:r>
        <w:rPr>
          <w:color w:val="231F20"/>
          <w:w w:val="105"/>
        </w:rPr>
        <w:t>heroína.</w:t>
      </w:r>
      <w:r>
        <w:rPr>
          <w:color w:val="231F20"/>
          <w:spacing w:val="-22"/>
          <w:w w:val="105"/>
        </w:rPr>
        <w:t> </w:t>
      </w:r>
      <w:r>
        <w:rPr>
          <w:color w:val="231F20"/>
          <w:w w:val="105"/>
        </w:rPr>
        <w:t>Se</w:t>
      </w:r>
      <w:r>
        <w:rPr>
          <w:color w:val="231F20"/>
          <w:spacing w:val="-22"/>
          <w:w w:val="105"/>
        </w:rPr>
        <w:t> </w:t>
      </w:r>
      <w:r>
        <w:rPr>
          <w:color w:val="231F20"/>
          <w:w w:val="105"/>
        </w:rPr>
        <w:t>reclutaron</w:t>
      </w:r>
      <w:r>
        <w:rPr>
          <w:color w:val="231F20"/>
          <w:spacing w:val="-22"/>
          <w:w w:val="105"/>
        </w:rPr>
        <w:t> </w:t>
      </w:r>
      <w:r>
        <w:rPr>
          <w:color w:val="231F20"/>
          <w:w w:val="105"/>
        </w:rPr>
        <w:t>cerca</w:t>
      </w:r>
      <w:r>
        <w:rPr>
          <w:color w:val="231F20"/>
          <w:spacing w:val="-22"/>
          <w:w w:val="105"/>
        </w:rPr>
        <w:t> </w:t>
      </w:r>
      <w:r>
        <w:rPr>
          <w:color w:val="231F20"/>
          <w:w w:val="105"/>
        </w:rPr>
        <w:t>de</w:t>
      </w:r>
      <w:r>
        <w:rPr>
          <w:color w:val="231F20"/>
          <w:spacing w:val="-22"/>
          <w:w w:val="105"/>
        </w:rPr>
        <w:t> </w:t>
      </w:r>
      <w:r>
        <w:rPr>
          <w:color w:val="231F20"/>
          <w:w w:val="105"/>
        </w:rPr>
        <w:t>7</w:t>
      </w:r>
      <w:r>
        <w:rPr>
          <w:color w:val="231F20"/>
          <w:spacing w:val="-22"/>
          <w:w w:val="105"/>
        </w:rPr>
        <w:t> </w:t>
      </w:r>
      <w:r>
        <w:rPr>
          <w:color w:val="231F20"/>
          <w:w w:val="105"/>
        </w:rPr>
        <w:t>mil</w:t>
      </w:r>
      <w:r>
        <w:rPr>
          <w:color w:val="231F20"/>
          <w:spacing w:val="-22"/>
          <w:w w:val="105"/>
        </w:rPr>
        <w:t> </w:t>
      </w:r>
      <w:r>
        <w:rPr>
          <w:color w:val="231F20"/>
          <w:w w:val="105"/>
        </w:rPr>
        <w:t>nuevos policías</w:t>
      </w:r>
      <w:r>
        <w:rPr>
          <w:color w:val="231F20"/>
          <w:spacing w:val="-27"/>
          <w:w w:val="105"/>
        </w:rPr>
        <w:t> </w:t>
      </w:r>
      <w:r>
        <w:rPr>
          <w:color w:val="231F20"/>
          <w:w w:val="105"/>
        </w:rPr>
        <w:t>para</w:t>
      </w:r>
      <w:r>
        <w:rPr>
          <w:color w:val="231F20"/>
          <w:spacing w:val="-27"/>
          <w:w w:val="105"/>
        </w:rPr>
        <w:t> </w:t>
      </w:r>
      <w:r>
        <w:rPr>
          <w:color w:val="231F20"/>
          <w:w w:val="105"/>
        </w:rPr>
        <w:t>implementar</w:t>
      </w:r>
      <w:r>
        <w:rPr>
          <w:color w:val="231F20"/>
          <w:spacing w:val="-27"/>
          <w:w w:val="105"/>
        </w:rPr>
        <w:t> </w:t>
      </w:r>
      <w:r>
        <w:rPr>
          <w:color w:val="231F20"/>
          <w:w w:val="105"/>
        </w:rPr>
        <w:t>la</w:t>
      </w:r>
      <w:r>
        <w:rPr>
          <w:color w:val="231F20"/>
          <w:spacing w:val="-27"/>
          <w:w w:val="105"/>
        </w:rPr>
        <w:t> </w:t>
      </w:r>
      <w:r>
        <w:rPr>
          <w:color w:val="231F20"/>
          <w:w w:val="105"/>
        </w:rPr>
        <w:t>tolerancia</w:t>
      </w:r>
      <w:r>
        <w:rPr>
          <w:color w:val="231F20"/>
          <w:spacing w:val="-27"/>
          <w:w w:val="105"/>
        </w:rPr>
        <w:t> </w:t>
      </w:r>
      <w:r>
        <w:rPr>
          <w:color w:val="231F20"/>
          <w:w w:val="105"/>
        </w:rPr>
        <w:t>cero</w:t>
      </w:r>
      <w:r>
        <w:rPr>
          <w:color w:val="231F20"/>
          <w:spacing w:val="-27"/>
          <w:w w:val="105"/>
        </w:rPr>
        <w:t> </w:t>
      </w:r>
      <w:r>
        <w:rPr>
          <w:color w:val="231F20"/>
          <w:w w:val="105"/>
        </w:rPr>
        <w:t>(</w:t>
      </w:r>
      <w:r>
        <w:rPr>
          <w:color w:val="231F20"/>
          <w:w w:val="105"/>
          <w:sz w:val="16"/>
        </w:rPr>
        <w:t>BBC</w:t>
      </w:r>
      <w:r>
        <w:rPr>
          <w:color w:val="231F20"/>
          <w:w w:val="105"/>
        </w:rPr>
        <w:t>,</w:t>
      </w:r>
      <w:r>
        <w:rPr>
          <w:color w:val="231F20"/>
          <w:spacing w:val="-27"/>
          <w:w w:val="105"/>
        </w:rPr>
        <w:t> </w:t>
      </w:r>
      <w:r>
        <w:rPr>
          <w:color w:val="231F20"/>
          <w:w w:val="105"/>
        </w:rPr>
        <w:t>1997).</w:t>
      </w:r>
    </w:p>
    <w:p>
      <w:pPr>
        <w:pStyle w:val="BodyText"/>
        <w:ind w:left="100" w:right="99" w:firstLine="360"/>
        <w:jc w:val="right"/>
      </w:pPr>
      <w:r>
        <w:rPr>
          <w:color w:val="231F20"/>
          <w:spacing w:val="-4"/>
        </w:rPr>
        <w:t>El crimen también </w:t>
      </w:r>
      <w:r>
        <w:rPr>
          <w:color w:val="231F20"/>
        </w:rPr>
        <w:t>ha </w:t>
      </w:r>
      <w:r>
        <w:rPr>
          <w:color w:val="231F20"/>
          <w:spacing w:val="-4"/>
        </w:rPr>
        <w:t>decrecido </w:t>
      </w:r>
      <w:r>
        <w:rPr>
          <w:color w:val="231F20"/>
        </w:rPr>
        <w:t>en </w:t>
      </w:r>
      <w:r>
        <w:rPr>
          <w:color w:val="231F20"/>
          <w:spacing w:val="-4"/>
        </w:rPr>
        <w:t>otras áreas </w:t>
      </w:r>
      <w:r>
        <w:rPr>
          <w:color w:val="231F20"/>
          <w:spacing w:val="-3"/>
        </w:rPr>
        <w:t>sin </w:t>
      </w:r>
      <w:r>
        <w:rPr>
          <w:color w:val="231F20"/>
        </w:rPr>
        <w:t>la </w:t>
      </w:r>
      <w:r>
        <w:rPr>
          <w:color w:val="231F20"/>
          <w:spacing w:val="-4"/>
        </w:rPr>
        <w:t>utilización </w:t>
      </w:r>
      <w:r>
        <w:rPr>
          <w:color w:val="231F20"/>
        </w:rPr>
        <w:t>de</w:t>
      </w:r>
      <w:r>
        <w:rPr>
          <w:color w:val="231F20"/>
          <w:spacing w:val="2"/>
        </w:rPr>
        <w:t> </w:t>
      </w:r>
      <w:r>
        <w:rPr>
          <w:color w:val="231F20"/>
          <w:spacing w:val="-4"/>
        </w:rPr>
        <w:t>políticas</w:t>
      </w:r>
      <w:r>
        <w:rPr>
          <w:color w:val="231F20"/>
          <w:spacing w:val="34"/>
        </w:rPr>
        <w:t> </w:t>
      </w:r>
      <w:r>
        <w:rPr>
          <w:color w:val="231F20"/>
        </w:rPr>
        <w:t>de</w:t>
      </w:r>
      <w:r>
        <w:rPr>
          <w:color w:val="231F20"/>
          <w:w w:val="94"/>
        </w:rPr>
        <w:t> </w:t>
      </w:r>
      <w:r>
        <w:rPr>
          <w:color w:val="231F20"/>
          <w:spacing w:val="-4"/>
        </w:rPr>
        <w:t>tolerancia</w:t>
      </w:r>
      <w:r>
        <w:rPr>
          <w:color w:val="231F20"/>
          <w:spacing w:val="12"/>
        </w:rPr>
        <w:t> </w:t>
      </w:r>
      <w:r>
        <w:rPr>
          <w:color w:val="231F20"/>
          <w:spacing w:val="-4"/>
        </w:rPr>
        <w:t>cero,</w:t>
      </w:r>
      <w:r>
        <w:rPr>
          <w:color w:val="231F20"/>
          <w:spacing w:val="12"/>
        </w:rPr>
        <w:t> </w:t>
      </w:r>
      <w:r>
        <w:rPr>
          <w:color w:val="231F20"/>
          <w:spacing w:val="-3"/>
        </w:rPr>
        <w:t>como</w:t>
      </w:r>
      <w:r>
        <w:rPr>
          <w:color w:val="231F20"/>
          <w:spacing w:val="12"/>
        </w:rPr>
        <w:t> </w:t>
      </w:r>
      <w:r>
        <w:rPr>
          <w:color w:val="231F20"/>
        </w:rPr>
        <w:t>en</w:t>
      </w:r>
      <w:r>
        <w:rPr>
          <w:color w:val="231F20"/>
          <w:spacing w:val="12"/>
        </w:rPr>
        <w:t> </w:t>
      </w:r>
      <w:r>
        <w:rPr>
          <w:color w:val="231F20"/>
          <w:spacing w:val="-4"/>
        </w:rPr>
        <w:t>San</w:t>
      </w:r>
      <w:r>
        <w:rPr>
          <w:color w:val="231F20"/>
          <w:spacing w:val="12"/>
        </w:rPr>
        <w:t> </w:t>
      </w:r>
      <w:r>
        <w:rPr>
          <w:color w:val="231F20"/>
          <w:spacing w:val="-4"/>
        </w:rPr>
        <w:t>Diego,</w:t>
      </w:r>
      <w:r>
        <w:rPr>
          <w:color w:val="231F20"/>
          <w:spacing w:val="12"/>
        </w:rPr>
        <w:t> </w:t>
      </w:r>
      <w:r>
        <w:rPr>
          <w:color w:val="231F20"/>
          <w:spacing w:val="-3"/>
        </w:rPr>
        <w:t>por</w:t>
      </w:r>
      <w:r>
        <w:rPr>
          <w:color w:val="231F20"/>
          <w:spacing w:val="12"/>
        </w:rPr>
        <w:t> </w:t>
      </w:r>
      <w:r>
        <w:rPr>
          <w:color w:val="231F20"/>
          <w:spacing w:val="-4"/>
        </w:rPr>
        <w:t>ejemplo,</w:t>
      </w:r>
      <w:r>
        <w:rPr>
          <w:color w:val="231F20"/>
          <w:spacing w:val="12"/>
        </w:rPr>
        <w:t> </w:t>
      </w:r>
      <w:r>
        <w:rPr>
          <w:color w:val="231F20"/>
          <w:spacing w:val="-3"/>
        </w:rPr>
        <w:t>los</w:t>
      </w:r>
      <w:r>
        <w:rPr>
          <w:color w:val="231F20"/>
          <w:spacing w:val="12"/>
        </w:rPr>
        <w:t> </w:t>
      </w:r>
      <w:r>
        <w:rPr>
          <w:color w:val="231F20"/>
          <w:spacing w:val="-4"/>
        </w:rPr>
        <w:t>asesinatos</w:t>
      </w:r>
      <w:r>
        <w:rPr>
          <w:color w:val="231F20"/>
          <w:spacing w:val="12"/>
        </w:rPr>
        <w:t> </w:t>
      </w:r>
      <w:r>
        <w:rPr>
          <w:color w:val="231F20"/>
          <w:spacing w:val="-4"/>
        </w:rPr>
        <w:t>cayeron</w:t>
      </w:r>
      <w:r>
        <w:rPr>
          <w:color w:val="231F20"/>
          <w:spacing w:val="12"/>
        </w:rPr>
        <w:t> </w:t>
      </w:r>
      <w:r>
        <w:rPr>
          <w:color w:val="231F20"/>
        </w:rPr>
        <w:t>en</w:t>
      </w:r>
      <w:r>
        <w:rPr>
          <w:color w:val="231F20"/>
          <w:spacing w:val="12"/>
        </w:rPr>
        <w:t> </w:t>
      </w:r>
      <w:r>
        <w:rPr>
          <w:color w:val="231F20"/>
          <w:spacing w:val="-3"/>
        </w:rPr>
        <w:t>41%</w:t>
      </w:r>
      <w:r>
        <w:rPr>
          <w:color w:val="231F20"/>
          <w:spacing w:val="12"/>
        </w:rPr>
        <w:t> </w:t>
      </w:r>
      <w:r>
        <w:rPr>
          <w:color w:val="231F20"/>
        </w:rPr>
        <w:t>y</w:t>
      </w:r>
      <w:r>
        <w:rPr>
          <w:color w:val="231F20"/>
          <w:spacing w:val="12"/>
        </w:rPr>
        <w:t> </w:t>
      </w:r>
      <w:r>
        <w:rPr>
          <w:color w:val="231F20"/>
          <w:spacing w:val="-3"/>
        </w:rPr>
        <w:t>los</w:t>
      </w:r>
      <w:r>
        <w:rPr>
          <w:color w:val="231F20"/>
          <w:w w:val="88"/>
        </w:rPr>
        <w:t> </w:t>
      </w:r>
      <w:r>
        <w:rPr>
          <w:color w:val="231F20"/>
          <w:spacing w:val="-4"/>
        </w:rPr>
        <w:t>robos</w:t>
      </w:r>
      <w:r>
        <w:rPr>
          <w:color w:val="231F20"/>
          <w:spacing w:val="14"/>
        </w:rPr>
        <w:t> </w:t>
      </w:r>
      <w:r>
        <w:rPr>
          <w:color w:val="231F20"/>
          <w:spacing w:val="-3"/>
        </w:rPr>
        <w:t>36%,</w:t>
      </w:r>
      <w:r>
        <w:rPr>
          <w:color w:val="231F20"/>
          <w:spacing w:val="14"/>
        </w:rPr>
        <w:t> </w:t>
      </w:r>
      <w:r>
        <w:rPr>
          <w:color w:val="231F20"/>
        </w:rPr>
        <w:t>de</w:t>
      </w:r>
      <w:r>
        <w:rPr>
          <w:color w:val="231F20"/>
          <w:spacing w:val="14"/>
        </w:rPr>
        <w:t> </w:t>
      </w:r>
      <w:r>
        <w:rPr>
          <w:color w:val="231F20"/>
          <w:spacing w:val="-3"/>
        </w:rPr>
        <w:t>1993</w:t>
      </w:r>
      <w:r>
        <w:rPr>
          <w:color w:val="231F20"/>
          <w:spacing w:val="14"/>
        </w:rPr>
        <w:t> </w:t>
      </w:r>
      <w:r>
        <w:rPr>
          <w:color w:val="231F20"/>
        </w:rPr>
        <w:t>a</w:t>
      </w:r>
      <w:r>
        <w:rPr>
          <w:color w:val="231F20"/>
          <w:spacing w:val="14"/>
        </w:rPr>
        <w:t> </w:t>
      </w:r>
      <w:r>
        <w:rPr>
          <w:color w:val="231F20"/>
          <w:spacing w:val="-4"/>
        </w:rPr>
        <w:t>1997;</w:t>
      </w:r>
      <w:r>
        <w:rPr>
          <w:color w:val="231F20"/>
          <w:spacing w:val="14"/>
        </w:rPr>
        <w:t> </w:t>
      </w:r>
      <w:r>
        <w:rPr>
          <w:color w:val="231F20"/>
          <w:spacing w:val="-4"/>
        </w:rPr>
        <w:t>gracias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4"/>
        </w:rPr>
        <w:t>colaboración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4"/>
        </w:rPr>
        <w:t>ciudadanía</w:t>
      </w:r>
      <w:r>
        <w:rPr>
          <w:color w:val="231F20"/>
          <w:spacing w:val="14"/>
        </w:rPr>
        <w:t> </w:t>
      </w:r>
      <w:r>
        <w:rPr>
          <w:color w:val="231F20"/>
          <w:spacing w:val="-3"/>
        </w:rPr>
        <w:t>con</w:t>
      </w:r>
      <w:r>
        <w:rPr>
          <w:color w:val="231F20"/>
          <w:spacing w:val="14"/>
        </w:rPr>
        <w:t> </w:t>
      </w:r>
      <w:r>
        <w:rPr>
          <w:color w:val="231F20"/>
        </w:rPr>
        <w:t>la</w:t>
      </w:r>
      <w:r>
        <w:rPr>
          <w:color w:val="231F20"/>
          <w:spacing w:val="14"/>
        </w:rPr>
        <w:t> </w:t>
      </w:r>
      <w:r>
        <w:rPr>
          <w:color w:val="231F20"/>
          <w:spacing w:val="-4"/>
        </w:rPr>
        <w:t>policía.</w:t>
      </w:r>
      <w:r>
        <w:rPr>
          <w:color w:val="231F20"/>
          <w:w w:val="106"/>
        </w:rPr>
        <w:t> </w:t>
      </w:r>
      <w:r>
        <w:rPr>
          <w:color w:val="231F20"/>
          <w:spacing w:val="-4"/>
        </w:rPr>
        <w:t>Además</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spacing w:val="-4"/>
        </w:rPr>
        <w:t>conocen</w:t>
      </w:r>
      <w:r>
        <w:rPr>
          <w:color w:val="231F20"/>
          <w:spacing w:val="-15"/>
        </w:rPr>
        <w:t> </w:t>
      </w:r>
      <w:r>
        <w:rPr>
          <w:color w:val="231F20"/>
          <w:spacing w:val="-3"/>
        </w:rPr>
        <w:t>los</w:t>
      </w:r>
      <w:r>
        <w:rPr>
          <w:color w:val="231F20"/>
          <w:spacing w:val="-15"/>
        </w:rPr>
        <w:t> </w:t>
      </w:r>
      <w:r>
        <w:rPr>
          <w:color w:val="231F20"/>
          <w:spacing w:val="-4"/>
        </w:rPr>
        <w:t>efectos</w:t>
      </w:r>
      <w:r>
        <w:rPr>
          <w:color w:val="231F20"/>
          <w:spacing w:val="-15"/>
        </w:rPr>
        <w:t> </w:t>
      </w:r>
      <w:r>
        <w:rPr>
          <w:color w:val="231F20"/>
        </w:rPr>
        <w:t>de</w:t>
      </w:r>
      <w:r>
        <w:rPr>
          <w:color w:val="231F20"/>
          <w:spacing w:val="-15"/>
        </w:rPr>
        <w:t> </w:t>
      </w:r>
      <w:r>
        <w:rPr>
          <w:color w:val="231F20"/>
          <w:spacing w:val="-4"/>
        </w:rPr>
        <w:t>largo</w:t>
      </w:r>
      <w:r>
        <w:rPr>
          <w:color w:val="231F20"/>
          <w:spacing w:val="-15"/>
        </w:rPr>
        <w:t> </w:t>
      </w:r>
      <w:r>
        <w:rPr>
          <w:color w:val="231F20"/>
          <w:spacing w:val="-4"/>
        </w:rPr>
        <w:t>plazo</w:t>
      </w:r>
      <w:r>
        <w:rPr>
          <w:color w:val="231F20"/>
          <w:spacing w:val="-15"/>
        </w:rPr>
        <w:t> </w:t>
      </w:r>
      <w:r>
        <w:rPr>
          <w:color w:val="231F20"/>
          <w:spacing w:val="-4"/>
        </w:rPr>
        <w:t>sobre</w:t>
      </w:r>
      <w:r>
        <w:rPr>
          <w:color w:val="231F20"/>
          <w:spacing w:val="-15"/>
        </w:rPr>
        <w:t> </w:t>
      </w:r>
      <w:r>
        <w:rPr>
          <w:color w:val="231F20"/>
          <w:spacing w:val="-3"/>
        </w:rPr>
        <w:t>este</w:t>
      </w:r>
      <w:r>
        <w:rPr>
          <w:color w:val="231F20"/>
          <w:spacing w:val="-15"/>
        </w:rPr>
        <w:t> </w:t>
      </w:r>
      <w:r>
        <w:rPr>
          <w:color w:val="231F20"/>
          <w:spacing w:val="-3"/>
        </w:rPr>
        <w:t>tipo</w:t>
      </w:r>
      <w:r>
        <w:rPr>
          <w:color w:val="231F20"/>
          <w:spacing w:val="-15"/>
        </w:rPr>
        <w:t> </w:t>
      </w:r>
      <w:r>
        <w:rPr>
          <w:color w:val="231F20"/>
        </w:rPr>
        <w:t>de</w:t>
      </w:r>
      <w:r>
        <w:rPr>
          <w:color w:val="231F20"/>
          <w:spacing w:val="-15"/>
        </w:rPr>
        <w:t> </w:t>
      </w:r>
      <w:r>
        <w:rPr>
          <w:color w:val="231F20"/>
          <w:spacing w:val="-4"/>
        </w:rPr>
        <w:t>política,</w:t>
      </w:r>
      <w:r>
        <w:rPr>
          <w:color w:val="231F20"/>
          <w:spacing w:val="-15"/>
        </w:rPr>
        <w:t> </w:t>
      </w:r>
      <w:r>
        <w:rPr>
          <w:color w:val="231F20"/>
        </w:rPr>
        <w:t>y</w:t>
      </w:r>
      <w:r>
        <w:rPr>
          <w:color w:val="231F20"/>
          <w:spacing w:val="-15"/>
        </w:rPr>
        <w:t> </w:t>
      </w:r>
      <w:r>
        <w:rPr>
          <w:color w:val="231F20"/>
          <w:spacing w:val="-3"/>
        </w:rPr>
        <w:t>esta</w:t>
      </w:r>
      <w:r>
        <w:rPr>
          <w:color w:val="231F20"/>
          <w:spacing w:val="-15"/>
        </w:rPr>
        <w:t> </w:t>
      </w:r>
      <w:r>
        <w:rPr>
          <w:color w:val="231F20"/>
          <w:spacing w:val="-4"/>
        </w:rPr>
        <w:t>política</w:t>
      </w:r>
      <w:r>
        <w:rPr>
          <w:color w:val="231F20"/>
          <w:w w:val="96"/>
        </w:rPr>
        <w:t> </w:t>
      </w:r>
      <w:r>
        <w:rPr>
          <w:color w:val="231F20"/>
          <w:spacing w:val="-4"/>
        </w:rPr>
        <w:t>pudiera</w:t>
      </w:r>
      <w:r>
        <w:rPr>
          <w:color w:val="231F20"/>
          <w:spacing w:val="21"/>
        </w:rPr>
        <w:t> </w:t>
      </w:r>
      <w:r>
        <w:rPr>
          <w:color w:val="231F20"/>
          <w:spacing w:val="-3"/>
        </w:rPr>
        <w:t>sólo</w:t>
      </w:r>
      <w:r>
        <w:rPr>
          <w:color w:val="231F20"/>
          <w:spacing w:val="21"/>
        </w:rPr>
        <w:t> </w:t>
      </w:r>
      <w:r>
        <w:rPr>
          <w:color w:val="231F20"/>
          <w:spacing w:val="-3"/>
        </w:rPr>
        <w:t>ser</w:t>
      </w:r>
      <w:r>
        <w:rPr>
          <w:color w:val="231F20"/>
          <w:spacing w:val="21"/>
        </w:rPr>
        <w:t> </w:t>
      </w:r>
      <w:r>
        <w:rPr>
          <w:color w:val="231F20"/>
          <w:spacing w:val="-4"/>
        </w:rPr>
        <w:t>eficiente</w:t>
      </w:r>
      <w:r>
        <w:rPr>
          <w:color w:val="231F20"/>
          <w:spacing w:val="21"/>
        </w:rPr>
        <w:t> </w:t>
      </w:r>
      <w:r>
        <w:rPr>
          <w:color w:val="231F20"/>
        </w:rPr>
        <w:t>en</w:t>
      </w:r>
      <w:r>
        <w:rPr>
          <w:color w:val="231F20"/>
          <w:spacing w:val="21"/>
        </w:rPr>
        <w:t> </w:t>
      </w:r>
      <w:r>
        <w:rPr>
          <w:color w:val="231F20"/>
          <w:spacing w:val="-4"/>
        </w:rPr>
        <w:t>ciudades</w:t>
      </w:r>
      <w:r>
        <w:rPr>
          <w:color w:val="231F20"/>
          <w:spacing w:val="21"/>
        </w:rPr>
        <w:t> </w:t>
      </w:r>
      <w:r>
        <w:rPr>
          <w:color w:val="231F20"/>
          <w:spacing w:val="-4"/>
        </w:rPr>
        <w:t>altamente</w:t>
      </w:r>
      <w:r>
        <w:rPr>
          <w:color w:val="231F20"/>
          <w:spacing w:val="21"/>
        </w:rPr>
        <w:t> </w:t>
      </w:r>
      <w:r>
        <w:rPr>
          <w:color w:val="231F20"/>
          <w:spacing w:val="-4"/>
        </w:rPr>
        <w:t>pobladas,</w:t>
      </w:r>
      <w:r>
        <w:rPr>
          <w:color w:val="231F20"/>
          <w:spacing w:val="21"/>
        </w:rPr>
        <w:t> </w:t>
      </w:r>
      <w:r>
        <w:rPr>
          <w:color w:val="231F20"/>
          <w:spacing w:val="-3"/>
        </w:rPr>
        <w:t>con</w:t>
      </w:r>
      <w:r>
        <w:rPr>
          <w:color w:val="231F20"/>
          <w:spacing w:val="21"/>
        </w:rPr>
        <w:t> </w:t>
      </w:r>
      <w:r>
        <w:rPr>
          <w:color w:val="231F20"/>
          <w:spacing w:val="-4"/>
        </w:rPr>
        <w:t>niveles</w:t>
      </w:r>
      <w:r>
        <w:rPr>
          <w:color w:val="231F20"/>
          <w:spacing w:val="21"/>
        </w:rPr>
        <w:t> </w:t>
      </w:r>
      <w:r>
        <w:rPr>
          <w:color w:val="231F20"/>
          <w:spacing w:val="-4"/>
        </w:rPr>
        <w:t>altos</w:t>
      </w:r>
      <w:r>
        <w:rPr>
          <w:color w:val="231F20"/>
          <w:spacing w:val="21"/>
        </w:rPr>
        <w:t> </w:t>
      </w:r>
      <w:r>
        <w:rPr>
          <w:color w:val="231F20"/>
        </w:rPr>
        <w:t>de</w:t>
      </w:r>
      <w:r>
        <w:rPr>
          <w:color w:val="231F20"/>
          <w:spacing w:val="21"/>
        </w:rPr>
        <w:t> </w:t>
      </w:r>
      <w:r>
        <w:rPr>
          <w:color w:val="231F20"/>
          <w:spacing w:val="-4"/>
        </w:rPr>
        <w:t>delitos</w:t>
      </w:r>
      <w:r>
        <w:rPr>
          <w:color w:val="231F20"/>
          <w:w w:val="88"/>
        </w:rPr>
        <w:t> </w:t>
      </w:r>
      <w:r>
        <w:rPr>
          <w:color w:val="231F20"/>
          <w:spacing w:val="-4"/>
        </w:rPr>
        <w:t>menores.</w:t>
      </w:r>
      <w:r>
        <w:rPr>
          <w:color w:val="231F20"/>
          <w:spacing w:val="-19"/>
        </w:rPr>
        <w:t> </w:t>
      </w:r>
      <w:r>
        <w:rPr>
          <w:color w:val="231F20"/>
        </w:rPr>
        <w:t>Es</w:t>
      </w:r>
      <w:r>
        <w:rPr>
          <w:color w:val="231F20"/>
          <w:spacing w:val="-19"/>
        </w:rPr>
        <w:t> </w:t>
      </w:r>
      <w:r>
        <w:rPr>
          <w:color w:val="231F20"/>
          <w:spacing w:val="-4"/>
        </w:rPr>
        <w:t>fundamental</w:t>
      </w:r>
      <w:r>
        <w:rPr>
          <w:color w:val="231F20"/>
          <w:spacing w:val="-19"/>
        </w:rPr>
        <w:t> </w:t>
      </w:r>
      <w:r>
        <w:rPr>
          <w:color w:val="231F20"/>
          <w:spacing w:val="-3"/>
        </w:rPr>
        <w:t>que</w:t>
      </w:r>
      <w:r>
        <w:rPr>
          <w:color w:val="231F20"/>
          <w:spacing w:val="-19"/>
        </w:rPr>
        <w:t> </w:t>
      </w:r>
      <w:r>
        <w:rPr>
          <w:color w:val="231F20"/>
        </w:rPr>
        <w:t>la</w:t>
      </w:r>
      <w:r>
        <w:rPr>
          <w:color w:val="231F20"/>
          <w:spacing w:val="-19"/>
        </w:rPr>
        <w:t> </w:t>
      </w:r>
      <w:r>
        <w:rPr>
          <w:color w:val="231F20"/>
          <w:spacing w:val="-4"/>
        </w:rPr>
        <w:t>policía</w:t>
      </w:r>
      <w:r>
        <w:rPr>
          <w:color w:val="231F20"/>
          <w:spacing w:val="-19"/>
        </w:rPr>
        <w:t> </w:t>
      </w:r>
      <w:r>
        <w:rPr>
          <w:color w:val="231F20"/>
          <w:spacing w:val="-3"/>
        </w:rPr>
        <w:t>sea</w:t>
      </w:r>
      <w:r>
        <w:rPr>
          <w:color w:val="231F20"/>
          <w:spacing w:val="-19"/>
        </w:rPr>
        <w:t> </w:t>
      </w:r>
      <w:r>
        <w:rPr>
          <w:color w:val="231F20"/>
          <w:spacing w:val="-4"/>
        </w:rPr>
        <w:t>sensible</w:t>
      </w:r>
      <w:r>
        <w:rPr>
          <w:color w:val="231F20"/>
          <w:spacing w:val="-19"/>
        </w:rPr>
        <w:t> </w:t>
      </w:r>
      <w:r>
        <w:rPr>
          <w:color w:val="231F20"/>
        </w:rPr>
        <w:t>a</w:t>
      </w:r>
      <w:r>
        <w:rPr>
          <w:color w:val="231F20"/>
          <w:spacing w:val="-19"/>
        </w:rPr>
        <w:t> </w:t>
      </w:r>
      <w:r>
        <w:rPr>
          <w:color w:val="231F20"/>
          <w:spacing w:val="-3"/>
        </w:rPr>
        <w:t>las</w:t>
      </w:r>
      <w:r>
        <w:rPr>
          <w:color w:val="231F20"/>
          <w:spacing w:val="-19"/>
        </w:rPr>
        <w:t> </w:t>
      </w:r>
      <w:r>
        <w:rPr>
          <w:color w:val="231F20"/>
          <w:spacing w:val="-4"/>
        </w:rPr>
        <w:t>comunidades</w:t>
      </w:r>
      <w:r>
        <w:rPr>
          <w:color w:val="231F20"/>
          <w:spacing w:val="-19"/>
        </w:rPr>
        <w:t> </w:t>
      </w:r>
      <w:r>
        <w:rPr>
          <w:color w:val="231F20"/>
          <w:spacing w:val="-4"/>
        </w:rPr>
        <w:t>locales</w:t>
      </w:r>
      <w:r>
        <w:rPr>
          <w:color w:val="231F20"/>
          <w:spacing w:val="-19"/>
        </w:rPr>
        <w:t> </w:t>
      </w:r>
      <w:r>
        <w:rPr>
          <w:color w:val="231F20"/>
          <w:spacing w:val="-3"/>
        </w:rPr>
        <w:t>(</w:t>
      </w:r>
      <w:r>
        <w:rPr>
          <w:color w:val="231F20"/>
          <w:spacing w:val="-3"/>
          <w:sz w:val="16"/>
        </w:rPr>
        <w:t>BBC</w:t>
      </w:r>
      <w:r>
        <w:rPr>
          <w:color w:val="231F20"/>
          <w:spacing w:val="-3"/>
        </w:rPr>
        <w:t>,</w:t>
      </w:r>
      <w:r>
        <w:rPr>
          <w:color w:val="231F20"/>
          <w:spacing w:val="-19"/>
        </w:rPr>
        <w:t> </w:t>
      </w:r>
      <w:r>
        <w:rPr>
          <w:color w:val="231F20"/>
          <w:spacing w:val="-4"/>
        </w:rPr>
        <w:t>1997).</w:t>
      </w:r>
    </w:p>
    <w:p>
      <w:pPr>
        <w:pStyle w:val="BodyText"/>
        <w:ind w:left="100" w:right="99" w:firstLine="360"/>
        <w:jc w:val="both"/>
      </w:pP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ventanas</w:t>
      </w:r>
      <w:r>
        <w:rPr>
          <w:color w:val="231F20"/>
          <w:spacing w:val="-12"/>
        </w:rPr>
        <w:t> </w:t>
      </w:r>
      <w:r>
        <w:rPr>
          <w:color w:val="231F20"/>
        </w:rPr>
        <w:t>rotas</w:t>
      </w:r>
      <w:r>
        <w:rPr>
          <w:color w:val="231F20"/>
          <w:spacing w:val="-12"/>
        </w:rPr>
        <w:t> </w:t>
      </w:r>
      <w:r>
        <w:rPr>
          <w:color w:val="231F20"/>
        </w:rPr>
        <w:t>sugiere</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debe</w:t>
      </w:r>
      <w:r>
        <w:rPr>
          <w:color w:val="231F20"/>
          <w:spacing w:val="-12"/>
        </w:rPr>
        <w:t> </w:t>
      </w:r>
      <w:r>
        <w:rPr>
          <w:color w:val="231F20"/>
        </w:rPr>
        <w:t>evitar</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desorden</w:t>
      </w:r>
      <w:r>
        <w:rPr>
          <w:color w:val="231F20"/>
          <w:spacing w:val="-12"/>
        </w:rPr>
        <w:t> </w:t>
      </w:r>
      <w:r>
        <w:rPr>
          <w:color w:val="231F20"/>
        </w:rPr>
        <w:t>comience a crecer porque de lo contrario habrá un incremento sustancial del crimen, sin embargo, no hay evidencia contundente de que esto ocurra, debido a, entre otros motivos, que los criminales más peligrosos no tienen entre sus criterios de elección delincuencial, el desorden de un barrio (</w:t>
      </w:r>
      <w:r>
        <w:rPr>
          <w:color w:val="231F20"/>
          <w:sz w:val="16"/>
        </w:rPr>
        <w:t>HMIC</w:t>
      </w:r>
      <w:r>
        <w:rPr>
          <w:color w:val="231F20"/>
        </w:rPr>
        <w:t>,  </w:t>
      </w:r>
      <w:r>
        <w:rPr>
          <w:color w:val="231F20"/>
          <w:spacing w:val="12"/>
        </w:rPr>
        <w:t> </w:t>
      </w:r>
      <w:r>
        <w:rPr>
          <w:color w:val="231F20"/>
        </w:rPr>
        <w:t>2012a).</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20"/>
        <w:ind w:left="120" w:right="4" w:firstLine="0"/>
        <w:jc w:val="left"/>
        <w:rPr>
          <w:sz w:val="16"/>
        </w:rPr>
      </w:pPr>
      <w:r>
        <w:rPr>
          <w:color w:val="231F20"/>
          <w:w w:val="105"/>
          <w:sz w:val="23"/>
        </w:rPr>
        <w:t>C</w:t>
      </w:r>
      <w:r>
        <w:rPr>
          <w:color w:val="231F20"/>
          <w:w w:val="105"/>
          <w:sz w:val="16"/>
        </w:rPr>
        <w:t>AMBIO  CULTURAL</w:t>
      </w:r>
      <w:r>
        <w:rPr>
          <w:color w:val="231F20"/>
          <w:w w:val="105"/>
          <w:sz w:val="23"/>
        </w:rPr>
        <w:t>: I</w:t>
      </w:r>
      <w:r>
        <w:rPr>
          <w:color w:val="231F20"/>
          <w:w w:val="105"/>
          <w:sz w:val="16"/>
        </w:rPr>
        <w:t>TALIA</w:t>
      </w:r>
    </w:p>
    <w:p>
      <w:pPr>
        <w:pStyle w:val="BodyText"/>
        <w:spacing w:before="2"/>
        <w:rPr>
          <w:sz w:val="12"/>
        </w:rPr>
      </w:pPr>
    </w:p>
    <w:p>
      <w:pPr>
        <w:spacing w:line="254" w:lineRule="auto" w:before="67"/>
        <w:ind w:left="5028" w:right="100" w:hanging="658"/>
        <w:jc w:val="right"/>
        <w:rPr>
          <w:rFonts w:ascii="Times New Roman" w:hAnsi="Times New Roman"/>
          <w:i/>
          <w:sz w:val="18"/>
        </w:rPr>
      </w:pPr>
      <w:r>
        <w:rPr>
          <w:rFonts w:ascii="Times New Roman" w:hAnsi="Times New Roman"/>
          <w:i/>
          <w:color w:val="231F20"/>
          <w:w w:val="90"/>
          <w:sz w:val="18"/>
        </w:rPr>
        <w:t>“Un</w:t>
      </w:r>
      <w:r>
        <w:rPr>
          <w:rFonts w:ascii="Times New Roman" w:hAnsi="Times New Roman"/>
          <w:i/>
          <w:color w:val="231F20"/>
          <w:spacing w:val="-17"/>
          <w:w w:val="90"/>
          <w:sz w:val="18"/>
        </w:rPr>
        <w:t> </w:t>
      </w:r>
      <w:r>
        <w:rPr>
          <w:rFonts w:ascii="Times New Roman" w:hAnsi="Times New Roman"/>
          <w:i/>
          <w:color w:val="231F20"/>
          <w:w w:val="90"/>
          <w:sz w:val="18"/>
        </w:rPr>
        <w:t>cadáver</w:t>
      </w:r>
      <w:r>
        <w:rPr>
          <w:rFonts w:ascii="Times New Roman" w:hAnsi="Times New Roman"/>
          <w:i/>
          <w:color w:val="231F20"/>
          <w:spacing w:val="-17"/>
          <w:w w:val="90"/>
          <w:sz w:val="18"/>
        </w:rPr>
        <w:t> </w:t>
      </w:r>
      <w:r>
        <w:rPr>
          <w:rFonts w:ascii="Times New Roman" w:hAnsi="Times New Roman"/>
          <w:i/>
          <w:color w:val="231F20"/>
          <w:w w:val="90"/>
          <w:sz w:val="18"/>
        </w:rPr>
        <w:t>se</w:t>
      </w:r>
      <w:r>
        <w:rPr>
          <w:rFonts w:ascii="Times New Roman" w:hAnsi="Times New Roman"/>
          <w:i/>
          <w:color w:val="231F20"/>
          <w:spacing w:val="-17"/>
          <w:w w:val="90"/>
          <w:sz w:val="18"/>
        </w:rPr>
        <w:t> </w:t>
      </w:r>
      <w:r>
        <w:rPr>
          <w:rFonts w:ascii="Times New Roman" w:hAnsi="Times New Roman"/>
          <w:i/>
          <w:color w:val="231F20"/>
          <w:w w:val="90"/>
          <w:sz w:val="18"/>
        </w:rPr>
        <w:t>puede</w:t>
      </w:r>
      <w:r>
        <w:rPr>
          <w:rFonts w:ascii="Times New Roman" w:hAnsi="Times New Roman"/>
          <w:i/>
          <w:color w:val="231F20"/>
          <w:spacing w:val="-17"/>
          <w:w w:val="90"/>
          <w:sz w:val="18"/>
        </w:rPr>
        <w:t> </w:t>
      </w:r>
      <w:r>
        <w:rPr>
          <w:rFonts w:ascii="Times New Roman" w:hAnsi="Times New Roman"/>
          <w:i/>
          <w:color w:val="231F20"/>
          <w:w w:val="90"/>
          <w:sz w:val="18"/>
        </w:rPr>
        <w:t>hacer</w:t>
      </w:r>
      <w:r>
        <w:rPr>
          <w:rFonts w:ascii="Times New Roman" w:hAnsi="Times New Roman"/>
          <w:i/>
          <w:color w:val="231F20"/>
          <w:spacing w:val="-17"/>
          <w:w w:val="90"/>
          <w:sz w:val="18"/>
        </w:rPr>
        <w:t> </w:t>
      </w:r>
      <w:r>
        <w:rPr>
          <w:rFonts w:ascii="Times New Roman" w:hAnsi="Times New Roman"/>
          <w:i/>
          <w:color w:val="231F20"/>
          <w:w w:val="90"/>
          <w:sz w:val="18"/>
        </w:rPr>
        <w:t>desaparecer</w:t>
      </w:r>
      <w:r>
        <w:rPr>
          <w:rFonts w:ascii="Times New Roman" w:hAnsi="Times New Roman"/>
          <w:i/>
          <w:color w:val="231F20"/>
          <w:spacing w:val="-17"/>
          <w:w w:val="90"/>
          <w:sz w:val="18"/>
        </w:rPr>
        <w:t> </w:t>
      </w:r>
      <w:r>
        <w:rPr>
          <w:rFonts w:ascii="Times New Roman" w:hAnsi="Times New Roman"/>
          <w:i/>
          <w:color w:val="231F20"/>
          <w:w w:val="90"/>
          <w:sz w:val="18"/>
        </w:rPr>
        <w:t>en</w:t>
      </w:r>
      <w:r>
        <w:rPr>
          <w:rFonts w:ascii="Times New Roman" w:hAnsi="Times New Roman"/>
          <w:i/>
          <w:color w:val="231F20"/>
          <w:spacing w:val="-17"/>
          <w:w w:val="90"/>
          <w:sz w:val="18"/>
        </w:rPr>
        <w:t> </w:t>
      </w:r>
      <w:r>
        <w:rPr>
          <w:rFonts w:ascii="Times New Roman" w:hAnsi="Times New Roman"/>
          <w:i/>
          <w:color w:val="231F20"/>
          <w:w w:val="90"/>
          <w:sz w:val="18"/>
        </w:rPr>
        <w:t>ácido.</w:t>
      </w:r>
      <w:r>
        <w:rPr>
          <w:rFonts w:ascii="Times New Roman" w:hAnsi="Times New Roman"/>
          <w:i/>
          <w:color w:val="231F20"/>
          <w:sz w:val="18"/>
        </w:rPr>
        <w:t> </w:t>
      </w:r>
      <w:r>
        <w:rPr>
          <w:rFonts w:ascii="Times New Roman" w:hAnsi="Times New Roman"/>
          <w:i/>
          <w:color w:val="231F20"/>
          <w:spacing w:val="-3"/>
          <w:w w:val="90"/>
          <w:sz w:val="18"/>
        </w:rPr>
        <w:t>Pero </w:t>
      </w:r>
      <w:r>
        <w:rPr>
          <w:rFonts w:ascii="Times New Roman" w:hAnsi="Times New Roman"/>
          <w:i/>
          <w:color w:val="231F20"/>
          <w:w w:val="90"/>
          <w:sz w:val="18"/>
        </w:rPr>
        <w:t>el dinero deja siempre una</w:t>
      </w:r>
      <w:r>
        <w:rPr>
          <w:rFonts w:ascii="Times New Roman" w:hAnsi="Times New Roman"/>
          <w:i/>
          <w:color w:val="231F20"/>
          <w:spacing w:val="-26"/>
          <w:w w:val="90"/>
          <w:sz w:val="18"/>
        </w:rPr>
        <w:t> </w:t>
      </w:r>
      <w:r>
        <w:rPr>
          <w:rFonts w:ascii="Times New Roman" w:hAnsi="Times New Roman"/>
          <w:i/>
          <w:color w:val="231F20"/>
          <w:spacing w:val="-3"/>
          <w:w w:val="90"/>
          <w:sz w:val="18"/>
        </w:rPr>
        <w:t>huella”</w:t>
      </w:r>
    </w:p>
    <w:p>
      <w:pPr>
        <w:spacing w:line="205" w:lineRule="exact" w:before="0"/>
        <w:ind w:left="119" w:right="100" w:firstLine="0"/>
        <w:jc w:val="right"/>
        <w:rPr>
          <w:sz w:val="18"/>
        </w:rPr>
      </w:pPr>
      <w:r>
        <w:rPr>
          <w:color w:val="231F20"/>
          <w:sz w:val="18"/>
        </w:rPr>
        <w:t>Giovanni Falcone</w:t>
      </w:r>
    </w:p>
    <w:p>
      <w:pPr>
        <w:pStyle w:val="BodyText"/>
        <w:spacing w:before="8"/>
      </w:pPr>
    </w:p>
    <w:p>
      <w:pPr>
        <w:pStyle w:val="BodyText"/>
        <w:ind w:left="120" w:right="99"/>
        <w:jc w:val="both"/>
      </w:pPr>
      <w:r>
        <w:rPr>
          <w:color w:val="231F20"/>
          <w:spacing w:val="-2"/>
        </w:rPr>
        <w:t>Era </w:t>
      </w:r>
      <w:r>
        <w:rPr>
          <w:color w:val="231F20"/>
        </w:rPr>
        <w:t>el 23 de </w:t>
      </w:r>
      <w:r>
        <w:rPr>
          <w:color w:val="231F20"/>
          <w:spacing w:val="-4"/>
        </w:rPr>
        <w:t>mayo </w:t>
      </w:r>
      <w:r>
        <w:rPr>
          <w:color w:val="231F20"/>
        </w:rPr>
        <w:t>de </w:t>
      </w:r>
      <w:r>
        <w:rPr>
          <w:color w:val="231F20"/>
          <w:spacing w:val="-3"/>
        </w:rPr>
        <w:t>1992 </w:t>
      </w:r>
      <w:r>
        <w:rPr>
          <w:color w:val="231F20"/>
        </w:rPr>
        <w:t>en el </w:t>
      </w:r>
      <w:r>
        <w:rPr>
          <w:color w:val="231F20"/>
          <w:spacing w:val="-4"/>
        </w:rPr>
        <w:t>Instituto </w:t>
      </w:r>
      <w:r>
        <w:rPr>
          <w:color w:val="231F20"/>
        </w:rPr>
        <w:t>de </w:t>
      </w:r>
      <w:r>
        <w:rPr>
          <w:color w:val="231F20"/>
          <w:spacing w:val="-4"/>
        </w:rPr>
        <w:t>Geofísica </w:t>
      </w:r>
      <w:r>
        <w:rPr>
          <w:color w:val="231F20"/>
        </w:rPr>
        <w:t>y </w:t>
      </w:r>
      <w:r>
        <w:rPr>
          <w:color w:val="231F20"/>
          <w:spacing w:val="-6"/>
        </w:rPr>
        <w:t>Vulcanología </w:t>
      </w:r>
      <w:r>
        <w:rPr>
          <w:color w:val="231F20"/>
          <w:spacing w:val="-3"/>
        </w:rPr>
        <w:t>del </w:t>
      </w:r>
      <w:r>
        <w:rPr>
          <w:color w:val="231F20"/>
          <w:spacing w:val="-5"/>
        </w:rPr>
        <w:t>Monte </w:t>
      </w:r>
      <w:r>
        <w:rPr>
          <w:color w:val="231F20"/>
          <w:spacing w:val="-4"/>
        </w:rPr>
        <w:t>Erice, </w:t>
      </w:r>
      <w:r>
        <w:rPr>
          <w:color w:val="231F20"/>
        </w:rPr>
        <w:t>en </w:t>
      </w:r>
      <w:r>
        <w:rPr>
          <w:color w:val="231F20"/>
          <w:spacing w:val="-5"/>
        </w:rPr>
        <w:t>Italia. </w:t>
      </w:r>
      <w:r>
        <w:rPr>
          <w:color w:val="231F20"/>
          <w:spacing w:val="-10"/>
        </w:rPr>
        <w:t>Todo </w:t>
      </w:r>
      <w:r>
        <w:rPr>
          <w:color w:val="231F20"/>
          <w:spacing w:val="-4"/>
        </w:rPr>
        <w:t>parecía transcurrir normalmente, hasta </w:t>
      </w:r>
      <w:r>
        <w:rPr>
          <w:color w:val="231F20"/>
          <w:spacing w:val="-3"/>
        </w:rPr>
        <w:t>que los </w:t>
      </w:r>
      <w:r>
        <w:rPr>
          <w:color w:val="231F20"/>
          <w:spacing w:val="-4"/>
        </w:rPr>
        <w:t>instrumentos registraron movimiento sísmico. </w:t>
      </w:r>
      <w:r>
        <w:rPr>
          <w:color w:val="231F20"/>
          <w:spacing w:val="-6"/>
        </w:rPr>
        <w:t>No </w:t>
      </w:r>
      <w:r>
        <w:rPr>
          <w:color w:val="231F20"/>
          <w:spacing w:val="-3"/>
        </w:rPr>
        <w:t>era </w:t>
      </w:r>
      <w:r>
        <w:rPr>
          <w:color w:val="231F20"/>
        </w:rPr>
        <w:t>un </w:t>
      </w:r>
      <w:r>
        <w:rPr>
          <w:color w:val="231F20"/>
          <w:spacing w:val="-4"/>
        </w:rPr>
        <w:t>terremoto, </w:t>
      </w:r>
      <w:r>
        <w:rPr>
          <w:color w:val="231F20"/>
        </w:rPr>
        <w:t>se </w:t>
      </w:r>
      <w:r>
        <w:rPr>
          <w:color w:val="231F20"/>
          <w:spacing w:val="-4"/>
        </w:rPr>
        <w:t>trató </w:t>
      </w:r>
      <w:r>
        <w:rPr>
          <w:color w:val="231F20"/>
        </w:rPr>
        <w:t>de </w:t>
      </w:r>
      <w:r>
        <w:rPr>
          <w:color w:val="231F20"/>
          <w:spacing w:val="-3"/>
        </w:rPr>
        <w:t>una </w:t>
      </w:r>
      <w:r>
        <w:rPr>
          <w:color w:val="231F20"/>
          <w:spacing w:val="-4"/>
        </w:rPr>
        <w:t>explosión </w:t>
      </w:r>
      <w:r>
        <w:rPr>
          <w:color w:val="231F20"/>
        </w:rPr>
        <w:t>de </w:t>
      </w:r>
      <w:r>
        <w:rPr>
          <w:color w:val="231F20"/>
          <w:spacing w:val="-3"/>
        </w:rPr>
        <w:t>500 </w:t>
      </w:r>
      <w:r>
        <w:rPr>
          <w:color w:val="231F20"/>
          <w:spacing w:val="-4"/>
        </w:rPr>
        <w:t>kilos  </w:t>
      </w:r>
      <w:r>
        <w:rPr>
          <w:color w:val="231F20"/>
        </w:rPr>
        <w:t>de </w:t>
      </w:r>
      <w:r>
        <w:rPr>
          <w:color w:val="231F20"/>
          <w:spacing w:val="-3"/>
        </w:rPr>
        <w:t>TNT que </w:t>
      </w:r>
      <w:r>
        <w:rPr>
          <w:color w:val="231F20"/>
          <w:spacing w:val="-4"/>
        </w:rPr>
        <w:t>habían </w:t>
      </w:r>
      <w:r>
        <w:rPr>
          <w:color w:val="231F20"/>
          <w:spacing w:val="-3"/>
        </w:rPr>
        <w:t>sido </w:t>
      </w:r>
      <w:r>
        <w:rPr>
          <w:color w:val="231F20"/>
          <w:spacing w:val="-4"/>
        </w:rPr>
        <w:t>colocados debajo </w:t>
      </w:r>
      <w:r>
        <w:rPr>
          <w:color w:val="231F20"/>
        </w:rPr>
        <w:t>de la </w:t>
      </w:r>
      <w:r>
        <w:rPr>
          <w:color w:val="231F20"/>
          <w:spacing w:val="-4"/>
        </w:rPr>
        <w:t>carretera </w:t>
      </w:r>
      <w:r>
        <w:rPr>
          <w:color w:val="231F20"/>
          <w:spacing w:val="-3"/>
        </w:rPr>
        <w:t>para </w:t>
      </w:r>
      <w:r>
        <w:rPr>
          <w:color w:val="231F20"/>
          <w:spacing w:val="-4"/>
        </w:rPr>
        <w:t>hacer explotar </w:t>
      </w:r>
      <w:r>
        <w:rPr>
          <w:color w:val="231F20"/>
        </w:rPr>
        <w:t>a </w:t>
      </w:r>
      <w:r>
        <w:rPr>
          <w:color w:val="231F20"/>
          <w:spacing w:val="-5"/>
        </w:rPr>
        <w:t>Giovanni Falcone,</w:t>
      </w:r>
      <w:r>
        <w:rPr>
          <w:color w:val="231F20"/>
          <w:spacing w:val="-9"/>
        </w:rPr>
        <w:t> </w:t>
      </w:r>
      <w:r>
        <w:rPr>
          <w:color w:val="231F20"/>
          <w:spacing w:val="-4"/>
        </w:rPr>
        <w:t>junto</w:t>
      </w:r>
      <w:r>
        <w:rPr>
          <w:color w:val="231F20"/>
          <w:spacing w:val="-9"/>
        </w:rPr>
        <w:t> </w:t>
      </w:r>
      <w:r>
        <w:rPr>
          <w:color w:val="231F20"/>
          <w:spacing w:val="-3"/>
        </w:rPr>
        <w:t>con</w:t>
      </w:r>
      <w:r>
        <w:rPr>
          <w:color w:val="231F20"/>
          <w:spacing w:val="-9"/>
        </w:rPr>
        <w:t> </w:t>
      </w:r>
      <w:r>
        <w:rPr>
          <w:color w:val="231F20"/>
        </w:rPr>
        <w:t>su</w:t>
      </w:r>
      <w:r>
        <w:rPr>
          <w:color w:val="231F20"/>
          <w:spacing w:val="-9"/>
        </w:rPr>
        <w:t> </w:t>
      </w:r>
      <w:r>
        <w:rPr>
          <w:color w:val="231F20"/>
          <w:spacing w:val="-4"/>
        </w:rPr>
        <w:t>esposa.</w:t>
      </w:r>
      <w:r>
        <w:rPr>
          <w:color w:val="231F20"/>
          <w:spacing w:val="-9"/>
        </w:rPr>
        <w:t> </w:t>
      </w:r>
      <w:r>
        <w:rPr>
          <w:color w:val="231F20"/>
          <w:spacing w:val="-3"/>
        </w:rPr>
        <w:t>Con</w:t>
      </w:r>
      <w:r>
        <w:rPr>
          <w:color w:val="231F20"/>
          <w:spacing w:val="-9"/>
        </w:rPr>
        <w:t> </w:t>
      </w:r>
      <w:r>
        <w:rPr>
          <w:color w:val="231F20"/>
        </w:rPr>
        <w:t>él</w:t>
      </w:r>
      <w:r>
        <w:rPr>
          <w:color w:val="231F20"/>
          <w:spacing w:val="-9"/>
        </w:rPr>
        <w:t> </w:t>
      </w:r>
      <w:r>
        <w:rPr>
          <w:color w:val="231F20"/>
          <w:spacing w:val="-4"/>
        </w:rPr>
        <w:t>también</w:t>
      </w:r>
      <w:r>
        <w:rPr>
          <w:color w:val="231F20"/>
          <w:spacing w:val="-9"/>
        </w:rPr>
        <w:t> </w:t>
      </w:r>
      <w:r>
        <w:rPr>
          <w:color w:val="231F20"/>
          <w:spacing w:val="-4"/>
        </w:rPr>
        <w:t>viajaba</w:t>
      </w:r>
      <w:r>
        <w:rPr>
          <w:color w:val="231F20"/>
          <w:spacing w:val="-9"/>
        </w:rPr>
        <w:t> </w:t>
      </w:r>
      <w:r>
        <w:rPr>
          <w:color w:val="231F20"/>
          <w:spacing w:val="-3"/>
        </w:rPr>
        <w:t>una</w:t>
      </w:r>
      <w:r>
        <w:rPr>
          <w:color w:val="231F20"/>
          <w:spacing w:val="-9"/>
        </w:rPr>
        <w:t> </w:t>
      </w:r>
      <w:r>
        <w:rPr>
          <w:color w:val="231F20"/>
          <w:spacing w:val="-4"/>
        </w:rPr>
        <w:t>magistrada,</w:t>
      </w:r>
      <w:r>
        <w:rPr>
          <w:color w:val="231F20"/>
          <w:spacing w:val="-9"/>
        </w:rPr>
        <w:t> </w:t>
      </w:r>
      <w:r>
        <w:rPr>
          <w:color w:val="231F20"/>
          <w:spacing w:val="-5"/>
        </w:rPr>
        <w:t>Francesca</w:t>
      </w:r>
      <w:r>
        <w:rPr>
          <w:color w:val="231F20"/>
          <w:spacing w:val="-9"/>
        </w:rPr>
        <w:t> </w:t>
      </w:r>
      <w:r>
        <w:rPr>
          <w:color w:val="231F20"/>
          <w:spacing w:val="-4"/>
        </w:rPr>
        <w:t>Morvillo </w:t>
      </w:r>
      <w:r>
        <w:rPr>
          <w:color w:val="231F20"/>
        </w:rPr>
        <w:t>y </w:t>
      </w:r>
      <w:r>
        <w:rPr>
          <w:color w:val="231F20"/>
          <w:spacing w:val="-4"/>
        </w:rPr>
        <w:t>tres escoltas, Rocco Di Cillo, Antonio </w:t>
      </w:r>
      <w:r>
        <w:rPr>
          <w:color w:val="231F20"/>
          <w:spacing w:val="-5"/>
        </w:rPr>
        <w:t>Montinaro </w:t>
      </w:r>
      <w:r>
        <w:rPr>
          <w:color w:val="231F20"/>
        </w:rPr>
        <w:t>y </w:t>
      </w:r>
      <w:r>
        <w:rPr>
          <w:color w:val="231F20"/>
          <w:spacing w:val="-4"/>
        </w:rPr>
        <w:t>Vito Schifani, </w:t>
      </w:r>
      <w:r>
        <w:rPr>
          <w:color w:val="231F20"/>
        </w:rPr>
        <w:t>57 </w:t>
      </w:r>
      <w:r>
        <w:rPr>
          <w:color w:val="231F20"/>
          <w:spacing w:val="-3"/>
        </w:rPr>
        <w:t>días </w:t>
      </w:r>
      <w:r>
        <w:rPr>
          <w:color w:val="231F20"/>
          <w:spacing w:val="-4"/>
        </w:rPr>
        <w:t>después también</w:t>
      </w:r>
      <w:r>
        <w:rPr>
          <w:color w:val="231F20"/>
          <w:spacing w:val="-24"/>
        </w:rPr>
        <w:t> </w:t>
      </w:r>
      <w:r>
        <w:rPr>
          <w:color w:val="231F20"/>
          <w:spacing w:val="-3"/>
        </w:rPr>
        <w:t>fue</w:t>
      </w:r>
      <w:r>
        <w:rPr>
          <w:color w:val="231F20"/>
          <w:spacing w:val="-24"/>
        </w:rPr>
        <w:t> </w:t>
      </w:r>
      <w:r>
        <w:rPr>
          <w:color w:val="231F20"/>
          <w:spacing w:val="-4"/>
        </w:rPr>
        <w:t>asesinado</w:t>
      </w:r>
      <w:r>
        <w:rPr>
          <w:color w:val="231F20"/>
          <w:spacing w:val="-24"/>
        </w:rPr>
        <w:t> </w:t>
      </w:r>
      <w:r>
        <w:rPr>
          <w:color w:val="231F20"/>
        </w:rPr>
        <w:t>el</w:t>
      </w:r>
      <w:r>
        <w:rPr>
          <w:color w:val="231F20"/>
          <w:spacing w:val="-24"/>
        </w:rPr>
        <w:t> </w:t>
      </w:r>
      <w:r>
        <w:rPr>
          <w:color w:val="231F20"/>
          <w:spacing w:val="-3"/>
        </w:rPr>
        <w:t>juez</w:t>
      </w:r>
      <w:r>
        <w:rPr>
          <w:color w:val="231F20"/>
          <w:spacing w:val="-24"/>
        </w:rPr>
        <w:t> </w:t>
      </w:r>
      <w:r>
        <w:rPr>
          <w:color w:val="231F20"/>
          <w:spacing w:val="-6"/>
        </w:rPr>
        <w:t>Paolo</w:t>
      </w:r>
      <w:r>
        <w:rPr>
          <w:color w:val="231F20"/>
          <w:spacing w:val="-24"/>
        </w:rPr>
        <w:t> </w:t>
      </w:r>
      <w:r>
        <w:rPr>
          <w:color w:val="231F20"/>
          <w:spacing w:val="-4"/>
        </w:rPr>
        <w:t>Borsellino,</w:t>
      </w:r>
      <w:r>
        <w:rPr>
          <w:color w:val="231F20"/>
          <w:spacing w:val="-24"/>
        </w:rPr>
        <w:t> </w:t>
      </w:r>
      <w:r>
        <w:rPr>
          <w:color w:val="231F20"/>
        </w:rPr>
        <w:t>su</w:t>
      </w:r>
      <w:r>
        <w:rPr>
          <w:color w:val="231F20"/>
          <w:spacing w:val="-24"/>
        </w:rPr>
        <w:t> </w:t>
      </w:r>
      <w:r>
        <w:rPr>
          <w:color w:val="231F20"/>
          <w:spacing w:val="-4"/>
        </w:rPr>
        <w:t>amigo.</w:t>
      </w:r>
      <w:r>
        <w:rPr>
          <w:color w:val="231F20"/>
          <w:spacing w:val="-24"/>
        </w:rPr>
        <w:t> </w:t>
      </w:r>
      <w:r>
        <w:rPr>
          <w:color w:val="231F20"/>
        </w:rPr>
        <w:t>La</w:t>
      </w:r>
      <w:r>
        <w:rPr>
          <w:color w:val="231F20"/>
          <w:spacing w:val="-24"/>
        </w:rPr>
        <w:t> </w:t>
      </w:r>
      <w:r>
        <w:rPr>
          <w:color w:val="231F20"/>
          <w:spacing w:val="-4"/>
        </w:rPr>
        <w:t>gente</w:t>
      </w:r>
      <w:r>
        <w:rPr>
          <w:color w:val="231F20"/>
          <w:spacing w:val="-24"/>
        </w:rPr>
        <w:t> </w:t>
      </w:r>
      <w:r>
        <w:rPr>
          <w:color w:val="231F20"/>
        </w:rPr>
        <w:t>de</w:t>
      </w:r>
      <w:r>
        <w:rPr>
          <w:color w:val="231F20"/>
          <w:spacing w:val="-24"/>
        </w:rPr>
        <w:t> </w:t>
      </w:r>
      <w:r>
        <w:rPr>
          <w:color w:val="231F20"/>
          <w:spacing w:val="-5"/>
        </w:rPr>
        <w:t>Italia</w:t>
      </w:r>
      <w:r>
        <w:rPr>
          <w:color w:val="231F20"/>
          <w:spacing w:val="-24"/>
        </w:rPr>
        <w:t> </w:t>
      </w:r>
      <w:r>
        <w:rPr>
          <w:color w:val="231F20"/>
        </w:rPr>
        <w:t>lo</w:t>
      </w:r>
      <w:r>
        <w:rPr>
          <w:color w:val="231F20"/>
          <w:spacing w:val="-24"/>
        </w:rPr>
        <w:t> </w:t>
      </w:r>
      <w:r>
        <w:rPr>
          <w:color w:val="231F20"/>
          <w:spacing w:val="-4"/>
        </w:rPr>
        <w:t>sacralizó</w:t>
      </w:r>
      <w:r>
        <w:rPr>
          <w:color w:val="231F20"/>
          <w:spacing w:val="-24"/>
        </w:rPr>
        <w:t> </w:t>
      </w:r>
      <w:r>
        <w:rPr>
          <w:color w:val="231F20"/>
        </w:rPr>
        <w:t>–a la</w:t>
      </w:r>
      <w:r>
        <w:rPr>
          <w:color w:val="231F20"/>
          <w:spacing w:val="-11"/>
        </w:rPr>
        <w:t> </w:t>
      </w:r>
      <w:r>
        <w:rPr>
          <w:color w:val="231F20"/>
          <w:spacing w:val="-4"/>
        </w:rPr>
        <w:t>fecha</w:t>
      </w:r>
      <w:r>
        <w:rPr>
          <w:color w:val="231F20"/>
          <w:spacing w:val="-11"/>
        </w:rPr>
        <w:t> </w:t>
      </w:r>
      <w:r>
        <w:rPr>
          <w:color w:val="231F20"/>
        </w:rPr>
        <w:t>se</w:t>
      </w:r>
      <w:r>
        <w:rPr>
          <w:color w:val="231F20"/>
          <w:spacing w:val="-11"/>
        </w:rPr>
        <w:t> </w:t>
      </w:r>
      <w:r>
        <w:rPr>
          <w:color w:val="231F20"/>
          <w:spacing w:val="-3"/>
        </w:rPr>
        <w:t>han</w:t>
      </w:r>
      <w:r>
        <w:rPr>
          <w:color w:val="231F20"/>
          <w:spacing w:val="-11"/>
        </w:rPr>
        <w:t> </w:t>
      </w:r>
      <w:r>
        <w:rPr>
          <w:color w:val="231F20"/>
          <w:spacing w:val="-4"/>
        </w:rPr>
        <w:t>hecho</w:t>
      </w:r>
      <w:r>
        <w:rPr>
          <w:color w:val="231F20"/>
          <w:spacing w:val="-11"/>
        </w:rPr>
        <w:t> </w:t>
      </w:r>
      <w:r>
        <w:rPr>
          <w:color w:val="231F20"/>
        </w:rPr>
        <w:t>un</w:t>
      </w:r>
      <w:r>
        <w:rPr>
          <w:color w:val="231F20"/>
          <w:spacing w:val="-11"/>
        </w:rPr>
        <w:t> </w:t>
      </w:r>
      <w:r>
        <w:rPr>
          <w:color w:val="231F20"/>
          <w:spacing w:val="-4"/>
        </w:rPr>
        <w:t>sinnúmero</w:t>
      </w:r>
      <w:r>
        <w:rPr>
          <w:color w:val="231F20"/>
          <w:spacing w:val="-11"/>
        </w:rPr>
        <w:t> </w:t>
      </w:r>
      <w:r>
        <w:rPr>
          <w:color w:val="231F20"/>
        </w:rPr>
        <w:t>de</w:t>
      </w:r>
      <w:r>
        <w:rPr>
          <w:color w:val="231F20"/>
          <w:spacing w:val="-11"/>
        </w:rPr>
        <w:t> </w:t>
      </w:r>
      <w:r>
        <w:rPr>
          <w:color w:val="231F20"/>
          <w:spacing w:val="-4"/>
        </w:rPr>
        <w:t>películas</w:t>
      </w:r>
      <w:r>
        <w:rPr>
          <w:color w:val="231F20"/>
          <w:spacing w:val="-11"/>
        </w:rPr>
        <w:t> </w:t>
      </w:r>
      <w:r>
        <w:rPr>
          <w:color w:val="231F20"/>
        </w:rPr>
        <w:t>y</w:t>
      </w:r>
      <w:r>
        <w:rPr>
          <w:color w:val="231F20"/>
          <w:spacing w:val="-11"/>
        </w:rPr>
        <w:t> </w:t>
      </w:r>
      <w:r>
        <w:rPr>
          <w:color w:val="231F20"/>
          <w:spacing w:val="-4"/>
        </w:rPr>
        <w:t>libros</w:t>
      </w:r>
      <w:r>
        <w:rPr>
          <w:color w:val="231F20"/>
          <w:spacing w:val="-11"/>
        </w:rPr>
        <w:t> </w:t>
      </w:r>
      <w:r>
        <w:rPr>
          <w:color w:val="231F20"/>
          <w:spacing w:val="-4"/>
        </w:rPr>
        <w:t>sobre</w:t>
      </w:r>
      <w:r>
        <w:rPr>
          <w:color w:val="231F20"/>
          <w:spacing w:val="-11"/>
        </w:rPr>
        <w:t> </w:t>
      </w:r>
      <w:r>
        <w:rPr>
          <w:color w:val="231F20"/>
          <w:spacing w:val="-3"/>
        </w:rPr>
        <w:t>él–</w:t>
      </w:r>
      <w:r>
        <w:rPr>
          <w:color w:val="231F20"/>
          <w:spacing w:val="-11"/>
        </w:rPr>
        <w:t> </w:t>
      </w:r>
      <w:r>
        <w:rPr>
          <w:color w:val="231F20"/>
          <w:spacing w:val="-4"/>
        </w:rPr>
        <w:t>(Ordaz,</w:t>
      </w:r>
      <w:r>
        <w:rPr>
          <w:color w:val="231F20"/>
          <w:spacing w:val="-11"/>
        </w:rPr>
        <w:t> </w:t>
      </w:r>
      <w:r>
        <w:rPr>
          <w:color w:val="231F20"/>
          <w:spacing w:val="-4"/>
        </w:rPr>
        <w:t>2012).</w:t>
      </w:r>
    </w:p>
    <w:p>
      <w:pPr>
        <w:pStyle w:val="BodyText"/>
        <w:spacing w:line="300" w:lineRule="exact" w:before="14"/>
        <w:ind w:left="120" w:right="99" w:firstLine="360"/>
        <w:jc w:val="both"/>
      </w:pPr>
      <w:r>
        <w:rPr>
          <w:color w:val="231F20"/>
          <w:w w:val="95"/>
        </w:rPr>
        <w:t>¿</w:t>
      </w:r>
      <w:r>
        <w:rPr>
          <w:color w:val="231F20"/>
          <w:spacing w:val="-13"/>
          <w:w w:val="95"/>
        </w:rPr>
        <w:t>P</w:t>
      </w:r>
      <w:r>
        <w:rPr>
          <w:color w:val="231F20"/>
          <w:w w:val="104"/>
        </w:rPr>
        <w:t>or</w:t>
      </w:r>
      <w:r>
        <w:rPr>
          <w:color w:val="231F20"/>
          <w:spacing w:val="6"/>
        </w:rPr>
        <w:t> </w:t>
      </w:r>
      <w:r>
        <w:rPr>
          <w:color w:val="231F20"/>
          <w:w w:val="96"/>
        </w:rPr>
        <w:t>qué?</w:t>
      </w:r>
      <w:r>
        <w:rPr>
          <w:color w:val="231F20"/>
        </w:rPr>
        <w:t> </w:t>
      </w:r>
      <w:r>
        <w:rPr>
          <w:color w:val="231F20"/>
          <w:spacing w:val="13"/>
        </w:rPr>
        <w:t> </w:t>
      </w:r>
      <w:r>
        <w:rPr>
          <w:color w:val="231F20"/>
          <w:spacing w:val="-12"/>
          <w:w w:val="102"/>
        </w:rPr>
        <w:t>F</w:t>
      </w:r>
      <w:r>
        <w:rPr>
          <w:color w:val="231F20"/>
          <w:w w:val="100"/>
        </w:rPr>
        <w:t>alcone</w:t>
      </w:r>
      <w:r>
        <w:rPr>
          <w:color w:val="231F20"/>
          <w:spacing w:val="6"/>
        </w:rPr>
        <w:t> </w:t>
      </w:r>
      <w:r>
        <w:rPr>
          <w:color w:val="231F20"/>
          <w:w w:val="100"/>
        </w:rPr>
        <w:t>encabe</w:t>
      </w:r>
      <w:r>
        <w:rPr>
          <w:color w:val="231F20"/>
          <w:w w:val="96"/>
        </w:rPr>
        <w:t>zó</w:t>
      </w:r>
      <w:r>
        <w:rPr>
          <w:color w:val="231F20"/>
          <w:spacing w:val="6"/>
        </w:rPr>
        <w:t> </w:t>
      </w:r>
      <w:r>
        <w:rPr>
          <w:color w:val="231F20"/>
          <w:w w:val="94"/>
        </w:rPr>
        <w:t>el</w:t>
      </w:r>
      <w:r>
        <w:rPr>
          <w:color w:val="231F20"/>
          <w:spacing w:val="6"/>
        </w:rPr>
        <w:t> </w:t>
      </w:r>
      <w:r>
        <w:rPr>
          <w:color w:val="231F20"/>
          <w:w w:val="101"/>
        </w:rPr>
        <w:t>llamado</w:t>
      </w:r>
      <w:r>
        <w:rPr>
          <w:color w:val="231F20"/>
          <w:spacing w:val="6"/>
        </w:rPr>
        <w:t> </w:t>
      </w:r>
      <w:r>
        <w:rPr>
          <w:color w:val="231F20"/>
          <w:w w:val="71"/>
        </w:rPr>
        <w:t>“</w:t>
      </w:r>
      <w:r>
        <w:rPr>
          <w:color w:val="231F20"/>
          <w:spacing w:val="-3"/>
          <w:w w:val="71"/>
        </w:rPr>
        <w:t>M</w:t>
      </w:r>
      <w:r>
        <w:rPr>
          <w:color w:val="231F20"/>
          <w:w w:val="100"/>
        </w:rPr>
        <w:t>axi-p</w:t>
      </w:r>
      <w:r>
        <w:rPr>
          <w:color w:val="231F20"/>
          <w:spacing w:val="-2"/>
          <w:w w:val="100"/>
        </w:rPr>
        <w:t>r</w:t>
      </w:r>
      <w:r>
        <w:rPr>
          <w:color w:val="231F20"/>
          <w:w w:val="97"/>
        </w:rPr>
        <w:t>oces</w:t>
      </w:r>
      <w:r>
        <w:rPr>
          <w:color w:val="231F20"/>
          <w:spacing w:val="-12"/>
          <w:w w:val="97"/>
        </w:rPr>
        <w:t>o</w:t>
      </w:r>
      <w:r>
        <w:rPr>
          <w:color w:val="231F20"/>
          <w:w w:val="40"/>
        </w:rPr>
        <w:t>”</w:t>
      </w:r>
      <w:r>
        <w:rPr>
          <w:color w:val="231F20"/>
          <w:spacing w:val="6"/>
        </w:rPr>
        <w:t> </w:t>
      </w:r>
      <w:r>
        <w:rPr>
          <w:color w:val="231F20"/>
          <w:w w:val="102"/>
        </w:rPr>
        <w:t>de</w:t>
      </w:r>
      <w:r>
        <w:rPr>
          <w:color w:val="231F20"/>
          <w:spacing w:val="6"/>
        </w:rPr>
        <w:t> </w:t>
      </w:r>
      <w:r>
        <w:rPr>
          <w:color w:val="231F20"/>
          <w:spacing w:val="-10"/>
          <w:w w:val="105"/>
        </w:rPr>
        <w:t>P</w:t>
      </w:r>
      <w:r>
        <w:rPr>
          <w:color w:val="231F20"/>
          <w:w w:val="102"/>
        </w:rPr>
        <w:t>alermo,</w:t>
      </w:r>
      <w:r>
        <w:rPr>
          <w:color w:val="231F20"/>
          <w:spacing w:val="6"/>
        </w:rPr>
        <w:t> </w:t>
      </w:r>
      <w:r>
        <w:rPr>
          <w:color w:val="231F20"/>
          <w:w w:val="101"/>
        </w:rPr>
        <w:t>organizado </w:t>
      </w:r>
      <w:r>
        <w:rPr>
          <w:color w:val="231F20"/>
        </w:rPr>
        <w:t>por</w:t>
      </w:r>
      <w:r>
        <w:rPr>
          <w:color w:val="231F20"/>
          <w:spacing w:val="-19"/>
        </w:rPr>
        <w:t> </w:t>
      </w:r>
      <w:r>
        <w:rPr>
          <w:color w:val="231F20"/>
        </w:rPr>
        <w:t>el</w:t>
      </w:r>
      <w:r>
        <w:rPr>
          <w:color w:val="231F20"/>
          <w:spacing w:val="-19"/>
        </w:rPr>
        <w:t> </w:t>
      </w:r>
      <w:r>
        <w:rPr>
          <w:rFonts w:ascii="Times New Roman" w:hAnsi="Times New Roman"/>
          <w:i/>
          <w:color w:val="231F20"/>
        </w:rPr>
        <w:t>“Pool</w:t>
      </w:r>
      <w:r>
        <w:rPr>
          <w:rFonts w:ascii="Times New Roman" w:hAnsi="Times New Roman"/>
          <w:i/>
          <w:color w:val="231F20"/>
          <w:spacing w:val="-17"/>
        </w:rPr>
        <w:t> </w:t>
      </w:r>
      <w:r>
        <w:rPr>
          <w:rFonts w:ascii="Times New Roman" w:hAnsi="Times New Roman"/>
          <w:i/>
          <w:color w:val="231F20"/>
          <w:spacing w:val="-3"/>
        </w:rPr>
        <w:t>Antimafia”</w:t>
      </w:r>
      <w:r>
        <w:rPr>
          <w:rFonts w:ascii="Times New Roman" w:hAnsi="Times New Roman"/>
          <w:i/>
          <w:color w:val="231F20"/>
          <w:spacing w:val="-17"/>
        </w:rPr>
        <w:t> </w:t>
      </w:r>
      <w:r>
        <w:rPr>
          <w:color w:val="231F20"/>
        </w:rPr>
        <w:t>organizó</w:t>
      </w:r>
      <w:r>
        <w:rPr>
          <w:color w:val="231F20"/>
          <w:spacing w:val="-19"/>
        </w:rPr>
        <w:t> </w:t>
      </w:r>
      <w:r>
        <w:rPr>
          <w:color w:val="231F20"/>
        </w:rPr>
        <w:t>un</w:t>
      </w:r>
      <w:r>
        <w:rPr>
          <w:color w:val="231F20"/>
          <w:spacing w:val="-19"/>
        </w:rPr>
        <w:t> </w:t>
      </w:r>
      <w:r>
        <w:rPr>
          <w:color w:val="231F20"/>
        </w:rPr>
        <w:t>golpe</w:t>
      </w:r>
      <w:r>
        <w:rPr>
          <w:color w:val="231F20"/>
          <w:spacing w:val="-19"/>
        </w:rPr>
        <w:t> </w:t>
      </w:r>
      <w:r>
        <w:rPr>
          <w:color w:val="231F20"/>
        </w:rPr>
        <w:t>contra</w:t>
      </w:r>
      <w:r>
        <w:rPr>
          <w:color w:val="231F20"/>
          <w:spacing w:val="-19"/>
        </w:rPr>
        <w:t> </w:t>
      </w:r>
      <w:r>
        <w:rPr>
          <w:color w:val="231F20"/>
        </w:rPr>
        <w:t>el</w:t>
      </w:r>
      <w:r>
        <w:rPr>
          <w:color w:val="231F20"/>
          <w:spacing w:val="-19"/>
        </w:rPr>
        <w:t> </w:t>
      </w:r>
      <w:r>
        <w:rPr>
          <w:color w:val="231F20"/>
        </w:rPr>
        <w:t>crimen</w:t>
      </w:r>
      <w:r>
        <w:rPr>
          <w:color w:val="231F20"/>
          <w:spacing w:val="-19"/>
        </w:rPr>
        <w:t> </w:t>
      </w:r>
      <w:r>
        <w:rPr>
          <w:color w:val="231F20"/>
        </w:rPr>
        <w:t>organizado</w:t>
      </w:r>
      <w:r>
        <w:rPr>
          <w:color w:val="231F20"/>
          <w:spacing w:val="-19"/>
        </w:rPr>
        <w:t> </w:t>
      </w:r>
      <w:r>
        <w:rPr>
          <w:color w:val="231F20"/>
        </w:rPr>
        <w:t>logrando</w:t>
      </w:r>
      <w:r>
        <w:rPr>
          <w:color w:val="231F20"/>
          <w:spacing w:val="-19"/>
        </w:rPr>
        <w:t> </w:t>
      </w:r>
      <w:r>
        <w:rPr>
          <w:color w:val="231F20"/>
        </w:rPr>
        <w:t>poner a más de 400 mafiosos en la cárcel –incluyendo 19 cadenas perpetuas y 342 causas condenadas–</w:t>
      </w:r>
      <w:r>
        <w:rPr>
          <w:color w:val="231F20"/>
          <w:spacing w:val="-30"/>
        </w:rPr>
        <w:t> </w:t>
      </w:r>
      <w:r>
        <w:rPr>
          <w:color w:val="231F20"/>
        </w:rPr>
        <w:t>(Rodríguez,</w:t>
      </w:r>
      <w:r>
        <w:rPr>
          <w:color w:val="231F20"/>
          <w:spacing w:val="-30"/>
        </w:rPr>
        <w:t> </w:t>
      </w:r>
      <w:r>
        <w:rPr>
          <w:color w:val="231F20"/>
        </w:rPr>
        <w:t>2011).</w:t>
      </w:r>
    </w:p>
    <w:p>
      <w:pPr>
        <w:pStyle w:val="BodyText"/>
        <w:spacing w:before="5"/>
        <w:rPr>
          <w:sz w:val="20"/>
        </w:rPr>
      </w:pPr>
    </w:p>
    <w:p>
      <w:pPr>
        <w:spacing w:line="244" w:lineRule="auto" w:before="0"/>
        <w:ind w:left="480" w:right="100" w:firstLine="0"/>
        <w:jc w:val="both"/>
        <w:rPr>
          <w:sz w:val="21"/>
        </w:rPr>
      </w:pPr>
      <w:r>
        <w:rPr>
          <w:color w:val="231F20"/>
          <w:sz w:val="21"/>
        </w:rPr>
        <w:t>La estrategia consistió en una doble investigación: Buscar el mejor conocimiento posible </w:t>
      </w:r>
      <w:r>
        <w:rPr>
          <w:color w:val="231F20"/>
          <w:w w:val="102"/>
          <w:sz w:val="21"/>
        </w:rPr>
        <w:t>de</w:t>
      </w:r>
      <w:r>
        <w:rPr>
          <w:color w:val="231F20"/>
          <w:spacing w:val="-3"/>
          <w:sz w:val="21"/>
        </w:rPr>
        <w:t> </w:t>
      </w:r>
      <w:r>
        <w:rPr>
          <w:color w:val="231F20"/>
          <w:w w:val="96"/>
          <w:sz w:val="21"/>
        </w:rPr>
        <w:t>la</w:t>
      </w:r>
      <w:r>
        <w:rPr>
          <w:color w:val="231F20"/>
          <w:spacing w:val="-3"/>
          <w:sz w:val="21"/>
        </w:rPr>
        <w:t> </w:t>
      </w:r>
      <w:r>
        <w:rPr>
          <w:color w:val="231F20"/>
          <w:w w:val="100"/>
          <w:sz w:val="21"/>
        </w:rPr>
        <w:t>est</w:t>
      </w:r>
      <w:r>
        <w:rPr>
          <w:color w:val="231F20"/>
          <w:spacing w:val="1"/>
          <w:w w:val="100"/>
          <w:sz w:val="21"/>
        </w:rPr>
        <w:t>r</w:t>
      </w:r>
      <w:r>
        <w:rPr>
          <w:color w:val="231F20"/>
          <w:w w:val="105"/>
          <w:sz w:val="21"/>
        </w:rPr>
        <w:t>uctura</w:t>
      </w:r>
      <w:r>
        <w:rPr>
          <w:color w:val="231F20"/>
          <w:spacing w:val="-3"/>
          <w:sz w:val="21"/>
        </w:rPr>
        <w:t> </w:t>
      </w:r>
      <w:r>
        <w:rPr>
          <w:color w:val="231F20"/>
          <w:w w:val="105"/>
          <w:sz w:val="21"/>
        </w:rPr>
        <w:t>interna</w:t>
      </w:r>
      <w:r>
        <w:rPr>
          <w:color w:val="231F20"/>
          <w:spacing w:val="-3"/>
          <w:sz w:val="21"/>
        </w:rPr>
        <w:t> </w:t>
      </w:r>
      <w:r>
        <w:rPr>
          <w:color w:val="231F20"/>
          <w:w w:val="102"/>
          <w:sz w:val="21"/>
        </w:rPr>
        <w:t>de</w:t>
      </w:r>
      <w:r>
        <w:rPr>
          <w:color w:val="231F20"/>
          <w:spacing w:val="-3"/>
          <w:sz w:val="21"/>
        </w:rPr>
        <w:t> </w:t>
      </w:r>
      <w:r>
        <w:rPr>
          <w:color w:val="231F20"/>
          <w:w w:val="80"/>
          <w:sz w:val="21"/>
        </w:rPr>
        <w:t>“Cosa</w:t>
      </w:r>
      <w:r>
        <w:rPr>
          <w:color w:val="231F20"/>
          <w:spacing w:val="-3"/>
          <w:sz w:val="21"/>
        </w:rPr>
        <w:t> </w:t>
      </w:r>
      <w:r>
        <w:rPr>
          <w:color w:val="231F20"/>
          <w:spacing w:val="-7"/>
          <w:w w:val="115"/>
          <w:sz w:val="21"/>
        </w:rPr>
        <w:t>N</w:t>
      </w:r>
      <w:r>
        <w:rPr>
          <w:color w:val="231F20"/>
          <w:w w:val="101"/>
          <w:sz w:val="21"/>
        </w:rPr>
        <w:t>ostr</w:t>
      </w:r>
      <w:r>
        <w:rPr>
          <w:color w:val="231F20"/>
          <w:spacing w:val="-15"/>
          <w:w w:val="101"/>
          <w:sz w:val="21"/>
        </w:rPr>
        <w:t>a</w:t>
      </w:r>
      <w:r>
        <w:rPr>
          <w:color w:val="231F20"/>
          <w:w w:val="52"/>
          <w:sz w:val="21"/>
        </w:rPr>
        <w:t>”,</w:t>
      </w:r>
      <w:r>
        <w:rPr>
          <w:color w:val="231F20"/>
          <w:spacing w:val="-3"/>
          <w:sz w:val="21"/>
        </w:rPr>
        <w:t> </w:t>
      </w:r>
      <w:r>
        <w:rPr>
          <w:color w:val="231F20"/>
          <w:w w:val="93"/>
          <w:sz w:val="21"/>
        </w:rPr>
        <w:t>y</w:t>
      </w:r>
      <w:r>
        <w:rPr>
          <w:color w:val="231F20"/>
          <w:spacing w:val="-3"/>
          <w:sz w:val="21"/>
        </w:rPr>
        <w:t> </w:t>
      </w:r>
      <w:r>
        <w:rPr>
          <w:color w:val="231F20"/>
          <w:w w:val="98"/>
          <w:sz w:val="21"/>
        </w:rPr>
        <w:t>establecer</w:t>
      </w:r>
      <w:r>
        <w:rPr>
          <w:color w:val="231F20"/>
          <w:spacing w:val="-3"/>
          <w:sz w:val="21"/>
        </w:rPr>
        <w:t> </w:t>
      </w:r>
      <w:r>
        <w:rPr>
          <w:color w:val="231F20"/>
          <w:w w:val="93"/>
          <w:sz w:val="21"/>
        </w:rPr>
        <w:t>la</w:t>
      </w:r>
      <w:r>
        <w:rPr>
          <w:color w:val="231F20"/>
          <w:spacing w:val="-2"/>
          <w:w w:val="93"/>
          <w:sz w:val="21"/>
        </w:rPr>
        <w:t>z</w:t>
      </w:r>
      <w:r>
        <w:rPr>
          <w:color w:val="231F20"/>
          <w:w w:val="96"/>
          <w:sz w:val="21"/>
        </w:rPr>
        <w:t>os</w:t>
      </w:r>
      <w:r>
        <w:rPr>
          <w:color w:val="231F20"/>
          <w:spacing w:val="-3"/>
          <w:sz w:val="21"/>
        </w:rPr>
        <w:t> </w:t>
      </w:r>
      <w:r>
        <w:rPr>
          <w:color w:val="231F20"/>
          <w:w w:val="104"/>
          <w:sz w:val="21"/>
        </w:rPr>
        <w:t>con</w:t>
      </w:r>
      <w:r>
        <w:rPr>
          <w:color w:val="231F20"/>
          <w:spacing w:val="-3"/>
          <w:sz w:val="21"/>
        </w:rPr>
        <w:t> </w:t>
      </w:r>
      <w:r>
        <w:rPr>
          <w:color w:val="231F20"/>
          <w:w w:val="102"/>
          <w:sz w:val="21"/>
        </w:rPr>
        <w:t>autoridades</w:t>
      </w:r>
      <w:r>
        <w:rPr>
          <w:color w:val="231F20"/>
          <w:spacing w:val="-3"/>
          <w:sz w:val="21"/>
        </w:rPr>
        <w:t> </w:t>
      </w:r>
      <w:r>
        <w:rPr>
          <w:color w:val="231F20"/>
          <w:w w:val="99"/>
          <w:sz w:val="21"/>
        </w:rPr>
        <w:t>judiciales… </w:t>
      </w:r>
      <w:r>
        <w:rPr>
          <w:color w:val="231F20"/>
          <w:sz w:val="21"/>
        </w:rPr>
        <w:t>de otros países, así como solicitar una creciente colaboración internacional. Esta colaboración internacional llevó a Falcone y a su equipo a obtener pruebas en contra de la Mafia en países [muy diversos] (Rodríguez, 2011: p.</w:t>
      </w:r>
      <w:r>
        <w:rPr>
          <w:color w:val="231F20"/>
          <w:spacing w:val="-8"/>
          <w:sz w:val="21"/>
        </w:rPr>
        <w:t> </w:t>
      </w:r>
      <w:r>
        <w:rPr>
          <w:color w:val="231F20"/>
          <w:sz w:val="21"/>
        </w:rPr>
        <w:t>3).</w:t>
      </w:r>
    </w:p>
    <w:p>
      <w:pPr>
        <w:pStyle w:val="BodyText"/>
        <w:spacing w:before="4"/>
        <w:rPr>
          <w:sz w:val="21"/>
        </w:rPr>
      </w:pPr>
    </w:p>
    <w:p>
      <w:pPr>
        <w:pStyle w:val="BodyText"/>
        <w:ind w:left="120" w:right="98"/>
        <w:jc w:val="right"/>
      </w:pPr>
      <w:r>
        <w:rPr>
          <w:color w:val="231F20"/>
        </w:rPr>
        <w:t>Todo empezó en 1979, con una investigación que realizó en Palermo sobre Rosario</w:t>
      </w:r>
      <w:r>
        <w:rPr>
          <w:color w:val="231F20"/>
          <w:w w:val="99"/>
        </w:rPr>
        <w:t> </w:t>
      </w:r>
      <w:r>
        <w:rPr>
          <w:color w:val="231F20"/>
        </w:rPr>
        <w:t>Spatola, cuando recién había ganado una licitación pública para construir 422</w:t>
      </w:r>
      <w:r>
        <w:rPr>
          <w:color w:val="231F20"/>
          <w:w w:val="106"/>
        </w:rPr>
        <w:t> </w:t>
      </w:r>
      <w:r>
        <w:rPr>
          <w:color w:val="231F20"/>
        </w:rPr>
        <w:t>apartamentos. Su único antecedente era el haber sido acusado por rebajar la leche</w:t>
      </w:r>
      <w:r>
        <w:rPr>
          <w:color w:val="231F20"/>
          <w:w w:val="98"/>
        </w:rPr>
        <w:t> </w:t>
      </w:r>
      <w:r>
        <w:rPr>
          <w:color w:val="231F20"/>
        </w:rPr>
        <w:t>con agua cuando era vendedor ambulante. Le llamó la atención que a este personaje</w:t>
      </w:r>
      <w:r>
        <w:rPr>
          <w:color w:val="231F20"/>
          <w:w w:val="100"/>
        </w:rPr>
        <w:t> </w:t>
      </w:r>
      <w:r>
        <w:rPr>
          <w:color w:val="231F20"/>
        </w:rPr>
        <w:t>le iba muy bien a la hora de competir por construcciones financiadas por el gobierno.</w:t>
      </w:r>
      <w:r>
        <w:rPr>
          <w:color w:val="231F20"/>
          <w:w w:val="106"/>
        </w:rPr>
        <w:t> </w:t>
      </w:r>
      <w:r>
        <w:rPr>
          <w:color w:val="231F20"/>
        </w:rPr>
        <w:t>Al revisar sus conexiones familiares encontró que tenía familia en Estados Unidos, lo</w:t>
      </w:r>
      <w:r>
        <w:rPr>
          <w:color w:val="231F20"/>
          <w:w w:val="100"/>
        </w:rPr>
        <w:t> </w:t>
      </w:r>
      <w:r>
        <w:rPr>
          <w:color w:val="231F20"/>
        </w:rPr>
        <w:t>que lo llevó a concluir que el negocio detrás de dinero era la heroína (Ordaz, 2012).</w:t>
      </w:r>
      <w:r>
        <w:rPr>
          <w:color w:val="231F20"/>
          <w:w w:val="105"/>
        </w:rPr>
        <w:t> </w:t>
      </w:r>
      <w:r>
        <w:rPr>
          <w:color w:val="231F20"/>
        </w:rPr>
        <w:t>El juez se da cuenta de que la mejor forma de enfrentar a la mafia es vía financiera:</w:t>
      </w:r>
    </w:p>
    <w:p>
      <w:pPr>
        <w:pStyle w:val="BodyText"/>
        <w:ind w:left="119" w:right="99"/>
        <w:jc w:val="both"/>
      </w:pPr>
      <w:r>
        <w:rPr>
          <w:color w:val="231F20"/>
        </w:rPr>
        <w:t>“El</w:t>
      </w:r>
      <w:r>
        <w:rPr>
          <w:color w:val="231F20"/>
          <w:spacing w:val="-8"/>
        </w:rPr>
        <w:t> </w:t>
      </w:r>
      <w:r>
        <w:rPr>
          <w:color w:val="231F20"/>
        </w:rPr>
        <w:t>cadáver</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hombre</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hacer</w:t>
      </w:r>
      <w:r>
        <w:rPr>
          <w:color w:val="231F20"/>
          <w:spacing w:val="-8"/>
        </w:rPr>
        <w:t> </w:t>
      </w:r>
      <w:r>
        <w:rPr>
          <w:color w:val="231F20"/>
        </w:rPr>
        <w:t>desaparecer,</w:t>
      </w:r>
      <w:r>
        <w:rPr>
          <w:color w:val="231F20"/>
          <w:spacing w:val="-8"/>
        </w:rPr>
        <w:t> </w:t>
      </w:r>
      <w:r>
        <w:rPr>
          <w:color w:val="231F20"/>
        </w:rPr>
        <w:t>basta</w:t>
      </w:r>
      <w:r>
        <w:rPr>
          <w:color w:val="231F20"/>
          <w:spacing w:val="-8"/>
        </w:rPr>
        <w:t> </w:t>
      </w:r>
      <w:r>
        <w:rPr>
          <w:color w:val="231F20"/>
        </w:rPr>
        <w:t>con</w:t>
      </w:r>
      <w:r>
        <w:rPr>
          <w:color w:val="231F20"/>
          <w:spacing w:val="-8"/>
        </w:rPr>
        <w:t> </w:t>
      </w:r>
      <w:r>
        <w:rPr>
          <w:color w:val="231F20"/>
        </w:rPr>
        <w:t>sumergirlo</w:t>
      </w:r>
      <w:r>
        <w:rPr>
          <w:color w:val="231F20"/>
          <w:spacing w:val="-8"/>
        </w:rPr>
        <w:t> </w:t>
      </w:r>
      <w:r>
        <w:rPr>
          <w:color w:val="231F20"/>
        </w:rPr>
        <w:t>en</w:t>
      </w:r>
      <w:r>
        <w:rPr>
          <w:color w:val="231F20"/>
          <w:spacing w:val="-8"/>
        </w:rPr>
        <w:t> </w:t>
      </w:r>
      <w:r>
        <w:rPr>
          <w:color w:val="231F20"/>
        </w:rPr>
        <w:t>ácido y sin el cuerpo del delito no hay delito. El dinero, sin embargo, deja siempre una </w:t>
      </w:r>
      <w:r>
        <w:rPr>
          <w:color w:val="231F20"/>
          <w:w w:val="101"/>
        </w:rPr>
        <w:t>huell</w:t>
      </w:r>
      <w:r>
        <w:rPr>
          <w:color w:val="231F20"/>
          <w:spacing w:val="-17"/>
          <w:w w:val="101"/>
        </w:rPr>
        <w:t>a</w:t>
      </w:r>
      <w:r>
        <w:rPr>
          <w:color w:val="231F20"/>
          <w:w w:val="40"/>
        </w:rPr>
        <w:t>”</w:t>
      </w:r>
      <w:r>
        <w:rPr>
          <w:color w:val="231F20"/>
          <w:spacing w:val="-3"/>
        </w:rPr>
        <w:t> </w:t>
      </w:r>
      <w:r>
        <w:rPr>
          <w:color w:val="231F20"/>
          <w:w w:val="107"/>
        </w:rPr>
        <w:t>(</w:t>
      </w:r>
      <w:r>
        <w:rPr>
          <w:color w:val="231F20"/>
          <w:spacing w:val="-3"/>
          <w:w w:val="107"/>
        </w:rPr>
        <w:t>G</w:t>
      </w:r>
      <w:r>
        <w:rPr>
          <w:color w:val="231F20"/>
          <w:w w:val="101"/>
        </w:rPr>
        <w:t>i</w:t>
      </w:r>
      <w:r>
        <w:rPr>
          <w:color w:val="231F20"/>
          <w:spacing w:val="-4"/>
          <w:w w:val="101"/>
        </w:rPr>
        <w:t>o</w:t>
      </w:r>
      <w:r>
        <w:rPr>
          <w:color w:val="231F20"/>
          <w:spacing w:val="-2"/>
          <w:w w:val="91"/>
        </w:rPr>
        <w:t>v</w:t>
      </w:r>
      <w:r>
        <w:rPr>
          <w:color w:val="231F20"/>
          <w:w w:val="105"/>
        </w:rPr>
        <w:t>anni</w:t>
      </w:r>
      <w:r>
        <w:rPr>
          <w:color w:val="231F20"/>
          <w:spacing w:val="-3"/>
        </w:rPr>
        <w:t> </w:t>
      </w:r>
      <w:r>
        <w:rPr>
          <w:color w:val="231F20"/>
          <w:spacing w:val="-12"/>
          <w:w w:val="102"/>
        </w:rPr>
        <w:t>F</w:t>
      </w:r>
      <w:r>
        <w:rPr>
          <w:color w:val="231F20"/>
          <w:w w:val="100"/>
        </w:rPr>
        <w:t>alcone,</w:t>
      </w:r>
      <w:r>
        <w:rPr>
          <w:color w:val="231F20"/>
          <w:spacing w:val="-3"/>
        </w:rPr>
        <w:t> </w:t>
      </w:r>
      <w:r>
        <w:rPr>
          <w:color w:val="231F20"/>
          <w:w w:val="102"/>
        </w:rPr>
        <w:t>citado</w:t>
      </w:r>
      <w:r>
        <w:rPr>
          <w:color w:val="231F20"/>
          <w:spacing w:val="-3"/>
        </w:rPr>
        <w:t> </w:t>
      </w:r>
      <w:r>
        <w:rPr>
          <w:color w:val="231F20"/>
          <w:w w:val="105"/>
        </w:rPr>
        <w:t>por</w:t>
      </w:r>
      <w:r>
        <w:rPr>
          <w:color w:val="231F20"/>
          <w:spacing w:val="-3"/>
        </w:rPr>
        <w:t> </w:t>
      </w:r>
      <w:r>
        <w:rPr>
          <w:color w:val="231F20"/>
          <w:spacing w:val="-2"/>
          <w:w w:val="117"/>
        </w:rPr>
        <w:t>O</w:t>
      </w:r>
      <w:r>
        <w:rPr>
          <w:color w:val="231F20"/>
          <w:spacing w:val="-4"/>
          <w:w w:val="105"/>
        </w:rPr>
        <w:t>r</w:t>
      </w:r>
      <w:r>
        <w:rPr>
          <w:color w:val="231F20"/>
          <w:w w:val="100"/>
        </w:rPr>
        <w:t>daz,</w:t>
      </w:r>
      <w:r>
        <w:rPr>
          <w:color w:val="231F20"/>
          <w:spacing w:val="-3"/>
        </w:rPr>
        <w:t> </w:t>
      </w:r>
      <w:r>
        <w:rPr>
          <w:color w:val="231F20"/>
          <w:w w:val="105"/>
        </w:rPr>
        <w:t>2012).</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before="19"/>
        <w:ind w:left="119" w:right="99" w:firstLine="360"/>
        <w:jc w:val="right"/>
      </w:pPr>
      <w:r>
        <w:rPr>
          <w:color w:val="231F20"/>
          <w:spacing w:val="-3"/>
        </w:rPr>
        <w:t>Italia</w:t>
      </w:r>
      <w:r>
        <w:rPr>
          <w:color w:val="231F20"/>
          <w:spacing w:val="-5"/>
        </w:rPr>
        <w:t> </w:t>
      </w:r>
      <w:r>
        <w:rPr>
          <w:color w:val="231F20"/>
        </w:rPr>
        <w:t>vivió</w:t>
      </w:r>
      <w:r>
        <w:rPr>
          <w:color w:val="231F20"/>
          <w:spacing w:val="-5"/>
        </w:rPr>
        <w:t> </w:t>
      </w:r>
      <w:r>
        <w:rPr>
          <w:color w:val="231F20"/>
        </w:rPr>
        <w:t>un</w:t>
      </w:r>
      <w:r>
        <w:rPr>
          <w:color w:val="231F20"/>
          <w:spacing w:val="-5"/>
        </w:rPr>
        <w:t> </w:t>
      </w:r>
      <w:r>
        <w:rPr>
          <w:color w:val="231F20"/>
        </w:rPr>
        <w:t>cambio</w:t>
      </w:r>
      <w:r>
        <w:rPr>
          <w:color w:val="231F20"/>
          <w:spacing w:val="-5"/>
        </w:rPr>
        <w:t> </w:t>
      </w:r>
      <w:r>
        <w:rPr>
          <w:color w:val="231F20"/>
        </w:rPr>
        <w:t>significativo</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veía</w:t>
      </w:r>
      <w:r>
        <w:rPr>
          <w:color w:val="231F20"/>
          <w:spacing w:val="-5"/>
        </w:rPr>
        <w:t> </w:t>
      </w:r>
      <w:r>
        <w:rPr>
          <w:color w:val="231F20"/>
        </w:rPr>
        <w:t>a</w:t>
      </w:r>
      <w:r>
        <w:rPr>
          <w:color w:val="231F20"/>
          <w:w w:val="96"/>
        </w:rPr>
        <w:t> </w:t>
      </w:r>
      <w:r>
        <w:rPr>
          <w:color w:val="231F20"/>
        </w:rPr>
        <w:t>la</w:t>
      </w:r>
      <w:r>
        <w:rPr>
          <w:color w:val="231F20"/>
          <w:spacing w:val="-19"/>
        </w:rPr>
        <w:t> </w:t>
      </w:r>
      <w:r>
        <w:rPr>
          <w:color w:val="231F20"/>
        </w:rPr>
        <w:t>mafia,</w:t>
      </w:r>
      <w:r>
        <w:rPr>
          <w:color w:val="231F20"/>
          <w:spacing w:val="-19"/>
        </w:rPr>
        <w:t> </w:t>
      </w:r>
      <w:r>
        <w:rPr>
          <w:color w:val="231F20"/>
        </w:rPr>
        <w:t>pasaron</w:t>
      </w:r>
      <w:r>
        <w:rPr>
          <w:color w:val="231F20"/>
          <w:spacing w:val="-19"/>
        </w:rPr>
        <w:t> </w:t>
      </w:r>
      <w:r>
        <w:rPr>
          <w:color w:val="231F20"/>
        </w:rPr>
        <w:t>de</w:t>
      </w:r>
      <w:r>
        <w:rPr>
          <w:color w:val="231F20"/>
          <w:spacing w:val="-19"/>
        </w:rPr>
        <w:t> </w:t>
      </w:r>
      <w:r>
        <w:rPr>
          <w:color w:val="231F20"/>
        </w:rPr>
        <w:t>llegar</w:t>
      </w:r>
      <w:r>
        <w:rPr>
          <w:color w:val="231F20"/>
          <w:spacing w:val="-19"/>
        </w:rPr>
        <w:t> </w:t>
      </w:r>
      <w:r>
        <w:rPr>
          <w:color w:val="231F20"/>
        </w:rPr>
        <w:t>a</w:t>
      </w:r>
      <w:r>
        <w:rPr>
          <w:color w:val="231F20"/>
          <w:spacing w:val="-19"/>
        </w:rPr>
        <w:t> </w:t>
      </w:r>
      <w:r>
        <w:rPr>
          <w:color w:val="231F20"/>
        </w:rPr>
        <w:t>negar</w:t>
      </w:r>
      <w:r>
        <w:rPr>
          <w:color w:val="231F20"/>
          <w:spacing w:val="-19"/>
        </w:rPr>
        <w:t> </w:t>
      </w:r>
      <w:r>
        <w:rPr>
          <w:color w:val="231F20"/>
        </w:rPr>
        <w:t>su</w:t>
      </w:r>
      <w:r>
        <w:rPr>
          <w:color w:val="231F20"/>
          <w:spacing w:val="-19"/>
        </w:rPr>
        <w:t> </w:t>
      </w:r>
      <w:r>
        <w:rPr>
          <w:color w:val="231F20"/>
        </w:rPr>
        <w:t>existencia</w:t>
      </w:r>
      <w:r>
        <w:rPr>
          <w:color w:val="231F20"/>
          <w:spacing w:val="-19"/>
        </w:rPr>
        <w:t> </w:t>
      </w:r>
      <w:r>
        <w:rPr>
          <w:color w:val="231F20"/>
        </w:rPr>
        <w:t>a</w:t>
      </w:r>
      <w:r>
        <w:rPr>
          <w:color w:val="231F20"/>
          <w:spacing w:val="-19"/>
        </w:rPr>
        <w:t> </w:t>
      </w:r>
      <w:r>
        <w:rPr>
          <w:color w:val="231F20"/>
        </w:rPr>
        <w:t>reconocerla</w:t>
      </w:r>
      <w:r>
        <w:rPr>
          <w:color w:val="231F20"/>
          <w:spacing w:val="-19"/>
        </w:rPr>
        <w:t> </w:t>
      </w:r>
      <w:r>
        <w:rPr>
          <w:color w:val="231F20"/>
        </w:rPr>
        <w:t>plenamente.</w:t>
      </w:r>
      <w:r>
        <w:rPr>
          <w:color w:val="231F20"/>
          <w:spacing w:val="-19"/>
        </w:rPr>
        <w:t> </w:t>
      </w:r>
      <w:r>
        <w:rPr>
          <w:color w:val="231F20"/>
        </w:rPr>
        <w:t>Se</w:t>
      </w:r>
      <w:r>
        <w:rPr>
          <w:color w:val="231F20"/>
          <w:spacing w:val="-19"/>
        </w:rPr>
        <w:t> </w:t>
      </w:r>
      <w:r>
        <w:rPr>
          <w:color w:val="231F20"/>
        </w:rPr>
        <w:t>decía</w:t>
      </w:r>
      <w:r>
        <w:rPr>
          <w:color w:val="231F20"/>
          <w:spacing w:val="-19"/>
        </w:rPr>
        <w:t> </w:t>
      </w:r>
      <w:r>
        <w:rPr>
          <w:color w:val="231F20"/>
        </w:rPr>
        <w:t>que</w:t>
      </w:r>
      <w:r>
        <w:rPr>
          <w:color w:val="231F20"/>
          <w:w w:val="94"/>
        </w:rPr>
        <w:t> </w:t>
      </w:r>
      <w:r>
        <w:rPr>
          <w:color w:val="231F20"/>
        </w:rPr>
        <w:t>entre</w:t>
      </w:r>
      <w:r>
        <w:rPr>
          <w:color w:val="231F20"/>
          <w:spacing w:val="-13"/>
        </w:rPr>
        <w:t> </w:t>
      </w:r>
      <w:r>
        <w:rPr>
          <w:color w:val="231F20"/>
        </w:rPr>
        <w:t>las</w:t>
      </w:r>
      <w:r>
        <w:rPr>
          <w:color w:val="231F20"/>
          <w:spacing w:val="-13"/>
        </w:rPr>
        <w:t> </w:t>
      </w:r>
      <w:r>
        <w:rPr>
          <w:color w:val="231F20"/>
        </w:rPr>
        <w:t>nuevas</w:t>
      </w:r>
      <w:r>
        <w:rPr>
          <w:color w:val="231F20"/>
          <w:spacing w:val="-13"/>
        </w:rPr>
        <w:t> </w:t>
      </w:r>
      <w:r>
        <w:rPr>
          <w:color w:val="231F20"/>
        </w:rPr>
        <w:t>generaciones</w:t>
      </w:r>
      <w:r>
        <w:rPr>
          <w:color w:val="231F20"/>
          <w:spacing w:val="-13"/>
        </w:rPr>
        <w:t> </w:t>
      </w:r>
      <w:r>
        <w:rPr>
          <w:color w:val="231F20"/>
        </w:rPr>
        <w:t>había</w:t>
      </w:r>
      <w:r>
        <w:rPr>
          <w:color w:val="231F20"/>
          <w:spacing w:val="-13"/>
        </w:rPr>
        <w:t> </w:t>
      </w:r>
      <w:r>
        <w:rPr>
          <w:color w:val="231F20"/>
        </w:rPr>
        <w:t>jóvenes</w:t>
      </w:r>
      <w:r>
        <w:rPr>
          <w:color w:val="231F20"/>
          <w:spacing w:val="-13"/>
        </w:rPr>
        <w:t> </w:t>
      </w:r>
      <w:r>
        <w:rPr>
          <w:color w:val="231F20"/>
        </w:rPr>
        <w:t>empresarios</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están</w:t>
      </w:r>
      <w:r>
        <w:rPr>
          <w:color w:val="231F20"/>
          <w:spacing w:val="-13"/>
        </w:rPr>
        <w:t> </w:t>
      </w:r>
      <w:r>
        <w:rPr>
          <w:color w:val="231F20"/>
        </w:rPr>
        <w:t>contentos</w:t>
      </w:r>
      <w:r>
        <w:rPr>
          <w:color w:val="231F20"/>
          <w:spacing w:val="-13"/>
        </w:rPr>
        <w:t> </w:t>
      </w:r>
      <w:r>
        <w:rPr>
          <w:color w:val="231F20"/>
        </w:rPr>
        <w:t>con</w:t>
      </w:r>
      <w:r>
        <w:rPr>
          <w:color w:val="231F20"/>
          <w:spacing w:val="-13"/>
        </w:rPr>
        <w:t> </w:t>
      </w:r>
      <w:r>
        <w:rPr>
          <w:color w:val="231F20"/>
        </w:rPr>
        <w:t>el</w:t>
      </w:r>
      <w:r>
        <w:rPr>
          <w:color w:val="231F20"/>
          <w:w w:val="94"/>
        </w:rPr>
        <w:t> </w:t>
      </w:r>
      <w:r>
        <w:rPr>
          <w:color w:val="231F20"/>
          <w:spacing w:val="-2"/>
          <w:w w:val="94"/>
        </w:rPr>
        <w:t>ll</w:t>
      </w:r>
      <w:r>
        <w:rPr>
          <w:color w:val="231F20"/>
          <w:spacing w:val="-2"/>
          <w:w w:val="96"/>
        </w:rPr>
        <w:t>a</w:t>
      </w:r>
      <w:r>
        <w:rPr>
          <w:color w:val="231F20"/>
          <w:spacing w:val="-2"/>
          <w:w w:val="107"/>
        </w:rPr>
        <w:t>m</w:t>
      </w:r>
      <w:r>
        <w:rPr>
          <w:color w:val="231F20"/>
          <w:spacing w:val="-2"/>
          <w:w w:val="96"/>
        </w:rPr>
        <w:t>a</w:t>
      </w:r>
      <w:r>
        <w:rPr>
          <w:color w:val="231F20"/>
          <w:spacing w:val="-2"/>
          <w:w w:val="108"/>
        </w:rPr>
        <w:t>d</w:t>
      </w:r>
      <w:r>
        <w:rPr>
          <w:color w:val="231F20"/>
          <w:w w:val="103"/>
        </w:rPr>
        <w:t>o</w:t>
      </w:r>
      <w:r>
        <w:rPr>
          <w:color w:val="231F20"/>
          <w:spacing w:val="-14"/>
        </w:rPr>
        <w:t> </w:t>
      </w:r>
      <w:r>
        <w:rPr>
          <w:color w:val="231F20"/>
          <w:spacing w:val="-15"/>
          <w:w w:val="40"/>
        </w:rPr>
        <w:t>“</w:t>
      </w:r>
      <w:r>
        <w:rPr>
          <w:color w:val="231F20"/>
          <w:spacing w:val="-2"/>
          <w:w w:val="107"/>
        </w:rPr>
        <w:t>p</w:t>
      </w:r>
      <w:r>
        <w:rPr>
          <w:color w:val="231F20"/>
          <w:spacing w:val="-2"/>
          <w:w w:val="98"/>
        </w:rPr>
        <w:t>i</w:t>
      </w:r>
      <w:r>
        <w:rPr>
          <w:color w:val="231F20"/>
          <w:spacing w:val="-2"/>
          <w:w w:val="90"/>
        </w:rPr>
        <w:t>z</w:t>
      </w:r>
      <w:r>
        <w:rPr>
          <w:color w:val="231F20"/>
          <w:spacing w:val="-3"/>
          <w:w w:val="90"/>
        </w:rPr>
        <w:t>z</w:t>
      </w:r>
      <w:r>
        <w:rPr>
          <w:color w:val="231F20"/>
          <w:spacing w:val="-13"/>
          <w:w w:val="103"/>
        </w:rPr>
        <w:t>o</w:t>
      </w:r>
      <w:r>
        <w:rPr>
          <w:color w:val="231F20"/>
          <w:w w:val="40"/>
        </w:rPr>
        <w:t>”</w:t>
      </w:r>
      <w:r>
        <w:rPr>
          <w:color w:val="231F20"/>
          <w:spacing w:val="-14"/>
        </w:rPr>
        <w:t> </w:t>
      </w:r>
      <w:r>
        <w:rPr>
          <w:color w:val="231F20"/>
          <w:spacing w:val="-2"/>
          <w:w w:val="105"/>
        </w:rPr>
        <w:t>q</w:t>
      </w:r>
      <w:r>
        <w:rPr>
          <w:color w:val="231F20"/>
          <w:spacing w:val="-2"/>
          <w:w w:val="108"/>
        </w:rPr>
        <w:t>u</w:t>
      </w:r>
      <w:r>
        <w:rPr>
          <w:color w:val="231F20"/>
          <w:w w:val="94"/>
        </w:rPr>
        <w:t>e</w:t>
      </w:r>
      <w:r>
        <w:rPr>
          <w:color w:val="231F20"/>
          <w:spacing w:val="-14"/>
        </w:rPr>
        <w:t> </w:t>
      </w:r>
      <w:r>
        <w:rPr>
          <w:color w:val="231F20"/>
          <w:spacing w:val="-2"/>
          <w:w w:val="88"/>
        </w:rPr>
        <w:t>s</w:t>
      </w:r>
      <w:r>
        <w:rPr>
          <w:color w:val="231F20"/>
          <w:w w:val="94"/>
        </w:rPr>
        <w:t>e</w:t>
      </w:r>
      <w:r>
        <w:rPr>
          <w:color w:val="231F20"/>
          <w:spacing w:val="-14"/>
        </w:rPr>
        <w:t> </w:t>
      </w:r>
      <w:r>
        <w:rPr>
          <w:color w:val="231F20"/>
          <w:spacing w:val="-2"/>
          <w:w w:val="108"/>
        </w:rPr>
        <w:t>d</w:t>
      </w:r>
      <w:r>
        <w:rPr>
          <w:color w:val="231F20"/>
          <w:spacing w:val="-2"/>
          <w:w w:val="94"/>
        </w:rPr>
        <w:t>e</w:t>
      </w:r>
      <w:r>
        <w:rPr>
          <w:color w:val="231F20"/>
          <w:spacing w:val="-2"/>
          <w:w w:val="106"/>
        </w:rPr>
        <w:t>b</w:t>
      </w:r>
      <w:r>
        <w:rPr>
          <w:color w:val="231F20"/>
          <w:w w:val="94"/>
        </w:rPr>
        <w:t>e</w:t>
      </w:r>
      <w:r>
        <w:rPr>
          <w:color w:val="231F20"/>
          <w:spacing w:val="-14"/>
        </w:rPr>
        <w:t> </w:t>
      </w:r>
      <w:r>
        <w:rPr>
          <w:color w:val="231F20"/>
          <w:spacing w:val="-2"/>
          <w:w w:val="107"/>
        </w:rPr>
        <w:t>p</w:t>
      </w:r>
      <w:r>
        <w:rPr>
          <w:color w:val="231F20"/>
          <w:spacing w:val="-2"/>
          <w:w w:val="96"/>
        </w:rPr>
        <w:t>a</w:t>
      </w:r>
      <w:r>
        <w:rPr>
          <w:color w:val="231F20"/>
          <w:spacing w:val="-2"/>
          <w:w w:val="94"/>
        </w:rPr>
        <w:t>g</w:t>
      </w:r>
      <w:r>
        <w:rPr>
          <w:color w:val="231F20"/>
          <w:spacing w:val="-2"/>
          <w:w w:val="96"/>
        </w:rPr>
        <w:t>a</w:t>
      </w:r>
      <w:r>
        <w:rPr>
          <w:color w:val="231F20"/>
          <w:w w:val="105"/>
        </w:rPr>
        <w:t>r</w:t>
      </w:r>
      <w:r>
        <w:rPr>
          <w:color w:val="231F20"/>
          <w:spacing w:val="-14"/>
        </w:rPr>
        <w:t> </w:t>
      </w:r>
      <w:r>
        <w:rPr>
          <w:color w:val="231F20"/>
          <w:w w:val="96"/>
        </w:rPr>
        <w:t>a</w:t>
      </w:r>
      <w:r>
        <w:rPr>
          <w:color w:val="231F20"/>
          <w:spacing w:val="-14"/>
        </w:rPr>
        <w:t> </w:t>
      </w:r>
      <w:r>
        <w:rPr>
          <w:color w:val="231F20"/>
          <w:spacing w:val="-2"/>
          <w:w w:val="94"/>
        </w:rPr>
        <w:t>l</w:t>
      </w:r>
      <w:r>
        <w:rPr>
          <w:color w:val="231F20"/>
          <w:w w:val="96"/>
        </w:rPr>
        <w:t>a</w:t>
      </w:r>
      <w:r>
        <w:rPr>
          <w:color w:val="231F20"/>
          <w:spacing w:val="-14"/>
        </w:rPr>
        <w:t> </w:t>
      </w:r>
      <w:r>
        <w:rPr>
          <w:color w:val="231F20"/>
          <w:spacing w:val="-2"/>
          <w:w w:val="107"/>
        </w:rPr>
        <w:t>m</w:t>
      </w:r>
      <w:r>
        <w:rPr>
          <w:color w:val="231F20"/>
          <w:spacing w:val="-2"/>
          <w:w w:val="96"/>
        </w:rPr>
        <w:t>a</w:t>
      </w:r>
      <w:r>
        <w:rPr>
          <w:color w:val="231F20"/>
          <w:w w:val="90"/>
        </w:rPr>
        <w:t>f</w:t>
      </w:r>
      <w:r>
        <w:rPr>
          <w:color w:val="231F20"/>
          <w:spacing w:val="-2"/>
          <w:w w:val="90"/>
        </w:rPr>
        <w:t>i</w:t>
      </w:r>
      <w:r>
        <w:rPr>
          <w:color w:val="231F20"/>
          <w:w w:val="96"/>
        </w:rPr>
        <w:t>a</w:t>
      </w:r>
      <w:r>
        <w:rPr>
          <w:color w:val="231F20"/>
          <w:spacing w:val="-14"/>
        </w:rPr>
        <w:t> </w:t>
      </w:r>
      <w:r>
        <w:rPr>
          <w:color w:val="231F20"/>
          <w:spacing w:val="-2"/>
          <w:w w:val="95"/>
        </w:rPr>
        <w:t>c</w:t>
      </w:r>
      <w:r>
        <w:rPr>
          <w:color w:val="231F20"/>
          <w:spacing w:val="-2"/>
          <w:w w:val="103"/>
        </w:rPr>
        <w:t>o</w:t>
      </w:r>
      <w:r>
        <w:rPr>
          <w:color w:val="231F20"/>
          <w:spacing w:val="-2"/>
          <w:w w:val="107"/>
        </w:rPr>
        <w:t>m</w:t>
      </w:r>
      <w:r>
        <w:rPr>
          <w:color w:val="231F20"/>
          <w:w w:val="103"/>
        </w:rPr>
        <w:t>o</w:t>
      </w:r>
      <w:r>
        <w:rPr>
          <w:color w:val="231F20"/>
          <w:spacing w:val="-14"/>
        </w:rPr>
        <w:t> </w:t>
      </w:r>
      <w:r>
        <w:rPr>
          <w:color w:val="231F20"/>
          <w:spacing w:val="-2"/>
          <w:w w:val="88"/>
        </w:rPr>
        <w:t>s</w:t>
      </w:r>
      <w:r>
        <w:rPr>
          <w:color w:val="231F20"/>
          <w:w w:val="98"/>
        </w:rPr>
        <w:t>i</w:t>
      </w:r>
      <w:r>
        <w:rPr>
          <w:color w:val="231F20"/>
          <w:spacing w:val="-14"/>
        </w:rPr>
        <w:t> </w:t>
      </w:r>
      <w:r>
        <w:rPr>
          <w:color w:val="231F20"/>
          <w:spacing w:val="-2"/>
          <w:w w:val="92"/>
        </w:rPr>
        <w:t>f</w:t>
      </w:r>
      <w:r>
        <w:rPr>
          <w:color w:val="231F20"/>
          <w:spacing w:val="-2"/>
          <w:w w:val="108"/>
        </w:rPr>
        <w:t>u</w:t>
      </w:r>
      <w:r>
        <w:rPr>
          <w:color w:val="231F20"/>
          <w:spacing w:val="-2"/>
          <w:w w:val="94"/>
        </w:rPr>
        <w:t>e</w:t>
      </w:r>
      <w:r>
        <w:rPr>
          <w:color w:val="231F20"/>
          <w:spacing w:val="-2"/>
          <w:w w:val="105"/>
        </w:rPr>
        <w:t>r</w:t>
      </w:r>
      <w:r>
        <w:rPr>
          <w:color w:val="231F20"/>
          <w:w w:val="96"/>
        </w:rPr>
        <w:t>a</w:t>
      </w:r>
      <w:r>
        <w:rPr>
          <w:color w:val="231F20"/>
          <w:spacing w:val="-14"/>
        </w:rPr>
        <w:t> </w:t>
      </w:r>
      <w:r>
        <w:rPr>
          <w:color w:val="231F20"/>
          <w:spacing w:val="-2"/>
          <w:w w:val="108"/>
        </w:rPr>
        <w:t>u</w:t>
      </w:r>
      <w:r>
        <w:rPr>
          <w:color w:val="231F20"/>
          <w:w w:val="111"/>
        </w:rPr>
        <w:t>n</w:t>
      </w:r>
      <w:r>
        <w:rPr>
          <w:color w:val="231F20"/>
          <w:spacing w:val="-14"/>
        </w:rPr>
        <w:t> </w:t>
      </w:r>
      <w:r>
        <w:rPr>
          <w:color w:val="231F20"/>
          <w:spacing w:val="-2"/>
          <w:w w:val="98"/>
        </w:rPr>
        <w:t>i</w:t>
      </w:r>
      <w:r>
        <w:rPr>
          <w:color w:val="231F20"/>
          <w:spacing w:val="-2"/>
          <w:w w:val="107"/>
        </w:rPr>
        <w:t>m</w:t>
      </w:r>
      <w:r>
        <w:rPr>
          <w:color w:val="231F20"/>
          <w:spacing w:val="-2"/>
          <w:w w:val="107"/>
        </w:rPr>
        <w:t>p</w:t>
      </w:r>
      <w:r>
        <w:rPr>
          <w:color w:val="231F20"/>
          <w:spacing w:val="-2"/>
          <w:w w:val="108"/>
        </w:rPr>
        <w:t>u</w:t>
      </w:r>
      <w:r>
        <w:rPr>
          <w:color w:val="231F20"/>
          <w:spacing w:val="-2"/>
          <w:w w:val="94"/>
        </w:rPr>
        <w:t>e</w:t>
      </w:r>
      <w:r>
        <w:rPr>
          <w:color w:val="231F20"/>
          <w:spacing w:val="-2"/>
          <w:w w:val="88"/>
        </w:rPr>
        <w:t>s</w:t>
      </w:r>
      <w:r>
        <w:rPr>
          <w:color w:val="231F20"/>
          <w:spacing w:val="-2"/>
          <w:w w:val="117"/>
        </w:rPr>
        <w:t>t</w:t>
      </w:r>
      <w:r>
        <w:rPr>
          <w:color w:val="231F20"/>
          <w:w w:val="103"/>
        </w:rPr>
        <w:t>o</w:t>
      </w:r>
      <w:r>
        <w:rPr>
          <w:color w:val="231F20"/>
          <w:spacing w:val="-14"/>
        </w:rPr>
        <w:t> </w:t>
      </w:r>
      <w:r>
        <w:rPr>
          <w:color w:val="231F20"/>
          <w:spacing w:val="-2"/>
          <w:w w:val="102"/>
        </w:rPr>
        <w:t>(</w:t>
      </w:r>
      <w:r>
        <w:rPr>
          <w:color w:val="231F20"/>
          <w:spacing w:val="-3"/>
          <w:w w:val="117"/>
        </w:rPr>
        <w:t>O</w:t>
      </w:r>
      <w:r>
        <w:rPr>
          <w:color w:val="231F20"/>
          <w:spacing w:val="-5"/>
          <w:w w:val="105"/>
        </w:rPr>
        <w:t>r</w:t>
      </w:r>
      <w:r>
        <w:rPr>
          <w:color w:val="231F20"/>
          <w:spacing w:val="-2"/>
          <w:w w:val="108"/>
        </w:rPr>
        <w:t>d</w:t>
      </w:r>
      <w:r>
        <w:rPr>
          <w:color w:val="231F20"/>
          <w:spacing w:val="-2"/>
          <w:w w:val="96"/>
        </w:rPr>
        <w:t>a</w:t>
      </w:r>
      <w:r>
        <w:rPr>
          <w:color w:val="231F20"/>
          <w:spacing w:val="-2"/>
          <w:w w:val="90"/>
        </w:rPr>
        <w:t>z</w:t>
      </w:r>
      <w:r>
        <w:rPr>
          <w:color w:val="231F20"/>
          <w:w w:val="106"/>
        </w:rPr>
        <w:t>,</w:t>
      </w:r>
      <w:r>
        <w:rPr>
          <w:color w:val="231F20"/>
          <w:spacing w:val="-14"/>
        </w:rPr>
        <w:t> </w:t>
      </w:r>
      <w:r>
        <w:rPr>
          <w:color w:val="231F20"/>
          <w:spacing w:val="-2"/>
          <w:w w:val="106"/>
        </w:rPr>
        <w:t>2012</w:t>
      </w:r>
      <w:r>
        <w:rPr>
          <w:color w:val="231F20"/>
          <w:spacing w:val="-2"/>
          <w:w w:val="102"/>
        </w:rPr>
        <w:t>)</w:t>
      </w:r>
      <w:r>
        <w:rPr>
          <w:color w:val="231F20"/>
          <w:w w:val="106"/>
        </w:rPr>
        <w:t>.</w:t>
      </w:r>
    </w:p>
    <w:p>
      <w:pPr>
        <w:pStyle w:val="BodyText"/>
        <w:ind w:left="119" w:right="98" w:firstLine="360"/>
        <w:jc w:val="both"/>
      </w:pPr>
      <w:r>
        <w:rPr>
          <w:color w:val="231F20"/>
        </w:rPr>
        <w:t>La</w:t>
      </w:r>
      <w:r>
        <w:rPr>
          <w:color w:val="231F20"/>
          <w:spacing w:val="-8"/>
        </w:rPr>
        <w:t> </w:t>
      </w:r>
      <w:r>
        <w:rPr>
          <w:color w:val="231F20"/>
        </w:rPr>
        <w:t>mafia</w:t>
      </w:r>
      <w:r>
        <w:rPr>
          <w:color w:val="231F20"/>
          <w:spacing w:val="-8"/>
        </w:rPr>
        <w:t> </w:t>
      </w:r>
      <w:r>
        <w:rPr>
          <w:color w:val="231F20"/>
        </w:rPr>
        <w:t>está</w:t>
      </w:r>
      <w:r>
        <w:rPr>
          <w:color w:val="231F20"/>
          <w:spacing w:val="-8"/>
        </w:rPr>
        <w:t> </w:t>
      </w:r>
      <w:r>
        <w:rPr>
          <w:color w:val="231F20"/>
        </w:rPr>
        <w:t>orientada</w:t>
      </w:r>
      <w:r>
        <w:rPr>
          <w:color w:val="231F20"/>
          <w:spacing w:val="-8"/>
        </w:rPr>
        <w:t> </w:t>
      </w:r>
      <w:r>
        <w:rPr>
          <w:color w:val="231F20"/>
        </w:rPr>
        <w:t>hacia</w:t>
      </w:r>
      <w:r>
        <w:rPr>
          <w:color w:val="231F20"/>
          <w:spacing w:val="-8"/>
        </w:rPr>
        <w:t> </w:t>
      </w:r>
      <w:r>
        <w:rPr>
          <w:color w:val="231F20"/>
        </w:rPr>
        <w:t>la</w:t>
      </w:r>
      <w:r>
        <w:rPr>
          <w:color w:val="231F20"/>
          <w:spacing w:val="-8"/>
        </w:rPr>
        <w:t> </w:t>
      </w:r>
      <w:r>
        <w:rPr>
          <w:color w:val="231F20"/>
        </w:rPr>
        <w:t>ganancia</w:t>
      </w:r>
      <w:r>
        <w:rPr>
          <w:color w:val="231F20"/>
          <w:spacing w:val="-8"/>
        </w:rPr>
        <w:t> </w:t>
      </w:r>
      <w:r>
        <w:rPr>
          <w:color w:val="231F20"/>
        </w:rPr>
        <w:t>económica</w:t>
      </w:r>
      <w:r>
        <w:rPr>
          <w:color w:val="231F20"/>
          <w:spacing w:val="-8"/>
        </w:rPr>
        <w:t> </w:t>
      </w:r>
      <w:r>
        <w:rPr>
          <w:color w:val="231F20"/>
        </w:rPr>
        <w:t>por</w:t>
      </w:r>
      <w:r>
        <w:rPr>
          <w:color w:val="231F20"/>
          <w:spacing w:val="-8"/>
        </w:rPr>
        <w:t> </w:t>
      </w:r>
      <w:r>
        <w:rPr>
          <w:color w:val="231F20"/>
        </w:rPr>
        <w:t>medio</w:t>
      </w:r>
      <w:r>
        <w:rPr>
          <w:color w:val="231F20"/>
          <w:spacing w:val="-8"/>
        </w:rPr>
        <w:t> </w:t>
      </w:r>
      <w:r>
        <w:rPr>
          <w:color w:val="231F20"/>
        </w:rPr>
        <w:t>del</w:t>
      </w:r>
      <w:r>
        <w:rPr>
          <w:color w:val="231F20"/>
          <w:spacing w:val="-8"/>
        </w:rPr>
        <w:t> </w:t>
      </w:r>
      <w:r>
        <w:rPr>
          <w:color w:val="231F20"/>
        </w:rPr>
        <w:t>uso</w:t>
      </w:r>
      <w:r>
        <w:rPr>
          <w:color w:val="231F20"/>
          <w:spacing w:val="-8"/>
        </w:rPr>
        <w:t> </w:t>
      </w:r>
      <w:r>
        <w:rPr>
          <w:color w:val="231F20"/>
        </w:rPr>
        <w:t>o</w:t>
      </w:r>
      <w:r>
        <w:rPr>
          <w:color w:val="231F20"/>
          <w:spacing w:val="-8"/>
        </w:rPr>
        <w:t> </w:t>
      </w:r>
      <w:r>
        <w:rPr>
          <w:color w:val="231F20"/>
        </w:rPr>
        <w:t>amenaza del uso de la violencia física, asimismo tiene una estrecha relación de complicidad con los poderes económico y político oficiales (Krauthausen, 1994). Los jueces que redactaron</w:t>
      </w:r>
      <w:r>
        <w:rPr>
          <w:color w:val="231F20"/>
          <w:spacing w:val="-18"/>
        </w:rPr>
        <w:t> </w:t>
      </w:r>
      <w:r>
        <w:rPr>
          <w:color w:val="231F20"/>
        </w:rPr>
        <w:t>el</w:t>
      </w:r>
      <w:r>
        <w:rPr>
          <w:color w:val="231F20"/>
          <w:spacing w:val="-18"/>
        </w:rPr>
        <w:t> </w:t>
      </w:r>
      <w:r>
        <w:rPr>
          <w:color w:val="231F20"/>
        </w:rPr>
        <w:t>acta</w:t>
      </w:r>
      <w:r>
        <w:rPr>
          <w:color w:val="231F20"/>
          <w:spacing w:val="-18"/>
        </w:rPr>
        <w:t> </w:t>
      </w:r>
      <w:r>
        <w:rPr>
          <w:color w:val="231F20"/>
        </w:rPr>
        <w:t>de</w:t>
      </w:r>
      <w:r>
        <w:rPr>
          <w:color w:val="231F20"/>
          <w:spacing w:val="-18"/>
        </w:rPr>
        <w:t> </w:t>
      </w:r>
      <w:r>
        <w:rPr>
          <w:color w:val="231F20"/>
        </w:rPr>
        <w:t>imputación</w:t>
      </w:r>
      <w:r>
        <w:rPr>
          <w:color w:val="231F20"/>
          <w:spacing w:val="-18"/>
        </w:rPr>
        <w:t> </w:t>
      </w:r>
      <w:r>
        <w:rPr>
          <w:color w:val="231F20"/>
        </w:rPr>
        <w:t>del</w:t>
      </w:r>
      <w:r>
        <w:rPr>
          <w:color w:val="231F20"/>
          <w:spacing w:val="-18"/>
        </w:rPr>
        <w:t> </w:t>
      </w:r>
      <w:r>
        <w:rPr>
          <w:color w:val="231F20"/>
        </w:rPr>
        <w:t>maxiproceso</w:t>
      </w:r>
      <w:r>
        <w:rPr>
          <w:color w:val="231F20"/>
          <w:spacing w:val="-18"/>
        </w:rPr>
        <w:t> </w:t>
      </w:r>
      <w:r>
        <w:rPr>
          <w:color w:val="231F20"/>
        </w:rPr>
        <w:t>de</w:t>
      </w:r>
      <w:r>
        <w:rPr>
          <w:color w:val="231F20"/>
          <w:spacing w:val="-18"/>
        </w:rPr>
        <w:t> </w:t>
      </w:r>
      <w:r>
        <w:rPr>
          <w:color w:val="231F20"/>
        </w:rPr>
        <w:t>Palermo</w:t>
      </w:r>
      <w:r>
        <w:rPr>
          <w:color w:val="231F20"/>
          <w:spacing w:val="-18"/>
        </w:rPr>
        <w:t> </w:t>
      </w:r>
      <w:r>
        <w:rPr>
          <w:color w:val="231F20"/>
        </w:rPr>
        <w:t>en</w:t>
      </w:r>
      <w:r>
        <w:rPr>
          <w:color w:val="231F20"/>
          <w:spacing w:val="-18"/>
        </w:rPr>
        <w:t> </w:t>
      </w:r>
      <w:r>
        <w:rPr>
          <w:color w:val="231F20"/>
        </w:rPr>
        <w:t>1986,</w:t>
      </w:r>
      <w:r>
        <w:rPr>
          <w:color w:val="231F20"/>
          <w:spacing w:val="-18"/>
        </w:rPr>
        <w:t> </w:t>
      </w:r>
      <w:r>
        <w:rPr>
          <w:color w:val="231F20"/>
        </w:rPr>
        <w:t>la</w:t>
      </w:r>
      <w:r>
        <w:rPr>
          <w:color w:val="231F20"/>
          <w:spacing w:val="-18"/>
        </w:rPr>
        <w:t> </w:t>
      </w:r>
      <w:r>
        <w:rPr>
          <w:color w:val="231F20"/>
        </w:rPr>
        <w:t>caracterizaron </w:t>
      </w:r>
      <w:r>
        <w:rPr>
          <w:color w:val="231F20"/>
          <w:w w:val="92"/>
        </w:rPr>
        <w:t>así:</w:t>
      </w:r>
      <w:r>
        <w:rPr>
          <w:color w:val="231F20"/>
          <w:spacing w:val="7"/>
        </w:rPr>
        <w:t> </w:t>
      </w:r>
      <w:r>
        <w:rPr>
          <w:color w:val="231F20"/>
          <w:spacing w:val="-12"/>
          <w:w w:val="40"/>
        </w:rPr>
        <w:t>“</w:t>
      </w:r>
      <w:r>
        <w:rPr>
          <w:color w:val="231F20"/>
          <w:w w:val="99"/>
        </w:rPr>
        <w:t>cada</w:t>
      </w:r>
      <w:r>
        <w:rPr>
          <w:color w:val="231F20"/>
          <w:spacing w:val="7"/>
        </w:rPr>
        <w:t> </w:t>
      </w:r>
      <w:r>
        <w:rPr>
          <w:color w:val="231F20"/>
          <w:w w:val="99"/>
        </w:rPr>
        <w:t>familia</w:t>
      </w:r>
      <w:r>
        <w:rPr>
          <w:color w:val="231F20"/>
          <w:spacing w:val="7"/>
        </w:rPr>
        <w:t> </w:t>
      </w:r>
      <w:r>
        <w:rPr>
          <w:color w:val="231F20"/>
          <w:w w:val="98"/>
        </w:rPr>
        <w:t>mafiosa</w:t>
      </w:r>
      <w:r>
        <w:rPr>
          <w:color w:val="231F20"/>
          <w:spacing w:val="7"/>
        </w:rPr>
        <w:t> </w:t>
      </w:r>
      <w:r>
        <w:rPr>
          <w:color w:val="231F20"/>
          <w:w w:val="97"/>
        </w:rPr>
        <w:t>eje</w:t>
      </w:r>
      <w:r>
        <w:rPr>
          <w:color w:val="231F20"/>
          <w:spacing w:val="-2"/>
          <w:w w:val="97"/>
        </w:rPr>
        <w:t>r</w:t>
      </w:r>
      <w:r>
        <w:rPr>
          <w:color w:val="231F20"/>
          <w:w w:val="95"/>
        </w:rPr>
        <w:t>ce</w:t>
      </w:r>
      <w:r>
        <w:rPr>
          <w:color w:val="231F20"/>
          <w:spacing w:val="7"/>
        </w:rPr>
        <w:t> </w:t>
      </w:r>
      <w:r>
        <w:rPr>
          <w:color w:val="231F20"/>
          <w:w w:val="94"/>
        </w:rPr>
        <w:t>el</w:t>
      </w:r>
      <w:r>
        <w:rPr>
          <w:color w:val="231F20"/>
          <w:spacing w:val="7"/>
        </w:rPr>
        <w:t> </w:t>
      </w:r>
      <w:r>
        <w:rPr>
          <w:color w:val="231F20"/>
          <w:w w:val="106"/>
        </w:rPr>
        <w:t>cont</w:t>
      </w:r>
      <w:r>
        <w:rPr>
          <w:color w:val="231F20"/>
          <w:spacing w:val="-2"/>
          <w:w w:val="106"/>
        </w:rPr>
        <w:t>r</w:t>
      </w:r>
      <w:r>
        <w:rPr>
          <w:color w:val="231F20"/>
          <w:w w:val="100"/>
        </w:rPr>
        <w:t>ol</w:t>
      </w:r>
      <w:r>
        <w:rPr>
          <w:color w:val="231F20"/>
          <w:spacing w:val="7"/>
        </w:rPr>
        <w:t> </w:t>
      </w:r>
      <w:r>
        <w:rPr>
          <w:color w:val="231F20"/>
          <w:w w:val="101"/>
        </w:rPr>
        <w:t>sob</w:t>
      </w:r>
      <w:r>
        <w:rPr>
          <w:color w:val="231F20"/>
          <w:spacing w:val="-3"/>
          <w:w w:val="101"/>
        </w:rPr>
        <w:t>r</w:t>
      </w:r>
      <w:r>
        <w:rPr>
          <w:color w:val="231F20"/>
          <w:w w:val="94"/>
        </w:rPr>
        <w:t>e</w:t>
      </w:r>
      <w:r>
        <w:rPr>
          <w:color w:val="231F20"/>
          <w:spacing w:val="7"/>
        </w:rPr>
        <w:t> </w:t>
      </w:r>
      <w:r>
        <w:rPr>
          <w:color w:val="231F20"/>
          <w:w w:val="102"/>
        </w:rPr>
        <w:t>todas</w:t>
      </w:r>
      <w:r>
        <w:rPr>
          <w:color w:val="231F20"/>
          <w:spacing w:val="7"/>
        </w:rPr>
        <w:t> </w:t>
      </w:r>
      <w:r>
        <w:rPr>
          <w:color w:val="231F20"/>
          <w:w w:val="93"/>
        </w:rPr>
        <w:t>las</w:t>
      </w:r>
      <w:r>
        <w:rPr>
          <w:color w:val="231F20"/>
          <w:spacing w:val="7"/>
        </w:rPr>
        <w:t> </w:t>
      </w:r>
      <w:r>
        <w:rPr>
          <w:color w:val="231F20"/>
          <w:w w:val="99"/>
        </w:rPr>
        <w:t>actividades</w:t>
      </w:r>
      <w:r>
        <w:rPr>
          <w:color w:val="231F20"/>
          <w:spacing w:val="7"/>
        </w:rPr>
        <w:t> </w:t>
      </w:r>
      <w:r>
        <w:rPr>
          <w:color w:val="231F20"/>
          <w:w w:val="96"/>
        </w:rPr>
        <w:t>lícitas</w:t>
      </w:r>
      <w:r>
        <w:rPr>
          <w:color w:val="231F20"/>
          <w:spacing w:val="7"/>
        </w:rPr>
        <w:t> </w:t>
      </w:r>
      <w:r>
        <w:rPr>
          <w:color w:val="231F20"/>
          <w:w w:val="94"/>
        </w:rPr>
        <w:t>e</w:t>
      </w:r>
      <w:r>
        <w:rPr>
          <w:color w:val="231F20"/>
          <w:spacing w:val="7"/>
        </w:rPr>
        <w:t> </w:t>
      </w:r>
      <w:r>
        <w:rPr>
          <w:color w:val="231F20"/>
          <w:w w:val="96"/>
        </w:rPr>
        <w:t>ilícitas </w:t>
      </w:r>
      <w:r>
        <w:rPr>
          <w:color w:val="231F20"/>
          <w:w w:val="103"/>
        </w:rPr>
        <w:t>que</w:t>
      </w:r>
      <w:r>
        <w:rPr>
          <w:color w:val="231F20"/>
          <w:spacing w:val="-15"/>
        </w:rPr>
        <w:t> </w:t>
      </w:r>
      <w:r>
        <w:rPr>
          <w:color w:val="231F20"/>
          <w:w w:val="91"/>
        </w:rPr>
        <w:t>se</w:t>
      </w:r>
      <w:r>
        <w:rPr>
          <w:color w:val="231F20"/>
          <w:spacing w:val="-15"/>
        </w:rPr>
        <w:t> </w:t>
      </w:r>
      <w:r>
        <w:rPr>
          <w:color w:val="231F20"/>
        </w:rPr>
        <w:t>desar</w:t>
      </w:r>
      <w:r>
        <w:rPr>
          <w:color w:val="231F20"/>
          <w:spacing w:val="-2"/>
        </w:rPr>
        <w:t>r</w:t>
      </w:r>
      <w:r>
        <w:rPr>
          <w:color w:val="231F20"/>
          <w:w w:val="101"/>
        </w:rPr>
        <w:t>ollan</w:t>
      </w:r>
      <w:r>
        <w:rPr>
          <w:color w:val="231F20"/>
          <w:spacing w:val="-15"/>
        </w:rPr>
        <w:t> </w:t>
      </w:r>
      <w:r>
        <w:rPr>
          <w:color w:val="231F20"/>
          <w:w w:val="103"/>
        </w:rPr>
        <w:t>en</w:t>
      </w:r>
      <w:r>
        <w:rPr>
          <w:color w:val="231F20"/>
          <w:spacing w:val="-15"/>
        </w:rPr>
        <w:t> </w:t>
      </w:r>
      <w:r>
        <w:rPr>
          <w:color w:val="231F20"/>
          <w:w w:val="94"/>
        </w:rPr>
        <w:t>el</w:t>
      </w:r>
      <w:r>
        <w:rPr>
          <w:color w:val="231F20"/>
          <w:spacing w:val="-15"/>
        </w:rPr>
        <w:t> </w:t>
      </w:r>
      <w:r>
        <w:rPr>
          <w:color w:val="231F20"/>
          <w:w w:val="104"/>
        </w:rPr>
        <w:t>ámbito</w:t>
      </w:r>
      <w:r>
        <w:rPr>
          <w:color w:val="231F20"/>
          <w:spacing w:val="-15"/>
        </w:rPr>
        <w:t> </w:t>
      </w:r>
      <w:r>
        <w:rPr>
          <w:color w:val="231F20"/>
          <w:w w:val="102"/>
        </w:rPr>
        <w:t>de</w:t>
      </w:r>
      <w:r>
        <w:rPr>
          <w:color w:val="231F20"/>
          <w:spacing w:val="-15"/>
        </w:rPr>
        <w:t> </w:t>
      </w:r>
      <w:r>
        <w:rPr>
          <w:color w:val="231F20"/>
        </w:rPr>
        <w:t>su</w:t>
      </w:r>
      <w:r>
        <w:rPr>
          <w:color w:val="231F20"/>
          <w:spacing w:val="-15"/>
        </w:rPr>
        <w:t> </w:t>
      </w:r>
      <w:r>
        <w:rPr>
          <w:color w:val="231F20"/>
          <w:w w:val="99"/>
        </w:rPr>
        <w:t>ci</w:t>
      </w:r>
      <w:r>
        <w:rPr>
          <w:color w:val="231F20"/>
          <w:spacing w:val="-2"/>
          <w:w w:val="99"/>
        </w:rPr>
        <w:t>r</w:t>
      </w:r>
      <w:r>
        <w:rPr>
          <w:color w:val="231F20"/>
          <w:w w:val="102"/>
        </w:rPr>
        <w:t>cunscripción</w:t>
      </w:r>
      <w:r>
        <w:rPr>
          <w:color w:val="231F20"/>
          <w:spacing w:val="-15"/>
        </w:rPr>
        <w:t> </w:t>
      </w:r>
      <w:r>
        <w:rPr>
          <w:color w:val="231F20"/>
          <w:w w:val="103"/>
        </w:rPr>
        <w:t>territoria</w:t>
      </w:r>
      <w:r>
        <w:rPr>
          <w:color w:val="231F20"/>
          <w:spacing w:val="-3"/>
          <w:w w:val="103"/>
        </w:rPr>
        <w:t>l</w:t>
      </w:r>
      <w:r>
        <w:rPr>
          <w:color w:val="231F20"/>
          <w:w w:val="40"/>
        </w:rPr>
        <w:t>”</w:t>
      </w:r>
      <w:r>
        <w:rPr>
          <w:color w:val="231F20"/>
          <w:spacing w:val="-15"/>
        </w:rPr>
        <w:t> </w:t>
      </w:r>
      <w:r>
        <w:rPr>
          <w:color w:val="231F20"/>
          <w:w w:val="103"/>
        </w:rPr>
        <w:t>(Krauthausen,</w:t>
      </w:r>
      <w:r>
        <w:rPr>
          <w:color w:val="231F20"/>
          <w:spacing w:val="-15"/>
        </w:rPr>
        <w:t> </w:t>
      </w:r>
      <w:r>
        <w:rPr>
          <w:color w:val="231F20"/>
          <w:w w:val="105"/>
        </w:rPr>
        <w:t>1994). </w:t>
      </w:r>
      <w:r>
        <w:rPr>
          <w:color w:val="231F20"/>
        </w:rPr>
        <w:t>Se intercambia protección a cambio de dinero; tanto del extorsionador como de otros </w:t>
      </w:r>
      <w:r>
        <w:rPr>
          <w:color w:val="231F20"/>
          <w:w w:val="98"/>
        </w:rPr>
        <w:t>posibles</w:t>
      </w:r>
      <w:r>
        <w:rPr>
          <w:color w:val="231F20"/>
          <w:spacing w:val="11"/>
        </w:rPr>
        <w:t> </w:t>
      </w:r>
      <w:r>
        <w:rPr>
          <w:color w:val="231F20"/>
          <w:w w:val="98"/>
        </w:rPr>
        <w:t>ag</w:t>
      </w:r>
      <w:r>
        <w:rPr>
          <w:color w:val="231F20"/>
          <w:spacing w:val="-3"/>
          <w:w w:val="98"/>
        </w:rPr>
        <w:t>r</w:t>
      </w:r>
      <w:r>
        <w:rPr>
          <w:color w:val="231F20"/>
          <w:w w:val="98"/>
        </w:rPr>
        <w:t>eso</w:t>
      </w:r>
      <w:r>
        <w:rPr>
          <w:color w:val="231F20"/>
          <w:spacing w:val="-3"/>
          <w:w w:val="98"/>
        </w:rPr>
        <w:t>r</w:t>
      </w:r>
      <w:r>
        <w:rPr>
          <w:color w:val="231F20"/>
          <w:w w:val="95"/>
        </w:rPr>
        <w:t>es,</w:t>
      </w:r>
      <w:r>
        <w:rPr>
          <w:color w:val="231F20"/>
          <w:spacing w:val="11"/>
        </w:rPr>
        <w:t> </w:t>
      </w:r>
      <w:r>
        <w:rPr>
          <w:color w:val="231F20"/>
          <w:w w:val="91"/>
        </w:rPr>
        <w:t>es</w:t>
      </w:r>
      <w:r>
        <w:rPr>
          <w:color w:val="231F20"/>
          <w:spacing w:val="11"/>
        </w:rPr>
        <w:t> </w:t>
      </w:r>
      <w:r>
        <w:rPr>
          <w:color w:val="231F20"/>
          <w:w w:val="100"/>
        </w:rPr>
        <w:t>decir:</w:t>
      </w:r>
      <w:r>
        <w:rPr>
          <w:color w:val="231F20"/>
          <w:spacing w:val="11"/>
        </w:rPr>
        <w:t> </w:t>
      </w:r>
      <w:r>
        <w:rPr>
          <w:color w:val="231F20"/>
          <w:spacing w:val="-12"/>
          <w:w w:val="40"/>
        </w:rPr>
        <w:t>“</w:t>
      </w:r>
      <w:r>
        <w:rPr>
          <w:color w:val="231F20"/>
          <w:w w:val="103"/>
        </w:rPr>
        <w:t>o</w:t>
      </w:r>
      <w:r>
        <w:rPr>
          <w:color w:val="231F20"/>
          <w:spacing w:val="11"/>
        </w:rPr>
        <w:t> </w:t>
      </w:r>
      <w:r>
        <w:rPr>
          <w:color w:val="231F20"/>
          <w:w w:val="103"/>
        </w:rPr>
        <w:t>me</w:t>
      </w:r>
      <w:r>
        <w:rPr>
          <w:color w:val="231F20"/>
          <w:spacing w:val="11"/>
        </w:rPr>
        <w:t> </w:t>
      </w:r>
      <w:r>
        <w:rPr>
          <w:color w:val="231F20"/>
          <w:w w:val="97"/>
        </w:rPr>
        <w:t>pagas</w:t>
      </w:r>
      <w:r>
        <w:rPr>
          <w:color w:val="231F20"/>
          <w:spacing w:val="11"/>
        </w:rPr>
        <w:t> </w:t>
      </w:r>
      <w:r>
        <w:rPr>
          <w:color w:val="231F20"/>
          <w:w w:val="106"/>
        </w:rPr>
        <w:t>una</w:t>
      </w:r>
      <w:r>
        <w:rPr>
          <w:color w:val="231F20"/>
          <w:spacing w:val="11"/>
        </w:rPr>
        <w:t> </w:t>
      </w:r>
      <w:r>
        <w:rPr>
          <w:color w:val="231F20"/>
          <w:w w:val="103"/>
        </w:rPr>
        <w:t>cuota</w:t>
      </w:r>
      <w:r>
        <w:rPr>
          <w:color w:val="231F20"/>
          <w:spacing w:val="11"/>
        </w:rPr>
        <w:t> </w:t>
      </w:r>
      <w:r>
        <w:rPr>
          <w:color w:val="231F20"/>
          <w:w w:val="102"/>
        </w:rPr>
        <w:t>mensual</w:t>
      </w:r>
      <w:r>
        <w:rPr>
          <w:color w:val="231F20"/>
          <w:spacing w:val="11"/>
        </w:rPr>
        <w:t> </w:t>
      </w:r>
      <w:r>
        <w:rPr>
          <w:color w:val="231F20"/>
          <w:w w:val="103"/>
        </w:rPr>
        <w:t>o</w:t>
      </w:r>
      <w:r>
        <w:rPr>
          <w:color w:val="231F20"/>
          <w:spacing w:val="11"/>
        </w:rPr>
        <w:t> </w:t>
      </w:r>
      <w:r>
        <w:rPr>
          <w:color w:val="231F20"/>
          <w:w w:val="103"/>
        </w:rPr>
        <w:t>incendio</w:t>
      </w:r>
      <w:r>
        <w:rPr>
          <w:color w:val="231F20"/>
          <w:spacing w:val="11"/>
        </w:rPr>
        <w:t> </w:t>
      </w:r>
      <w:r>
        <w:rPr>
          <w:color w:val="231F20"/>
          <w:w w:val="112"/>
        </w:rPr>
        <w:t>tu</w:t>
      </w:r>
      <w:r>
        <w:rPr>
          <w:color w:val="231F20"/>
          <w:spacing w:val="11"/>
        </w:rPr>
        <w:t> </w:t>
      </w:r>
      <w:r>
        <w:rPr>
          <w:color w:val="231F20"/>
          <w:w w:val="103"/>
        </w:rPr>
        <w:t>tienda… </w:t>
      </w:r>
      <w:r>
        <w:rPr>
          <w:color w:val="231F20"/>
        </w:rPr>
        <w:t>con tal de que me pagues, no sólo no incendio tu tienda, sino que también impido </w:t>
      </w:r>
      <w:r>
        <w:rPr>
          <w:color w:val="231F20"/>
          <w:w w:val="103"/>
        </w:rPr>
        <w:t>que</w:t>
      </w:r>
      <w:r>
        <w:rPr>
          <w:color w:val="231F20"/>
          <w:spacing w:val="-3"/>
        </w:rPr>
        <w:t> </w:t>
      </w:r>
      <w:r>
        <w:rPr>
          <w:color w:val="231F20"/>
          <w:w w:val="107"/>
        </w:rPr>
        <w:t>ot</w:t>
      </w:r>
      <w:r>
        <w:rPr>
          <w:color w:val="231F20"/>
          <w:spacing w:val="-2"/>
          <w:w w:val="107"/>
        </w:rPr>
        <w:t>r</w:t>
      </w:r>
      <w:r>
        <w:rPr>
          <w:color w:val="231F20"/>
          <w:w w:val="96"/>
        </w:rPr>
        <w:t>os</w:t>
      </w:r>
      <w:r>
        <w:rPr>
          <w:color w:val="231F20"/>
          <w:spacing w:val="-3"/>
        </w:rPr>
        <w:t> </w:t>
      </w:r>
      <w:r>
        <w:rPr>
          <w:color w:val="231F20"/>
          <w:w w:val="100"/>
        </w:rPr>
        <w:t>lo</w:t>
      </w:r>
      <w:r>
        <w:rPr>
          <w:color w:val="231F20"/>
          <w:spacing w:val="-3"/>
        </w:rPr>
        <w:t> </w:t>
      </w:r>
      <w:r>
        <w:rPr>
          <w:color w:val="231F20"/>
          <w:w w:val="102"/>
        </w:rPr>
        <w:t>haga</w:t>
      </w:r>
      <w:r>
        <w:rPr>
          <w:color w:val="231F20"/>
          <w:spacing w:val="-17"/>
          <w:w w:val="102"/>
        </w:rPr>
        <w:t>n</w:t>
      </w:r>
      <w:r>
        <w:rPr>
          <w:color w:val="231F20"/>
          <w:w w:val="40"/>
        </w:rPr>
        <w:t>”</w:t>
      </w:r>
      <w:r>
        <w:rPr>
          <w:color w:val="231F20"/>
          <w:spacing w:val="-3"/>
        </w:rPr>
        <w:t> </w:t>
      </w:r>
      <w:r>
        <w:rPr>
          <w:color w:val="231F20"/>
          <w:w w:val="103"/>
        </w:rPr>
        <w:t>(Krauthausen,</w:t>
      </w:r>
      <w:r>
        <w:rPr>
          <w:color w:val="231F20"/>
          <w:spacing w:val="-3"/>
        </w:rPr>
        <w:t> </w:t>
      </w:r>
      <w:r>
        <w:rPr>
          <w:color w:val="231F20"/>
          <w:w w:val="105"/>
        </w:rPr>
        <w:t>1994).</w:t>
      </w:r>
    </w:p>
    <w:p>
      <w:pPr>
        <w:pStyle w:val="BodyText"/>
        <w:ind w:left="119" w:right="100" w:firstLine="360"/>
        <w:jc w:val="both"/>
      </w:pPr>
      <w:r>
        <w:rPr>
          <w:color w:val="231F20"/>
        </w:rPr>
        <w:t>De acuerdo con el economista Diego Gambetta (citado por: Krauthausen, 1994) esta idea de protección se deriva del contexto de inseguridad y desconfianza que privaba en Sicilia desde hace mucho tiempo. </w:t>
      </w:r>
      <w:r>
        <w:rPr>
          <w:color w:val="231F20"/>
          <w:spacing w:val="-6"/>
        </w:rPr>
        <w:t>Tener </w:t>
      </w:r>
      <w:r>
        <w:rPr>
          <w:color w:val="231F20"/>
        </w:rPr>
        <w:t>el respaldo de la mafia servía para evitar ser defraudado en algún negocio, el mantenimiento del orden público y el apoyo a líderes políticos para obtener contratos con el gobierno.</w:t>
      </w:r>
    </w:p>
    <w:p>
      <w:pPr>
        <w:pStyle w:val="BodyText"/>
        <w:ind w:left="119" w:right="98" w:firstLine="360"/>
        <w:jc w:val="both"/>
      </w:pPr>
      <w:r>
        <w:rPr>
          <w:color w:val="231F20"/>
        </w:rPr>
        <w:t>En los años sesenta, lo que se oía de la mafia siciliana era muy poco, y más    bien estaba asociado con una forma tradicional de los sicilanos, no tanto como      una organización criminal. En los setenta, si los periodistas, magistrados o policías llegaban a hablar de ellos, eran callados, desacreditados, exiliados </w:t>
      </w:r>
      <w:r>
        <w:rPr>
          <w:color w:val="231F20"/>
          <w:spacing w:val="-10"/>
        </w:rPr>
        <w:t>y, </w:t>
      </w:r>
      <w:r>
        <w:rPr>
          <w:color w:val="231F20"/>
        </w:rPr>
        <w:t>en el peor de los casos, asesinados. La política a seguir parecía ser la de negar la existencia de la</w:t>
      </w:r>
      <w:r>
        <w:rPr>
          <w:color w:val="231F20"/>
          <w:spacing w:val="-31"/>
        </w:rPr>
        <w:t> </w:t>
      </w:r>
      <w:r>
        <w:rPr>
          <w:color w:val="231F20"/>
        </w:rPr>
        <w:t>mafia (Puccio-Den, </w:t>
      </w:r>
      <w:r>
        <w:rPr>
          <w:color w:val="231F20"/>
          <w:spacing w:val="9"/>
        </w:rPr>
        <w:t> </w:t>
      </w:r>
      <w:r>
        <w:rPr>
          <w:color w:val="231F20"/>
        </w:rPr>
        <w:t>2008).</w:t>
      </w:r>
    </w:p>
    <w:p>
      <w:pPr>
        <w:pStyle w:val="BodyText"/>
        <w:ind w:left="119" w:right="99" w:firstLine="360"/>
        <w:jc w:val="both"/>
      </w:pPr>
      <w:r>
        <w:rPr>
          <w:color w:val="231F20"/>
          <w:spacing w:val="-7"/>
        </w:rPr>
        <w:t>Todo </w:t>
      </w:r>
      <w:r>
        <w:rPr>
          <w:color w:val="231F20"/>
        </w:rPr>
        <w:t>cambió cuando se le asignó a Giovanni Falcone investigar el caso del ya mencionado, Rosario Spatola, ligado con negocios en Estados Unidos. Como no podía encontrar evidencia que vinculara directamente a Spatola, comenzó a hacer     lo que ahora se conoce como una investigación financiera, de tal forma que al seguir boletos de avión, tickets, y cuentas de banco, pudo encontrar el nexo en Nueva </w:t>
      </w:r>
      <w:r>
        <w:rPr>
          <w:color w:val="231F20"/>
          <w:spacing w:val="-6"/>
        </w:rPr>
        <w:t>York </w:t>
      </w:r>
      <w:r>
        <w:rPr>
          <w:color w:val="231F20"/>
        </w:rPr>
        <w:t>con la Familia Gambino. El caso terminó con el arresto de cerca de 50 personas y el asesinato de Gaetano Costa, quien había iniciado el caso (Puccio-Den, </w:t>
      </w:r>
      <w:r>
        <w:rPr>
          <w:color w:val="231F20"/>
          <w:spacing w:val="55"/>
        </w:rPr>
        <w:t> </w:t>
      </w:r>
      <w:r>
        <w:rPr>
          <w:color w:val="231F20"/>
        </w:rPr>
        <w:t>2008).</w:t>
      </w:r>
    </w:p>
    <w:p>
      <w:pPr>
        <w:pStyle w:val="BodyText"/>
        <w:ind w:left="119" w:right="100" w:firstLine="360"/>
        <w:jc w:val="both"/>
      </w:pPr>
      <w:r>
        <w:rPr>
          <w:color w:val="231F20"/>
        </w:rPr>
        <w:t>Luego de eso, el primer miembro de la mafia siciliana que se convirtió en informante,  Tommaso  Buscetta,  llevó  a  ver  el  problema  desde  otra   perspetiva.</w:t>
      </w:r>
    </w:p>
    <w:p>
      <w:pPr>
        <w:spacing w:after="0"/>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00" w:right="98"/>
        <w:jc w:val="both"/>
      </w:pPr>
      <w:r>
        <w:rPr>
          <w:color w:val="231F20"/>
          <w:w w:val="105"/>
        </w:rPr>
        <w:t>Ahora se tenía claridad de que en realidad la mafia tenía una conexión increíble</w:t>
      </w:r>
      <w:r>
        <w:rPr>
          <w:color w:val="231F20"/>
          <w:spacing w:val="-19"/>
          <w:w w:val="105"/>
        </w:rPr>
        <w:t> </w:t>
      </w:r>
      <w:r>
        <w:rPr>
          <w:color w:val="231F20"/>
          <w:w w:val="105"/>
        </w:rPr>
        <w:t>a lo largo de Sicilia y a nivel internacional, y se comenzó a llenar una pirámide de mando estructurada, vinculada con muchos crímenes. En 1982 se estipuló una </w:t>
      </w:r>
      <w:r>
        <w:rPr>
          <w:color w:val="231F20"/>
          <w:w w:val="102"/>
        </w:rPr>
        <w:t>nue</w:t>
      </w:r>
      <w:r>
        <w:rPr>
          <w:color w:val="231F20"/>
          <w:spacing w:val="-2"/>
          <w:w w:val="102"/>
        </w:rPr>
        <w:t>v</w:t>
      </w:r>
      <w:r>
        <w:rPr>
          <w:color w:val="231F20"/>
          <w:w w:val="96"/>
        </w:rPr>
        <w:t>a</w:t>
      </w:r>
      <w:r>
        <w:rPr>
          <w:color w:val="231F20"/>
          <w:spacing w:val="13"/>
        </w:rPr>
        <w:t> </w:t>
      </w:r>
      <w:r>
        <w:rPr>
          <w:color w:val="231F20"/>
          <w:w w:val="98"/>
        </w:rPr>
        <w:t>categoría</w:t>
      </w:r>
      <w:r>
        <w:rPr>
          <w:color w:val="231F20"/>
          <w:spacing w:val="13"/>
        </w:rPr>
        <w:t> </w:t>
      </w:r>
      <w:r>
        <w:rPr>
          <w:color w:val="231F20"/>
          <w:w w:val="100"/>
        </w:rPr>
        <w:t>judicial</w:t>
      </w:r>
      <w:r>
        <w:rPr>
          <w:color w:val="231F20"/>
          <w:spacing w:val="13"/>
        </w:rPr>
        <w:t> </w:t>
      </w:r>
      <w:r>
        <w:rPr>
          <w:color w:val="231F20"/>
          <w:spacing w:val="-14"/>
          <w:w w:val="40"/>
        </w:rPr>
        <w:t>“</w:t>
      </w:r>
      <w:r>
        <w:rPr>
          <w:color w:val="231F20"/>
          <w:w w:val="99"/>
        </w:rPr>
        <w:t>asociación</w:t>
      </w:r>
      <w:r>
        <w:rPr>
          <w:color w:val="231F20"/>
          <w:spacing w:val="13"/>
        </w:rPr>
        <w:t> </w:t>
      </w:r>
      <w:r>
        <w:rPr>
          <w:color w:val="231F20"/>
          <w:w w:val="102"/>
        </w:rPr>
        <w:t>criminal</w:t>
      </w:r>
      <w:r>
        <w:rPr>
          <w:color w:val="231F20"/>
          <w:spacing w:val="13"/>
        </w:rPr>
        <w:t> </w:t>
      </w:r>
      <w:r>
        <w:rPr>
          <w:color w:val="231F20"/>
          <w:w w:val="104"/>
        </w:rPr>
        <w:t>con</w:t>
      </w:r>
      <w:r>
        <w:rPr>
          <w:color w:val="231F20"/>
          <w:spacing w:val="13"/>
        </w:rPr>
        <w:t> </w:t>
      </w:r>
      <w:r>
        <w:rPr>
          <w:color w:val="231F20"/>
          <w:w w:val="96"/>
        </w:rPr>
        <w:t>la</w:t>
      </w:r>
      <w:r>
        <w:rPr>
          <w:color w:val="231F20"/>
          <w:spacing w:val="13"/>
        </w:rPr>
        <w:t> </w:t>
      </w:r>
      <w:r>
        <w:rPr>
          <w:color w:val="231F20"/>
          <w:spacing w:val="-3"/>
          <w:w w:val="109"/>
        </w:rPr>
        <w:t>M</w:t>
      </w:r>
      <w:r>
        <w:rPr>
          <w:color w:val="231F20"/>
          <w:w w:val="94"/>
        </w:rPr>
        <w:t>afi</w:t>
      </w:r>
      <w:r>
        <w:rPr>
          <w:color w:val="231F20"/>
          <w:spacing w:val="-17"/>
          <w:w w:val="94"/>
        </w:rPr>
        <w:t>a</w:t>
      </w:r>
      <w:r>
        <w:rPr>
          <w:color w:val="231F20"/>
          <w:w w:val="40"/>
        </w:rPr>
        <w:t>”</w:t>
      </w:r>
      <w:r>
        <w:rPr>
          <w:color w:val="231F20"/>
          <w:spacing w:val="13"/>
        </w:rPr>
        <w:t> </w:t>
      </w:r>
      <w:r>
        <w:rPr>
          <w:color w:val="231F20"/>
          <w:w w:val="86"/>
        </w:rPr>
        <w:t>–quién</w:t>
      </w:r>
      <w:r>
        <w:rPr>
          <w:color w:val="231F20"/>
          <w:spacing w:val="13"/>
        </w:rPr>
        <w:t> </w:t>
      </w:r>
      <w:r>
        <w:rPr>
          <w:color w:val="231F20"/>
          <w:w w:val="96"/>
        </w:rPr>
        <w:t>la</w:t>
      </w:r>
      <w:r>
        <w:rPr>
          <w:color w:val="231F20"/>
          <w:spacing w:val="13"/>
        </w:rPr>
        <w:t> </w:t>
      </w:r>
      <w:r>
        <w:rPr>
          <w:color w:val="231F20"/>
          <w:w w:val="107"/>
        </w:rPr>
        <w:t>p</w:t>
      </w:r>
      <w:r>
        <w:rPr>
          <w:color w:val="231F20"/>
          <w:spacing w:val="-2"/>
          <w:w w:val="107"/>
        </w:rPr>
        <w:t>r</w:t>
      </w:r>
      <w:r>
        <w:rPr>
          <w:color w:val="231F20"/>
          <w:w w:val="103"/>
        </w:rPr>
        <w:t>omulgó</w:t>
      </w:r>
      <w:r>
        <w:rPr>
          <w:color w:val="231F20"/>
          <w:spacing w:val="13"/>
        </w:rPr>
        <w:t> </w:t>
      </w:r>
      <w:r>
        <w:rPr>
          <w:color w:val="231F20"/>
          <w:w w:val="99"/>
        </w:rPr>
        <w:t>fue </w:t>
      </w:r>
      <w:r>
        <w:rPr>
          <w:color w:val="231F20"/>
        </w:rPr>
        <w:t>asesinado–</w:t>
      </w:r>
      <w:r>
        <w:rPr>
          <w:color w:val="231F20"/>
          <w:spacing w:val="-28"/>
        </w:rPr>
        <w:t> </w:t>
      </w:r>
      <w:r>
        <w:rPr>
          <w:color w:val="231F20"/>
        </w:rPr>
        <w:t>(Puccio-Den,</w:t>
      </w:r>
      <w:r>
        <w:rPr>
          <w:color w:val="231F20"/>
          <w:spacing w:val="-28"/>
        </w:rPr>
        <w:t> </w:t>
      </w:r>
      <w:r>
        <w:rPr>
          <w:color w:val="231F20"/>
        </w:rPr>
        <w:t>2008).</w:t>
      </w:r>
    </w:p>
    <w:p>
      <w:pPr>
        <w:pStyle w:val="BodyText"/>
        <w:ind w:left="100" w:right="100" w:firstLine="360"/>
        <w:jc w:val="both"/>
      </w:pPr>
      <w:r>
        <w:rPr>
          <w:color w:val="231F20"/>
        </w:rPr>
        <w:t>Con el maxi-proceso se pudo comprobar la teoría de la mafia como crimen organizado y se pudo emprender una campaña mediática contra ella. El gobierno      y los periodistas comenzaron a utilizar las confesiones de los criminales, para narrar con detalle sus delitos: tortura, disolución de cuerpos en ácido, asesinato de niños, entre otros. La gente comenzó a abrir los ojos, y por primera vez se vieron protestas </w:t>
      </w:r>
      <w:r>
        <w:rPr>
          <w:color w:val="231F20"/>
          <w:w w:val="99"/>
        </w:rPr>
        <w:t>públicas</w:t>
      </w:r>
      <w:r>
        <w:rPr>
          <w:color w:val="231F20"/>
          <w:spacing w:val="-6"/>
        </w:rPr>
        <w:t> </w:t>
      </w:r>
      <w:r>
        <w:rPr>
          <w:color w:val="231F20"/>
          <w:w w:val="104"/>
        </w:rPr>
        <w:t>contra</w:t>
      </w:r>
      <w:r>
        <w:rPr>
          <w:color w:val="231F20"/>
          <w:spacing w:val="-6"/>
        </w:rPr>
        <w:t> </w:t>
      </w:r>
      <w:r>
        <w:rPr>
          <w:color w:val="231F20"/>
          <w:w w:val="96"/>
        </w:rPr>
        <w:t>la</w:t>
      </w:r>
      <w:r>
        <w:rPr>
          <w:color w:val="231F20"/>
          <w:spacing w:val="-6"/>
        </w:rPr>
        <w:t> </w:t>
      </w:r>
      <w:r>
        <w:rPr>
          <w:color w:val="231F20"/>
          <w:w w:val="99"/>
        </w:rPr>
        <w:t>mafia,</w:t>
      </w:r>
      <w:r>
        <w:rPr>
          <w:color w:val="231F20"/>
          <w:spacing w:val="-6"/>
        </w:rPr>
        <w:t> </w:t>
      </w:r>
      <w:r>
        <w:rPr>
          <w:color w:val="231F20"/>
          <w:w w:val="93"/>
        </w:rPr>
        <w:t>y</w:t>
      </w:r>
      <w:r>
        <w:rPr>
          <w:color w:val="231F20"/>
          <w:spacing w:val="-6"/>
        </w:rPr>
        <w:t> </w:t>
      </w:r>
      <w:r>
        <w:rPr>
          <w:color w:val="231F20"/>
          <w:w w:val="91"/>
        </w:rPr>
        <w:t>se</w:t>
      </w:r>
      <w:r>
        <w:rPr>
          <w:color w:val="231F20"/>
          <w:spacing w:val="-6"/>
        </w:rPr>
        <w:t> </w:t>
      </w:r>
      <w:r>
        <w:rPr>
          <w:color w:val="231F20"/>
          <w:w w:val="102"/>
        </w:rPr>
        <w:t>compara</w:t>
      </w:r>
      <w:r>
        <w:rPr>
          <w:color w:val="231F20"/>
          <w:spacing w:val="-2"/>
          <w:w w:val="102"/>
        </w:rPr>
        <w:t>r</w:t>
      </w:r>
      <w:r>
        <w:rPr>
          <w:color w:val="231F20"/>
          <w:w w:val="107"/>
        </w:rPr>
        <w:t>on</w:t>
      </w:r>
      <w:r>
        <w:rPr>
          <w:color w:val="231F20"/>
          <w:spacing w:val="-6"/>
        </w:rPr>
        <w:t> </w:t>
      </w:r>
      <w:r>
        <w:rPr>
          <w:color w:val="231F20"/>
          <w:w w:val="96"/>
        </w:rPr>
        <w:t>sus</w:t>
      </w:r>
      <w:r>
        <w:rPr>
          <w:color w:val="231F20"/>
          <w:spacing w:val="-6"/>
        </w:rPr>
        <w:t> </w:t>
      </w:r>
      <w:r>
        <w:rPr>
          <w:color w:val="231F20"/>
          <w:w w:val="102"/>
        </w:rPr>
        <w:t>métodos</w:t>
      </w:r>
      <w:r>
        <w:rPr>
          <w:color w:val="231F20"/>
          <w:spacing w:val="-6"/>
        </w:rPr>
        <w:t> </w:t>
      </w:r>
      <w:r>
        <w:rPr>
          <w:color w:val="231F20"/>
          <w:w w:val="103"/>
        </w:rPr>
        <w:t>como</w:t>
      </w:r>
      <w:r>
        <w:rPr>
          <w:color w:val="231F20"/>
          <w:spacing w:val="-6"/>
        </w:rPr>
        <w:t> </w:t>
      </w:r>
      <w:r>
        <w:rPr>
          <w:color w:val="231F20"/>
          <w:w w:val="102"/>
        </w:rPr>
        <w:t>de</w:t>
      </w:r>
      <w:r>
        <w:rPr>
          <w:color w:val="231F20"/>
          <w:spacing w:val="-6"/>
        </w:rPr>
        <w:t> </w:t>
      </w:r>
      <w:r>
        <w:rPr>
          <w:color w:val="231F20"/>
          <w:spacing w:val="-14"/>
          <w:w w:val="40"/>
        </w:rPr>
        <w:t>“</w:t>
      </w:r>
      <w:r>
        <w:rPr>
          <w:color w:val="231F20"/>
          <w:w w:val="104"/>
        </w:rPr>
        <w:t>ter</w:t>
      </w:r>
      <w:r>
        <w:rPr>
          <w:color w:val="231F20"/>
          <w:spacing w:val="-2"/>
          <w:w w:val="104"/>
        </w:rPr>
        <w:t>r</w:t>
      </w:r>
      <w:r>
        <w:rPr>
          <w:color w:val="231F20"/>
          <w:w w:val="99"/>
        </w:rPr>
        <w:t>orista</w:t>
      </w:r>
      <w:r>
        <w:rPr>
          <w:color w:val="231F20"/>
          <w:spacing w:val="-10"/>
          <w:w w:val="99"/>
        </w:rPr>
        <w:t>s</w:t>
      </w:r>
      <w:r>
        <w:rPr>
          <w:color w:val="231F20"/>
          <w:w w:val="40"/>
        </w:rPr>
        <w:t>”</w:t>
      </w:r>
      <w:r>
        <w:rPr>
          <w:color w:val="231F20"/>
          <w:spacing w:val="-6"/>
        </w:rPr>
        <w:t> </w:t>
      </w:r>
      <w:r>
        <w:rPr>
          <w:color w:val="231F20"/>
          <w:w w:val="103"/>
        </w:rPr>
        <w:t>(</w:t>
      </w:r>
      <w:r>
        <w:rPr>
          <w:color w:val="231F20"/>
          <w:spacing w:val="-7"/>
          <w:w w:val="103"/>
        </w:rPr>
        <w:t>P</w:t>
      </w:r>
      <w:r>
        <w:rPr>
          <w:color w:val="231F20"/>
          <w:w w:val="101"/>
        </w:rPr>
        <w:t>uccio- </w:t>
      </w:r>
      <w:r>
        <w:rPr>
          <w:color w:val="231F20"/>
        </w:rPr>
        <w:t>Den, </w:t>
      </w:r>
      <w:r>
        <w:rPr>
          <w:color w:val="231F20"/>
          <w:spacing w:val="2"/>
        </w:rPr>
        <w:t> </w:t>
      </w:r>
      <w:r>
        <w:rPr>
          <w:color w:val="231F20"/>
        </w:rPr>
        <w:t>2008).</w:t>
      </w:r>
    </w:p>
    <w:p>
      <w:pPr>
        <w:pStyle w:val="BodyText"/>
        <w:ind w:left="100" w:right="100" w:firstLine="360"/>
        <w:jc w:val="both"/>
      </w:pPr>
      <w:r>
        <w:rPr>
          <w:color w:val="231F20"/>
        </w:rPr>
        <w:t>Anteriormente, no había persecución contra la mafia, sino que sólo se perseguían los crímienes que cometía, como: asesinatos, extorsión o ataques con dinamita. Se podría incluso llegar a apresar a los autores individuales de esos crímenes, pero la asociación quedaba intocable (Lindo,  2008).</w:t>
      </w:r>
    </w:p>
    <w:p>
      <w:pPr>
        <w:pStyle w:val="BodyText"/>
        <w:ind w:left="100" w:right="99" w:firstLine="360"/>
        <w:jc w:val="both"/>
      </w:pPr>
      <w:r>
        <w:rPr>
          <w:color w:val="231F20"/>
        </w:rPr>
        <w:t>Al final de maxi-proceso que duró prácticamente dos años, se acusó a 470 sospechosos y se armó un expediente de 40 volúmenes con total de 8,607 páginas,   lo cual fue calificado por la prensa como la construccción del fenómeno con toda su complejidad. Era… decían, </w:t>
      </w:r>
      <w:r>
        <w:rPr>
          <w:color w:val="231F20"/>
          <w:spacing w:val="-5"/>
        </w:rPr>
        <w:t>Un </w:t>
      </w:r>
      <w:r>
        <w:rPr>
          <w:color w:val="231F20"/>
        </w:rPr>
        <w:t>radiografía de rayos-X sobre la organización criminal de</w:t>
      </w:r>
      <w:r>
        <w:rPr>
          <w:color w:val="231F20"/>
          <w:spacing w:val="-5"/>
        </w:rPr>
        <w:t> </w:t>
      </w:r>
      <w:r>
        <w:rPr>
          <w:color w:val="231F20"/>
        </w:rPr>
        <w:t>la</w:t>
      </w:r>
      <w:r>
        <w:rPr>
          <w:color w:val="231F20"/>
          <w:spacing w:val="-5"/>
        </w:rPr>
        <w:t> </w:t>
      </w:r>
      <w:r>
        <w:rPr>
          <w:color w:val="231F20"/>
        </w:rPr>
        <w:t>mafia.</w:t>
      </w:r>
      <w:r>
        <w:rPr>
          <w:color w:val="231F20"/>
          <w:spacing w:val="-5"/>
        </w:rPr>
        <w:t> </w:t>
      </w:r>
      <w:r>
        <w:rPr>
          <w:color w:val="231F20"/>
        </w:rPr>
        <w:t>Incluía</w:t>
      </w:r>
      <w:r>
        <w:rPr>
          <w:color w:val="231F20"/>
          <w:spacing w:val="-5"/>
        </w:rPr>
        <w:t> </w:t>
      </w:r>
      <w:r>
        <w:rPr>
          <w:color w:val="231F20"/>
        </w:rPr>
        <w:t>sus</w:t>
      </w:r>
      <w:r>
        <w:rPr>
          <w:color w:val="231F20"/>
          <w:spacing w:val="-5"/>
        </w:rPr>
        <w:t> </w:t>
      </w:r>
      <w:r>
        <w:rPr>
          <w:color w:val="231F20"/>
        </w:rPr>
        <w:t>negocios</w:t>
      </w:r>
      <w:r>
        <w:rPr>
          <w:color w:val="231F20"/>
          <w:spacing w:val="-5"/>
        </w:rPr>
        <w:t> </w:t>
      </w:r>
      <w:r>
        <w:rPr>
          <w:color w:val="231F20"/>
        </w:rPr>
        <w:t>ilegales,</w:t>
      </w:r>
      <w:r>
        <w:rPr>
          <w:color w:val="231F20"/>
          <w:spacing w:val="-5"/>
        </w:rPr>
        <w:t> </w:t>
      </w:r>
      <w:r>
        <w:rPr>
          <w:color w:val="231F20"/>
        </w:rPr>
        <w:t>sus</w:t>
      </w:r>
      <w:r>
        <w:rPr>
          <w:color w:val="231F20"/>
          <w:spacing w:val="-5"/>
        </w:rPr>
        <w:t> </w:t>
      </w:r>
      <w:r>
        <w:rPr>
          <w:color w:val="231F20"/>
        </w:rPr>
        <w:t>relaciones</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gobierno,</w:t>
      </w:r>
      <w:r>
        <w:rPr>
          <w:color w:val="231F20"/>
          <w:spacing w:val="-5"/>
        </w:rPr>
        <w:t> </w:t>
      </w:r>
      <w:r>
        <w:rPr>
          <w:color w:val="231F20"/>
        </w:rPr>
        <w:t>su</w:t>
      </w:r>
      <w:r>
        <w:rPr>
          <w:color w:val="231F20"/>
          <w:spacing w:val="-5"/>
        </w:rPr>
        <w:t> </w:t>
      </w:r>
      <w:r>
        <w:rPr>
          <w:color w:val="231F20"/>
        </w:rPr>
        <w:t>estructura interna, y también su lenguaje y costumbres (Lindo, </w:t>
      </w:r>
      <w:r>
        <w:rPr>
          <w:color w:val="231F20"/>
          <w:spacing w:val="40"/>
        </w:rPr>
        <w:t> </w:t>
      </w:r>
      <w:r>
        <w:rPr>
          <w:color w:val="231F20"/>
        </w:rPr>
        <w:t>2008).</w:t>
      </w:r>
    </w:p>
    <w:p>
      <w:pPr>
        <w:pStyle w:val="BodyText"/>
        <w:ind w:left="100" w:right="99" w:firstLine="360"/>
        <w:jc w:val="both"/>
      </w:pPr>
      <w:r>
        <w:rPr>
          <w:color w:val="231F20"/>
          <w:spacing w:val="-7"/>
          <w:w w:val="105"/>
        </w:rPr>
        <w:t>Todo</w:t>
      </w:r>
      <w:r>
        <w:rPr>
          <w:color w:val="231F20"/>
          <w:spacing w:val="-31"/>
          <w:w w:val="105"/>
        </w:rPr>
        <w:t> </w:t>
      </w:r>
      <w:r>
        <w:rPr>
          <w:color w:val="231F20"/>
          <w:w w:val="105"/>
        </w:rPr>
        <w:t>ello</w:t>
      </w:r>
      <w:r>
        <w:rPr>
          <w:color w:val="231F20"/>
          <w:spacing w:val="-31"/>
          <w:w w:val="105"/>
        </w:rPr>
        <w:t> </w:t>
      </w:r>
      <w:r>
        <w:rPr>
          <w:color w:val="231F20"/>
          <w:w w:val="105"/>
        </w:rPr>
        <w:t>se</w:t>
      </w:r>
      <w:r>
        <w:rPr>
          <w:color w:val="231F20"/>
          <w:spacing w:val="-31"/>
          <w:w w:val="105"/>
        </w:rPr>
        <w:t> </w:t>
      </w:r>
      <w:r>
        <w:rPr>
          <w:color w:val="231F20"/>
          <w:w w:val="105"/>
        </w:rPr>
        <w:t>pudo</w:t>
      </w:r>
      <w:r>
        <w:rPr>
          <w:color w:val="231F20"/>
          <w:spacing w:val="-31"/>
          <w:w w:val="105"/>
        </w:rPr>
        <w:t> </w:t>
      </w:r>
      <w:r>
        <w:rPr>
          <w:color w:val="231F20"/>
          <w:w w:val="105"/>
        </w:rPr>
        <w:t>organizar</w:t>
      </w:r>
      <w:r>
        <w:rPr>
          <w:color w:val="231F20"/>
          <w:spacing w:val="-31"/>
          <w:w w:val="105"/>
        </w:rPr>
        <w:t> </w:t>
      </w:r>
      <w:r>
        <w:rPr>
          <w:color w:val="231F20"/>
          <w:w w:val="105"/>
        </w:rPr>
        <w:t>gracias</w:t>
      </w:r>
      <w:r>
        <w:rPr>
          <w:color w:val="231F20"/>
          <w:spacing w:val="-31"/>
          <w:w w:val="105"/>
        </w:rPr>
        <w:t> </w:t>
      </w:r>
      <w:r>
        <w:rPr>
          <w:color w:val="231F20"/>
          <w:w w:val="105"/>
        </w:rPr>
        <w:t>a</w:t>
      </w:r>
      <w:r>
        <w:rPr>
          <w:color w:val="231F20"/>
          <w:spacing w:val="-31"/>
          <w:w w:val="105"/>
        </w:rPr>
        <w:t> </w:t>
      </w:r>
      <w:r>
        <w:rPr>
          <w:color w:val="231F20"/>
          <w:w w:val="105"/>
        </w:rPr>
        <w:t>los</w:t>
      </w:r>
      <w:r>
        <w:rPr>
          <w:color w:val="231F20"/>
          <w:spacing w:val="-31"/>
          <w:w w:val="105"/>
        </w:rPr>
        <w:t> </w:t>
      </w:r>
      <w:r>
        <w:rPr>
          <w:color w:val="231F20"/>
          <w:w w:val="105"/>
        </w:rPr>
        <w:t>testimonios</w:t>
      </w:r>
      <w:r>
        <w:rPr>
          <w:color w:val="231F20"/>
          <w:spacing w:val="-31"/>
          <w:w w:val="105"/>
        </w:rPr>
        <w:t> </w:t>
      </w:r>
      <w:r>
        <w:rPr>
          <w:color w:val="231F20"/>
          <w:w w:val="105"/>
        </w:rPr>
        <w:t>de</w:t>
      </w:r>
      <w:r>
        <w:rPr>
          <w:color w:val="231F20"/>
          <w:spacing w:val="-31"/>
          <w:w w:val="105"/>
        </w:rPr>
        <w:t> </w:t>
      </w:r>
      <w:r>
        <w:rPr>
          <w:color w:val="231F20"/>
          <w:w w:val="105"/>
        </w:rPr>
        <w:t>mafiosos</w:t>
      </w:r>
      <w:r>
        <w:rPr>
          <w:color w:val="231F20"/>
          <w:spacing w:val="-31"/>
          <w:w w:val="105"/>
        </w:rPr>
        <w:t> </w:t>
      </w:r>
      <w:r>
        <w:rPr>
          <w:color w:val="231F20"/>
          <w:w w:val="105"/>
        </w:rPr>
        <w:t>que</w:t>
      </w:r>
      <w:r>
        <w:rPr>
          <w:color w:val="231F20"/>
          <w:spacing w:val="-31"/>
          <w:w w:val="105"/>
        </w:rPr>
        <w:t> </w:t>
      </w:r>
      <w:r>
        <w:rPr>
          <w:color w:val="231F20"/>
          <w:w w:val="105"/>
        </w:rPr>
        <w:t>habían</w:t>
      </w:r>
      <w:r>
        <w:rPr>
          <w:color w:val="231F20"/>
          <w:spacing w:val="-31"/>
          <w:w w:val="105"/>
        </w:rPr>
        <w:t> </w:t>
      </w:r>
      <w:r>
        <w:rPr>
          <w:color w:val="231F20"/>
          <w:w w:val="105"/>
        </w:rPr>
        <w:t>sido capturados</w:t>
      </w:r>
      <w:r>
        <w:rPr>
          <w:color w:val="231F20"/>
          <w:spacing w:val="-9"/>
          <w:w w:val="105"/>
        </w:rPr>
        <w:t> </w:t>
      </w:r>
      <w:r>
        <w:rPr>
          <w:color w:val="231F20"/>
          <w:w w:val="105"/>
        </w:rPr>
        <w:t>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habían</w:t>
      </w:r>
      <w:r>
        <w:rPr>
          <w:color w:val="231F20"/>
          <w:spacing w:val="-9"/>
          <w:w w:val="105"/>
        </w:rPr>
        <w:t> </w:t>
      </w:r>
      <w:r>
        <w:rPr>
          <w:color w:val="231F20"/>
          <w:w w:val="105"/>
        </w:rPr>
        <w:t>entregado.</w:t>
      </w:r>
      <w:r>
        <w:rPr>
          <w:color w:val="231F20"/>
          <w:spacing w:val="-9"/>
          <w:w w:val="105"/>
        </w:rPr>
        <w:t> </w:t>
      </w:r>
      <w:r>
        <w:rPr>
          <w:color w:val="231F20"/>
          <w:w w:val="105"/>
        </w:rPr>
        <w:t>Con</w:t>
      </w:r>
      <w:r>
        <w:rPr>
          <w:color w:val="231F20"/>
          <w:spacing w:val="-9"/>
          <w:w w:val="105"/>
        </w:rPr>
        <w:t> </w:t>
      </w:r>
      <w:r>
        <w:rPr>
          <w:color w:val="231F20"/>
          <w:w w:val="105"/>
        </w:rPr>
        <w:t>ello</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obtuvo</w:t>
      </w:r>
      <w:r>
        <w:rPr>
          <w:color w:val="231F20"/>
          <w:spacing w:val="-9"/>
          <w:w w:val="105"/>
        </w:rPr>
        <w:t> </w:t>
      </w:r>
      <w:r>
        <w:rPr>
          <w:color w:val="231F20"/>
          <w:w w:val="105"/>
        </w:rPr>
        <w:t>información</w:t>
      </w:r>
      <w:r>
        <w:rPr>
          <w:color w:val="231F20"/>
          <w:spacing w:val="-9"/>
          <w:w w:val="105"/>
        </w:rPr>
        <w:t> </w:t>
      </w:r>
      <w:r>
        <w:rPr>
          <w:color w:val="231F20"/>
          <w:w w:val="105"/>
        </w:rPr>
        <w:t>de todo</w:t>
      </w:r>
      <w:r>
        <w:rPr>
          <w:color w:val="231F20"/>
          <w:spacing w:val="-11"/>
          <w:w w:val="105"/>
        </w:rPr>
        <w:t> </w:t>
      </w:r>
      <w:r>
        <w:rPr>
          <w:color w:val="231F20"/>
          <w:w w:val="105"/>
        </w:rPr>
        <w:t>tipo,</w:t>
      </w:r>
      <w:r>
        <w:rPr>
          <w:color w:val="231F20"/>
          <w:spacing w:val="-11"/>
          <w:w w:val="105"/>
        </w:rPr>
        <w:t> </w:t>
      </w:r>
      <w:r>
        <w:rPr>
          <w:color w:val="231F20"/>
          <w:w w:val="105"/>
        </w:rPr>
        <w:t>desde</w:t>
      </w:r>
      <w:r>
        <w:rPr>
          <w:color w:val="231F20"/>
          <w:spacing w:val="-11"/>
          <w:w w:val="105"/>
        </w:rPr>
        <w:t> </w:t>
      </w:r>
      <w:r>
        <w:rPr>
          <w:color w:val="231F20"/>
          <w:w w:val="105"/>
        </w:rPr>
        <w:t>las</w:t>
      </w:r>
      <w:r>
        <w:rPr>
          <w:color w:val="231F20"/>
          <w:spacing w:val="-11"/>
          <w:w w:val="105"/>
        </w:rPr>
        <w:t> </w:t>
      </w:r>
      <w:r>
        <w:rPr>
          <w:color w:val="231F20"/>
          <w:w w:val="105"/>
        </w:rPr>
        <w:t>relgas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Cosa</w:t>
      </w:r>
      <w:r>
        <w:rPr>
          <w:color w:val="231F20"/>
          <w:spacing w:val="-11"/>
          <w:w w:val="105"/>
        </w:rPr>
        <w:t> </w:t>
      </w:r>
      <w:r>
        <w:rPr>
          <w:color w:val="231F20"/>
          <w:w w:val="105"/>
        </w:rPr>
        <w:t>Nostra,</w:t>
      </w:r>
      <w:r>
        <w:rPr>
          <w:color w:val="231F20"/>
          <w:spacing w:val="-11"/>
          <w:w w:val="105"/>
        </w:rPr>
        <w:t> </w:t>
      </w:r>
      <w:r>
        <w:rPr>
          <w:color w:val="231F20"/>
          <w:w w:val="105"/>
        </w:rPr>
        <w:t>la</w:t>
      </w:r>
      <w:r>
        <w:rPr>
          <w:color w:val="231F20"/>
          <w:spacing w:val="-11"/>
          <w:w w:val="105"/>
        </w:rPr>
        <w:t> </w:t>
      </w:r>
      <w:r>
        <w:rPr>
          <w:color w:val="231F20"/>
          <w:w w:val="105"/>
        </w:rPr>
        <w:t>estructura</w:t>
      </w:r>
      <w:r>
        <w:rPr>
          <w:color w:val="231F20"/>
          <w:spacing w:val="-11"/>
          <w:w w:val="105"/>
        </w:rPr>
        <w:t> </w:t>
      </w:r>
      <w:r>
        <w:rPr>
          <w:color w:val="231F20"/>
          <w:w w:val="105"/>
        </w:rPr>
        <w:t>jerárquica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Comisión que</w:t>
      </w:r>
      <w:r>
        <w:rPr>
          <w:color w:val="231F20"/>
          <w:spacing w:val="-36"/>
          <w:w w:val="105"/>
        </w:rPr>
        <w:t> </w:t>
      </w:r>
      <w:r>
        <w:rPr>
          <w:color w:val="231F20"/>
          <w:w w:val="105"/>
        </w:rPr>
        <w:t>coordinaba</w:t>
      </w:r>
      <w:r>
        <w:rPr>
          <w:color w:val="231F20"/>
          <w:spacing w:val="-36"/>
          <w:w w:val="105"/>
        </w:rPr>
        <w:t> </w:t>
      </w:r>
      <w:r>
        <w:rPr>
          <w:color w:val="231F20"/>
          <w:w w:val="105"/>
        </w:rPr>
        <w:t>todo</w:t>
      </w:r>
      <w:r>
        <w:rPr>
          <w:color w:val="231F20"/>
          <w:spacing w:val="-36"/>
          <w:w w:val="105"/>
        </w:rPr>
        <w:t> </w:t>
      </w:r>
      <w:r>
        <w:rPr>
          <w:color w:val="231F20"/>
          <w:w w:val="105"/>
        </w:rPr>
        <w:t>y</w:t>
      </w:r>
      <w:r>
        <w:rPr>
          <w:color w:val="231F20"/>
          <w:spacing w:val="-36"/>
          <w:w w:val="105"/>
        </w:rPr>
        <w:t> </w:t>
      </w:r>
      <w:r>
        <w:rPr>
          <w:color w:val="231F20"/>
          <w:w w:val="105"/>
        </w:rPr>
        <w:t>que</w:t>
      </w:r>
      <w:r>
        <w:rPr>
          <w:color w:val="231F20"/>
          <w:spacing w:val="-36"/>
          <w:w w:val="105"/>
        </w:rPr>
        <w:t> </w:t>
      </w:r>
      <w:r>
        <w:rPr>
          <w:color w:val="231F20"/>
          <w:w w:val="105"/>
        </w:rPr>
        <w:t>nunca</w:t>
      </w:r>
      <w:r>
        <w:rPr>
          <w:color w:val="231F20"/>
          <w:spacing w:val="-36"/>
          <w:w w:val="105"/>
        </w:rPr>
        <w:t> </w:t>
      </w:r>
      <w:r>
        <w:rPr>
          <w:color w:val="231F20"/>
          <w:w w:val="105"/>
        </w:rPr>
        <w:t>se</w:t>
      </w:r>
      <w:r>
        <w:rPr>
          <w:color w:val="231F20"/>
          <w:spacing w:val="-36"/>
          <w:w w:val="105"/>
        </w:rPr>
        <w:t> </w:t>
      </w:r>
      <w:r>
        <w:rPr>
          <w:color w:val="231F20"/>
          <w:w w:val="105"/>
        </w:rPr>
        <w:t>vinculaba</w:t>
      </w:r>
      <w:r>
        <w:rPr>
          <w:color w:val="231F20"/>
          <w:spacing w:val="-36"/>
          <w:w w:val="105"/>
        </w:rPr>
        <w:t> </w:t>
      </w:r>
      <w:r>
        <w:rPr>
          <w:color w:val="231F20"/>
          <w:w w:val="105"/>
        </w:rPr>
        <w:t>directamente</w:t>
      </w:r>
      <w:r>
        <w:rPr>
          <w:color w:val="231F20"/>
          <w:spacing w:val="-36"/>
          <w:w w:val="105"/>
        </w:rPr>
        <w:t> </w:t>
      </w:r>
      <w:r>
        <w:rPr>
          <w:color w:val="231F20"/>
          <w:w w:val="105"/>
        </w:rPr>
        <w:t>con</w:t>
      </w:r>
      <w:r>
        <w:rPr>
          <w:color w:val="231F20"/>
          <w:spacing w:val="-36"/>
          <w:w w:val="105"/>
        </w:rPr>
        <w:t> </w:t>
      </w:r>
      <w:r>
        <w:rPr>
          <w:color w:val="231F20"/>
          <w:w w:val="105"/>
        </w:rPr>
        <w:t>crímenes</w:t>
      </w:r>
      <w:r>
        <w:rPr>
          <w:color w:val="231F20"/>
          <w:spacing w:val="-36"/>
          <w:w w:val="105"/>
        </w:rPr>
        <w:t> </w:t>
      </w:r>
      <w:r>
        <w:rPr>
          <w:color w:val="231F20"/>
          <w:w w:val="105"/>
        </w:rPr>
        <w:t>o</w:t>
      </w:r>
      <w:r>
        <w:rPr>
          <w:color w:val="231F20"/>
          <w:spacing w:val="-36"/>
          <w:w w:val="105"/>
        </w:rPr>
        <w:t> </w:t>
      </w:r>
      <w:r>
        <w:rPr>
          <w:color w:val="231F20"/>
          <w:w w:val="105"/>
        </w:rPr>
        <w:t>asesinatos (Lindo,</w:t>
      </w:r>
      <w:r>
        <w:rPr>
          <w:color w:val="231F20"/>
          <w:spacing w:val="-9"/>
          <w:w w:val="105"/>
        </w:rPr>
        <w:t> </w:t>
      </w:r>
      <w:r>
        <w:rPr>
          <w:color w:val="231F20"/>
          <w:w w:val="105"/>
        </w:rPr>
        <w:t>2008).</w:t>
      </w:r>
    </w:p>
    <w:p>
      <w:pPr>
        <w:pStyle w:val="BodyText"/>
        <w:ind w:left="100" w:right="99" w:firstLine="360"/>
        <w:jc w:val="both"/>
      </w:pPr>
      <w:r>
        <w:rPr>
          <w:color w:val="231F20"/>
          <w:spacing w:val="-3"/>
        </w:rPr>
        <w:t>Para </w:t>
      </w:r>
      <w:r>
        <w:rPr>
          <w:color w:val="231F20"/>
        </w:rPr>
        <w:t>diciembre de 1987 fueron condenados 360 de los 470 que fueron acusados. De ellos a los dos años solamente 60 seguían en prisión, debido a la apelación que habían hecho y al fallo del magistrado Corrado Carnevale, quien argumentó que      la mafia no era una organización jerárquica, sino que se componía de asociaciones criminales autónomas. Esta decisión fue revocada hasta 1992, regresando a la cárcel  a muchos que habían sido liberados (Lindo, </w:t>
      </w:r>
      <w:r>
        <w:rPr>
          <w:color w:val="231F20"/>
          <w:spacing w:val="28"/>
        </w:rPr>
        <w:t> </w:t>
      </w:r>
      <w:r>
        <w:rPr>
          <w:color w:val="231F20"/>
        </w:rPr>
        <w:t>2008).</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line="300" w:lineRule="exact" w:before="34"/>
        <w:ind w:left="119" w:right="99" w:firstLine="360"/>
        <w:jc w:val="both"/>
      </w:pPr>
      <w:r>
        <w:rPr>
          <w:color w:val="231F20"/>
        </w:rPr>
        <w:t>A partir de dichas acciones, en 1991 se hicieron cambios a la ley para formalizar la política de informantes (</w:t>
      </w:r>
      <w:r>
        <w:rPr>
          <w:rFonts w:ascii="Times New Roman" w:hAnsi="Times New Roman"/>
          <w:i/>
          <w:color w:val="231F20"/>
        </w:rPr>
        <w:t>collaboratori) </w:t>
      </w:r>
      <w:r>
        <w:rPr>
          <w:color w:val="231F20"/>
        </w:rPr>
        <w:t>y testigos </w:t>
      </w:r>
      <w:r>
        <w:rPr>
          <w:rFonts w:ascii="Times New Roman" w:hAnsi="Times New Roman"/>
          <w:i/>
          <w:color w:val="231F20"/>
        </w:rPr>
        <w:t>(testimoni)</w:t>
      </w:r>
      <w:r>
        <w:rPr>
          <w:color w:val="231F20"/>
        </w:rPr>
        <w:t>, de tal forma que se facilitara su participación con la justicia. Ahora se les dan beneficios penitenciarios   y seguridad, así como asistencia financiera e incluso se llega a otrogarles cambios de identidad y residencia. Se creó también el Servicio Central de Protección, para la custodia y apoyo a los informantes y testigos (Paoli,</w:t>
      </w:r>
      <w:r>
        <w:rPr>
          <w:color w:val="231F20"/>
          <w:spacing w:val="20"/>
        </w:rPr>
        <w:t> </w:t>
      </w:r>
      <w:r>
        <w:rPr>
          <w:color w:val="231F20"/>
        </w:rPr>
        <w:t>2007).</w:t>
      </w:r>
    </w:p>
    <w:p>
      <w:pPr>
        <w:pStyle w:val="BodyText"/>
        <w:spacing w:line="300" w:lineRule="exact"/>
        <w:ind w:left="119" w:right="99" w:firstLine="360"/>
        <w:jc w:val="both"/>
      </w:pPr>
      <w:r>
        <w:rPr>
          <w:color w:val="231F20"/>
        </w:rPr>
        <w:t>Luego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asesinatos</w:t>
      </w:r>
      <w:r>
        <w:rPr>
          <w:color w:val="231F20"/>
          <w:spacing w:val="-26"/>
        </w:rPr>
        <w:t> </w:t>
      </w:r>
      <w:r>
        <w:rPr>
          <w:color w:val="231F20"/>
        </w:rPr>
        <w:t>de</w:t>
      </w:r>
      <w:r>
        <w:rPr>
          <w:color w:val="231F20"/>
          <w:spacing w:val="-26"/>
        </w:rPr>
        <w:t> </w:t>
      </w:r>
      <w:r>
        <w:rPr>
          <w:color w:val="231F20"/>
        </w:rPr>
        <w:t>Falcone</w:t>
      </w:r>
      <w:r>
        <w:rPr>
          <w:color w:val="231F20"/>
          <w:spacing w:val="-26"/>
        </w:rPr>
        <w:t> </w:t>
      </w:r>
      <w:r>
        <w:rPr>
          <w:color w:val="231F20"/>
        </w:rPr>
        <w:t>y</w:t>
      </w:r>
      <w:r>
        <w:rPr>
          <w:color w:val="231F20"/>
          <w:spacing w:val="-26"/>
        </w:rPr>
        <w:t> </w:t>
      </w:r>
      <w:r>
        <w:rPr>
          <w:color w:val="231F20"/>
        </w:rPr>
        <w:t>Paolo,</w:t>
      </w:r>
      <w:r>
        <w:rPr>
          <w:color w:val="231F20"/>
          <w:spacing w:val="-26"/>
        </w:rPr>
        <w:t> </w:t>
      </w:r>
      <w:r>
        <w:rPr>
          <w:color w:val="231F20"/>
        </w:rPr>
        <w:t>se</w:t>
      </w:r>
      <w:r>
        <w:rPr>
          <w:color w:val="231F20"/>
          <w:spacing w:val="-26"/>
        </w:rPr>
        <w:t> </w:t>
      </w:r>
      <w:r>
        <w:rPr>
          <w:color w:val="231F20"/>
        </w:rPr>
        <w:t>hicieron</w:t>
      </w:r>
      <w:r>
        <w:rPr>
          <w:color w:val="231F20"/>
          <w:spacing w:val="-26"/>
        </w:rPr>
        <w:t> </w:t>
      </w:r>
      <w:r>
        <w:rPr>
          <w:color w:val="231F20"/>
        </w:rPr>
        <w:t>más</w:t>
      </w:r>
      <w:r>
        <w:rPr>
          <w:color w:val="231F20"/>
          <w:spacing w:val="-26"/>
        </w:rPr>
        <w:t> </w:t>
      </w:r>
      <w:r>
        <w:rPr>
          <w:color w:val="231F20"/>
        </w:rPr>
        <w:t>cambios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legislación. Se</w:t>
      </w:r>
      <w:r>
        <w:rPr>
          <w:color w:val="231F20"/>
          <w:spacing w:val="-13"/>
        </w:rPr>
        <w:t> </w:t>
      </w:r>
      <w:r>
        <w:rPr>
          <w:color w:val="231F20"/>
        </w:rPr>
        <w:t>creó</w:t>
      </w:r>
      <w:r>
        <w:rPr>
          <w:color w:val="231F20"/>
          <w:spacing w:val="-13"/>
        </w:rPr>
        <w:t> </w:t>
      </w:r>
      <w:r>
        <w:rPr>
          <w:color w:val="231F20"/>
        </w:rPr>
        <w:t>la</w:t>
      </w:r>
      <w:r>
        <w:rPr>
          <w:color w:val="231F20"/>
          <w:spacing w:val="-13"/>
        </w:rPr>
        <w:t> </w:t>
      </w:r>
      <w:r>
        <w:rPr>
          <w:color w:val="231F20"/>
        </w:rPr>
        <w:t>Dirección</w:t>
      </w:r>
      <w:r>
        <w:rPr>
          <w:color w:val="231F20"/>
          <w:spacing w:val="-13"/>
        </w:rPr>
        <w:t> </w:t>
      </w:r>
      <w:r>
        <w:rPr>
          <w:color w:val="231F20"/>
        </w:rPr>
        <w:t>de</w:t>
      </w:r>
      <w:r>
        <w:rPr>
          <w:color w:val="231F20"/>
          <w:spacing w:val="-13"/>
        </w:rPr>
        <w:t> </w:t>
      </w:r>
      <w:r>
        <w:rPr>
          <w:color w:val="231F20"/>
        </w:rPr>
        <w:t>Investigación</w:t>
      </w:r>
      <w:r>
        <w:rPr>
          <w:color w:val="231F20"/>
          <w:spacing w:val="-13"/>
        </w:rPr>
        <w:t> </w:t>
      </w:r>
      <w:r>
        <w:rPr>
          <w:color w:val="231F20"/>
        </w:rPr>
        <w:t>Antimafia</w:t>
      </w:r>
      <w:r>
        <w:rPr>
          <w:color w:val="231F20"/>
          <w:spacing w:val="-13"/>
        </w:rPr>
        <w:t> </w:t>
      </w:r>
      <w:r>
        <w:rPr>
          <w:color w:val="231F20"/>
        </w:rPr>
        <w:t>(</w:t>
      </w:r>
      <w:r>
        <w:rPr>
          <w:rFonts w:ascii="Times New Roman" w:hAnsi="Times New Roman"/>
          <w:i/>
          <w:color w:val="231F20"/>
        </w:rPr>
        <w:t>Direzione</w:t>
      </w:r>
      <w:r>
        <w:rPr>
          <w:rFonts w:ascii="Times New Roman" w:hAnsi="Times New Roman"/>
          <w:i/>
          <w:color w:val="231F20"/>
          <w:spacing w:val="-11"/>
        </w:rPr>
        <w:t> </w:t>
      </w:r>
      <w:r>
        <w:rPr>
          <w:rFonts w:ascii="Times New Roman" w:hAnsi="Times New Roman"/>
          <w:i/>
          <w:color w:val="231F20"/>
        </w:rPr>
        <w:t>Investigativa</w:t>
      </w:r>
      <w:r>
        <w:rPr>
          <w:rFonts w:ascii="Times New Roman" w:hAnsi="Times New Roman"/>
          <w:i/>
          <w:color w:val="231F20"/>
          <w:spacing w:val="-11"/>
        </w:rPr>
        <w:t> </w:t>
      </w:r>
      <w:r>
        <w:rPr>
          <w:rFonts w:ascii="Times New Roman" w:hAnsi="Times New Roman"/>
          <w:i/>
          <w:color w:val="231F20"/>
        </w:rPr>
        <w:t>Antimafia)</w:t>
      </w:r>
      <w:r>
        <w:rPr>
          <w:color w:val="231F20"/>
        </w:rPr>
        <w:t>, puesto</w:t>
      </w:r>
      <w:r>
        <w:rPr>
          <w:color w:val="231F20"/>
          <w:spacing w:val="-15"/>
        </w:rPr>
        <w:t> </w:t>
      </w:r>
      <w:r>
        <w:rPr>
          <w:color w:val="231F20"/>
        </w:rPr>
        <w:t>que</w:t>
      </w:r>
      <w:r>
        <w:rPr>
          <w:color w:val="231F20"/>
          <w:spacing w:val="-15"/>
        </w:rPr>
        <w:t> </w:t>
      </w:r>
      <w:r>
        <w:rPr>
          <w:color w:val="231F20"/>
        </w:rPr>
        <w:t>existían</w:t>
      </w:r>
      <w:r>
        <w:rPr>
          <w:color w:val="231F20"/>
          <w:spacing w:val="-15"/>
        </w:rPr>
        <w:t> </w:t>
      </w:r>
      <w:r>
        <w:rPr>
          <w:color w:val="231F20"/>
        </w:rPr>
        <w:t>tres</w:t>
      </w:r>
      <w:r>
        <w:rPr>
          <w:color w:val="231F20"/>
          <w:spacing w:val="-15"/>
        </w:rPr>
        <w:t> </w:t>
      </w:r>
      <w:r>
        <w:rPr>
          <w:color w:val="231F20"/>
        </w:rPr>
        <w:t>policías:</w:t>
      </w:r>
      <w:r>
        <w:rPr>
          <w:color w:val="231F20"/>
          <w:spacing w:val="-15"/>
        </w:rPr>
        <w:t> </w:t>
      </w:r>
      <w:r>
        <w:rPr>
          <w:rFonts w:ascii="Times New Roman" w:hAnsi="Times New Roman"/>
          <w:i/>
          <w:color w:val="231F20"/>
        </w:rPr>
        <w:t>Polizia</w:t>
      </w:r>
      <w:r>
        <w:rPr>
          <w:rFonts w:ascii="Times New Roman" w:hAnsi="Times New Roman"/>
          <w:i/>
          <w:color w:val="231F20"/>
          <w:spacing w:val="-13"/>
        </w:rPr>
        <w:t> </w:t>
      </w:r>
      <w:r>
        <w:rPr>
          <w:rFonts w:ascii="Times New Roman" w:hAnsi="Times New Roman"/>
          <w:i/>
          <w:color w:val="231F20"/>
        </w:rPr>
        <w:t>di</w:t>
      </w:r>
      <w:r>
        <w:rPr>
          <w:rFonts w:ascii="Times New Roman" w:hAnsi="Times New Roman"/>
          <w:i/>
          <w:color w:val="231F20"/>
          <w:spacing w:val="-13"/>
        </w:rPr>
        <w:t> </w:t>
      </w:r>
      <w:r>
        <w:rPr>
          <w:rFonts w:ascii="Times New Roman" w:hAnsi="Times New Roman"/>
          <w:i/>
          <w:color w:val="231F20"/>
        </w:rPr>
        <w:t>Stato,</w:t>
      </w:r>
      <w:r>
        <w:rPr>
          <w:rFonts w:ascii="Times New Roman" w:hAnsi="Times New Roman"/>
          <w:i/>
          <w:color w:val="231F20"/>
          <w:spacing w:val="-13"/>
        </w:rPr>
        <w:t> </w:t>
      </w:r>
      <w:r>
        <w:rPr>
          <w:rFonts w:ascii="Times New Roman" w:hAnsi="Times New Roman"/>
          <w:i/>
          <w:color w:val="231F20"/>
        </w:rPr>
        <w:t>Arma</w:t>
      </w:r>
      <w:r>
        <w:rPr>
          <w:rFonts w:ascii="Times New Roman" w:hAnsi="Times New Roman"/>
          <w:i/>
          <w:color w:val="231F20"/>
          <w:spacing w:val="-13"/>
        </w:rPr>
        <w:t> </w:t>
      </w:r>
      <w:r>
        <w:rPr>
          <w:rFonts w:ascii="Times New Roman" w:hAnsi="Times New Roman"/>
          <w:i/>
          <w:color w:val="231F20"/>
        </w:rPr>
        <w:t>dei</w:t>
      </w:r>
      <w:r>
        <w:rPr>
          <w:rFonts w:ascii="Times New Roman" w:hAnsi="Times New Roman"/>
          <w:i/>
          <w:color w:val="231F20"/>
          <w:spacing w:val="-13"/>
        </w:rPr>
        <w:t> </w:t>
      </w:r>
      <w:r>
        <w:rPr>
          <w:rFonts w:ascii="Times New Roman" w:hAnsi="Times New Roman"/>
          <w:i/>
          <w:color w:val="231F20"/>
        </w:rPr>
        <w:t>Carabinieri</w:t>
      </w:r>
      <w:r>
        <w:rPr>
          <w:rFonts w:ascii="Times New Roman" w:hAnsi="Times New Roman"/>
          <w:i/>
          <w:color w:val="231F20"/>
          <w:spacing w:val="-14"/>
        </w:rPr>
        <w:t> </w:t>
      </w:r>
      <w:r>
        <w:rPr>
          <w:color w:val="231F20"/>
        </w:rPr>
        <w:t>y</w:t>
      </w:r>
      <w:r>
        <w:rPr>
          <w:color w:val="231F20"/>
          <w:spacing w:val="-15"/>
        </w:rPr>
        <w:t> </w:t>
      </w:r>
      <w:r>
        <w:rPr>
          <w:color w:val="231F20"/>
        </w:rPr>
        <w:t>la</w:t>
      </w:r>
      <w:r>
        <w:rPr>
          <w:color w:val="231F20"/>
          <w:spacing w:val="-15"/>
        </w:rPr>
        <w:t> </w:t>
      </w:r>
      <w:r>
        <w:rPr>
          <w:rFonts w:ascii="Times New Roman" w:hAnsi="Times New Roman"/>
          <w:i/>
          <w:color w:val="231F20"/>
        </w:rPr>
        <w:t>Guardia </w:t>
      </w:r>
      <w:r>
        <w:rPr>
          <w:rFonts w:ascii="Times New Roman" w:hAnsi="Times New Roman"/>
          <w:i/>
          <w:color w:val="231F20"/>
        </w:rPr>
        <w:t>di Finanza </w:t>
      </w:r>
      <w:r>
        <w:rPr>
          <w:color w:val="231F20"/>
        </w:rPr>
        <w:t>–se integró por cerca de 1500 policías, reclutados proporcionalmente  de las policías existentes. Sin embargo, ha tenido dificultades para cumplir con su objetivo, y más bien ha pasado a ser una cuarta figura de competencia. A pesar de ello, en 1992 se vio fortalecida por otra </w:t>
      </w:r>
      <w:r>
        <w:rPr>
          <w:color w:val="231F20"/>
          <w:spacing w:val="-5"/>
        </w:rPr>
        <w:t>ley, </w:t>
      </w:r>
      <w:r>
        <w:rPr>
          <w:color w:val="231F20"/>
        </w:rPr>
        <w:t>que amplía sus facultades de</w:t>
      </w:r>
      <w:r>
        <w:rPr>
          <w:color w:val="231F20"/>
          <w:spacing w:val="-18"/>
        </w:rPr>
        <w:t> </w:t>
      </w:r>
      <w:r>
        <w:rPr>
          <w:color w:val="231F20"/>
        </w:rPr>
        <w:t>intervención telefónica (espionaje), investigación e interrogatorios. Se agregaron nuevos delitos y procedimientos para juicios antimafia, así como la ampliación de la evidencia</w:t>
      </w:r>
      <w:r>
        <w:rPr>
          <w:color w:val="231F20"/>
          <w:spacing w:val="-21"/>
        </w:rPr>
        <w:t> </w:t>
      </w:r>
      <w:r>
        <w:rPr>
          <w:color w:val="231F20"/>
        </w:rPr>
        <w:t>judicial que</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presentada.</w:t>
      </w:r>
      <w:r>
        <w:rPr>
          <w:color w:val="231F20"/>
          <w:spacing w:val="-11"/>
        </w:rPr>
        <w:t> </w:t>
      </w:r>
      <w:r>
        <w:rPr>
          <w:color w:val="231F20"/>
        </w:rPr>
        <w:t>Como</w:t>
      </w:r>
      <w:r>
        <w:rPr>
          <w:color w:val="231F20"/>
          <w:spacing w:val="-11"/>
        </w:rPr>
        <w:t> </w:t>
      </w:r>
      <w:r>
        <w:rPr>
          <w:color w:val="231F20"/>
        </w:rPr>
        <w:t>ejemplo,</w:t>
      </w:r>
      <w:r>
        <w:rPr>
          <w:color w:val="231F20"/>
          <w:spacing w:val="-11"/>
        </w:rPr>
        <w:t> </w:t>
      </w:r>
      <w:r>
        <w:rPr>
          <w:color w:val="231F20"/>
        </w:rPr>
        <w:t>se</w:t>
      </w:r>
      <w:r>
        <w:rPr>
          <w:color w:val="231F20"/>
          <w:spacing w:val="-11"/>
        </w:rPr>
        <w:t> </w:t>
      </w:r>
      <w:r>
        <w:rPr>
          <w:color w:val="231F20"/>
        </w:rPr>
        <w:t>hacen</w:t>
      </w:r>
      <w:r>
        <w:rPr>
          <w:color w:val="231F20"/>
          <w:spacing w:val="-11"/>
        </w:rPr>
        <w:t> </w:t>
      </w:r>
      <w:r>
        <w:rPr>
          <w:color w:val="231F20"/>
        </w:rPr>
        <w:t>válidos</w:t>
      </w:r>
      <w:r>
        <w:rPr>
          <w:color w:val="231F20"/>
          <w:spacing w:val="-11"/>
        </w:rPr>
        <w:t> </w:t>
      </w:r>
      <w:r>
        <w:rPr>
          <w:color w:val="231F20"/>
        </w:rPr>
        <w:t>los</w:t>
      </w:r>
      <w:r>
        <w:rPr>
          <w:color w:val="231F20"/>
          <w:spacing w:val="-11"/>
        </w:rPr>
        <w:t> </w:t>
      </w:r>
      <w:r>
        <w:rPr>
          <w:color w:val="231F20"/>
        </w:rPr>
        <w:t>testimonios</w:t>
      </w:r>
      <w:r>
        <w:rPr>
          <w:color w:val="231F20"/>
          <w:spacing w:val="-11"/>
        </w:rPr>
        <w:t> </w:t>
      </w:r>
      <w:r>
        <w:rPr>
          <w:color w:val="231F20"/>
        </w:rPr>
        <w:t>presentados en investigaciones preeliminares aun cuando no se confirmen en audiencias públicas. Los testigos pueden hacer preguntas por videoconferencias y se introdujo un sistema especial de detención para los líderes de las mafias (Paoli,</w:t>
      </w:r>
      <w:r>
        <w:rPr>
          <w:color w:val="231F20"/>
          <w:spacing w:val="-33"/>
        </w:rPr>
        <w:t> </w:t>
      </w:r>
      <w:r>
        <w:rPr>
          <w:color w:val="231F20"/>
        </w:rPr>
        <w:t>2007).</w:t>
      </w:r>
    </w:p>
    <w:p>
      <w:pPr>
        <w:pStyle w:val="BodyText"/>
        <w:spacing w:line="300" w:lineRule="exact"/>
        <w:ind w:left="119" w:right="99" w:firstLine="360"/>
        <w:jc w:val="both"/>
      </w:pPr>
      <w:r>
        <w:rPr>
          <w:color w:val="231F20"/>
        </w:rPr>
        <w:t>Existe también la contraparte judicial, la Dirección Nacional Antimafia </w:t>
      </w:r>
      <w:r>
        <w:rPr>
          <w:rFonts w:ascii="Times New Roman" w:hAnsi="Times New Roman"/>
          <w:i/>
          <w:color w:val="231F20"/>
        </w:rPr>
        <w:t>(Direzio- </w:t>
      </w:r>
      <w:r>
        <w:rPr>
          <w:rFonts w:ascii="Times New Roman" w:hAnsi="Times New Roman"/>
          <w:i/>
          <w:color w:val="231F20"/>
        </w:rPr>
        <w:t>ne Nazionale Antimafia, </w:t>
      </w:r>
      <w:r>
        <w:rPr>
          <w:rFonts w:ascii="Times New Roman" w:hAnsi="Times New Roman"/>
          <w:i/>
          <w:color w:val="231F20"/>
          <w:sz w:val="16"/>
        </w:rPr>
        <w:t>DNA</w:t>
      </w:r>
      <w:r>
        <w:rPr>
          <w:rFonts w:ascii="Times New Roman" w:hAnsi="Times New Roman"/>
          <w:i/>
          <w:color w:val="231F20"/>
        </w:rPr>
        <w:t>) </w:t>
      </w:r>
      <w:r>
        <w:rPr>
          <w:color w:val="231F20"/>
        </w:rPr>
        <w:t>que cordina las Direcciones Distritales Antimafia </w:t>
      </w:r>
      <w:r>
        <w:rPr>
          <w:rFonts w:ascii="Times New Roman" w:hAnsi="Times New Roman"/>
          <w:i/>
          <w:color w:val="231F20"/>
        </w:rPr>
        <w:t>(Di- </w:t>
      </w:r>
      <w:r>
        <w:rPr>
          <w:rFonts w:ascii="Times New Roman" w:hAnsi="Times New Roman"/>
          <w:i/>
          <w:color w:val="231F20"/>
        </w:rPr>
        <w:t>rezioni Distrettuali Antimafia, </w:t>
      </w:r>
      <w:r>
        <w:rPr>
          <w:rFonts w:ascii="Times New Roman" w:hAnsi="Times New Roman"/>
          <w:i/>
          <w:color w:val="231F20"/>
          <w:sz w:val="16"/>
        </w:rPr>
        <w:t>DDA</w:t>
      </w:r>
      <w:r>
        <w:rPr>
          <w:rFonts w:ascii="Times New Roman" w:hAnsi="Times New Roman"/>
          <w:i/>
          <w:color w:val="231F20"/>
        </w:rPr>
        <w:t>s)</w:t>
      </w:r>
      <w:r>
        <w:rPr>
          <w:color w:val="231F20"/>
        </w:rPr>
        <w:t>, en total 26. Esta área del gobierno ha tenido mucho éxito en su </w:t>
      </w:r>
      <w:r>
        <w:rPr>
          <w:color w:val="231F20"/>
          <w:spacing w:val="-3"/>
        </w:rPr>
        <w:t>labor, </w:t>
      </w:r>
      <w:r>
        <w:rPr>
          <w:color w:val="231F20"/>
        </w:rPr>
        <w:t>pues si bien no puede llevar investigación por sí misma, ob- tiene información, especialmente la derivada de las declaraciones de los informantes. En 1991, se implementó una ley por la cual se puede suspender o quitar de sus</w:t>
      </w:r>
      <w:r>
        <w:rPr>
          <w:color w:val="231F20"/>
          <w:spacing w:val="-26"/>
        </w:rPr>
        <w:t> </w:t>
      </w:r>
      <w:r>
        <w:rPr>
          <w:color w:val="231F20"/>
        </w:rPr>
        <w:t>cargos a</w:t>
      </w:r>
      <w:r>
        <w:rPr>
          <w:color w:val="231F20"/>
          <w:spacing w:val="-11"/>
        </w:rPr>
        <w:t> </w:t>
      </w:r>
      <w:r>
        <w:rPr>
          <w:color w:val="231F20"/>
        </w:rPr>
        <w:t>presidentes</w:t>
      </w:r>
      <w:r>
        <w:rPr>
          <w:color w:val="231F20"/>
          <w:spacing w:val="-11"/>
        </w:rPr>
        <w:t> </w:t>
      </w:r>
      <w:r>
        <w:rPr>
          <w:color w:val="231F20"/>
        </w:rPr>
        <w:t>de</w:t>
      </w:r>
      <w:r>
        <w:rPr>
          <w:color w:val="231F20"/>
          <w:spacing w:val="-11"/>
        </w:rPr>
        <w:t> </w:t>
      </w:r>
      <w:r>
        <w:rPr>
          <w:color w:val="231F20"/>
        </w:rPr>
        <w:t>provincias</w:t>
      </w:r>
      <w:r>
        <w:rPr>
          <w:color w:val="231F20"/>
          <w:spacing w:val="-11"/>
        </w:rPr>
        <w:t> </w:t>
      </w:r>
      <w:r>
        <w:rPr>
          <w:color w:val="231F20"/>
        </w:rPr>
        <w:t>y</w:t>
      </w:r>
      <w:r>
        <w:rPr>
          <w:color w:val="231F20"/>
          <w:spacing w:val="-11"/>
        </w:rPr>
        <w:t> </w:t>
      </w:r>
      <w:r>
        <w:rPr>
          <w:color w:val="231F20"/>
        </w:rPr>
        <w:t>regiones,</w:t>
      </w:r>
      <w:r>
        <w:rPr>
          <w:color w:val="231F20"/>
          <w:spacing w:val="-11"/>
        </w:rPr>
        <w:t> </w:t>
      </w:r>
      <w:r>
        <w:rPr>
          <w:color w:val="231F20"/>
        </w:rPr>
        <w:t>así</w:t>
      </w:r>
      <w:r>
        <w:rPr>
          <w:color w:val="231F20"/>
          <w:spacing w:val="-11"/>
        </w:rPr>
        <w:t> </w:t>
      </w:r>
      <w:r>
        <w:rPr>
          <w:color w:val="231F20"/>
        </w:rPr>
        <w:t>como</w:t>
      </w:r>
      <w:r>
        <w:rPr>
          <w:color w:val="231F20"/>
          <w:spacing w:val="39"/>
        </w:rPr>
        <w:t> </w:t>
      </w:r>
      <w:r>
        <w:rPr>
          <w:color w:val="231F20"/>
        </w:rPr>
        <w:t>a</w:t>
      </w:r>
      <w:r>
        <w:rPr>
          <w:color w:val="231F20"/>
          <w:spacing w:val="-11"/>
        </w:rPr>
        <w:t> </w:t>
      </w:r>
      <w:r>
        <w:rPr>
          <w:color w:val="231F20"/>
        </w:rPr>
        <w:t>alcaldes,</w:t>
      </w:r>
      <w:r>
        <w:rPr>
          <w:color w:val="231F20"/>
          <w:spacing w:val="-11"/>
        </w:rPr>
        <w:t> </w:t>
      </w:r>
      <w:r>
        <w:rPr>
          <w:color w:val="231F20"/>
        </w:rPr>
        <w:t>si</w:t>
      </w:r>
      <w:r>
        <w:rPr>
          <w:color w:val="231F20"/>
          <w:spacing w:val="-11"/>
        </w:rPr>
        <w:t> </w:t>
      </w:r>
      <w:r>
        <w:rPr>
          <w:color w:val="231F20"/>
        </w:rPr>
        <w:t>hay</w:t>
      </w:r>
      <w:r>
        <w:rPr>
          <w:color w:val="231F20"/>
          <w:spacing w:val="-11"/>
        </w:rPr>
        <w:t> </w:t>
      </w:r>
      <w:r>
        <w:rPr>
          <w:color w:val="231F20"/>
        </w:rPr>
        <w:t>evidencia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aso- ciación con mafiosos. Asimismo, luego del asesinato de Libero Grassi, un empresario que públicamente anunció su decisión de no pagar la protección (extorsión, </w:t>
      </w:r>
      <w:r>
        <w:rPr>
          <w:rFonts w:ascii="Times New Roman" w:hAnsi="Times New Roman"/>
          <w:i/>
          <w:color w:val="231F20"/>
        </w:rPr>
        <w:t>pizzo</w:t>
      </w:r>
      <w:r>
        <w:rPr>
          <w:color w:val="231F20"/>
        </w:rPr>
        <w:t>) a la</w:t>
      </w:r>
      <w:r>
        <w:rPr>
          <w:color w:val="231F20"/>
          <w:spacing w:val="-6"/>
        </w:rPr>
        <w:t> </w:t>
      </w:r>
      <w:r>
        <w:rPr>
          <w:color w:val="231F20"/>
        </w:rPr>
        <w:t>mafia,</w:t>
      </w:r>
      <w:r>
        <w:rPr>
          <w:color w:val="231F20"/>
          <w:spacing w:val="-6"/>
        </w:rPr>
        <w:t> </w:t>
      </w:r>
      <w:r>
        <w:rPr>
          <w:color w:val="231F20"/>
        </w:rPr>
        <w:t>se</w:t>
      </w:r>
      <w:r>
        <w:rPr>
          <w:color w:val="231F20"/>
          <w:spacing w:val="-6"/>
        </w:rPr>
        <w:t> </w:t>
      </w:r>
      <w:r>
        <w:rPr>
          <w:color w:val="231F20"/>
        </w:rPr>
        <w:t>aprobó</w:t>
      </w:r>
      <w:r>
        <w:rPr>
          <w:color w:val="231F20"/>
          <w:spacing w:val="-6"/>
        </w:rPr>
        <w:t> </w:t>
      </w:r>
      <w:r>
        <w:rPr>
          <w:color w:val="231F20"/>
        </w:rPr>
        <w:t>una</w:t>
      </w:r>
      <w:r>
        <w:rPr>
          <w:color w:val="231F20"/>
          <w:spacing w:val="-6"/>
        </w:rPr>
        <w:t> </w:t>
      </w:r>
      <w:r>
        <w:rPr>
          <w:color w:val="231F20"/>
        </w:rPr>
        <w:t>ley</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compensa</w:t>
      </w:r>
      <w:r>
        <w:rPr>
          <w:color w:val="231F20"/>
          <w:spacing w:val="-6"/>
        </w:rPr>
        <w:t> </w:t>
      </w:r>
      <w:r>
        <w:rPr>
          <w:color w:val="231F20"/>
        </w:rPr>
        <w:t>y</w:t>
      </w:r>
      <w:r>
        <w:rPr>
          <w:color w:val="231F20"/>
          <w:spacing w:val="-6"/>
        </w:rPr>
        <w:t> </w:t>
      </w:r>
      <w:r>
        <w:rPr>
          <w:color w:val="231F20"/>
        </w:rPr>
        <w:t>ayuda</w:t>
      </w:r>
      <w:r>
        <w:rPr>
          <w:color w:val="231F20"/>
          <w:spacing w:val="-6"/>
        </w:rPr>
        <w:t> </w:t>
      </w:r>
      <w:r>
        <w:rPr>
          <w:color w:val="231F20"/>
        </w:rPr>
        <w:t>a</w:t>
      </w:r>
      <w:r>
        <w:rPr>
          <w:color w:val="231F20"/>
          <w:spacing w:val="-6"/>
        </w:rPr>
        <w:t> </w:t>
      </w:r>
      <w:r>
        <w:rPr>
          <w:color w:val="231F20"/>
        </w:rPr>
        <w:t>quienes</w:t>
      </w:r>
      <w:r>
        <w:rPr>
          <w:color w:val="231F20"/>
          <w:spacing w:val="-6"/>
        </w:rPr>
        <w:t> </w:t>
      </w:r>
      <w:r>
        <w:rPr>
          <w:color w:val="231F20"/>
        </w:rPr>
        <w:t>se</w:t>
      </w:r>
      <w:r>
        <w:rPr>
          <w:color w:val="231F20"/>
          <w:spacing w:val="-6"/>
        </w:rPr>
        <w:t> </w:t>
      </w:r>
      <w:r>
        <w:rPr>
          <w:color w:val="231F20"/>
        </w:rPr>
        <w:t>oponen</w:t>
      </w:r>
      <w:r>
        <w:rPr>
          <w:color w:val="231F20"/>
          <w:spacing w:val="-6"/>
        </w:rPr>
        <w:t> </w:t>
      </w:r>
      <w:r>
        <w:rPr>
          <w:color w:val="231F20"/>
        </w:rPr>
        <w:t>a</w:t>
      </w:r>
      <w:r>
        <w:rPr>
          <w:color w:val="231F20"/>
          <w:spacing w:val="-6"/>
        </w:rPr>
        <w:t> </w:t>
      </w:r>
      <w:r>
        <w:rPr>
          <w:color w:val="231F20"/>
        </w:rPr>
        <w:t>eso (Paoli,</w:t>
      </w:r>
      <w:r>
        <w:rPr>
          <w:color w:val="231F20"/>
          <w:spacing w:val="27"/>
        </w:rPr>
        <w:t> </w:t>
      </w:r>
      <w:r>
        <w:rPr>
          <w:color w:val="231F20"/>
        </w:rPr>
        <w:t>2007).</w:t>
      </w:r>
    </w:p>
    <w:p>
      <w:pPr>
        <w:pStyle w:val="BodyText"/>
        <w:spacing w:line="300" w:lineRule="exact"/>
        <w:ind w:left="119" w:right="100" w:firstLine="360"/>
        <w:jc w:val="both"/>
      </w:pPr>
      <w:r>
        <w:rPr>
          <w:color w:val="231F20"/>
        </w:rPr>
        <w:t>Es</w:t>
      </w:r>
      <w:r>
        <w:rPr>
          <w:color w:val="231F20"/>
          <w:spacing w:val="-17"/>
        </w:rPr>
        <w:t> </w:t>
      </w:r>
      <w:r>
        <w:rPr>
          <w:color w:val="231F20"/>
        </w:rPr>
        <w:t>importante</w:t>
      </w:r>
      <w:r>
        <w:rPr>
          <w:color w:val="231F20"/>
          <w:spacing w:val="-17"/>
        </w:rPr>
        <w:t> </w:t>
      </w:r>
      <w:r>
        <w:rPr>
          <w:color w:val="231F20"/>
        </w:rPr>
        <w:t>resaltar</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leyes</w:t>
      </w:r>
      <w:r>
        <w:rPr>
          <w:color w:val="231F20"/>
          <w:spacing w:val="-17"/>
        </w:rPr>
        <w:t> </w:t>
      </w:r>
      <w:r>
        <w:rPr>
          <w:color w:val="231F20"/>
        </w:rPr>
        <w:t>antimafia</w:t>
      </w:r>
      <w:r>
        <w:rPr>
          <w:color w:val="231F20"/>
          <w:spacing w:val="-17"/>
        </w:rPr>
        <w:t> </w:t>
      </w:r>
      <w:r>
        <w:rPr>
          <w:color w:val="231F20"/>
        </w:rPr>
        <w:t>siguen</w:t>
      </w:r>
      <w:r>
        <w:rPr>
          <w:color w:val="231F20"/>
          <w:spacing w:val="-17"/>
        </w:rPr>
        <w:t> </w:t>
      </w:r>
      <w:r>
        <w:rPr>
          <w:color w:val="231F20"/>
        </w:rPr>
        <w:t>surtiendo</w:t>
      </w:r>
      <w:r>
        <w:rPr>
          <w:color w:val="231F20"/>
          <w:spacing w:val="-17"/>
        </w:rPr>
        <w:t> </w:t>
      </w:r>
      <w:r>
        <w:rPr>
          <w:color w:val="231F20"/>
        </w:rPr>
        <w:t>efecto,</w:t>
      </w:r>
      <w:r>
        <w:rPr>
          <w:color w:val="231F20"/>
          <w:spacing w:val="-17"/>
        </w:rPr>
        <w:t> </w:t>
      </w:r>
      <w:r>
        <w:rPr>
          <w:color w:val="231F20"/>
        </w:rPr>
        <w:t>pues</w:t>
      </w:r>
      <w:r>
        <w:rPr>
          <w:color w:val="231F20"/>
          <w:spacing w:val="-17"/>
        </w:rPr>
        <w:t> </w:t>
      </w:r>
      <w:r>
        <w:rPr>
          <w:color w:val="231F20"/>
        </w:rPr>
        <w:t>en</w:t>
      </w:r>
      <w:r>
        <w:rPr>
          <w:color w:val="231F20"/>
          <w:spacing w:val="-17"/>
        </w:rPr>
        <w:t> </w:t>
      </w:r>
      <w:r>
        <w:rPr>
          <w:color w:val="231F20"/>
        </w:rPr>
        <w:t>2003 fue</w:t>
      </w:r>
      <w:r>
        <w:rPr>
          <w:color w:val="231F20"/>
          <w:spacing w:val="-9"/>
        </w:rPr>
        <w:t> </w:t>
      </w:r>
      <w:r>
        <w:rPr>
          <w:color w:val="231F20"/>
        </w:rPr>
        <w:t>arrestado</w:t>
      </w:r>
      <w:r>
        <w:rPr>
          <w:color w:val="231F20"/>
          <w:spacing w:val="-21"/>
        </w:rPr>
        <w:t> </w:t>
      </w:r>
      <w:r>
        <w:rPr>
          <w:color w:val="231F20"/>
          <w:spacing w:val="-7"/>
        </w:rPr>
        <w:t>Totò</w:t>
      </w:r>
      <w:r>
        <w:rPr>
          <w:color w:val="231F20"/>
          <w:spacing w:val="-9"/>
        </w:rPr>
        <w:t> </w:t>
      </w:r>
      <w:r>
        <w:rPr>
          <w:color w:val="231F20"/>
        </w:rPr>
        <w:t>Riina,</w:t>
      </w:r>
      <w:r>
        <w:rPr>
          <w:color w:val="231F20"/>
          <w:spacing w:val="-9"/>
        </w:rPr>
        <w:t> </w:t>
      </w:r>
      <w:r>
        <w:rPr>
          <w:color w:val="231F20"/>
        </w:rPr>
        <w:t>cabeza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Cosa</w:t>
      </w:r>
      <w:r>
        <w:rPr>
          <w:color w:val="231F20"/>
          <w:spacing w:val="-9"/>
        </w:rPr>
        <w:t> </w:t>
      </w:r>
      <w:r>
        <w:rPr>
          <w:color w:val="231F20"/>
        </w:rPr>
        <w:t>Nostra,</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sucesor,</w:t>
      </w:r>
      <w:r>
        <w:rPr>
          <w:color w:val="231F20"/>
          <w:spacing w:val="-9"/>
        </w:rPr>
        <w:t> </w:t>
      </w:r>
      <w:r>
        <w:rPr>
          <w:color w:val="231F20"/>
        </w:rPr>
        <w:t>Bernardo</w:t>
      </w:r>
      <w:r>
        <w:rPr>
          <w:color w:val="231F20"/>
          <w:spacing w:val="-9"/>
        </w:rPr>
        <w:t> </w:t>
      </w:r>
      <w:r>
        <w:rPr>
          <w:color w:val="231F20"/>
        </w:rPr>
        <w:t>Provenzano en 2006. Hasta diciembre de 2005, había en total 5,684 personas purgando condenas por</w:t>
      </w:r>
      <w:r>
        <w:rPr>
          <w:color w:val="231F20"/>
          <w:spacing w:val="14"/>
        </w:rPr>
        <w:t> </w:t>
      </w:r>
      <w:r>
        <w:rPr>
          <w:color w:val="231F20"/>
        </w:rPr>
        <w:t>asociación</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mafia</w:t>
      </w:r>
      <w:r>
        <w:rPr>
          <w:color w:val="231F20"/>
          <w:spacing w:val="14"/>
        </w:rPr>
        <w:t> </w:t>
      </w:r>
      <w:r>
        <w:rPr>
          <w:color w:val="231F20"/>
        </w:rPr>
        <w:t>de</w:t>
      </w:r>
      <w:r>
        <w:rPr>
          <w:color w:val="231F20"/>
          <w:spacing w:val="14"/>
        </w:rPr>
        <w:t> </w:t>
      </w:r>
      <w:r>
        <w:rPr>
          <w:color w:val="231F20"/>
        </w:rPr>
        <w:t>acuerdo</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artículo</w:t>
      </w:r>
      <w:r>
        <w:rPr>
          <w:color w:val="231F20"/>
          <w:spacing w:val="14"/>
        </w:rPr>
        <w:t> </w:t>
      </w:r>
      <w:r>
        <w:rPr>
          <w:color w:val="231F20"/>
        </w:rPr>
        <w:t>416</w:t>
      </w:r>
      <w:r>
        <w:rPr>
          <w:color w:val="231F20"/>
          <w:spacing w:val="14"/>
        </w:rPr>
        <w:t> </w:t>
      </w:r>
      <w:r>
        <w:rPr>
          <w:color w:val="231F20"/>
        </w:rPr>
        <w:t>bis</w:t>
      </w:r>
      <w:r>
        <w:rPr>
          <w:color w:val="231F20"/>
          <w:spacing w:val="14"/>
        </w:rPr>
        <w:t> </w:t>
      </w:r>
      <w:r>
        <w:rPr>
          <w:color w:val="231F20"/>
        </w:rPr>
        <w:t>del</w:t>
      </w:r>
      <w:r>
        <w:rPr>
          <w:color w:val="231F20"/>
          <w:spacing w:val="14"/>
        </w:rPr>
        <w:t> </w:t>
      </w:r>
      <w:r>
        <w:rPr>
          <w:color w:val="231F20"/>
        </w:rPr>
        <w:t>Código</w:t>
      </w:r>
      <w:r>
        <w:rPr>
          <w:color w:val="231F20"/>
          <w:spacing w:val="14"/>
        </w:rPr>
        <w:t> </w:t>
      </w:r>
      <w:r>
        <w:rPr>
          <w:color w:val="231F20"/>
        </w:rPr>
        <w:t>Criminal</w:t>
      </w:r>
    </w:p>
    <w:p>
      <w:pPr>
        <w:spacing w:after="0" w:line="300" w:lineRule="exact"/>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20" w:right="99"/>
        <w:jc w:val="both"/>
      </w:pPr>
      <w:r>
        <w:rPr>
          <w:color w:val="231F20"/>
        </w:rPr>
        <w:t>Italiano. (Ministero della Giustizia, 2006, citado por: Paoli, 2007). La Dirección e Investigación Antimafia, hasta el 2007 había incautado bienes con un valor superior al billón de euros de los grupos mafiosos (</w:t>
      </w:r>
      <w:r>
        <w:rPr>
          <w:color w:val="231F20"/>
          <w:sz w:val="16"/>
        </w:rPr>
        <w:t>DIA</w:t>
      </w:r>
      <w:r>
        <w:rPr>
          <w:color w:val="231F20"/>
        </w:rPr>
        <w:t>, 2007, citada por: Paoli, 2007).</w:t>
      </w:r>
    </w:p>
    <w:p>
      <w:pPr>
        <w:pStyle w:val="BodyText"/>
        <w:spacing w:line="300" w:lineRule="exact" w:before="14"/>
        <w:ind w:left="119" w:right="99" w:firstLine="360"/>
        <w:jc w:val="both"/>
      </w:pPr>
      <w:r>
        <w:rPr>
          <w:color w:val="231F20"/>
        </w:rPr>
        <w:t>Gracias a la modificación en la ley para otorgar beneficios penitenciarios a los testigos, así como a la implementación del programa de protección de testigos en 1991, se incrementó considerablemente el número de criminales dispuestos a</w:t>
      </w:r>
      <w:r>
        <w:rPr>
          <w:color w:val="231F20"/>
          <w:spacing w:val="-39"/>
        </w:rPr>
        <w:t> </w:t>
      </w:r>
      <w:r>
        <w:rPr>
          <w:color w:val="231F20"/>
        </w:rPr>
        <w:t>confesar sus crímines y de hablar sobre otras personas involucradas con la mafia. La cantidad de criminales formando parte del programa de protección de testigos llegaba a más</w:t>
      </w:r>
      <w:r>
        <w:rPr>
          <w:color w:val="231F20"/>
          <w:spacing w:val="-39"/>
        </w:rPr>
        <w:t> </w:t>
      </w:r>
      <w:r>
        <w:rPr>
          <w:color w:val="231F20"/>
        </w:rPr>
        <w:t>de 1 200 para finales de 1996. Otro factor que influyó para que más personas decidieran participar fue la crisis de legitimidad que enfrentó la mafia por haber incrementado  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violencia</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transformación</w:t>
      </w:r>
      <w:r>
        <w:rPr>
          <w:color w:val="231F20"/>
          <w:spacing w:val="-9"/>
        </w:rPr>
        <w:t> </w:t>
      </w:r>
      <w:r>
        <w:rPr>
          <w:color w:val="231F20"/>
        </w:rPr>
        <w:t>en</w:t>
      </w:r>
      <w:r>
        <w:rPr>
          <w:color w:val="231F20"/>
          <w:spacing w:val="-9"/>
        </w:rPr>
        <w:t> </w:t>
      </w:r>
      <w:r>
        <w:rPr>
          <w:color w:val="231F20"/>
        </w:rPr>
        <w:t>parte</w:t>
      </w:r>
      <w:r>
        <w:rPr>
          <w:color w:val="231F20"/>
          <w:spacing w:val="-9"/>
        </w:rPr>
        <w:t> </w:t>
      </w:r>
      <w:r>
        <w:rPr>
          <w:color w:val="231F20"/>
        </w:rPr>
        <w:t>hacia</w:t>
      </w:r>
      <w:r>
        <w:rPr>
          <w:color w:val="231F20"/>
          <w:spacing w:val="-9"/>
        </w:rPr>
        <w:t> </w:t>
      </w:r>
      <w:r>
        <w:rPr>
          <w:color w:val="231F20"/>
        </w:rPr>
        <w:t>la</w:t>
      </w:r>
      <w:r>
        <w:rPr>
          <w:color w:val="231F20"/>
          <w:spacing w:val="-9"/>
        </w:rPr>
        <w:t> </w:t>
      </w:r>
      <w:r>
        <w:rPr>
          <w:rFonts w:ascii="Times New Roman" w:hAnsi="Times New Roman"/>
          <w:i/>
          <w:color w:val="231F20"/>
        </w:rPr>
        <w:t>emprezalización</w:t>
      </w:r>
      <w:r>
        <w:rPr>
          <w:rFonts w:ascii="Times New Roman" w:hAnsi="Times New Roman"/>
          <w:i/>
          <w:color w:val="231F20"/>
          <w:spacing w:val="-7"/>
        </w:rPr>
        <w:t> </w:t>
      </w:r>
      <w:r>
        <w:rPr>
          <w:color w:val="231F20"/>
        </w:rPr>
        <w:t>de la misma (Paoli,</w:t>
      </w:r>
      <w:r>
        <w:rPr>
          <w:color w:val="231F20"/>
          <w:spacing w:val="27"/>
        </w:rPr>
        <w:t> </w:t>
      </w:r>
      <w:r>
        <w:rPr>
          <w:color w:val="231F20"/>
        </w:rPr>
        <w:t>2007).</w:t>
      </w:r>
    </w:p>
    <w:p>
      <w:pPr>
        <w:pStyle w:val="BodyText"/>
        <w:spacing w:line="300" w:lineRule="exact"/>
        <w:ind w:left="119" w:right="99" w:firstLine="360"/>
        <w:jc w:val="both"/>
      </w:pPr>
      <w:r>
        <w:rPr>
          <w:color w:val="231F20"/>
        </w:rPr>
        <w:t>En el caso de los asesinatos se puede observar claramente cómo disminuyeron drásticamente en los años que siguieron a 1990, y aun después mantuvieron esa tendencia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baja,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asesinatos</w:t>
      </w:r>
      <w:r>
        <w:rPr>
          <w:color w:val="231F20"/>
          <w:spacing w:val="-4"/>
        </w:rPr>
        <w:t> </w:t>
      </w:r>
      <w:r>
        <w:rPr>
          <w:color w:val="231F20"/>
        </w:rPr>
        <w:t>se</w:t>
      </w:r>
      <w:r>
        <w:rPr>
          <w:color w:val="231F20"/>
          <w:spacing w:val="-4"/>
        </w:rPr>
        <w:t> </w:t>
      </w:r>
      <w:r>
        <w:rPr>
          <w:color w:val="231F20"/>
        </w:rPr>
        <w:t>pasó</w:t>
      </w:r>
      <w:r>
        <w:rPr>
          <w:color w:val="231F20"/>
          <w:spacing w:val="-4"/>
        </w:rPr>
        <w:t> </w:t>
      </w:r>
      <w:r>
        <w:rPr>
          <w:color w:val="231F20"/>
        </w:rPr>
        <w:t>en</w:t>
      </w:r>
      <w:r>
        <w:rPr>
          <w:color w:val="231F20"/>
          <w:spacing w:val="-4"/>
        </w:rPr>
        <w:t> </w:t>
      </w:r>
      <w:r>
        <w:rPr>
          <w:color w:val="231F20"/>
        </w:rPr>
        <w:t>Sicilia</w:t>
      </w:r>
      <w:r>
        <w:rPr>
          <w:color w:val="231F20"/>
          <w:spacing w:val="-4"/>
        </w:rPr>
        <w:t> </w:t>
      </w:r>
      <w:r>
        <w:rPr>
          <w:color w:val="231F20"/>
        </w:rPr>
        <w:t>de</w:t>
      </w:r>
      <w:r>
        <w:rPr>
          <w:color w:val="231F20"/>
          <w:spacing w:val="-4"/>
        </w:rPr>
        <w:t> </w:t>
      </w:r>
      <w:r>
        <w:rPr>
          <w:color w:val="231F20"/>
        </w:rPr>
        <w:t>428</w:t>
      </w:r>
      <w:r>
        <w:rPr>
          <w:color w:val="231F20"/>
          <w:spacing w:val="-4"/>
        </w:rPr>
        <w:t> </w:t>
      </w:r>
      <w:r>
        <w:rPr>
          <w:color w:val="231F20"/>
        </w:rPr>
        <w:t>a</w:t>
      </w:r>
      <w:r>
        <w:rPr>
          <w:color w:val="231F20"/>
          <w:spacing w:val="-4"/>
        </w:rPr>
        <w:t> </w:t>
      </w:r>
      <w:r>
        <w:rPr>
          <w:color w:val="231F20"/>
        </w:rPr>
        <w:t>61,</w:t>
      </w:r>
      <w:r>
        <w:rPr>
          <w:color w:val="231F20"/>
          <w:spacing w:val="-4"/>
        </w:rPr>
        <w:t> </w:t>
      </w:r>
      <w:r>
        <w:rPr>
          <w:color w:val="231F20"/>
        </w:rPr>
        <w:t>durante el periodo de 1990 al 2003; mientras que en los asesinatos relacionados con el</w:t>
      </w:r>
      <w:r>
        <w:rPr>
          <w:color w:val="231F20"/>
          <w:spacing w:val="-16"/>
        </w:rPr>
        <w:t> </w:t>
      </w:r>
      <w:r>
        <w:rPr>
          <w:color w:val="231F20"/>
        </w:rPr>
        <w:t>crimen organizado, de 150 a 10, en el mismo periodo. Los datos se representan gráficamente a continuación (Paoli, </w:t>
      </w:r>
      <w:r>
        <w:rPr>
          <w:color w:val="231F20"/>
          <w:spacing w:val="11"/>
        </w:rPr>
        <w:t> </w:t>
      </w:r>
      <w:r>
        <w:rPr>
          <w:color w:val="231F20"/>
        </w:rPr>
        <w:t>2007).</w:t>
      </w:r>
    </w:p>
    <w:p>
      <w:pPr>
        <w:pStyle w:val="BodyText"/>
        <w:spacing w:before="6"/>
      </w:pPr>
    </w:p>
    <w:p>
      <w:pPr>
        <w:spacing w:before="0"/>
        <w:ind w:left="351" w:right="334" w:firstLine="0"/>
        <w:jc w:val="center"/>
        <w:rPr>
          <w:rFonts w:ascii="Cambria" w:hAnsi="Cambria"/>
          <w:b/>
          <w:sz w:val="19"/>
        </w:rPr>
      </w:pPr>
      <w:r>
        <w:rPr/>
        <w:drawing>
          <wp:anchor distT="0" distB="0" distL="0" distR="0" allowOverlap="1" layoutInCell="1" locked="0" behindDoc="0" simplePos="0" relativeHeight="4384">
            <wp:simplePos x="0" y="0"/>
            <wp:positionH relativeFrom="page">
              <wp:posOffset>1215364</wp:posOffset>
            </wp:positionH>
            <wp:positionV relativeFrom="paragraph">
              <wp:posOffset>224140</wp:posOffset>
            </wp:positionV>
            <wp:extent cx="3689596" cy="2180272"/>
            <wp:effectExtent l="0" t="0" r="0" b="0"/>
            <wp:wrapTopAndBottom/>
            <wp:docPr id="83" name="image88.png" descr=""/>
            <wp:cNvGraphicFramePr>
              <a:graphicFrameLocks noChangeAspect="1"/>
            </wp:cNvGraphicFramePr>
            <a:graphic>
              <a:graphicData uri="http://schemas.openxmlformats.org/drawingml/2006/picture">
                <pic:pic>
                  <pic:nvPicPr>
                    <pic:cNvPr id="84" name="image88.png"/>
                    <pic:cNvPicPr/>
                  </pic:nvPicPr>
                  <pic:blipFill>
                    <a:blip r:embed="rId179" cstate="print"/>
                    <a:stretch>
                      <a:fillRect/>
                    </a:stretch>
                  </pic:blipFill>
                  <pic:spPr>
                    <a:xfrm>
                      <a:off x="0" y="0"/>
                      <a:ext cx="3689596" cy="2180272"/>
                    </a:xfrm>
                    <a:prstGeom prst="rect">
                      <a:avLst/>
                    </a:prstGeom>
                  </pic:spPr>
                </pic:pic>
              </a:graphicData>
            </a:graphic>
          </wp:anchor>
        </w:drawing>
      </w:r>
      <w:r>
        <w:rPr>
          <w:rFonts w:ascii="Cambria" w:hAnsi="Cambria"/>
          <w:b/>
          <w:color w:val="231F20"/>
          <w:w w:val="90"/>
          <w:sz w:val="19"/>
        </w:rPr>
        <w:t>Gráfica 4</w:t>
      </w:r>
    </w:p>
    <w:p>
      <w:pPr>
        <w:spacing w:before="76"/>
        <w:ind w:left="120" w:right="0" w:firstLine="0"/>
        <w:jc w:val="both"/>
        <w:rPr>
          <w:sz w:val="17"/>
        </w:rPr>
      </w:pPr>
      <w:r>
        <w:rPr>
          <w:color w:val="A7A9AC"/>
          <w:sz w:val="17"/>
        </w:rPr>
        <w:t>Fuente: Elaboración propia con datos del </w:t>
      </w:r>
      <w:r>
        <w:rPr>
          <w:color w:val="A7A9AC"/>
          <w:sz w:val="12"/>
        </w:rPr>
        <w:t>ISTAT</w:t>
      </w:r>
      <w:r>
        <w:rPr>
          <w:color w:val="A7A9AC"/>
          <w:sz w:val="17"/>
        </w:rPr>
        <w:t>, </w:t>
      </w:r>
      <w:r>
        <w:rPr>
          <w:rFonts w:ascii="Times New Roman" w:hAnsi="Times New Roman"/>
          <w:i/>
          <w:color w:val="A7A9AC"/>
          <w:sz w:val="17"/>
        </w:rPr>
        <w:t>Annuario Statistiche Guidiziarie Penali</w:t>
      </w:r>
      <w:r>
        <w:rPr>
          <w:color w:val="A7A9AC"/>
          <w:sz w:val="17"/>
        </w:rPr>
        <w:t>, citado por Paoli, 2007.</w:t>
      </w:r>
    </w:p>
    <w:p>
      <w:pPr>
        <w:spacing w:after="0"/>
        <w:jc w:val="both"/>
        <w:rPr>
          <w:sz w:val="17"/>
        </w:rPr>
        <w:sectPr>
          <w:pgSz w:w="9640" w:h="13040"/>
          <w:pgMar w:header="780" w:footer="534" w:top="960" w:bottom="720" w:left="960" w:right="980"/>
        </w:sectPr>
      </w:pPr>
    </w:p>
    <w:p>
      <w:pPr>
        <w:pStyle w:val="BodyText"/>
        <w:rPr>
          <w:sz w:val="20"/>
        </w:rPr>
      </w:pPr>
    </w:p>
    <w:p>
      <w:pPr>
        <w:pStyle w:val="BodyText"/>
        <w:spacing w:before="7"/>
        <w:rPr>
          <w:sz w:val="15"/>
        </w:rPr>
      </w:pPr>
    </w:p>
    <w:p>
      <w:pPr>
        <w:spacing w:before="65"/>
        <w:ind w:left="351" w:right="334" w:firstLine="0"/>
        <w:jc w:val="center"/>
        <w:rPr>
          <w:rFonts w:ascii="Cambria" w:hAnsi="Cambria"/>
          <w:b/>
          <w:sz w:val="19"/>
        </w:rPr>
      </w:pPr>
      <w:r>
        <w:rPr>
          <w:rFonts w:ascii="Cambria" w:hAnsi="Cambria"/>
          <w:b/>
          <w:color w:val="231F20"/>
          <w:w w:val="90"/>
          <w:sz w:val="19"/>
        </w:rPr>
        <w:t>Gráfica 5</w:t>
      </w:r>
    </w:p>
    <w:p>
      <w:pPr>
        <w:pStyle w:val="BodyText"/>
        <w:spacing w:before="7"/>
        <w:rPr>
          <w:rFonts w:ascii="Cambria"/>
          <w:b/>
          <w:sz w:val="12"/>
        </w:rPr>
      </w:pPr>
      <w:r>
        <w:rPr/>
        <w:drawing>
          <wp:anchor distT="0" distB="0" distL="0" distR="0" allowOverlap="1" layoutInCell="1" locked="0" behindDoc="0" simplePos="0" relativeHeight="4408">
            <wp:simplePos x="0" y="0"/>
            <wp:positionH relativeFrom="page">
              <wp:posOffset>1080476</wp:posOffset>
            </wp:positionH>
            <wp:positionV relativeFrom="paragraph">
              <wp:posOffset>118699</wp:posOffset>
            </wp:positionV>
            <wp:extent cx="3959930" cy="2390013"/>
            <wp:effectExtent l="0" t="0" r="0" b="0"/>
            <wp:wrapTopAndBottom/>
            <wp:docPr id="85" name="image89.png" descr=""/>
            <wp:cNvGraphicFramePr>
              <a:graphicFrameLocks noChangeAspect="1"/>
            </wp:cNvGraphicFramePr>
            <a:graphic>
              <a:graphicData uri="http://schemas.openxmlformats.org/drawingml/2006/picture">
                <pic:pic>
                  <pic:nvPicPr>
                    <pic:cNvPr id="86" name="image89.png"/>
                    <pic:cNvPicPr/>
                  </pic:nvPicPr>
                  <pic:blipFill>
                    <a:blip r:embed="rId180" cstate="print"/>
                    <a:stretch>
                      <a:fillRect/>
                    </a:stretch>
                  </pic:blipFill>
                  <pic:spPr>
                    <a:xfrm>
                      <a:off x="0" y="0"/>
                      <a:ext cx="3959930" cy="2390013"/>
                    </a:xfrm>
                    <a:prstGeom prst="rect">
                      <a:avLst/>
                    </a:prstGeom>
                  </pic:spPr>
                </pic:pic>
              </a:graphicData>
            </a:graphic>
          </wp:anchor>
        </w:drawing>
      </w:r>
    </w:p>
    <w:p>
      <w:pPr>
        <w:spacing w:before="89"/>
        <w:ind w:left="120" w:right="0" w:firstLine="0"/>
        <w:jc w:val="both"/>
        <w:rPr>
          <w:sz w:val="17"/>
        </w:rPr>
      </w:pPr>
      <w:r>
        <w:rPr>
          <w:color w:val="A7A9AC"/>
          <w:sz w:val="17"/>
        </w:rPr>
        <w:t>Fuente: Elaboración propia con datos del </w:t>
      </w:r>
      <w:r>
        <w:rPr>
          <w:color w:val="A7A9AC"/>
          <w:sz w:val="12"/>
        </w:rPr>
        <w:t>ISTAT</w:t>
      </w:r>
      <w:r>
        <w:rPr>
          <w:color w:val="A7A9AC"/>
          <w:sz w:val="17"/>
        </w:rPr>
        <w:t>, </w:t>
      </w:r>
      <w:r>
        <w:rPr>
          <w:rFonts w:ascii="Times New Roman" w:hAnsi="Times New Roman"/>
          <w:i/>
          <w:color w:val="A7A9AC"/>
          <w:sz w:val="17"/>
        </w:rPr>
        <w:t>Annuario Statistiche Guidiziarie Penali</w:t>
      </w:r>
      <w:r>
        <w:rPr>
          <w:color w:val="A7A9AC"/>
          <w:sz w:val="17"/>
        </w:rPr>
        <w:t>, citado por: (Paoli, 2007)</w:t>
      </w:r>
    </w:p>
    <w:p>
      <w:pPr>
        <w:pStyle w:val="BodyText"/>
        <w:rPr>
          <w:sz w:val="16"/>
        </w:rPr>
      </w:pPr>
    </w:p>
    <w:p>
      <w:pPr>
        <w:pStyle w:val="BodyText"/>
        <w:spacing w:line="300" w:lineRule="exact" w:before="114"/>
        <w:ind w:left="119" w:right="100"/>
        <w:jc w:val="both"/>
      </w:pPr>
      <w:r>
        <w:rPr>
          <w:color w:val="231F20"/>
          <w:spacing w:val="-3"/>
        </w:rPr>
        <w:t>En</w:t>
      </w:r>
      <w:r>
        <w:rPr>
          <w:color w:val="231F20"/>
          <w:spacing w:val="-9"/>
        </w:rPr>
        <w:t> </w:t>
      </w:r>
      <w:r>
        <w:rPr>
          <w:color w:val="231F20"/>
        </w:rPr>
        <w:t>el</w:t>
      </w:r>
      <w:r>
        <w:rPr>
          <w:color w:val="231F20"/>
          <w:spacing w:val="-9"/>
        </w:rPr>
        <w:t> </w:t>
      </w:r>
      <w:r>
        <w:rPr>
          <w:color w:val="231F20"/>
          <w:spacing w:val="-4"/>
        </w:rPr>
        <w:t>contexto</w:t>
      </w:r>
      <w:r>
        <w:rPr>
          <w:color w:val="231F20"/>
          <w:spacing w:val="-9"/>
        </w:rPr>
        <w:t> </w:t>
      </w:r>
      <w:r>
        <w:rPr>
          <w:color w:val="231F20"/>
        </w:rPr>
        <w:t>de</w:t>
      </w:r>
      <w:r>
        <w:rPr>
          <w:color w:val="231F20"/>
          <w:spacing w:val="-9"/>
        </w:rPr>
        <w:t> </w:t>
      </w:r>
      <w:r>
        <w:rPr>
          <w:color w:val="231F20"/>
          <w:spacing w:val="-4"/>
        </w:rPr>
        <w:t>incremento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4"/>
        </w:rPr>
        <w:t>violencia</w:t>
      </w:r>
      <w:r>
        <w:rPr>
          <w:color w:val="231F20"/>
          <w:spacing w:val="-9"/>
        </w:rPr>
        <w:t> </w:t>
      </w:r>
      <w:r>
        <w:rPr>
          <w:color w:val="231F20"/>
          <w:spacing w:val="-4"/>
        </w:rPr>
        <w:t>criminal</w:t>
      </w:r>
      <w:r>
        <w:rPr>
          <w:color w:val="231F20"/>
          <w:spacing w:val="-9"/>
        </w:rPr>
        <w:t> </w:t>
      </w:r>
      <w:r>
        <w:rPr>
          <w:color w:val="231F20"/>
        </w:rPr>
        <w:t>en</w:t>
      </w:r>
      <w:r>
        <w:rPr>
          <w:color w:val="231F20"/>
          <w:spacing w:val="-9"/>
        </w:rPr>
        <w:t> </w:t>
      </w:r>
      <w:r>
        <w:rPr>
          <w:color w:val="231F20"/>
          <w:spacing w:val="-5"/>
        </w:rPr>
        <w:t>Italia</w:t>
      </w:r>
      <w:r>
        <w:rPr>
          <w:color w:val="231F20"/>
          <w:spacing w:val="-9"/>
        </w:rPr>
        <w:t> </w:t>
      </w:r>
      <w:r>
        <w:rPr>
          <w:color w:val="231F20"/>
        </w:rPr>
        <w:t>se</w:t>
      </w:r>
      <w:r>
        <w:rPr>
          <w:color w:val="231F20"/>
          <w:spacing w:val="-9"/>
        </w:rPr>
        <w:t> </w:t>
      </w:r>
      <w:r>
        <w:rPr>
          <w:color w:val="231F20"/>
          <w:spacing w:val="-4"/>
        </w:rPr>
        <w:t>comenzaron</w:t>
      </w:r>
      <w:r>
        <w:rPr>
          <w:color w:val="231F20"/>
          <w:spacing w:val="-9"/>
        </w:rPr>
        <w:t> </w:t>
      </w:r>
      <w:r>
        <w:rPr>
          <w:color w:val="231F20"/>
        </w:rPr>
        <w:t>a</w:t>
      </w:r>
      <w:r>
        <w:rPr>
          <w:color w:val="231F20"/>
          <w:spacing w:val="-9"/>
        </w:rPr>
        <w:t> </w:t>
      </w:r>
      <w:r>
        <w:rPr>
          <w:color w:val="231F20"/>
          <w:spacing w:val="-4"/>
        </w:rPr>
        <w:t>organizar </w:t>
      </w:r>
      <w:r>
        <w:rPr>
          <w:color w:val="231F20"/>
          <w:spacing w:val="-3"/>
        </w:rPr>
        <w:t>diferentesmovimientosciviles</w:t>
      </w:r>
      <w:r>
        <w:rPr>
          <w:color w:val="231F20"/>
          <w:spacing w:val="-23"/>
        </w:rPr>
        <w:t> </w:t>
      </w:r>
      <w:r>
        <w:rPr>
          <w:color w:val="231F20"/>
          <w:spacing w:val="-4"/>
        </w:rPr>
        <w:t>anti-mafia,</w:t>
      </w:r>
      <w:r>
        <w:rPr>
          <w:color w:val="231F20"/>
          <w:spacing w:val="-23"/>
        </w:rPr>
        <w:t> </w:t>
      </w:r>
      <w:r>
        <w:rPr>
          <w:color w:val="231F20"/>
        </w:rPr>
        <w:t>desdelatradicionalizquierdaantimafia,</w:t>
      </w:r>
      <w:r>
        <w:rPr>
          <w:color w:val="231F20"/>
          <w:spacing w:val="-23"/>
        </w:rPr>
        <w:t> </w:t>
      </w:r>
      <w:r>
        <w:rPr>
          <w:color w:val="231F20"/>
          <w:spacing w:val="-4"/>
        </w:rPr>
        <w:t>escuelas, hasta iglesias. </w:t>
      </w:r>
      <w:r>
        <w:rPr>
          <w:color w:val="231F20"/>
          <w:spacing w:val="-9"/>
        </w:rPr>
        <w:t>Tanto </w:t>
      </w:r>
      <w:r>
        <w:rPr>
          <w:color w:val="231F20"/>
        </w:rPr>
        <w:t>el </w:t>
      </w:r>
      <w:r>
        <w:rPr>
          <w:rFonts w:ascii="Times New Roman" w:hAnsi="Times New Roman"/>
          <w:i/>
          <w:color w:val="231F20"/>
          <w:spacing w:val="-5"/>
        </w:rPr>
        <w:t>Coordinamento </w:t>
      </w:r>
      <w:r>
        <w:rPr>
          <w:rFonts w:ascii="Times New Roman" w:hAnsi="Times New Roman"/>
          <w:i/>
          <w:color w:val="231F20"/>
          <w:spacing w:val="-4"/>
        </w:rPr>
        <w:t>Antimafia </w:t>
      </w:r>
      <w:r>
        <w:rPr>
          <w:color w:val="231F20"/>
          <w:spacing w:val="-3"/>
        </w:rPr>
        <w:t>como </w:t>
      </w:r>
      <w:r>
        <w:rPr>
          <w:color w:val="231F20"/>
        </w:rPr>
        <w:t>el </w:t>
      </w:r>
      <w:r>
        <w:rPr>
          <w:rFonts w:ascii="Times New Roman" w:hAnsi="Times New Roman"/>
          <w:i/>
          <w:color w:val="231F20"/>
          <w:spacing w:val="-4"/>
        </w:rPr>
        <w:t>Centro Sociale San</w:t>
      </w:r>
      <w:r>
        <w:rPr>
          <w:rFonts w:ascii="Times New Roman" w:hAnsi="Times New Roman"/>
          <w:i/>
          <w:color w:val="231F20"/>
          <w:spacing w:val="-32"/>
        </w:rPr>
        <w:t> </w:t>
      </w:r>
      <w:r>
        <w:rPr>
          <w:rFonts w:ascii="Times New Roman" w:hAnsi="Times New Roman"/>
          <w:i/>
          <w:color w:val="231F20"/>
          <w:spacing w:val="-5"/>
        </w:rPr>
        <w:t>Saverio</w:t>
      </w:r>
      <w:r>
        <w:rPr>
          <w:color w:val="231F20"/>
          <w:spacing w:val="-5"/>
        </w:rPr>
        <w:t>, </w:t>
      </w:r>
      <w:r>
        <w:rPr>
          <w:color w:val="231F20"/>
          <w:spacing w:val="-4"/>
        </w:rPr>
        <w:t>estaban</w:t>
      </w:r>
      <w:r>
        <w:rPr>
          <w:color w:val="231F20"/>
          <w:spacing w:val="-9"/>
        </w:rPr>
        <w:t> </w:t>
      </w:r>
      <w:r>
        <w:rPr>
          <w:color w:val="231F20"/>
          <w:spacing w:val="-4"/>
        </w:rPr>
        <w:t>formados</w:t>
      </w:r>
      <w:r>
        <w:rPr>
          <w:color w:val="231F20"/>
          <w:spacing w:val="-9"/>
        </w:rPr>
        <w:t> </w:t>
      </w:r>
      <w:r>
        <w:rPr>
          <w:color w:val="231F20"/>
          <w:spacing w:val="-3"/>
        </w:rPr>
        <w:t>por</w:t>
      </w:r>
      <w:r>
        <w:rPr>
          <w:color w:val="231F20"/>
          <w:spacing w:val="-9"/>
        </w:rPr>
        <w:t> </w:t>
      </w:r>
      <w:r>
        <w:rPr>
          <w:color w:val="231F20"/>
          <w:spacing w:val="-4"/>
        </w:rPr>
        <w:t>grupos</w:t>
      </w:r>
      <w:r>
        <w:rPr>
          <w:color w:val="231F20"/>
          <w:spacing w:val="-9"/>
        </w:rPr>
        <w:t> </w:t>
      </w:r>
      <w:r>
        <w:rPr>
          <w:color w:val="231F20"/>
          <w:spacing w:val="-4"/>
        </w:rPr>
        <w:t>sociales</w:t>
      </w:r>
      <w:r>
        <w:rPr>
          <w:color w:val="231F20"/>
          <w:spacing w:val="-9"/>
        </w:rPr>
        <w:t> </w:t>
      </w:r>
      <w:r>
        <w:rPr>
          <w:color w:val="231F20"/>
          <w:spacing w:val="-3"/>
        </w:rPr>
        <w:t>que</w:t>
      </w:r>
      <w:r>
        <w:rPr>
          <w:color w:val="231F20"/>
          <w:spacing w:val="-9"/>
        </w:rPr>
        <w:t> </w:t>
      </w:r>
      <w:r>
        <w:rPr>
          <w:color w:val="231F20"/>
          <w:spacing w:val="-4"/>
        </w:rPr>
        <w:t>habían</w:t>
      </w:r>
      <w:r>
        <w:rPr>
          <w:color w:val="231F20"/>
          <w:spacing w:val="-9"/>
        </w:rPr>
        <w:t> </w:t>
      </w:r>
      <w:r>
        <w:rPr>
          <w:color w:val="231F20"/>
          <w:spacing w:val="-3"/>
        </w:rPr>
        <w:t>sido</w:t>
      </w:r>
      <w:r>
        <w:rPr>
          <w:color w:val="231F20"/>
          <w:spacing w:val="-9"/>
        </w:rPr>
        <w:t> </w:t>
      </w:r>
      <w:r>
        <w:rPr>
          <w:color w:val="231F20"/>
          <w:spacing w:val="-4"/>
        </w:rPr>
        <w:t>antagonistas.</w:t>
      </w:r>
      <w:r>
        <w:rPr>
          <w:color w:val="231F20"/>
          <w:spacing w:val="-9"/>
        </w:rPr>
        <w:t> </w:t>
      </w:r>
      <w:r>
        <w:rPr>
          <w:color w:val="231F20"/>
          <w:spacing w:val="-3"/>
        </w:rPr>
        <w:t>Este</w:t>
      </w:r>
      <w:r>
        <w:rPr>
          <w:color w:val="231F20"/>
          <w:spacing w:val="-9"/>
        </w:rPr>
        <w:t> </w:t>
      </w:r>
      <w:r>
        <w:rPr>
          <w:color w:val="231F20"/>
          <w:spacing w:val="-4"/>
        </w:rPr>
        <w:t>hecho</w:t>
      </w:r>
      <w:r>
        <w:rPr>
          <w:color w:val="231F20"/>
          <w:spacing w:val="-9"/>
        </w:rPr>
        <w:t> </w:t>
      </w:r>
      <w:r>
        <w:rPr>
          <w:color w:val="231F20"/>
        </w:rPr>
        <w:t>le</w:t>
      </w:r>
      <w:r>
        <w:rPr>
          <w:color w:val="231F20"/>
          <w:spacing w:val="-9"/>
        </w:rPr>
        <w:t> </w:t>
      </w:r>
      <w:r>
        <w:rPr>
          <w:color w:val="231F20"/>
          <w:spacing w:val="-3"/>
        </w:rPr>
        <w:t>dio</w:t>
      </w:r>
      <w:r>
        <w:rPr>
          <w:color w:val="231F20"/>
          <w:spacing w:val="-9"/>
        </w:rPr>
        <w:t> </w:t>
      </w:r>
      <w:r>
        <w:rPr>
          <w:color w:val="231F20"/>
          <w:spacing w:val="-3"/>
        </w:rPr>
        <w:t>más </w:t>
      </w:r>
      <w:r>
        <w:rPr>
          <w:color w:val="231F20"/>
          <w:spacing w:val="-4"/>
        </w:rPr>
        <w:t>fuerza </w:t>
      </w:r>
      <w:r>
        <w:rPr>
          <w:color w:val="231F20"/>
        </w:rPr>
        <w:t>a </w:t>
      </w:r>
      <w:r>
        <w:rPr>
          <w:color w:val="231F20"/>
          <w:spacing w:val="-3"/>
        </w:rPr>
        <w:t>los </w:t>
      </w:r>
      <w:r>
        <w:rPr>
          <w:color w:val="231F20"/>
          <w:spacing w:val="-4"/>
        </w:rPr>
        <w:t>movimientos sociales, </w:t>
      </w:r>
      <w:r>
        <w:rPr>
          <w:color w:val="231F20"/>
          <w:spacing w:val="-3"/>
        </w:rPr>
        <w:t>pues </w:t>
      </w:r>
      <w:r>
        <w:rPr>
          <w:color w:val="231F20"/>
          <w:spacing w:val="-4"/>
        </w:rPr>
        <w:t>quienes habían estado opuestos ideológicamente </w:t>
      </w:r>
      <w:r>
        <w:rPr>
          <w:color w:val="231F20"/>
        </w:rPr>
        <w:t>se </w:t>
      </w:r>
      <w:r>
        <w:rPr>
          <w:color w:val="231F20"/>
          <w:spacing w:val="-4"/>
        </w:rPr>
        <w:t>unían </w:t>
      </w:r>
      <w:r>
        <w:rPr>
          <w:color w:val="231F20"/>
          <w:spacing w:val="-3"/>
        </w:rPr>
        <w:t>por </w:t>
      </w:r>
      <w:r>
        <w:rPr>
          <w:color w:val="231F20"/>
        </w:rPr>
        <w:t>un </w:t>
      </w:r>
      <w:r>
        <w:rPr>
          <w:color w:val="231F20"/>
          <w:spacing w:val="-4"/>
        </w:rPr>
        <w:t>propósito común. Estos movimientos, </w:t>
      </w:r>
      <w:r>
        <w:rPr>
          <w:color w:val="231F20"/>
          <w:spacing w:val="-3"/>
        </w:rPr>
        <w:t>como </w:t>
      </w:r>
      <w:r>
        <w:rPr>
          <w:color w:val="231F20"/>
          <w:spacing w:val="-4"/>
        </w:rPr>
        <w:t>otros, </w:t>
      </w:r>
      <w:r>
        <w:rPr>
          <w:color w:val="231F20"/>
        </w:rPr>
        <w:t>se </w:t>
      </w:r>
      <w:r>
        <w:rPr>
          <w:color w:val="231F20"/>
          <w:spacing w:val="-4"/>
        </w:rPr>
        <w:t>declaraban </w:t>
      </w:r>
      <w:r>
        <w:rPr>
          <w:color w:val="231F20"/>
          <w:spacing w:val="-3"/>
        </w:rPr>
        <w:t>como </w:t>
      </w:r>
      <w:r>
        <w:rPr>
          <w:color w:val="231F20"/>
          <w:spacing w:val="-4"/>
        </w:rPr>
        <w:t>a-políticos </w:t>
      </w:r>
      <w:r>
        <w:rPr>
          <w:color w:val="231F20"/>
        </w:rPr>
        <w:t>y no </w:t>
      </w:r>
      <w:r>
        <w:rPr>
          <w:color w:val="231F20"/>
          <w:spacing w:val="-4"/>
        </w:rPr>
        <w:t>confesionales, </w:t>
      </w:r>
      <w:r>
        <w:rPr>
          <w:color w:val="231F20"/>
        </w:rPr>
        <w:t>y en la </w:t>
      </w:r>
      <w:r>
        <w:rPr>
          <w:color w:val="231F20"/>
          <w:spacing w:val="-4"/>
        </w:rPr>
        <w:t>sociedad </w:t>
      </w:r>
      <w:r>
        <w:rPr>
          <w:color w:val="231F20"/>
        </w:rPr>
        <w:t>se </w:t>
      </w:r>
      <w:r>
        <w:rPr>
          <w:color w:val="231F20"/>
          <w:spacing w:val="-3"/>
        </w:rPr>
        <w:t>oía </w:t>
      </w:r>
      <w:r>
        <w:rPr>
          <w:color w:val="231F20"/>
          <w:spacing w:val="-4"/>
        </w:rPr>
        <w:t>hablar </w:t>
      </w:r>
      <w:r>
        <w:rPr>
          <w:color w:val="231F20"/>
        </w:rPr>
        <w:t>de </w:t>
      </w:r>
      <w:r>
        <w:rPr>
          <w:color w:val="231F20"/>
          <w:spacing w:val="-3"/>
        </w:rPr>
        <w:t>cómo </w:t>
      </w:r>
      <w:r>
        <w:rPr>
          <w:color w:val="231F20"/>
          <w:spacing w:val="-4"/>
        </w:rPr>
        <w:t>colaboraban </w:t>
      </w:r>
      <w:r>
        <w:rPr>
          <w:color w:val="231F20"/>
          <w:spacing w:val="-3"/>
        </w:rPr>
        <w:t>los </w:t>
      </w:r>
      <w:r>
        <w:rPr>
          <w:color w:val="231F20"/>
          <w:spacing w:val="-4"/>
        </w:rPr>
        <w:t>católicos </w:t>
      </w:r>
      <w:r>
        <w:rPr>
          <w:color w:val="231F20"/>
          <w:spacing w:val="-3"/>
        </w:rPr>
        <w:t>con los </w:t>
      </w:r>
      <w:r>
        <w:rPr>
          <w:color w:val="231F20"/>
          <w:spacing w:val="-4"/>
        </w:rPr>
        <w:t>marxistas. </w:t>
      </w:r>
      <w:r>
        <w:rPr>
          <w:color w:val="231F20"/>
          <w:spacing w:val="-5"/>
        </w:rPr>
        <w:t>Muchos </w:t>
      </w:r>
      <w:r>
        <w:rPr>
          <w:color w:val="231F20"/>
        </w:rPr>
        <w:t>de </w:t>
      </w:r>
      <w:r>
        <w:rPr>
          <w:color w:val="231F20"/>
          <w:spacing w:val="-4"/>
        </w:rPr>
        <w:t>quienes participaban </w:t>
      </w:r>
      <w:r>
        <w:rPr>
          <w:color w:val="231F20"/>
        </w:rPr>
        <w:t>en </w:t>
      </w:r>
      <w:r>
        <w:rPr>
          <w:color w:val="231F20"/>
          <w:spacing w:val="-4"/>
        </w:rPr>
        <w:t>movimientos antimafia también</w:t>
      </w:r>
      <w:r>
        <w:rPr>
          <w:color w:val="231F20"/>
          <w:spacing w:val="24"/>
        </w:rPr>
        <w:t> </w:t>
      </w:r>
      <w:r>
        <w:rPr>
          <w:color w:val="231F20"/>
          <w:spacing w:val="-4"/>
        </w:rPr>
        <w:t>hacían</w:t>
      </w:r>
      <w:r>
        <w:rPr>
          <w:color w:val="231F20"/>
          <w:spacing w:val="24"/>
        </w:rPr>
        <w:t> </w:t>
      </w:r>
      <w:r>
        <w:rPr>
          <w:color w:val="231F20"/>
        </w:rPr>
        <w:t>lo</w:t>
      </w:r>
      <w:r>
        <w:rPr>
          <w:color w:val="231F20"/>
          <w:spacing w:val="24"/>
        </w:rPr>
        <w:t> </w:t>
      </w:r>
      <w:r>
        <w:rPr>
          <w:color w:val="231F20"/>
          <w:spacing w:val="-4"/>
        </w:rPr>
        <w:t>propio</w:t>
      </w:r>
      <w:r>
        <w:rPr>
          <w:color w:val="231F20"/>
          <w:spacing w:val="24"/>
        </w:rPr>
        <w:t> </w:t>
      </w:r>
      <w:r>
        <w:rPr>
          <w:color w:val="231F20"/>
        </w:rPr>
        <w:t>a</w:t>
      </w:r>
      <w:r>
        <w:rPr>
          <w:color w:val="231F20"/>
          <w:spacing w:val="24"/>
        </w:rPr>
        <w:t> </w:t>
      </w:r>
      <w:r>
        <w:rPr>
          <w:color w:val="231F20"/>
          <w:spacing w:val="-4"/>
        </w:rPr>
        <w:t>favor</w:t>
      </w:r>
      <w:r>
        <w:rPr>
          <w:color w:val="231F20"/>
          <w:spacing w:val="24"/>
        </w:rPr>
        <w:t> </w:t>
      </w:r>
      <w:r>
        <w:rPr>
          <w:color w:val="231F20"/>
        </w:rPr>
        <w:t>de</w:t>
      </w:r>
      <w:r>
        <w:rPr>
          <w:color w:val="231F20"/>
          <w:spacing w:val="24"/>
        </w:rPr>
        <w:t> </w:t>
      </w:r>
      <w:r>
        <w:rPr>
          <w:color w:val="231F20"/>
          <w:spacing w:val="-4"/>
        </w:rPr>
        <w:t>diversas</w:t>
      </w:r>
      <w:r>
        <w:rPr>
          <w:color w:val="231F20"/>
          <w:spacing w:val="24"/>
        </w:rPr>
        <w:t> </w:t>
      </w:r>
      <w:r>
        <w:rPr>
          <w:color w:val="231F20"/>
          <w:spacing w:val="-4"/>
        </w:rPr>
        <w:t>causas</w:t>
      </w:r>
      <w:r>
        <w:rPr>
          <w:color w:val="231F20"/>
          <w:spacing w:val="24"/>
        </w:rPr>
        <w:t> </w:t>
      </w:r>
      <w:r>
        <w:rPr>
          <w:color w:val="231F20"/>
          <w:spacing w:val="-3"/>
        </w:rPr>
        <w:t>que</w:t>
      </w:r>
      <w:r>
        <w:rPr>
          <w:color w:val="231F20"/>
          <w:spacing w:val="24"/>
        </w:rPr>
        <w:t> </w:t>
      </w:r>
      <w:r>
        <w:rPr>
          <w:color w:val="231F20"/>
          <w:spacing w:val="-4"/>
        </w:rPr>
        <w:t>estaban</w:t>
      </w:r>
      <w:r>
        <w:rPr>
          <w:color w:val="231F20"/>
          <w:spacing w:val="24"/>
        </w:rPr>
        <w:t> </w:t>
      </w:r>
      <w:r>
        <w:rPr>
          <w:color w:val="231F20"/>
          <w:spacing w:val="-4"/>
        </w:rPr>
        <w:t>floreciendo</w:t>
      </w:r>
      <w:r>
        <w:rPr>
          <w:color w:val="231F20"/>
          <w:spacing w:val="24"/>
        </w:rPr>
        <w:t> </w:t>
      </w:r>
      <w:r>
        <w:rPr>
          <w:color w:val="231F20"/>
        </w:rPr>
        <w:t>en</w:t>
      </w:r>
      <w:r>
        <w:rPr>
          <w:color w:val="231F20"/>
          <w:spacing w:val="24"/>
        </w:rPr>
        <w:t> </w:t>
      </w:r>
      <w:r>
        <w:rPr>
          <w:color w:val="231F20"/>
          <w:spacing w:val="-5"/>
        </w:rPr>
        <w:t>Italia</w:t>
      </w:r>
    </w:p>
    <w:p>
      <w:pPr>
        <w:pStyle w:val="BodyText"/>
        <w:spacing w:line="285" w:lineRule="exact"/>
        <w:ind w:left="119"/>
        <w:jc w:val="both"/>
      </w:pPr>
      <w:r>
        <w:rPr>
          <w:color w:val="231F20"/>
          <w:spacing w:val="-4"/>
          <w:w w:val="50"/>
        </w:rPr>
        <w:t>–</w:t>
      </w:r>
      <w:r>
        <w:rPr>
          <w:color w:val="231F20"/>
          <w:spacing w:val="-4"/>
          <w:w w:val="92"/>
        </w:rPr>
        <w:t>f</w:t>
      </w:r>
      <w:r>
        <w:rPr>
          <w:color w:val="231F20"/>
          <w:spacing w:val="-4"/>
          <w:w w:val="94"/>
        </w:rPr>
        <w:t>e</w:t>
      </w:r>
      <w:r>
        <w:rPr>
          <w:color w:val="231F20"/>
          <w:spacing w:val="-4"/>
          <w:w w:val="107"/>
        </w:rPr>
        <w:t>m</w:t>
      </w:r>
      <w:r>
        <w:rPr>
          <w:color w:val="231F20"/>
          <w:spacing w:val="-4"/>
          <w:w w:val="98"/>
        </w:rPr>
        <w:t>i</w:t>
      </w:r>
      <w:r>
        <w:rPr>
          <w:color w:val="231F20"/>
          <w:spacing w:val="-4"/>
          <w:w w:val="111"/>
        </w:rPr>
        <w:t>n</w:t>
      </w:r>
      <w:r>
        <w:rPr>
          <w:color w:val="231F20"/>
          <w:spacing w:val="-4"/>
          <w:w w:val="98"/>
        </w:rPr>
        <w:t>i</w:t>
      </w:r>
      <w:r>
        <w:rPr>
          <w:color w:val="231F20"/>
          <w:spacing w:val="-4"/>
          <w:w w:val="88"/>
        </w:rPr>
        <w:t>s</w:t>
      </w:r>
      <w:r>
        <w:rPr>
          <w:color w:val="231F20"/>
          <w:spacing w:val="-4"/>
          <w:w w:val="117"/>
        </w:rPr>
        <w:t>t</w:t>
      </w:r>
      <w:r>
        <w:rPr>
          <w:color w:val="231F20"/>
          <w:spacing w:val="-4"/>
          <w:w w:val="96"/>
        </w:rPr>
        <w:t>a</w:t>
      </w:r>
      <w:r>
        <w:rPr>
          <w:color w:val="231F20"/>
          <w:spacing w:val="-4"/>
          <w:w w:val="88"/>
        </w:rPr>
        <w:t>s</w:t>
      </w:r>
      <w:r>
        <w:rPr>
          <w:color w:val="231F20"/>
          <w:w w:val="106"/>
        </w:rPr>
        <w:t>,</w:t>
      </w:r>
      <w:r>
        <w:rPr>
          <w:color w:val="231F20"/>
          <w:spacing w:val="-11"/>
        </w:rPr>
        <w:t> </w:t>
      </w:r>
      <w:r>
        <w:rPr>
          <w:color w:val="231F20"/>
          <w:spacing w:val="-4"/>
          <w:w w:val="96"/>
        </w:rPr>
        <w:t>a</w:t>
      </w:r>
      <w:r>
        <w:rPr>
          <w:color w:val="231F20"/>
          <w:spacing w:val="-4"/>
          <w:w w:val="107"/>
        </w:rPr>
        <w:t>m</w:t>
      </w:r>
      <w:r>
        <w:rPr>
          <w:color w:val="231F20"/>
          <w:spacing w:val="-4"/>
          <w:w w:val="106"/>
        </w:rPr>
        <w:t>b</w:t>
      </w:r>
      <w:r>
        <w:rPr>
          <w:color w:val="231F20"/>
          <w:spacing w:val="-4"/>
          <w:w w:val="98"/>
        </w:rPr>
        <w:t>i</w:t>
      </w:r>
      <w:r>
        <w:rPr>
          <w:color w:val="231F20"/>
          <w:spacing w:val="-4"/>
          <w:w w:val="94"/>
        </w:rPr>
        <w:t>e</w:t>
      </w:r>
      <w:r>
        <w:rPr>
          <w:color w:val="231F20"/>
          <w:spacing w:val="-4"/>
          <w:w w:val="111"/>
        </w:rPr>
        <w:t>n</w:t>
      </w:r>
      <w:r>
        <w:rPr>
          <w:color w:val="231F20"/>
          <w:spacing w:val="-4"/>
          <w:w w:val="117"/>
        </w:rPr>
        <w:t>t</w:t>
      </w:r>
      <w:r>
        <w:rPr>
          <w:color w:val="231F20"/>
          <w:spacing w:val="-4"/>
          <w:w w:val="96"/>
        </w:rPr>
        <w:t>a</w:t>
      </w:r>
      <w:r>
        <w:rPr>
          <w:color w:val="231F20"/>
          <w:spacing w:val="-4"/>
          <w:w w:val="94"/>
        </w:rPr>
        <w:t>l</w:t>
      </w:r>
      <w:r>
        <w:rPr>
          <w:color w:val="231F20"/>
          <w:spacing w:val="-4"/>
          <w:w w:val="98"/>
        </w:rPr>
        <w:t>i</w:t>
      </w:r>
      <w:r>
        <w:rPr>
          <w:color w:val="231F20"/>
          <w:spacing w:val="-4"/>
          <w:w w:val="88"/>
        </w:rPr>
        <w:t>s</w:t>
      </w:r>
      <w:r>
        <w:rPr>
          <w:color w:val="231F20"/>
          <w:spacing w:val="-4"/>
          <w:w w:val="117"/>
        </w:rPr>
        <w:t>t</w:t>
      </w:r>
      <w:r>
        <w:rPr>
          <w:color w:val="231F20"/>
          <w:spacing w:val="-4"/>
          <w:w w:val="96"/>
        </w:rPr>
        <w:t>a</w:t>
      </w:r>
      <w:r>
        <w:rPr>
          <w:color w:val="231F20"/>
          <w:spacing w:val="-4"/>
          <w:w w:val="88"/>
        </w:rPr>
        <w:t>s</w:t>
      </w:r>
      <w:r>
        <w:rPr>
          <w:color w:val="231F20"/>
          <w:w w:val="106"/>
        </w:rPr>
        <w:t>,</w:t>
      </w:r>
      <w:r>
        <w:rPr>
          <w:color w:val="231F20"/>
          <w:spacing w:val="-11"/>
        </w:rPr>
        <w:t> </w:t>
      </w:r>
      <w:r>
        <w:rPr>
          <w:color w:val="231F20"/>
          <w:spacing w:val="-4"/>
          <w:w w:val="107"/>
        </w:rPr>
        <w:t>p</w:t>
      </w:r>
      <w:r>
        <w:rPr>
          <w:color w:val="231F20"/>
          <w:spacing w:val="-4"/>
          <w:w w:val="96"/>
        </w:rPr>
        <w:t>a</w:t>
      </w:r>
      <w:r>
        <w:rPr>
          <w:color w:val="231F20"/>
          <w:spacing w:val="-4"/>
          <w:w w:val="95"/>
        </w:rPr>
        <w:t>c</w:t>
      </w:r>
      <w:r>
        <w:rPr>
          <w:color w:val="231F20"/>
          <w:spacing w:val="-4"/>
          <w:w w:val="98"/>
        </w:rPr>
        <w:t>i</w:t>
      </w:r>
      <w:r>
        <w:rPr>
          <w:color w:val="231F20"/>
          <w:w w:val="90"/>
        </w:rPr>
        <w:t>f</w:t>
      </w:r>
      <w:r>
        <w:rPr>
          <w:color w:val="231F20"/>
          <w:spacing w:val="-4"/>
          <w:w w:val="90"/>
        </w:rPr>
        <w:t>i</w:t>
      </w:r>
      <w:r>
        <w:rPr>
          <w:color w:val="231F20"/>
          <w:spacing w:val="-4"/>
          <w:w w:val="88"/>
        </w:rPr>
        <w:t>s</w:t>
      </w:r>
      <w:r>
        <w:rPr>
          <w:color w:val="231F20"/>
          <w:spacing w:val="-4"/>
          <w:w w:val="117"/>
        </w:rPr>
        <w:t>t</w:t>
      </w:r>
      <w:r>
        <w:rPr>
          <w:color w:val="231F20"/>
          <w:spacing w:val="-4"/>
          <w:w w:val="96"/>
        </w:rPr>
        <w:t>a</w:t>
      </w:r>
      <w:r>
        <w:rPr>
          <w:color w:val="231F20"/>
          <w:spacing w:val="-4"/>
          <w:w w:val="88"/>
        </w:rPr>
        <w:t>s</w:t>
      </w:r>
      <w:r>
        <w:rPr>
          <w:color w:val="231F20"/>
          <w:w w:val="50"/>
        </w:rPr>
        <w:t>–</w:t>
      </w:r>
      <w:r>
        <w:rPr>
          <w:color w:val="231F20"/>
          <w:spacing w:val="-11"/>
        </w:rPr>
        <w:t> </w:t>
      </w:r>
      <w:r>
        <w:rPr>
          <w:color w:val="231F20"/>
          <w:spacing w:val="-4"/>
          <w:w w:val="102"/>
        </w:rPr>
        <w:t>(</w:t>
      </w:r>
      <w:r>
        <w:rPr>
          <w:color w:val="231F20"/>
          <w:spacing w:val="-4"/>
          <w:w w:val="93"/>
        </w:rPr>
        <w:t>S</w:t>
      </w:r>
      <w:r>
        <w:rPr>
          <w:color w:val="231F20"/>
          <w:spacing w:val="-4"/>
          <w:w w:val="95"/>
        </w:rPr>
        <w:t>c</w:t>
      </w:r>
      <w:r>
        <w:rPr>
          <w:color w:val="231F20"/>
          <w:spacing w:val="-4"/>
          <w:w w:val="109"/>
        </w:rPr>
        <w:t>h</w:t>
      </w:r>
      <w:r>
        <w:rPr>
          <w:color w:val="231F20"/>
          <w:spacing w:val="-4"/>
          <w:w w:val="111"/>
        </w:rPr>
        <w:t>n</w:t>
      </w:r>
      <w:r>
        <w:rPr>
          <w:color w:val="231F20"/>
          <w:spacing w:val="-4"/>
          <w:w w:val="94"/>
        </w:rPr>
        <w:t>e</w:t>
      </w:r>
      <w:r>
        <w:rPr>
          <w:color w:val="231F20"/>
          <w:spacing w:val="-4"/>
          <w:w w:val="98"/>
        </w:rPr>
        <w:t>i</w:t>
      </w:r>
      <w:r>
        <w:rPr>
          <w:color w:val="231F20"/>
          <w:spacing w:val="-4"/>
          <w:w w:val="108"/>
        </w:rPr>
        <w:t>d</w:t>
      </w:r>
      <w:r>
        <w:rPr>
          <w:color w:val="231F20"/>
          <w:spacing w:val="-4"/>
          <w:w w:val="94"/>
        </w:rPr>
        <w:t>e</w:t>
      </w:r>
      <w:r>
        <w:rPr>
          <w:color w:val="231F20"/>
          <w:w w:val="105"/>
        </w:rPr>
        <w:t>r</w:t>
      </w:r>
      <w:r>
        <w:rPr>
          <w:color w:val="231F20"/>
          <w:spacing w:val="-11"/>
        </w:rPr>
        <w:t> </w:t>
      </w:r>
      <w:r>
        <w:rPr>
          <w:color w:val="231F20"/>
          <w:w w:val="93"/>
        </w:rPr>
        <w:t>y</w:t>
      </w:r>
      <w:r>
        <w:rPr>
          <w:color w:val="231F20"/>
          <w:spacing w:val="-11"/>
        </w:rPr>
        <w:t> </w:t>
      </w:r>
      <w:r>
        <w:rPr>
          <w:color w:val="231F20"/>
          <w:spacing w:val="-4"/>
          <w:w w:val="93"/>
        </w:rPr>
        <w:t>S</w:t>
      </w:r>
      <w:r>
        <w:rPr>
          <w:color w:val="231F20"/>
          <w:spacing w:val="-4"/>
          <w:w w:val="95"/>
        </w:rPr>
        <w:t>c</w:t>
      </w:r>
      <w:r>
        <w:rPr>
          <w:color w:val="231F20"/>
          <w:spacing w:val="-4"/>
          <w:w w:val="109"/>
        </w:rPr>
        <w:t>h</w:t>
      </w:r>
      <w:r>
        <w:rPr>
          <w:color w:val="231F20"/>
          <w:spacing w:val="-4"/>
          <w:w w:val="111"/>
        </w:rPr>
        <w:t>n</w:t>
      </w:r>
      <w:r>
        <w:rPr>
          <w:color w:val="231F20"/>
          <w:spacing w:val="-4"/>
          <w:w w:val="94"/>
        </w:rPr>
        <w:t>e</w:t>
      </w:r>
      <w:r>
        <w:rPr>
          <w:color w:val="231F20"/>
          <w:spacing w:val="-4"/>
          <w:w w:val="98"/>
        </w:rPr>
        <w:t>i</w:t>
      </w:r>
      <w:r>
        <w:rPr>
          <w:color w:val="231F20"/>
          <w:spacing w:val="-4"/>
          <w:w w:val="108"/>
        </w:rPr>
        <w:t>d</w:t>
      </w:r>
      <w:r>
        <w:rPr>
          <w:color w:val="231F20"/>
          <w:spacing w:val="-4"/>
          <w:w w:val="94"/>
        </w:rPr>
        <w:t>e</w:t>
      </w:r>
      <w:r>
        <w:rPr>
          <w:color w:val="231F20"/>
          <w:spacing w:val="-18"/>
          <w:w w:val="105"/>
        </w:rPr>
        <w:t>r</w:t>
      </w:r>
      <w:r>
        <w:rPr>
          <w:color w:val="231F20"/>
          <w:w w:val="106"/>
        </w:rPr>
        <w:t>,</w:t>
      </w:r>
      <w:r>
        <w:rPr>
          <w:color w:val="231F20"/>
          <w:spacing w:val="-11"/>
        </w:rPr>
        <w:t> </w:t>
      </w:r>
      <w:r>
        <w:rPr>
          <w:color w:val="231F20"/>
          <w:spacing w:val="-4"/>
          <w:w w:val="106"/>
        </w:rPr>
        <w:t>2001</w:t>
      </w:r>
      <w:r>
        <w:rPr>
          <w:color w:val="231F20"/>
          <w:spacing w:val="-4"/>
          <w:w w:val="102"/>
        </w:rPr>
        <w:t>)</w:t>
      </w:r>
      <w:r>
        <w:rPr>
          <w:color w:val="231F20"/>
          <w:w w:val="106"/>
        </w:rPr>
        <w:t>.</w:t>
      </w:r>
    </w:p>
    <w:p>
      <w:pPr>
        <w:pStyle w:val="BodyText"/>
        <w:ind w:left="119" w:right="99" w:firstLine="360"/>
        <w:jc w:val="both"/>
      </w:pPr>
      <w:r>
        <w:rPr>
          <w:color w:val="231F20"/>
        </w:rPr>
        <w:t>Estos grupos antimafia representaron una importante presencia social y se movilizaron para apoyar a los miembros del gobierno que trabajaban para perseguir   y llevar a la justicia a los mafiosos. Este apoyo fue en cierta forma representado por el Alcalde de Palermo,</w:t>
      </w:r>
      <w:r>
        <w:rPr>
          <w:color w:val="231F20"/>
          <w:position w:val="8"/>
          <w:sz w:val="13"/>
        </w:rPr>
        <w:t>2 </w:t>
      </w:r>
      <w:r>
        <w:rPr>
          <w:color w:val="231F20"/>
        </w:rPr>
        <w:t>Leoluca Orlando, quien ocupó el cargo de 1985 a 1990 y de 1993 al 2000. Fue miembro del Partido Demócrata Cristiano, pero se consideraba de su</w:t>
      </w:r>
      <w:r>
        <w:rPr>
          <w:color w:val="231F20"/>
          <w:spacing w:val="-5"/>
        </w:rPr>
        <w:t> </w:t>
      </w:r>
      <w:r>
        <w:rPr>
          <w:color w:val="231F20"/>
        </w:rPr>
        <w:t>ala</w:t>
      </w:r>
      <w:r>
        <w:rPr>
          <w:color w:val="231F20"/>
          <w:spacing w:val="-5"/>
        </w:rPr>
        <w:t> </w:t>
      </w:r>
      <w:r>
        <w:rPr>
          <w:color w:val="231F20"/>
        </w:rPr>
        <w:t>izquierda,</w:t>
      </w:r>
      <w:r>
        <w:rPr>
          <w:color w:val="231F20"/>
          <w:spacing w:val="-5"/>
        </w:rPr>
        <w:t> </w:t>
      </w:r>
      <w:r>
        <w:rPr>
          <w:color w:val="231F20"/>
        </w:rPr>
        <w:t>siendo</w:t>
      </w:r>
      <w:r>
        <w:rPr>
          <w:color w:val="231F20"/>
          <w:spacing w:val="-5"/>
        </w:rPr>
        <w:t> </w:t>
      </w:r>
      <w:r>
        <w:rPr>
          <w:color w:val="231F20"/>
        </w:rPr>
        <w:t>amigo</w:t>
      </w:r>
      <w:r>
        <w:rPr>
          <w:color w:val="231F20"/>
          <w:spacing w:val="-5"/>
        </w:rPr>
        <w:t> </w:t>
      </w:r>
      <w:r>
        <w:rPr>
          <w:color w:val="231F20"/>
        </w:rPr>
        <w:t>y</w:t>
      </w:r>
      <w:r>
        <w:rPr>
          <w:color w:val="231F20"/>
          <w:spacing w:val="-5"/>
        </w:rPr>
        <w:t> </w:t>
      </w:r>
      <w:r>
        <w:rPr>
          <w:color w:val="231F20"/>
        </w:rPr>
        <w:t>asesor</w:t>
      </w:r>
      <w:r>
        <w:rPr>
          <w:color w:val="231F20"/>
          <w:spacing w:val="-5"/>
        </w:rPr>
        <w:t> </w:t>
      </w:r>
      <w:r>
        <w:rPr>
          <w:color w:val="231F20"/>
        </w:rPr>
        <w:t>de</w:t>
      </w:r>
      <w:r>
        <w:rPr>
          <w:color w:val="231F20"/>
          <w:spacing w:val="-5"/>
        </w:rPr>
        <w:t> </w:t>
      </w:r>
      <w:r>
        <w:rPr>
          <w:color w:val="231F20"/>
        </w:rPr>
        <w:t>Perisanti</w:t>
      </w:r>
      <w:r>
        <w:rPr>
          <w:color w:val="231F20"/>
          <w:spacing w:val="-5"/>
        </w:rPr>
        <w:t> </w:t>
      </w:r>
      <w:r>
        <w:rPr>
          <w:color w:val="231F20"/>
        </w:rPr>
        <w:t>Mattarella,</w:t>
      </w:r>
      <w:r>
        <w:rPr>
          <w:color w:val="231F20"/>
          <w:spacing w:val="-5"/>
        </w:rPr>
        <w:t> </w:t>
      </w:r>
      <w:r>
        <w:rPr>
          <w:color w:val="231F20"/>
        </w:rPr>
        <w:t>presidente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región</w:t>
      </w:r>
    </w:p>
    <w:p>
      <w:pPr>
        <w:pStyle w:val="BodyText"/>
        <w:spacing w:before="12"/>
        <w:rPr>
          <w:sz w:val="22"/>
        </w:rPr>
      </w:pPr>
      <w:r>
        <w:rPr/>
        <w:pict>
          <v:line style="position:absolute;mso-position-horizontal-relative:page;mso-position-vertical-relative:paragraph;z-index:4432;mso-wrap-distance-left:0;mso-wrap-distance-right:0" from="54pt,17.239012pt" to="101.906pt,17.239012pt" stroked="true" strokeweight=".5pt" strokecolor="#231f20">
            <w10:wrap type="topAndBottom"/>
          </v:line>
        </w:pict>
      </w:r>
    </w:p>
    <w:p>
      <w:pPr>
        <w:spacing w:line="236" w:lineRule="exact" w:before="0"/>
        <w:ind w:left="480" w:right="4" w:firstLine="0"/>
        <w:jc w:val="left"/>
        <w:rPr>
          <w:sz w:val="19"/>
        </w:rPr>
      </w:pPr>
      <w:r>
        <w:rPr>
          <w:color w:val="231F20"/>
          <w:w w:val="105"/>
          <w:position w:val="6"/>
          <w:sz w:val="11"/>
        </w:rPr>
        <w:t>2 </w:t>
      </w:r>
      <w:r>
        <w:rPr>
          <w:color w:val="231F20"/>
          <w:w w:val="105"/>
          <w:sz w:val="19"/>
        </w:rPr>
        <w:t>Capital de Sicilia.</w:t>
      </w:r>
    </w:p>
    <w:p>
      <w:pPr>
        <w:spacing w:after="0" w:line="236" w:lineRule="exact"/>
        <w:jc w:val="left"/>
        <w:rPr>
          <w:sz w:val="19"/>
        </w:rPr>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00" w:right="100"/>
        <w:jc w:val="both"/>
      </w:pPr>
      <w:r>
        <w:rPr>
          <w:color w:val="231F20"/>
        </w:rPr>
        <w:t>siciliana en 1978. Mattarela promovió una serie de reformas contra la mafia, como regresar el control administrativo a las ciudades en lugar de las regiones, así como el establecimiento de protocolos para el manejo del dinero; sin embargo, fue asesinado por la mafia al año siguiente (Schneider y Schneider, 2001).</w:t>
      </w:r>
    </w:p>
    <w:p>
      <w:pPr>
        <w:pStyle w:val="BodyText"/>
        <w:ind w:left="100" w:right="100" w:firstLine="360"/>
        <w:jc w:val="both"/>
      </w:pPr>
      <w:r>
        <w:rPr>
          <w:color w:val="231F20"/>
        </w:rPr>
        <w:t>Leoluca era una persona, que aún dentro del Partido Demócrata Cristiano, no   era visto como un anti-comunista. Constantemente se refería a la calificación de izquierda-derecha como el residuo de conflictos pasados y de tribalismo. Desde que asumió el </w:t>
      </w:r>
      <w:r>
        <w:rPr>
          <w:color w:val="231F20"/>
          <w:spacing w:val="-3"/>
        </w:rPr>
        <w:t>poder, </w:t>
      </w:r>
      <w:r>
        <w:rPr>
          <w:color w:val="231F20"/>
        </w:rPr>
        <w:t>se vivieron diferentes procesos contra la mafia, desde cambios en   el ayuntamiento hasta el maxi-proceso, a este periodo que comenzó en 1985 se le conoce como La Primavera de</w:t>
      </w:r>
      <w:r>
        <w:rPr>
          <w:color w:val="231F20"/>
          <w:spacing w:val="8"/>
        </w:rPr>
        <w:t> </w:t>
      </w:r>
      <w:r>
        <w:rPr>
          <w:color w:val="231F20"/>
        </w:rPr>
        <w:t>Palermo.</w:t>
      </w:r>
    </w:p>
    <w:p>
      <w:pPr>
        <w:pStyle w:val="BodyText"/>
        <w:ind w:left="100" w:right="99" w:firstLine="360"/>
        <w:jc w:val="both"/>
      </w:pPr>
      <w:r>
        <w:rPr>
          <w:color w:val="231F20"/>
        </w:rPr>
        <w:t>La junta de gobierno de Leoluca Orlando estaba integrada por cinco partidos: Cristianodemócratas, Socialistas, Republicanos, Socialdemócratas y Liberales. En 1988, ante una crisis de su gobierno, decidió integrar a miembros de movimientos sociales,  sin  pertenencia  a  algún  partido,  y  en  1989  integró  a  dos  Comunistas</w:t>
      </w:r>
    </w:p>
    <w:p>
      <w:pPr>
        <w:pStyle w:val="BodyText"/>
        <w:ind w:left="100" w:right="99"/>
        <w:jc w:val="both"/>
      </w:pPr>
      <w:r>
        <w:rPr>
          <w:color w:val="231F20"/>
          <w:spacing w:val="2"/>
          <w:w w:val="50"/>
        </w:rPr>
        <w:t>–</w:t>
      </w:r>
      <w:r>
        <w:rPr>
          <w:color w:val="231F20"/>
          <w:spacing w:val="2"/>
          <w:w w:val="95"/>
        </w:rPr>
        <w:t>c</w:t>
      </w:r>
      <w:r>
        <w:rPr>
          <w:color w:val="231F20"/>
          <w:spacing w:val="2"/>
          <w:w w:val="103"/>
        </w:rPr>
        <w:t>o</w:t>
      </w:r>
      <w:r>
        <w:rPr>
          <w:color w:val="231F20"/>
          <w:spacing w:val="2"/>
          <w:w w:val="111"/>
        </w:rPr>
        <w:t>n</w:t>
      </w:r>
      <w:r>
        <w:rPr>
          <w:color w:val="231F20"/>
          <w:spacing w:val="2"/>
          <w:w w:val="117"/>
        </w:rPr>
        <w:t>t</w:t>
      </w:r>
      <w:r>
        <w:rPr>
          <w:color w:val="231F20"/>
          <w:spacing w:val="2"/>
          <w:w w:val="105"/>
        </w:rPr>
        <w:t>r</w:t>
      </w:r>
      <w:r>
        <w:rPr>
          <w:color w:val="231F20"/>
          <w:spacing w:val="2"/>
          <w:w w:val="98"/>
        </w:rPr>
        <w:t>i</w:t>
      </w:r>
      <w:r>
        <w:rPr>
          <w:color w:val="231F20"/>
          <w:spacing w:val="2"/>
          <w:w w:val="111"/>
        </w:rPr>
        <w:t>n</w:t>
      </w:r>
      <w:r>
        <w:rPr>
          <w:color w:val="231F20"/>
          <w:spacing w:val="2"/>
          <w:w w:val="95"/>
        </w:rPr>
        <w:t>c</w:t>
      </w:r>
      <w:r>
        <w:rPr>
          <w:color w:val="231F20"/>
          <w:spacing w:val="2"/>
          <w:w w:val="96"/>
        </w:rPr>
        <w:t>a</w:t>
      </w:r>
      <w:r>
        <w:rPr>
          <w:color w:val="231F20"/>
          <w:spacing w:val="2"/>
          <w:w w:val="111"/>
        </w:rPr>
        <w:t>n</w:t>
      </w:r>
      <w:r>
        <w:rPr>
          <w:color w:val="231F20"/>
          <w:spacing w:val="2"/>
          <w:w w:val="117"/>
        </w:rPr>
        <w:t>t</w:t>
      </w:r>
      <w:r>
        <w:rPr>
          <w:color w:val="231F20"/>
          <w:spacing w:val="2"/>
          <w:w w:val="94"/>
        </w:rPr>
        <w:t>e</w:t>
      </w:r>
      <w:r>
        <w:rPr>
          <w:color w:val="231F20"/>
          <w:w w:val="88"/>
        </w:rPr>
        <w:t>s</w:t>
      </w:r>
      <w:r>
        <w:rPr>
          <w:color w:val="231F20"/>
          <w:spacing w:val="-2"/>
        </w:rPr>
        <w:t> </w:t>
      </w:r>
      <w:r>
        <w:rPr>
          <w:color w:val="231F20"/>
          <w:spacing w:val="2"/>
          <w:w w:val="107"/>
        </w:rPr>
        <w:t>p</w:t>
      </w:r>
      <w:r>
        <w:rPr>
          <w:color w:val="231F20"/>
          <w:spacing w:val="2"/>
          <w:w w:val="103"/>
        </w:rPr>
        <w:t>o</w:t>
      </w:r>
      <w:r>
        <w:rPr>
          <w:color w:val="231F20"/>
          <w:spacing w:val="2"/>
          <w:w w:val="94"/>
        </w:rPr>
        <w:t>l</w:t>
      </w:r>
      <w:r>
        <w:rPr>
          <w:color w:val="231F20"/>
          <w:spacing w:val="2"/>
          <w:w w:val="88"/>
        </w:rPr>
        <w:t>í</w:t>
      </w:r>
      <w:r>
        <w:rPr>
          <w:color w:val="231F20"/>
          <w:spacing w:val="2"/>
          <w:w w:val="117"/>
        </w:rPr>
        <w:t>t</w:t>
      </w:r>
      <w:r>
        <w:rPr>
          <w:color w:val="231F20"/>
          <w:spacing w:val="2"/>
          <w:w w:val="98"/>
        </w:rPr>
        <w:t>i</w:t>
      </w:r>
      <w:r>
        <w:rPr>
          <w:color w:val="231F20"/>
          <w:spacing w:val="2"/>
          <w:w w:val="95"/>
        </w:rPr>
        <w:t>c</w:t>
      </w:r>
      <w:r>
        <w:rPr>
          <w:color w:val="231F20"/>
          <w:spacing w:val="2"/>
          <w:w w:val="103"/>
        </w:rPr>
        <w:t>o</w:t>
      </w:r>
      <w:r>
        <w:rPr>
          <w:color w:val="231F20"/>
          <w:spacing w:val="2"/>
          <w:w w:val="88"/>
        </w:rPr>
        <w:t>s</w:t>
      </w:r>
      <w:r>
        <w:rPr>
          <w:color w:val="231F20"/>
          <w:spacing w:val="2"/>
          <w:w w:val="50"/>
        </w:rPr>
        <w:t>–</w:t>
      </w:r>
      <w:r>
        <w:rPr>
          <w:color w:val="231F20"/>
          <w:w w:val="106"/>
        </w:rPr>
        <w:t>.</w:t>
      </w:r>
      <w:r>
        <w:rPr>
          <w:color w:val="231F20"/>
          <w:spacing w:val="-2"/>
        </w:rPr>
        <w:t> </w:t>
      </w:r>
      <w:r>
        <w:rPr>
          <w:color w:val="231F20"/>
          <w:spacing w:val="2"/>
          <w:w w:val="96"/>
        </w:rPr>
        <w:t>L</w:t>
      </w:r>
      <w:r>
        <w:rPr>
          <w:color w:val="231F20"/>
          <w:w w:val="96"/>
        </w:rPr>
        <w:t>a</w:t>
      </w:r>
      <w:r>
        <w:rPr>
          <w:color w:val="231F20"/>
          <w:spacing w:val="-2"/>
        </w:rPr>
        <w:t> </w:t>
      </w:r>
      <w:r>
        <w:rPr>
          <w:color w:val="231F20"/>
          <w:spacing w:val="2"/>
          <w:w w:val="107"/>
        </w:rPr>
        <w:t>p</w:t>
      </w:r>
      <w:r>
        <w:rPr>
          <w:color w:val="231F20"/>
          <w:w w:val="99"/>
        </w:rPr>
        <w:t>r</w:t>
      </w:r>
      <w:r>
        <w:rPr>
          <w:color w:val="231F20"/>
          <w:spacing w:val="2"/>
          <w:w w:val="99"/>
        </w:rPr>
        <w:t>e</w:t>
      </w:r>
      <w:r>
        <w:rPr>
          <w:color w:val="231F20"/>
          <w:spacing w:val="2"/>
          <w:w w:val="111"/>
        </w:rPr>
        <w:t>n</w:t>
      </w:r>
      <w:r>
        <w:rPr>
          <w:color w:val="231F20"/>
          <w:spacing w:val="2"/>
          <w:w w:val="88"/>
        </w:rPr>
        <w:t>s</w:t>
      </w:r>
      <w:r>
        <w:rPr>
          <w:color w:val="231F20"/>
          <w:w w:val="96"/>
        </w:rPr>
        <w:t>a</w:t>
      </w:r>
      <w:r>
        <w:rPr>
          <w:color w:val="231F20"/>
          <w:spacing w:val="-2"/>
        </w:rPr>
        <w:t> </w:t>
      </w:r>
      <w:r>
        <w:rPr>
          <w:color w:val="231F20"/>
          <w:spacing w:val="2"/>
          <w:w w:val="95"/>
        </w:rPr>
        <w:t>c</w:t>
      </w:r>
      <w:r>
        <w:rPr>
          <w:color w:val="231F20"/>
          <w:spacing w:val="2"/>
          <w:w w:val="96"/>
        </w:rPr>
        <w:t>a</w:t>
      </w:r>
      <w:r>
        <w:rPr>
          <w:color w:val="231F20"/>
          <w:spacing w:val="2"/>
          <w:w w:val="94"/>
        </w:rPr>
        <w:t>l</w:t>
      </w:r>
      <w:r>
        <w:rPr>
          <w:color w:val="231F20"/>
          <w:spacing w:val="2"/>
          <w:w w:val="98"/>
        </w:rPr>
        <w:t>i</w:t>
      </w:r>
      <w:r>
        <w:rPr>
          <w:color w:val="231F20"/>
          <w:w w:val="90"/>
        </w:rPr>
        <w:t>f</w:t>
      </w:r>
      <w:r>
        <w:rPr>
          <w:color w:val="231F20"/>
          <w:spacing w:val="2"/>
          <w:w w:val="90"/>
        </w:rPr>
        <w:t>i</w:t>
      </w:r>
      <w:r>
        <w:rPr>
          <w:color w:val="231F20"/>
          <w:spacing w:val="2"/>
          <w:w w:val="95"/>
        </w:rPr>
        <w:t>c</w:t>
      </w:r>
      <w:r>
        <w:rPr>
          <w:color w:val="231F20"/>
          <w:w w:val="102"/>
        </w:rPr>
        <w:t>ó</w:t>
      </w:r>
      <w:r>
        <w:rPr>
          <w:color w:val="231F20"/>
          <w:spacing w:val="-2"/>
        </w:rPr>
        <w:t> </w:t>
      </w:r>
      <w:r>
        <w:rPr>
          <w:color w:val="231F20"/>
          <w:w w:val="96"/>
        </w:rPr>
        <w:t>a</w:t>
      </w:r>
      <w:r>
        <w:rPr>
          <w:color w:val="231F20"/>
          <w:spacing w:val="-2"/>
        </w:rPr>
        <w:t> </w:t>
      </w:r>
      <w:r>
        <w:rPr>
          <w:color w:val="231F20"/>
          <w:spacing w:val="2"/>
          <w:w w:val="88"/>
        </w:rPr>
        <w:t>s</w:t>
      </w:r>
      <w:r>
        <w:rPr>
          <w:color w:val="231F20"/>
          <w:w w:val="108"/>
        </w:rPr>
        <w:t>u</w:t>
      </w:r>
      <w:r>
        <w:rPr>
          <w:color w:val="231F20"/>
          <w:spacing w:val="-2"/>
        </w:rPr>
        <w:t> </w:t>
      </w:r>
      <w:r>
        <w:rPr>
          <w:color w:val="231F20"/>
          <w:spacing w:val="2"/>
          <w:w w:val="94"/>
        </w:rPr>
        <w:t>g</w:t>
      </w:r>
      <w:r>
        <w:rPr>
          <w:color w:val="231F20"/>
          <w:spacing w:val="2"/>
          <w:w w:val="96"/>
        </w:rPr>
        <w:t>a</w:t>
      </w:r>
      <w:r>
        <w:rPr>
          <w:color w:val="231F20"/>
          <w:spacing w:val="2"/>
          <w:w w:val="106"/>
        </w:rPr>
        <w:t>b</w:t>
      </w:r>
      <w:r>
        <w:rPr>
          <w:color w:val="231F20"/>
          <w:spacing w:val="2"/>
          <w:w w:val="98"/>
        </w:rPr>
        <w:t>i</w:t>
      </w:r>
      <w:r>
        <w:rPr>
          <w:color w:val="231F20"/>
          <w:spacing w:val="2"/>
          <w:w w:val="111"/>
        </w:rPr>
        <w:t>n</w:t>
      </w:r>
      <w:r>
        <w:rPr>
          <w:color w:val="231F20"/>
          <w:spacing w:val="2"/>
          <w:w w:val="94"/>
        </w:rPr>
        <w:t>e</w:t>
      </w:r>
      <w:r>
        <w:rPr>
          <w:color w:val="231F20"/>
          <w:spacing w:val="2"/>
          <w:w w:val="117"/>
        </w:rPr>
        <w:t>t</w:t>
      </w:r>
      <w:r>
        <w:rPr>
          <w:color w:val="231F20"/>
          <w:w w:val="94"/>
        </w:rPr>
        <w:t>e</w:t>
      </w:r>
      <w:r>
        <w:rPr>
          <w:color w:val="231F20"/>
          <w:spacing w:val="-2"/>
        </w:rPr>
        <w:t> </w:t>
      </w:r>
      <w:r>
        <w:rPr>
          <w:color w:val="231F20"/>
          <w:spacing w:val="2"/>
          <w:w w:val="95"/>
        </w:rPr>
        <w:t>c</w:t>
      </w:r>
      <w:r>
        <w:rPr>
          <w:color w:val="231F20"/>
          <w:spacing w:val="2"/>
          <w:w w:val="103"/>
        </w:rPr>
        <w:t>o</w:t>
      </w:r>
      <w:r>
        <w:rPr>
          <w:color w:val="231F20"/>
          <w:spacing w:val="2"/>
          <w:w w:val="107"/>
        </w:rPr>
        <w:t>m</w:t>
      </w:r>
      <w:r>
        <w:rPr>
          <w:color w:val="231F20"/>
          <w:w w:val="103"/>
        </w:rPr>
        <w:t>o</w:t>
      </w:r>
      <w:r>
        <w:rPr>
          <w:color w:val="231F20"/>
          <w:spacing w:val="-2"/>
        </w:rPr>
        <w:t> </w:t>
      </w:r>
      <w:r>
        <w:rPr>
          <w:color w:val="231F20"/>
          <w:spacing w:val="2"/>
          <w:w w:val="94"/>
        </w:rPr>
        <w:t>l</w:t>
      </w:r>
      <w:r>
        <w:rPr>
          <w:color w:val="231F20"/>
          <w:w w:val="96"/>
        </w:rPr>
        <w:t>a</w:t>
      </w:r>
      <w:r>
        <w:rPr>
          <w:color w:val="231F20"/>
          <w:spacing w:val="-2"/>
        </w:rPr>
        <w:t> </w:t>
      </w:r>
      <w:r>
        <w:rPr>
          <w:color w:val="231F20"/>
          <w:spacing w:val="2"/>
          <w:w w:val="40"/>
        </w:rPr>
        <w:t>“</w:t>
      </w:r>
      <w:r>
        <w:rPr>
          <w:color w:val="231F20"/>
          <w:spacing w:val="2"/>
          <w:w w:val="97"/>
        </w:rPr>
        <w:t>j</w:t>
      </w:r>
      <w:r>
        <w:rPr>
          <w:color w:val="231F20"/>
          <w:spacing w:val="2"/>
          <w:w w:val="108"/>
        </w:rPr>
        <w:t>u</w:t>
      </w:r>
      <w:r>
        <w:rPr>
          <w:color w:val="231F20"/>
          <w:spacing w:val="2"/>
          <w:w w:val="111"/>
        </w:rPr>
        <w:t>n</w:t>
      </w:r>
      <w:r>
        <w:rPr>
          <w:color w:val="231F20"/>
          <w:spacing w:val="2"/>
          <w:w w:val="117"/>
        </w:rPr>
        <w:t>t</w:t>
      </w:r>
      <w:r>
        <w:rPr>
          <w:color w:val="231F20"/>
          <w:w w:val="96"/>
        </w:rPr>
        <w:t>a</w:t>
      </w:r>
      <w:r>
        <w:rPr>
          <w:color w:val="231F20"/>
          <w:spacing w:val="-2"/>
        </w:rPr>
        <w:t> </w:t>
      </w:r>
      <w:r>
        <w:rPr>
          <w:color w:val="231F20"/>
          <w:spacing w:val="2"/>
          <w:w w:val="96"/>
        </w:rPr>
        <w:t>a</w:t>
      </w:r>
      <w:r>
        <w:rPr>
          <w:color w:val="231F20"/>
          <w:spacing w:val="2"/>
          <w:w w:val="111"/>
        </w:rPr>
        <w:t>n</w:t>
      </w:r>
      <w:r>
        <w:rPr>
          <w:color w:val="231F20"/>
          <w:spacing w:val="2"/>
          <w:w w:val="102"/>
        </w:rPr>
        <w:t>ó</w:t>
      </w:r>
      <w:r>
        <w:rPr>
          <w:color w:val="231F20"/>
          <w:spacing w:val="2"/>
          <w:w w:val="107"/>
        </w:rPr>
        <w:t>m</w:t>
      </w:r>
      <w:r>
        <w:rPr>
          <w:color w:val="231F20"/>
          <w:spacing w:val="2"/>
          <w:w w:val="96"/>
        </w:rPr>
        <w:t>a</w:t>
      </w:r>
      <w:r>
        <w:rPr>
          <w:color w:val="231F20"/>
          <w:spacing w:val="2"/>
          <w:w w:val="94"/>
        </w:rPr>
        <w:t>l</w:t>
      </w:r>
      <w:r>
        <w:rPr>
          <w:color w:val="231F20"/>
          <w:spacing w:val="-14"/>
          <w:w w:val="96"/>
        </w:rPr>
        <w:t>a</w:t>
      </w:r>
      <w:r>
        <w:rPr>
          <w:color w:val="231F20"/>
          <w:w w:val="40"/>
        </w:rPr>
        <w:t>” </w:t>
      </w:r>
      <w:r>
        <w:rPr>
          <w:color w:val="231F20"/>
          <w:w w:val="93"/>
        </w:rPr>
        <w:t>y</w:t>
      </w:r>
      <w:r>
        <w:rPr>
          <w:color w:val="231F20"/>
          <w:spacing w:val="2"/>
        </w:rPr>
        <w:t> </w:t>
      </w:r>
      <w:r>
        <w:rPr>
          <w:color w:val="231F20"/>
          <w:spacing w:val="-10"/>
          <w:w w:val="40"/>
        </w:rPr>
        <w:t>“</w:t>
      </w:r>
      <w:r>
        <w:rPr>
          <w:color w:val="231F20"/>
          <w:spacing w:val="2"/>
          <w:w w:val="94"/>
        </w:rPr>
        <w:t>e</w:t>
      </w:r>
      <w:r>
        <w:rPr>
          <w:color w:val="231F20"/>
          <w:w w:val="94"/>
        </w:rPr>
        <w:t>l</w:t>
      </w:r>
      <w:r>
        <w:rPr>
          <w:color w:val="231F20"/>
          <w:spacing w:val="2"/>
        </w:rPr>
        <w:t> </w:t>
      </w:r>
      <w:r>
        <w:rPr>
          <w:color w:val="231F20"/>
          <w:spacing w:val="2"/>
          <w:w w:val="107"/>
        </w:rPr>
        <w:t>p</w:t>
      </w:r>
      <w:r>
        <w:rPr>
          <w:color w:val="231F20"/>
          <w:spacing w:val="2"/>
          <w:w w:val="96"/>
        </w:rPr>
        <w:t>a</w:t>
      </w:r>
      <w:r>
        <w:rPr>
          <w:color w:val="231F20"/>
          <w:spacing w:val="2"/>
          <w:w w:val="88"/>
        </w:rPr>
        <w:t>s</w:t>
      </w:r>
      <w:r>
        <w:rPr>
          <w:color w:val="231F20"/>
          <w:spacing w:val="2"/>
          <w:w w:val="117"/>
        </w:rPr>
        <w:t>t</w:t>
      </w:r>
      <w:r>
        <w:rPr>
          <w:color w:val="231F20"/>
          <w:spacing w:val="2"/>
          <w:w w:val="94"/>
        </w:rPr>
        <w:t>e</w:t>
      </w:r>
      <w:r>
        <w:rPr>
          <w:color w:val="231F20"/>
          <w:w w:val="94"/>
        </w:rPr>
        <w:t>l</w:t>
      </w:r>
      <w:r>
        <w:rPr>
          <w:color w:val="231F20"/>
          <w:spacing w:val="2"/>
        </w:rPr>
        <w:t> </w:t>
      </w:r>
      <w:r>
        <w:rPr>
          <w:color w:val="231F20"/>
          <w:spacing w:val="2"/>
          <w:w w:val="108"/>
        </w:rPr>
        <w:t>d</w:t>
      </w:r>
      <w:r>
        <w:rPr>
          <w:color w:val="231F20"/>
          <w:w w:val="94"/>
        </w:rPr>
        <w:t>e</w:t>
      </w:r>
      <w:r>
        <w:rPr>
          <w:color w:val="231F20"/>
          <w:spacing w:val="2"/>
        </w:rPr>
        <w:t> </w:t>
      </w:r>
      <w:r>
        <w:rPr>
          <w:color w:val="231F20"/>
          <w:spacing w:val="2"/>
          <w:w w:val="92"/>
        </w:rPr>
        <w:t>f</w:t>
      </w:r>
      <w:r>
        <w:rPr>
          <w:color w:val="231F20"/>
          <w:spacing w:val="4"/>
          <w:w w:val="105"/>
        </w:rPr>
        <w:t>r</w:t>
      </w:r>
      <w:r>
        <w:rPr>
          <w:color w:val="231F20"/>
          <w:spacing w:val="2"/>
          <w:w w:val="108"/>
        </w:rPr>
        <w:t>u</w:t>
      </w:r>
      <w:r>
        <w:rPr>
          <w:color w:val="231F20"/>
          <w:spacing w:val="2"/>
          <w:w w:val="117"/>
        </w:rPr>
        <w:t>t</w:t>
      </w:r>
      <w:r>
        <w:rPr>
          <w:color w:val="231F20"/>
          <w:spacing w:val="2"/>
          <w:w w:val="96"/>
        </w:rPr>
        <w:t>a</w:t>
      </w:r>
      <w:r>
        <w:rPr>
          <w:color w:val="231F20"/>
          <w:w w:val="88"/>
        </w:rPr>
        <w:t>s</w:t>
      </w:r>
      <w:r>
        <w:rPr>
          <w:color w:val="231F20"/>
          <w:spacing w:val="2"/>
        </w:rPr>
        <w:t> </w:t>
      </w:r>
      <w:r>
        <w:rPr>
          <w:color w:val="231F20"/>
          <w:spacing w:val="2"/>
          <w:w w:val="88"/>
        </w:rPr>
        <w:t>s</w:t>
      </w:r>
      <w:r>
        <w:rPr>
          <w:color w:val="231F20"/>
          <w:spacing w:val="2"/>
          <w:w w:val="98"/>
        </w:rPr>
        <w:t>i</w:t>
      </w:r>
      <w:r>
        <w:rPr>
          <w:color w:val="231F20"/>
          <w:spacing w:val="2"/>
          <w:w w:val="95"/>
        </w:rPr>
        <w:t>c</w:t>
      </w:r>
      <w:r>
        <w:rPr>
          <w:color w:val="231F20"/>
          <w:spacing w:val="2"/>
          <w:w w:val="98"/>
        </w:rPr>
        <w:t>i</w:t>
      </w:r>
      <w:r>
        <w:rPr>
          <w:color w:val="231F20"/>
          <w:spacing w:val="2"/>
          <w:w w:val="94"/>
        </w:rPr>
        <w:t>l</w:t>
      </w:r>
      <w:r>
        <w:rPr>
          <w:color w:val="231F20"/>
          <w:spacing w:val="2"/>
          <w:w w:val="98"/>
        </w:rPr>
        <w:t>i</w:t>
      </w:r>
      <w:r>
        <w:rPr>
          <w:color w:val="231F20"/>
          <w:spacing w:val="2"/>
          <w:w w:val="96"/>
        </w:rPr>
        <w:t>a</w:t>
      </w:r>
      <w:r>
        <w:rPr>
          <w:color w:val="231F20"/>
          <w:spacing w:val="2"/>
          <w:w w:val="111"/>
        </w:rPr>
        <w:t>n</w:t>
      </w:r>
      <w:r>
        <w:rPr>
          <w:color w:val="231F20"/>
          <w:spacing w:val="-10"/>
          <w:w w:val="103"/>
        </w:rPr>
        <w:t>o</w:t>
      </w:r>
      <w:r>
        <w:rPr>
          <w:color w:val="231F20"/>
          <w:w w:val="40"/>
        </w:rPr>
        <w:t>”</w:t>
      </w:r>
      <w:r>
        <w:rPr>
          <w:color w:val="231F20"/>
          <w:spacing w:val="2"/>
        </w:rPr>
        <w:t> </w:t>
      </w:r>
      <w:r>
        <w:rPr>
          <w:color w:val="231F20"/>
          <w:spacing w:val="2"/>
          <w:w w:val="102"/>
        </w:rPr>
        <w:t>(</w:t>
      </w:r>
      <w:r>
        <w:rPr>
          <w:color w:val="231F20"/>
          <w:spacing w:val="2"/>
          <w:w w:val="93"/>
        </w:rPr>
        <w:t>S</w:t>
      </w:r>
      <w:r>
        <w:rPr>
          <w:color w:val="231F20"/>
          <w:spacing w:val="2"/>
          <w:w w:val="95"/>
        </w:rPr>
        <w:t>c</w:t>
      </w:r>
      <w:r>
        <w:rPr>
          <w:color w:val="231F20"/>
          <w:spacing w:val="2"/>
          <w:w w:val="109"/>
        </w:rPr>
        <w:t>h</w:t>
      </w:r>
      <w:r>
        <w:rPr>
          <w:color w:val="231F20"/>
          <w:spacing w:val="2"/>
          <w:w w:val="111"/>
        </w:rPr>
        <w:t>n</w:t>
      </w:r>
      <w:r>
        <w:rPr>
          <w:color w:val="231F20"/>
          <w:spacing w:val="2"/>
          <w:w w:val="94"/>
        </w:rPr>
        <w:t>e</w:t>
      </w:r>
      <w:r>
        <w:rPr>
          <w:color w:val="231F20"/>
          <w:spacing w:val="2"/>
          <w:w w:val="98"/>
        </w:rPr>
        <w:t>i</w:t>
      </w:r>
      <w:r>
        <w:rPr>
          <w:color w:val="231F20"/>
          <w:spacing w:val="2"/>
          <w:w w:val="108"/>
        </w:rPr>
        <w:t>d</w:t>
      </w:r>
      <w:r>
        <w:rPr>
          <w:color w:val="231F20"/>
          <w:spacing w:val="2"/>
          <w:w w:val="94"/>
        </w:rPr>
        <w:t>e</w:t>
      </w:r>
      <w:r>
        <w:rPr>
          <w:color w:val="231F20"/>
          <w:w w:val="105"/>
        </w:rPr>
        <w:t>r</w:t>
      </w:r>
      <w:r>
        <w:rPr>
          <w:color w:val="231F20"/>
          <w:spacing w:val="2"/>
        </w:rPr>
        <w:t> </w:t>
      </w:r>
      <w:r>
        <w:rPr>
          <w:color w:val="231F20"/>
          <w:w w:val="93"/>
        </w:rPr>
        <w:t>y</w:t>
      </w:r>
      <w:r>
        <w:rPr>
          <w:color w:val="231F20"/>
          <w:spacing w:val="2"/>
        </w:rPr>
        <w:t> </w:t>
      </w:r>
      <w:r>
        <w:rPr>
          <w:color w:val="231F20"/>
          <w:spacing w:val="2"/>
          <w:w w:val="93"/>
        </w:rPr>
        <w:t>S</w:t>
      </w:r>
      <w:r>
        <w:rPr>
          <w:color w:val="231F20"/>
          <w:spacing w:val="2"/>
          <w:w w:val="95"/>
        </w:rPr>
        <w:t>c</w:t>
      </w:r>
      <w:r>
        <w:rPr>
          <w:color w:val="231F20"/>
          <w:spacing w:val="2"/>
          <w:w w:val="109"/>
        </w:rPr>
        <w:t>h</w:t>
      </w:r>
      <w:r>
        <w:rPr>
          <w:color w:val="231F20"/>
          <w:spacing w:val="2"/>
          <w:w w:val="111"/>
        </w:rPr>
        <w:t>n</w:t>
      </w:r>
      <w:r>
        <w:rPr>
          <w:color w:val="231F20"/>
          <w:spacing w:val="2"/>
          <w:w w:val="94"/>
        </w:rPr>
        <w:t>e</w:t>
      </w:r>
      <w:r>
        <w:rPr>
          <w:color w:val="231F20"/>
          <w:spacing w:val="2"/>
          <w:w w:val="98"/>
        </w:rPr>
        <w:t>i</w:t>
      </w:r>
      <w:r>
        <w:rPr>
          <w:color w:val="231F20"/>
          <w:spacing w:val="2"/>
          <w:w w:val="108"/>
        </w:rPr>
        <w:t>d</w:t>
      </w:r>
      <w:r>
        <w:rPr>
          <w:color w:val="231F20"/>
          <w:spacing w:val="2"/>
          <w:w w:val="94"/>
        </w:rPr>
        <w:t>e</w:t>
      </w:r>
      <w:r>
        <w:rPr>
          <w:color w:val="231F20"/>
          <w:spacing w:val="-12"/>
          <w:w w:val="105"/>
        </w:rPr>
        <w:t>r</w:t>
      </w:r>
      <w:r>
        <w:rPr>
          <w:color w:val="231F20"/>
          <w:w w:val="106"/>
        </w:rPr>
        <w:t>,</w:t>
      </w:r>
      <w:r>
        <w:rPr>
          <w:color w:val="231F20"/>
          <w:spacing w:val="2"/>
        </w:rPr>
        <w:t> </w:t>
      </w:r>
      <w:r>
        <w:rPr>
          <w:color w:val="231F20"/>
          <w:spacing w:val="2"/>
          <w:w w:val="106"/>
        </w:rPr>
        <w:t>2001</w:t>
      </w:r>
      <w:r>
        <w:rPr>
          <w:color w:val="231F20"/>
          <w:spacing w:val="2"/>
          <w:w w:val="102"/>
        </w:rPr>
        <w:t>)</w:t>
      </w:r>
      <w:r>
        <w:rPr>
          <w:color w:val="231F20"/>
          <w:w w:val="106"/>
        </w:rPr>
        <w:t>.</w:t>
      </w:r>
    </w:p>
    <w:p>
      <w:pPr>
        <w:pStyle w:val="BodyText"/>
        <w:ind w:left="100" w:right="98" w:firstLine="360"/>
        <w:jc w:val="both"/>
      </w:pPr>
      <w:r>
        <w:rPr>
          <w:color w:val="231F20"/>
          <w:spacing w:val="-6"/>
        </w:rPr>
        <w:t>Tenía </w:t>
      </w:r>
      <w:r>
        <w:rPr>
          <w:color w:val="231F20"/>
        </w:rPr>
        <w:t>el apoyo de varios grupos de la sociedad civil, y entre su propuesta estuvo el abrir el Ayuntamiento a los ciudadanos, para hacerlos corresponsables de la</w:t>
      </w:r>
      <w:r>
        <w:rPr>
          <w:color w:val="231F20"/>
          <w:spacing w:val="-40"/>
        </w:rPr>
        <w:t> </w:t>
      </w:r>
      <w:r>
        <w:rPr>
          <w:color w:val="231F20"/>
        </w:rPr>
        <w:t>ciudad. Entre las políticas aplicadas para liberarse de la mafia, se entregaron contratos para obras</w:t>
      </w:r>
      <w:r>
        <w:rPr>
          <w:color w:val="231F20"/>
          <w:spacing w:val="-4"/>
        </w:rPr>
        <w:t> </w:t>
      </w:r>
      <w:r>
        <w:rPr>
          <w:color w:val="231F20"/>
        </w:rPr>
        <w:t>públicas</w:t>
      </w:r>
      <w:r>
        <w:rPr>
          <w:color w:val="231F20"/>
          <w:spacing w:val="-4"/>
        </w:rPr>
        <w:t> </w:t>
      </w:r>
      <w:r>
        <w:rPr>
          <w:color w:val="231F20"/>
        </w:rPr>
        <w:t>ya</w:t>
      </w:r>
      <w:r>
        <w:rPr>
          <w:color w:val="231F20"/>
          <w:spacing w:val="-4"/>
        </w:rPr>
        <w:t> </w:t>
      </w:r>
      <w:r>
        <w:rPr>
          <w:color w:val="231F20"/>
        </w:rPr>
        <w:t>no</w:t>
      </w:r>
      <w:r>
        <w:rPr>
          <w:color w:val="231F20"/>
          <w:spacing w:val="-4"/>
        </w:rPr>
        <w:t> </w:t>
      </w:r>
      <w:r>
        <w:rPr>
          <w:color w:val="231F20"/>
        </w:rPr>
        <w:t>a</w:t>
      </w:r>
      <w:r>
        <w:rPr>
          <w:color w:val="231F20"/>
          <w:spacing w:val="-4"/>
        </w:rPr>
        <w:t> </w:t>
      </w:r>
      <w:r>
        <w:rPr>
          <w:color w:val="231F20"/>
        </w:rPr>
        <w:t>empresas</w:t>
      </w:r>
      <w:r>
        <w:rPr>
          <w:color w:val="231F20"/>
          <w:spacing w:val="-4"/>
        </w:rPr>
        <w:t> </w:t>
      </w:r>
      <w:r>
        <w:rPr>
          <w:color w:val="231F20"/>
        </w:rPr>
        <w:t>sicilianas</w:t>
      </w:r>
      <w:r>
        <w:rPr>
          <w:color w:val="231F20"/>
          <w:spacing w:val="-4"/>
        </w:rPr>
        <w:t> </w:t>
      </w:r>
      <w:r>
        <w:rPr>
          <w:color w:val="231F20"/>
        </w:rPr>
        <w:t>asociadas</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mafia,</w:t>
      </w:r>
      <w:r>
        <w:rPr>
          <w:color w:val="231F20"/>
          <w:spacing w:val="-4"/>
        </w:rPr>
        <w:t> </w:t>
      </w:r>
      <w:r>
        <w:rPr>
          <w:color w:val="231F20"/>
        </w:rPr>
        <w:t>sino</w:t>
      </w:r>
      <w:r>
        <w:rPr>
          <w:color w:val="231F20"/>
          <w:spacing w:val="-4"/>
        </w:rPr>
        <w:t> </w:t>
      </w:r>
      <w:r>
        <w:rPr>
          <w:color w:val="231F20"/>
        </w:rPr>
        <w:t>a</w:t>
      </w:r>
      <w:r>
        <w:rPr>
          <w:color w:val="231F20"/>
          <w:spacing w:val="-4"/>
        </w:rPr>
        <w:t> </w:t>
      </w:r>
      <w:r>
        <w:rPr>
          <w:color w:val="231F20"/>
        </w:rPr>
        <w:t>empresas</w:t>
      </w:r>
      <w:r>
        <w:rPr>
          <w:color w:val="231F20"/>
          <w:spacing w:val="-4"/>
        </w:rPr>
        <w:t> </w:t>
      </w:r>
      <w:r>
        <w:rPr>
          <w:color w:val="231F20"/>
        </w:rPr>
        <w:t>del norte</w:t>
      </w:r>
      <w:r>
        <w:rPr>
          <w:color w:val="231F20"/>
          <w:spacing w:val="-7"/>
        </w:rPr>
        <w:t> </w:t>
      </w:r>
      <w:r>
        <w:rPr>
          <w:color w:val="231F20"/>
        </w:rPr>
        <w:t>de</w:t>
      </w:r>
      <w:r>
        <w:rPr>
          <w:color w:val="231F20"/>
          <w:spacing w:val="-7"/>
        </w:rPr>
        <w:t> </w:t>
      </w:r>
      <w:r>
        <w:rPr>
          <w:color w:val="231F20"/>
        </w:rPr>
        <w:t>Italia,</w:t>
      </w:r>
      <w:r>
        <w:rPr>
          <w:color w:val="231F20"/>
          <w:spacing w:val="-7"/>
        </w:rPr>
        <w:t> </w:t>
      </w:r>
      <w:r>
        <w:rPr>
          <w:color w:val="231F20"/>
        </w:rPr>
        <w:t>e</w:t>
      </w:r>
      <w:r>
        <w:rPr>
          <w:color w:val="231F20"/>
          <w:spacing w:val="-7"/>
        </w:rPr>
        <w:t> </w:t>
      </w:r>
      <w:r>
        <w:rPr>
          <w:color w:val="231F20"/>
        </w:rPr>
        <w:t>incluso</w:t>
      </w:r>
      <w:r>
        <w:rPr>
          <w:color w:val="231F20"/>
          <w:spacing w:val="-7"/>
        </w:rPr>
        <w:t> </w:t>
      </w:r>
      <w:r>
        <w:rPr>
          <w:color w:val="231F20"/>
        </w:rPr>
        <w:t>de</w:t>
      </w:r>
      <w:r>
        <w:rPr>
          <w:color w:val="231F20"/>
          <w:spacing w:val="-7"/>
        </w:rPr>
        <w:t> </w:t>
      </w:r>
      <w:r>
        <w:rPr>
          <w:color w:val="231F20"/>
        </w:rPr>
        <w:t>Europa.</w:t>
      </w:r>
      <w:r>
        <w:rPr>
          <w:color w:val="231F20"/>
          <w:spacing w:val="-7"/>
        </w:rPr>
        <w:t> </w:t>
      </w:r>
      <w:r>
        <w:rPr>
          <w:color w:val="231F20"/>
        </w:rPr>
        <w:t>Asimismo,</w:t>
      </w:r>
      <w:r>
        <w:rPr>
          <w:color w:val="231F20"/>
          <w:spacing w:val="-7"/>
        </w:rPr>
        <w:t> </w:t>
      </w:r>
      <w:r>
        <w:rPr>
          <w:color w:val="231F20"/>
        </w:rPr>
        <w:t>se</w:t>
      </w:r>
      <w:r>
        <w:rPr>
          <w:color w:val="231F20"/>
          <w:spacing w:val="-7"/>
        </w:rPr>
        <w:t> </w:t>
      </w:r>
      <w:r>
        <w:rPr>
          <w:color w:val="231F20"/>
        </w:rPr>
        <w:t>hizo</w:t>
      </w:r>
      <w:r>
        <w:rPr>
          <w:color w:val="231F20"/>
          <w:spacing w:val="-7"/>
        </w:rPr>
        <w:t> </w:t>
      </w:r>
      <w:r>
        <w:rPr>
          <w:color w:val="231F20"/>
        </w:rPr>
        <w:t>un</w:t>
      </w:r>
      <w:r>
        <w:rPr>
          <w:color w:val="231F20"/>
          <w:spacing w:val="-7"/>
        </w:rPr>
        <w:t> </w:t>
      </w:r>
      <w:r>
        <w:rPr>
          <w:color w:val="231F20"/>
        </w:rPr>
        <w:t>plan</w:t>
      </w:r>
      <w:r>
        <w:rPr>
          <w:color w:val="231F20"/>
          <w:spacing w:val="-7"/>
        </w:rPr>
        <w:t> </w:t>
      </w:r>
      <w:r>
        <w:rPr>
          <w:color w:val="231F20"/>
        </w:rPr>
        <w:t>para</w:t>
      </w:r>
      <w:r>
        <w:rPr>
          <w:color w:val="231F20"/>
          <w:spacing w:val="-7"/>
        </w:rPr>
        <w:t> </w:t>
      </w:r>
      <w:r>
        <w:rPr>
          <w:color w:val="231F20"/>
        </w:rPr>
        <w:t>restaurar</w:t>
      </w:r>
      <w:r>
        <w:rPr>
          <w:color w:val="231F20"/>
          <w:spacing w:val="-7"/>
        </w:rPr>
        <w:t> </w:t>
      </w:r>
      <w:r>
        <w:rPr>
          <w:color w:val="231F20"/>
        </w:rPr>
        <w:t>el</w:t>
      </w:r>
      <w:r>
        <w:rPr>
          <w:color w:val="231F20"/>
          <w:spacing w:val="-7"/>
        </w:rPr>
        <w:t> </w:t>
      </w:r>
      <w:r>
        <w:rPr>
          <w:color w:val="231F20"/>
        </w:rPr>
        <w:t>centro histórico</w:t>
      </w:r>
      <w:r>
        <w:rPr>
          <w:color w:val="231F20"/>
          <w:spacing w:val="-4"/>
        </w:rPr>
        <w:t> </w:t>
      </w:r>
      <w:r>
        <w:rPr>
          <w:color w:val="231F20"/>
        </w:rPr>
        <w:t>de</w:t>
      </w:r>
      <w:r>
        <w:rPr>
          <w:color w:val="231F20"/>
          <w:spacing w:val="-4"/>
        </w:rPr>
        <w:t> </w:t>
      </w:r>
      <w:r>
        <w:rPr>
          <w:color w:val="231F20"/>
        </w:rPr>
        <w:t>Palermo</w:t>
      </w:r>
      <w:r>
        <w:rPr>
          <w:color w:val="231F20"/>
          <w:spacing w:val="-4"/>
        </w:rPr>
        <w:t> </w:t>
      </w:r>
      <w:r>
        <w:rPr>
          <w:color w:val="231F20"/>
        </w:rPr>
        <w:t>–sin</w:t>
      </w:r>
      <w:r>
        <w:rPr>
          <w:color w:val="231F20"/>
          <w:spacing w:val="-4"/>
        </w:rPr>
        <w:t> </w:t>
      </w:r>
      <w:r>
        <w:rPr>
          <w:color w:val="231F20"/>
        </w:rPr>
        <w:t>incluir</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arquitectos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Universidad</w:t>
      </w:r>
      <w:r>
        <w:rPr>
          <w:color w:val="231F20"/>
          <w:spacing w:val="-4"/>
        </w:rPr>
        <w:t> </w:t>
      </w:r>
      <w:r>
        <w:rPr>
          <w:color w:val="231F20"/>
        </w:rPr>
        <w:t>de</w:t>
      </w:r>
      <w:r>
        <w:rPr>
          <w:color w:val="231F20"/>
          <w:spacing w:val="-4"/>
        </w:rPr>
        <w:t> </w:t>
      </w:r>
      <w:r>
        <w:rPr>
          <w:color w:val="231F20"/>
        </w:rPr>
        <w:t>Palermo</w:t>
      </w:r>
      <w:r>
        <w:rPr>
          <w:color w:val="231F20"/>
          <w:spacing w:val="-4"/>
        </w:rPr>
        <w:t> </w:t>
      </w:r>
      <w:r>
        <w:rPr>
          <w:color w:val="231F20"/>
        </w:rPr>
        <w:t>para evitar que fueran acusados de tener compromisos. Otra acción importante que los servicios públicos dejaran de prestarlos empresas privadas y pasaran a manos del municipio. Aunque estas iniciativas eran controversiales, tuvieron el financiamiento de la Unión Europea, y por lo mismo servían para eliminar la corrupción (Schneider y Schneider,</w:t>
      </w:r>
      <w:r>
        <w:rPr>
          <w:color w:val="231F20"/>
          <w:spacing w:val="23"/>
        </w:rPr>
        <w:t> </w:t>
      </w:r>
      <w:r>
        <w:rPr>
          <w:color w:val="231F20"/>
        </w:rPr>
        <w:t>2001).</w:t>
      </w:r>
    </w:p>
    <w:p>
      <w:pPr>
        <w:pStyle w:val="BodyText"/>
        <w:ind w:left="100" w:right="99" w:firstLine="360"/>
        <w:jc w:val="both"/>
      </w:pPr>
      <w:r>
        <w:rPr>
          <w:color w:val="231F20"/>
        </w:rPr>
        <w:t>Las</w:t>
      </w:r>
      <w:r>
        <w:rPr>
          <w:color w:val="231F20"/>
          <w:spacing w:val="-9"/>
        </w:rPr>
        <w:t> </w:t>
      </w:r>
      <w:r>
        <w:rPr>
          <w:color w:val="231F20"/>
        </w:rPr>
        <w:t>medidas</w:t>
      </w:r>
      <w:r>
        <w:rPr>
          <w:color w:val="231F20"/>
          <w:spacing w:val="-9"/>
        </w:rPr>
        <w:t> </w:t>
      </w:r>
      <w:r>
        <w:rPr>
          <w:color w:val="231F20"/>
        </w:rPr>
        <w:t>contra</w:t>
      </w:r>
      <w:r>
        <w:rPr>
          <w:color w:val="231F20"/>
          <w:spacing w:val="-9"/>
        </w:rPr>
        <w:t> </w:t>
      </w:r>
      <w:r>
        <w:rPr>
          <w:color w:val="231F20"/>
        </w:rPr>
        <w:t>la</w:t>
      </w:r>
      <w:r>
        <w:rPr>
          <w:color w:val="231F20"/>
          <w:spacing w:val="-9"/>
        </w:rPr>
        <w:t> </w:t>
      </w:r>
      <w:r>
        <w:rPr>
          <w:color w:val="231F20"/>
        </w:rPr>
        <w:t>mafia</w:t>
      </w:r>
      <w:r>
        <w:rPr>
          <w:color w:val="231F20"/>
          <w:spacing w:val="-9"/>
        </w:rPr>
        <w:t> </w:t>
      </w:r>
      <w:r>
        <w:rPr>
          <w:color w:val="231F20"/>
        </w:rPr>
        <w:t>tuvieron</w:t>
      </w:r>
      <w:r>
        <w:rPr>
          <w:color w:val="231F20"/>
          <w:spacing w:val="-9"/>
        </w:rPr>
        <w:t> </w:t>
      </w:r>
      <w:r>
        <w:rPr>
          <w:color w:val="231F20"/>
        </w:rPr>
        <w:t>su</w:t>
      </w:r>
      <w:r>
        <w:rPr>
          <w:color w:val="231F20"/>
          <w:spacing w:val="-9"/>
        </w:rPr>
        <w:t> </w:t>
      </w:r>
      <w:r>
        <w:rPr>
          <w:color w:val="231F20"/>
        </w:rPr>
        <w:t>obvia</w:t>
      </w:r>
      <w:r>
        <w:rPr>
          <w:color w:val="231F20"/>
          <w:spacing w:val="-9"/>
        </w:rPr>
        <w:t> </w:t>
      </w:r>
      <w:r>
        <w:rPr>
          <w:color w:val="231F20"/>
        </w:rPr>
        <w:t>respuesta,</w:t>
      </w:r>
      <w:r>
        <w:rPr>
          <w:color w:val="231F20"/>
          <w:spacing w:val="-9"/>
        </w:rPr>
        <w:t> </w:t>
      </w:r>
      <w:r>
        <w:rPr>
          <w:color w:val="231F20"/>
        </w:rPr>
        <w:t>especialmente</w:t>
      </w:r>
      <w:r>
        <w:rPr>
          <w:color w:val="231F20"/>
          <w:spacing w:val="-9"/>
        </w:rPr>
        <w:t> </w:t>
      </w:r>
      <w:r>
        <w:rPr>
          <w:color w:val="231F20"/>
        </w:rPr>
        <w:t>el</w:t>
      </w:r>
      <w:r>
        <w:rPr>
          <w:color w:val="231F20"/>
          <w:spacing w:val="-9"/>
        </w:rPr>
        <w:t> </w:t>
      </w:r>
      <w:r>
        <w:rPr>
          <w:color w:val="231F20"/>
        </w:rPr>
        <w:t>dejar</w:t>
      </w:r>
      <w:r>
        <w:rPr>
          <w:color w:val="231F20"/>
          <w:spacing w:val="-9"/>
        </w:rPr>
        <w:t> </w:t>
      </w:r>
      <w:r>
        <w:rPr>
          <w:color w:val="231F20"/>
        </w:rPr>
        <w:t>de contratar</w:t>
      </w:r>
      <w:r>
        <w:rPr>
          <w:color w:val="231F20"/>
          <w:spacing w:val="-18"/>
        </w:rPr>
        <w:t> </w:t>
      </w:r>
      <w:r>
        <w:rPr>
          <w:color w:val="231F20"/>
        </w:rPr>
        <w:t>empresas</w:t>
      </w:r>
      <w:r>
        <w:rPr>
          <w:color w:val="231F20"/>
          <w:spacing w:val="-18"/>
        </w:rPr>
        <w:t> </w:t>
      </w:r>
      <w:r>
        <w:rPr>
          <w:color w:val="231F20"/>
        </w:rPr>
        <w:t>externas,</w:t>
      </w:r>
      <w:r>
        <w:rPr>
          <w:color w:val="231F20"/>
          <w:spacing w:val="-18"/>
        </w:rPr>
        <w:t> </w:t>
      </w:r>
      <w:r>
        <w:rPr>
          <w:color w:val="231F20"/>
        </w:rPr>
        <w:t>en</w:t>
      </w:r>
      <w:r>
        <w:rPr>
          <w:color w:val="231F20"/>
          <w:spacing w:val="-18"/>
        </w:rPr>
        <w:t> </w:t>
      </w:r>
      <w:r>
        <w:rPr>
          <w:color w:val="231F20"/>
        </w:rPr>
        <w:t>lugar</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locales,</w:t>
      </w:r>
      <w:r>
        <w:rPr>
          <w:color w:val="231F20"/>
          <w:spacing w:val="-18"/>
        </w:rPr>
        <w:t> </w:t>
      </w:r>
      <w:r>
        <w:rPr>
          <w:color w:val="231F20"/>
        </w:rPr>
        <w:t>para</w:t>
      </w:r>
      <w:r>
        <w:rPr>
          <w:color w:val="231F20"/>
          <w:spacing w:val="-18"/>
        </w:rPr>
        <w:t> </w:t>
      </w:r>
      <w:r>
        <w:rPr>
          <w:color w:val="231F20"/>
        </w:rPr>
        <w:t>evitar</w:t>
      </w:r>
      <w:r>
        <w:rPr>
          <w:color w:val="231F20"/>
          <w:spacing w:val="-18"/>
        </w:rPr>
        <w:t> </w:t>
      </w:r>
      <w:r>
        <w:rPr>
          <w:color w:val="231F20"/>
        </w:rPr>
        <w:t>la</w:t>
      </w:r>
      <w:r>
        <w:rPr>
          <w:color w:val="231F20"/>
          <w:spacing w:val="-18"/>
        </w:rPr>
        <w:t> </w:t>
      </w:r>
      <w:r>
        <w:rPr>
          <w:color w:val="231F20"/>
        </w:rPr>
        <w:t>corrupción.</w:t>
      </w:r>
      <w:r>
        <w:rPr>
          <w:color w:val="231F20"/>
          <w:spacing w:val="-18"/>
        </w:rPr>
        <w:t> </w:t>
      </w:r>
      <w:r>
        <w:rPr>
          <w:color w:val="231F20"/>
        </w:rPr>
        <w:t>El</w:t>
      </w:r>
      <w:r>
        <w:rPr>
          <w:color w:val="231F20"/>
          <w:spacing w:val="-18"/>
        </w:rPr>
        <w:t> </w:t>
      </w:r>
      <w:r>
        <w:rPr>
          <w:color w:val="231F20"/>
        </w:rPr>
        <w:t>Partido Comunista que había promovido la lucha antimafia estaba perdiendo su identidad al respecto, y de hecho se había convertido más bien en una agencia para empleo en    la ciudad, puesto que la mayoría de los empleados en las constructoras de Sicilia  eran miembros del sindicato comunista. El partido defendía a esas grandes empresas y</w:t>
      </w:r>
      <w:r>
        <w:rPr>
          <w:color w:val="231F20"/>
          <w:spacing w:val="41"/>
        </w:rPr>
        <w:t> </w:t>
      </w:r>
      <w:r>
        <w:rPr>
          <w:color w:val="231F20"/>
        </w:rPr>
        <w:t>luego</w:t>
      </w:r>
      <w:r>
        <w:rPr>
          <w:color w:val="231F20"/>
          <w:spacing w:val="41"/>
        </w:rPr>
        <w:t> </w:t>
      </w:r>
      <w:r>
        <w:rPr>
          <w:color w:val="231F20"/>
        </w:rPr>
        <w:t>fue</w:t>
      </w:r>
      <w:r>
        <w:rPr>
          <w:color w:val="231F20"/>
          <w:spacing w:val="41"/>
        </w:rPr>
        <w:t> </w:t>
      </w:r>
      <w:r>
        <w:rPr>
          <w:color w:val="231F20"/>
        </w:rPr>
        <w:t>vinculado</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mafia.</w:t>
      </w:r>
      <w:r>
        <w:rPr>
          <w:color w:val="231F20"/>
          <w:spacing w:val="41"/>
        </w:rPr>
        <w:t> </w:t>
      </w:r>
      <w:r>
        <w:rPr>
          <w:color w:val="231F20"/>
        </w:rPr>
        <w:t>Cuando</w:t>
      </w:r>
      <w:r>
        <w:rPr>
          <w:color w:val="231F20"/>
          <w:spacing w:val="41"/>
        </w:rPr>
        <w:t> </w:t>
      </w:r>
      <w:r>
        <w:rPr>
          <w:color w:val="231F20"/>
        </w:rPr>
        <w:t>esas</w:t>
      </w:r>
      <w:r>
        <w:rPr>
          <w:color w:val="231F20"/>
          <w:spacing w:val="41"/>
        </w:rPr>
        <w:t> </w:t>
      </w:r>
      <w:r>
        <w:rPr>
          <w:color w:val="231F20"/>
        </w:rPr>
        <w:t>empresas</w:t>
      </w:r>
      <w:r>
        <w:rPr>
          <w:color w:val="231F20"/>
          <w:spacing w:val="41"/>
        </w:rPr>
        <w:t> </w:t>
      </w:r>
      <w:r>
        <w:rPr>
          <w:color w:val="231F20"/>
        </w:rPr>
        <w:t>dejaron</w:t>
      </w:r>
      <w:r>
        <w:rPr>
          <w:color w:val="231F20"/>
          <w:spacing w:val="41"/>
        </w:rPr>
        <w:t> </w:t>
      </w:r>
      <w:r>
        <w:rPr>
          <w:color w:val="231F20"/>
        </w:rPr>
        <w:t>de</w:t>
      </w:r>
      <w:r>
        <w:rPr>
          <w:color w:val="231F20"/>
          <w:spacing w:val="41"/>
        </w:rPr>
        <w:t> </w:t>
      </w:r>
      <w:r>
        <w:rPr>
          <w:color w:val="231F20"/>
        </w:rPr>
        <w:t>conseguir</w:t>
      </w:r>
    </w:p>
    <w:p>
      <w:pPr>
        <w:spacing w:after="0"/>
        <w:jc w:val="both"/>
        <w:sectPr>
          <w:pgSz w:w="9640" w:h="13040"/>
          <w:pgMar w:header="780" w:footer="534" w:top="960" w:bottom="720" w:left="980" w:right="980"/>
        </w:sectPr>
      </w:pPr>
    </w:p>
    <w:p>
      <w:pPr>
        <w:pStyle w:val="BodyText"/>
        <w:rPr>
          <w:sz w:val="20"/>
        </w:rPr>
      </w:pPr>
    </w:p>
    <w:p>
      <w:pPr>
        <w:pStyle w:val="BodyText"/>
        <w:spacing w:before="7"/>
        <w:rPr>
          <w:sz w:val="15"/>
        </w:rPr>
      </w:pPr>
    </w:p>
    <w:p>
      <w:pPr>
        <w:pStyle w:val="BodyText"/>
        <w:spacing w:line="300" w:lineRule="exact" w:before="34"/>
        <w:ind w:left="119" w:right="99"/>
        <w:jc w:val="both"/>
      </w:pPr>
      <w:r>
        <w:rPr>
          <w:color w:val="231F20"/>
        </w:rPr>
        <w:t>contratos se comenzaron a organizar huelgas contra el alcalde, en las que incluso se </w:t>
      </w:r>
      <w:r>
        <w:rPr>
          <w:color w:val="231F20"/>
          <w:w w:val="96"/>
        </w:rPr>
        <w:t>llegó</w:t>
      </w:r>
      <w:r>
        <w:rPr>
          <w:color w:val="231F20"/>
          <w:spacing w:val="-7"/>
        </w:rPr>
        <w:t> </w:t>
      </w:r>
      <w:r>
        <w:rPr>
          <w:color w:val="231F20"/>
          <w:w w:val="96"/>
        </w:rPr>
        <w:t>a</w:t>
      </w:r>
      <w:r>
        <w:rPr>
          <w:color w:val="231F20"/>
          <w:spacing w:val="-7"/>
        </w:rPr>
        <w:t> </w:t>
      </w:r>
      <w:r>
        <w:rPr>
          <w:color w:val="231F20"/>
          <w:w w:val="97"/>
        </w:rPr>
        <w:t>leer</w:t>
      </w:r>
      <w:r>
        <w:rPr>
          <w:color w:val="231F20"/>
          <w:spacing w:val="-7"/>
        </w:rPr>
        <w:t> </w:t>
      </w:r>
      <w:r>
        <w:rPr>
          <w:color w:val="231F20"/>
          <w:w w:val="40"/>
        </w:rPr>
        <w:t>“</w:t>
      </w:r>
      <w:r>
        <w:rPr>
          <w:rFonts w:ascii="Times New Roman" w:hAnsi="Times New Roman"/>
          <w:i/>
          <w:color w:val="231F20"/>
          <w:w w:val="96"/>
        </w:rPr>
        <w:t>vi</w:t>
      </w:r>
      <w:r>
        <w:rPr>
          <w:rFonts w:ascii="Times New Roman" w:hAnsi="Times New Roman"/>
          <w:i/>
          <w:color w:val="231F20"/>
          <w:spacing w:val="-2"/>
          <w:w w:val="96"/>
        </w:rPr>
        <w:t>v</w:t>
      </w:r>
      <w:r>
        <w:rPr>
          <w:rFonts w:ascii="Times New Roman" w:hAnsi="Times New Roman"/>
          <w:i/>
          <w:color w:val="231F20"/>
          <w:w w:val="88"/>
        </w:rPr>
        <w:t>a</w:t>
      </w:r>
      <w:r>
        <w:rPr>
          <w:rFonts w:ascii="Times New Roman" w:hAnsi="Times New Roman"/>
          <w:i/>
          <w:color w:val="231F20"/>
          <w:spacing w:val="-4"/>
        </w:rPr>
        <w:t> </w:t>
      </w:r>
      <w:r>
        <w:rPr>
          <w:rFonts w:ascii="Times New Roman" w:hAnsi="Times New Roman"/>
          <w:i/>
          <w:color w:val="231F20"/>
          <w:w w:val="88"/>
        </w:rPr>
        <w:t>la</w:t>
      </w:r>
      <w:r>
        <w:rPr>
          <w:rFonts w:ascii="Times New Roman" w:hAnsi="Times New Roman"/>
          <w:i/>
          <w:color w:val="231F20"/>
          <w:spacing w:val="-4"/>
        </w:rPr>
        <w:t> </w:t>
      </w:r>
      <w:r>
        <w:rPr>
          <w:rFonts w:ascii="Times New Roman" w:hAnsi="Times New Roman"/>
          <w:i/>
          <w:color w:val="231F20"/>
          <w:w w:val="93"/>
        </w:rPr>
        <w:t>mafia</w:t>
      </w:r>
      <w:r>
        <w:rPr>
          <w:rFonts w:ascii="Times New Roman" w:hAnsi="Times New Roman"/>
          <w:i/>
          <w:color w:val="231F20"/>
          <w:spacing w:val="-5"/>
          <w:w w:val="93"/>
        </w:rPr>
        <w:t>.</w:t>
      </w:r>
      <w:r>
        <w:rPr>
          <w:rFonts w:ascii="Times New Roman" w:hAnsi="Times New Roman"/>
          <w:i/>
          <w:color w:val="231F20"/>
          <w:w w:val="68"/>
        </w:rPr>
        <w:t>”</w:t>
      </w:r>
      <w:r>
        <w:rPr>
          <w:rFonts w:ascii="Times New Roman" w:hAnsi="Times New Roman"/>
          <w:i/>
          <w:color w:val="231F20"/>
          <w:spacing w:val="-4"/>
        </w:rPr>
        <w:t> </w:t>
      </w:r>
      <w:r>
        <w:rPr>
          <w:color w:val="231F20"/>
          <w:w w:val="96"/>
        </w:rPr>
        <w:t>La</w:t>
      </w:r>
      <w:r>
        <w:rPr>
          <w:color w:val="231F20"/>
          <w:spacing w:val="-7"/>
        </w:rPr>
        <w:t> </w:t>
      </w:r>
      <w:r>
        <w:rPr>
          <w:color w:val="231F20"/>
          <w:spacing w:val="-3"/>
          <w:w w:val="105"/>
        </w:rPr>
        <w:t>r</w:t>
      </w:r>
      <w:r>
        <w:rPr>
          <w:color w:val="231F20"/>
          <w:w w:val="99"/>
        </w:rPr>
        <w:t>espuesta</w:t>
      </w:r>
      <w:r>
        <w:rPr>
          <w:color w:val="231F20"/>
          <w:spacing w:val="-6"/>
        </w:rPr>
        <w:t> </w:t>
      </w:r>
      <w:r>
        <w:rPr>
          <w:color w:val="231F20"/>
          <w:w w:val="102"/>
        </w:rPr>
        <w:t>de</w:t>
      </w:r>
      <w:r>
        <w:rPr>
          <w:color w:val="231F20"/>
          <w:spacing w:val="-6"/>
        </w:rPr>
        <w:t> </w:t>
      </w:r>
      <w:r>
        <w:rPr>
          <w:color w:val="231F20"/>
          <w:spacing w:val="-2"/>
          <w:w w:val="117"/>
        </w:rPr>
        <w:t>O</w:t>
      </w:r>
      <w:r>
        <w:rPr>
          <w:color w:val="231F20"/>
          <w:w w:val="104"/>
        </w:rPr>
        <w:t>rlando</w:t>
      </w:r>
      <w:r>
        <w:rPr>
          <w:color w:val="231F20"/>
          <w:spacing w:val="-7"/>
        </w:rPr>
        <w:t> </w:t>
      </w:r>
      <w:r>
        <w:rPr>
          <w:color w:val="231F20"/>
          <w:w w:val="99"/>
        </w:rPr>
        <w:t>fue</w:t>
      </w:r>
      <w:r>
        <w:rPr>
          <w:color w:val="231F20"/>
          <w:spacing w:val="-7"/>
        </w:rPr>
        <w:t> </w:t>
      </w:r>
      <w:r>
        <w:rPr>
          <w:color w:val="231F20"/>
          <w:w w:val="107"/>
        </w:rPr>
        <w:t>no</w:t>
      </w:r>
      <w:r>
        <w:rPr>
          <w:color w:val="231F20"/>
          <w:spacing w:val="-7"/>
        </w:rPr>
        <w:t> </w:t>
      </w:r>
      <w:r>
        <w:rPr>
          <w:color w:val="231F20"/>
          <w:w w:val="96"/>
        </w:rPr>
        <w:t>aliarse</w:t>
      </w:r>
      <w:r>
        <w:rPr>
          <w:color w:val="231F20"/>
          <w:spacing w:val="-7"/>
        </w:rPr>
        <w:t> </w:t>
      </w:r>
      <w:r>
        <w:rPr>
          <w:color w:val="231F20"/>
          <w:w w:val="101"/>
        </w:rPr>
        <w:t>electoralmente</w:t>
      </w:r>
      <w:r>
        <w:rPr>
          <w:color w:val="231F20"/>
          <w:spacing w:val="-7"/>
        </w:rPr>
        <w:t> </w:t>
      </w:r>
      <w:r>
        <w:rPr>
          <w:color w:val="231F20"/>
          <w:w w:val="104"/>
        </w:rPr>
        <w:t>con </w:t>
      </w:r>
      <w:r>
        <w:rPr>
          <w:color w:val="231F20"/>
        </w:rPr>
        <w:t>el Partido Comunista a nivel regional –tomando en cuenta que ya no estaba en la Democracia Cristiana–. Entonces formó un nuevo Partido, llamado Movimiento por la Democracia, incluyendo entre sus principales temas la red antimafia, por lo cual se </w:t>
      </w:r>
      <w:r>
        <w:rPr>
          <w:color w:val="231F20"/>
          <w:w w:val="94"/>
        </w:rPr>
        <w:t>le</w:t>
      </w:r>
      <w:r>
        <w:rPr>
          <w:color w:val="231F20"/>
          <w:spacing w:val="-3"/>
        </w:rPr>
        <w:t> </w:t>
      </w:r>
      <w:r>
        <w:rPr>
          <w:color w:val="231F20"/>
          <w:w w:val="101"/>
        </w:rPr>
        <w:t>conoce</w:t>
      </w:r>
      <w:r>
        <w:rPr>
          <w:color w:val="231F20"/>
          <w:spacing w:val="-3"/>
        </w:rPr>
        <w:t> </w:t>
      </w:r>
      <w:r>
        <w:rPr>
          <w:color w:val="231F20"/>
          <w:w w:val="103"/>
        </w:rPr>
        <w:t>como</w:t>
      </w:r>
      <w:r>
        <w:rPr>
          <w:color w:val="231F20"/>
          <w:spacing w:val="-3"/>
        </w:rPr>
        <w:t> </w:t>
      </w:r>
      <w:r>
        <w:rPr>
          <w:color w:val="231F20"/>
          <w:w w:val="68"/>
        </w:rPr>
        <w:t>“La</w:t>
      </w:r>
      <w:r>
        <w:rPr>
          <w:color w:val="231F20"/>
          <w:spacing w:val="-3"/>
        </w:rPr>
        <w:t> </w:t>
      </w:r>
      <w:r>
        <w:rPr>
          <w:color w:val="231F20"/>
          <w:spacing w:val="-3"/>
          <w:w w:val="102"/>
        </w:rPr>
        <w:t>R</w:t>
      </w:r>
      <w:r>
        <w:rPr>
          <w:color w:val="231F20"/>
          <w:w w:val="100"/>
        </w:rPr>
        <w:t>et</w:t>
      </w:r>
      <w:r>
        <w:rPr>
          <w:color w:val="231F20"/>
          <w:spacing w:val="-7"/>
          <w:w w:val="100"/>
        </w:rPr>
        <w:t>e</w:t>
      </w:r>
      <w:r>
        <w:rPr>
          <w:color w:val="231F20"/>
          <w:w w:val="40"/>
        </w:rPr>
        <w:t>”</w:t>
      </w:r>
      <w:r>
        <w:rPr>
          <w:color w:val="231F20"/>
          <w:spacing w:val="-3"/>
        </w:rPr>
        <w:t> </w:t>
      </w:r>
      <w:r>
        <w:rPr>
          <w:color w:val="231F20"/>
          <w:w w:val="101"/>
        </w:rPr>
        <w:t>(Schneider</w:t>
      </w:r>
      <w:r>
        <w:rPr>
          <w:color w:val="231F20"/>
          <w:spacing w:val="-3"/>
        </w:rPr>
        <w:t> </w:t>
      </w:r>
      <w:r>
        <w:rPr>
          <w:color w:val="231F20"/>
          <w:w w:val="93"/>
        </w:rPr>
        <w:t>y</w:t>
      </w:r>
      <w:r>
        <w:rPr>
          <w:color w:val="231F20"/>
          <w:spacing w:val="-3"/>
        </w:rPr>
        <w:t> </w:t>
      </w:r>
      <w:r>
        <w:rPr>
          <w:color w:val="231F20"/>
          <w:w w:val="101"/>
        </w:rPr>
        <w:t>Schneide</w:t>
      </w:r>
      <w:r>
        <w:rPr>
          <w:color w:val="231F20"/>
          <w:spacing w:val="-14"/>
          <w:w w:val="101"/>
        </w:rPr>
        <w:t>r</w:t>
      </w:r>
      <w:r>
        <w:rPr>
          <w:color w:val="231F20"/>
          <w:w w:val="106"/>
        </w:rPr>
        <w:t>,</w:t>
      </w:r>
      <w:r>
        <w:rPr>
          <w:color w:val="231F20"/>
          <w:spacing w:val="-3"/>
        </w:rPr>
        <w:t> </w:t>
      </w:r>
      <w:r>
        <w:rPr>
          <w:color w:val="231F20"/>
          <w:w w:val="105"/>
        </w:rPr>
        <w:t>2001).</w:t>
      </w:r>
    </w:p>
    <w:p>
      <w:pPr>
        <w:pStyle w:val="BodyText"/>
        <w:spacing w:line="300" w:lineRule="exact"/>
        <w:ind w:left="119" w:right="99" w:firstLine="360"/>
        <w:jc w:val="both"/>
      </w:pPr>
      <w:r>
        <w:rPr>
          <w:color w:val="231F20"/>
        </w:rPr>
        <w:t>El trabajo que emprendió Leoluca como Alcalde de Palermo destacó por ser una campaña de reforma moral de la sociedad civil, aunque en su momento señaló a su propio partido por vínculos con la mafia. La idea era transformar la economía y la política mediante una estricta vigilancia judicial. Así fue que Palermo emprendió el maxi-proceso, que fue una gran noticia, pero que terminó con asesinatos de políticos y jueces (entre ellos Falcone y Borsellino en 1992). Fue luego de esos asesinatos que Orlando fue reelecto en 1993, y así comenzó una nueva etapa en Palermo conocida como</w:t>
      </w:r>
      <w:r>
        <w:rPr>
          <w:color w:val="231F20"/>
          <w:spacing w:val="-17"/>
        </w:rPr>
        <w:t> </w:t>
      </w:r>
      <w:r>
        <w:rPr>
          <w:color w:val="231F20"/>
        </w:rPr>
        <w:t>“Renacimiento</w:t>
      </w:r>
      <w:r>
        <w:rPr>
          <w:color w:val="231F20"/>
          <w:spacing w:val="-17"/>
        </w:rPr>
        <w:t> </w:t>
      </w:r>
      <w:r>
        <w:rPr>
          <w:color w:val="231F20"/>
        </w:rPr>
        <w:t>de</w:t>
      </w:r>
      <w:r>
        <w:rPr>
          <w:color w:val="231F20"/>
          <w:spacing w:val="-17"/>
        </w:rPr>
        <w:t> </w:t>
      </w:r>
      <w:r>
        <w:rPr>
          <w:color w:val="231F20"/>
          <w:spacing w:val="-3"/>
        </w:rPr>
        <w:t>Palermo”.</w:t>
      </w:r>
      <w:r>
        <w:rPr>
          <w:color w:val="231F20"/>
          <w:spacing w:val="-17"/>
        </w:rPr>
        <w:t> </w:t>
      </w:r>
      <w:r>
        <w:rPr>
          <w:color w:val="231F20"/>
        </w:rPr>
        <w:t>En</w:t>
      </w:r>
      <w:r>
        <w:rPr>
          <w:color w:val="231F20"/>
          <w:spacing w:val="-17"/>
        </w:rPr>
        <w:t> </w:t>
      </w:r>
      <w:r>
        <w:rPr>
          <w:color w:val="231F20"/>
        </w:rPr>
        <w:t>ella</w:t>
      </w:r>
      <w:r>
        <w:rPr>
          <w:color w:val="231F20"/>
          <w:spacing w:val="-17"/>
        </w:rPr>
        <w:t> </w:t>
      </w:r>
      <w:r>
        <w:rPr>
          <w:color w:val="231F20"/>
        </w:rPr>
        <w:t>el</w:t>
      </w:r>
      <w:r>
        <w:rPr>
          <w:color w:val="231F20"/>
          <w:spacing w:val="-17"/>
        </w:rPr>
        <w:t> </w:t>
      </w:r>
      <w:r>
        <w:rPr>
          <w:color w:val="231F20"/>
        </w:rPr>
        <w:t>alcalde</w:t>
      </w:r>
      <w:r>
        <w:rPr>
          <w:color w:val="231F20"/>
          <w:spacing w:val="-17"/>
        </w:rPr>
        <w:t> </w:t>
      </w:r>
      <w:r>
        <w:rPr>
          <w:color w:val="231F20"/>
        </w:rPr>
        <w:t>emprendió</w:t>
      </w:r>
      <w:r>
        <w:rPr>
          <w:color w:val="231F20"/>
          <w:spacing w:val="-17"/>
        </w:rPr>
        <w:t> </w:t>
      </w:r>
      <w:r>
        <w:rPr>
          <w:color w:val="231F20"/>
        </w:rPr>
        <w:t>una</w:t>
      </w:r>
      <w:r>
        <w:rPr>
          <w:color w:val="231F20"/>
          <w:spacing w:val="-17"/>
        </w:rPr>
        <w:t> </w:t>
      </w:r>
      <w:r>
        <w:rPr>
          <w:color w:val="231F20"/>
        </w:rPr>
        <w:t>campaña</w:t>
      </w:r>
      <w:r>
        <w:rPr>
          <w:color w:val="231F20"/>
          <w:spacing w:val="-17"/>
        </w:rPr>
        <w:t> </w:t>
      </w:r>
      <w:r>
        <w:rPr>
          <w:color w:val="231F20"/>
        </w:rPr>
        <w:t>para</w:t>
      </w:r>
      <w:r>
        <w:rPr>
          <w:color w:val="231F20"/>
          <w:spacing w:val="-17"/>
        </w:rPr>
        <w:t> </w:t>
      </w:r>
      <w:r>
        <w:rPr>
          <w:color w:val="231F20"/>
        </w:rPr>
        <w:t>la </w:t>
      </w:r>
      <w:r>
        <w:rPr>
          <w:color w:val="231F20"/>
          <w:spacing w:val="-3"/>
          <w:w w:val="105"/>
        </w:rPr>
        <w:t>r</w:t>
      </w:r>
      <w:r>
        <w:rPr>
          <w:color w:val="231F20"/>
          <w:w w:val="103"/>
        </w:rPr>
        <w:t>en</w:t>
      </w:r>
      <w:r>
        <w:rPr>
          <w:color w:val="231F20"/>
          <w:spacing w:val="-4"/>
          <w:w w:val="103"/>
        </w:rPr>
        <w:t>o</w:t>
      </w:r>
      <w:r>
        <w:rPr>
          <w:color w:val="231F20"/>
          <w:spacing w:val="-2"/>
          <w:w w:val="91"/>
        </w:rPr>
        <w:t>v</w:t>
      </w:r>
      <w:r>
        <w:rPr>
          <w:color w:val="231F20"/>
          <w:w w:val="101"/>
        </w:rPr>
        <w:t>ación</w:t>
      </w:r>
      <w:r>
        <w:rPr>
          <w:color w:val="231F20"/>
          <w:spacing w:val="-9"/>
        </w:rPr>
        <w:t> </w:t>
      </w:r>
      <w:r>
        <w:rPr>
          <w:color w:val="231F20"/>
          <w:w w:val="94"/>
        </w:rPr>
        <w:t>cívica</w:t>
      </w:r>
      <w:r>
        <w:rPr>
          <w:color w:val="231F20"/>
          <w:spacing w:val="-9"/>
        </w:rPr>
        <w:t> </w:t>
      </w:r>
      <w:r>
        <w:rPr>
          <w:color w:val="231F20"/>
          <w:w w:val="100"/>
        </w:rPr>
        <w:t>enfocada</w:t>
      </w:r>
      <w:r>
        <w:rPr>
          <w:color w:val="231F20"/>
          <w:spacing w:val="-9"/>
        </w:rPr>
        <w:t> </w:t>
      </w:r>
      <w:r>
        <w:rPr>
          <w:color w:val="231F20"/>
          <w:w w:val="103"/>
        </w:rPr>
        <w:t>en</w:t>
      </w:r>
      <w:r>
        <w:rPr>
          <w:color w:val="231F20"/>
          <w:spacing w:val="-9"/>
        </w:rPr>
        <w:t> </w:t>
      </w:r>
      <w:r>
        <w:rPr>
          <w:color w:val="231F20"/>
          <w:w w:val="107"/>
        </w:rPr>
        <w:t>p</w:t>
      </w:r>
      <w:r>
        <w:rPr>
          <w:color w:val="231F20"/>
          <w:spacing w:val="-2"/>
          <w:w w:val="107"/>
        </w:rPr>
        <w:t>r</w:t>
      </w:r>
      <w:r>
        <w:rPr>
          <w:color w:val="231F20"/>
          <w:w w:val="105"/>
        </w:rPr>
        <w:t>om</w:t>
      </w:r>
      <w:r>
        <w:rPr>
          <w:color w:val="231F20"/>
          <w:spacing w:val="-4"/>
          <w:w w:val="105"/>
        </w:rPr>
        <w:t>o</w:t>
      </w:r>
      <w:r>
        <w:rPr>
          <w:color w:val="231F20"/>
          <w:spacing w:val="-2"/>
          <w:w w:val="91"/>
        </w:rPr>
        <w:t>v</w:t>
      </w:r>
      <w:r>
        <w:rPr>
          <w:color w:val="231F20"/>
          <w:w w:val="99"/>
        </w:rPr>
        <w:t>er</w:t>
      </w:r>
      <w:r>
        <w:rPr>
          <w:color w:val="231F20"/>
          <w:spacing w:val="-9"/>
        </w:rPr>
        <w:t> </w:t>
      </w:r>
      <w:r>
        <w:rPr>
          <w:color w:val="231F20"/>
          <w:w w:val="96"/>
        </w:rPr>
        <w:t>la</w:t>
      </w:r>
      <w:r>
        <w:rPr>
          <w:color w:val="231F20"/>
          <w:spacing w:val="-9"/>
        </w:rPr>
        <w:t> </w:t>
      </w:r>
      <w:r>
        <w:rPr>
          <w:color w:val="231F20"/>
          <w:spacing w:val="-12"/>
          <w:w w:val="40"/>
        </w:rPr>
        <w:t>“</w:t>
      </w:r>
      <w:r>
        <w:rPr>
          <w:color w:val="231F20"/>
          <w:w w:val="104"/>
        </w:rPr>
        <w:t>cultura</w:t>
      </w:r>
      <w:r>
        <w:rPr>
          <w:color w:val="231F20"/>
          <w:spacing w:val="-9"/>
        </w:rPr>
        <w:t> </w:t>
      </w:r>
      <w:r>
        <w:rPr>
          <w:color w:val="231F20"/>
          <w:w w:val="89"/>
        </w:rPr>
        <w:t>anti-mafia,”</w:t>
      </w:r>
      <w:r>
        <w:rPr>
          <w:color w:val="231F20"/>
          <w:spacing w:val="-9"/>
        </w:rPr>
        <w:t> </w:t>
      </w:r>
      <w:r>
        <w:rPr>
          <w:color w:val="231F20"/>
          <w:w w:val="101"/>
        </w:rPr>
        <w:t>para</w:t>
      </w:r>
      <w:r>
        <w:rPr>
          <w:color w:val="231F20"/>
          <w:spacing w:val="-9"/>
        </w:rPr>
        <w:t> </w:t>
      </w:r>
      <w:r>
        <w:rPr>
          <w:color w:val="231F20"/>
          <w:w w:val="96"/>
        </w:rPr>
        <w:t>la</w:t>
      </w:r>
      <w:r>
        <w:rPr>
          <w:color w:val="231F20"/>
          <w:spacing w:val="-9"/>
        </w:rPr>
        <w:t> </w:t>
      </w:r>
      <w:r>
        <w:rPr>
          <w:color w:val="231F20"/>
          <w:w w:val="99"/>
        </w:rPr>
        <w:t>cual</w:t>
      </w:r>
      <w:r>
        <w:rPr>
          <w:color w:val="231F20"/>
          <w:spacing w:val="-9"/>
        </w:rPr>
        <w:t> </w:t>
      </w:r>
      <w:r>
        <w:rPr>
          <w:color w:val="231F20"/>
          <w:spacing w:val="-3"/>
          <w:w w:val="105"/>
        </w:rPr>
        <w:t>r</w:t>
      </w:r>
      <w:r>
        <w:rPr>
          <w:color w:val="231F20"/>
          <w:w w:val="99"/>
        </w:rPr>
        <w:t>ecibió</w:t>
      </w:r>
      <w:r>
        <w:rPr>
          <w:color w:val="231F20"/>
          <w:spacing w:val="-9"/>
        </w:rPr>
        <w:t> </w:t>
      </w:r>
      <w:r>
        <w:rPr>
          <w:color w:val="231F20"/>
          <w:w w:val="94"/>
        </w:rPr>
        <w:t>el </w:t>
      </w:r>
      <w:r>
        <w:rPr>
          <w:color w:val="231F20"/>
        </w:rPr>
        <w:t>apoyo y patrocinio de artistas, intelectuales y escritores (Puccio-Den, </w:t>
      </w:r>
      <w:r>
        <w:rPr>
          <w:color w:val="231F20"/>
          <w:spacing w:val="4"/>
        </w:rPr>
        <w:t> </w:t>
      </w:r>
      <w:r>
        <w:rPr>
          <w:color w:val="231F20"/>
        </w:rPr>
        <w:t>2008).</w:t>
      </w:r>
    </w:p>
    <w:p>
      <w:pPr>
        <w:pStyle w:val="BodyText"/>
        <w:spacing w:line="300" w:lineRule="exact"/>
        <w:ind w:left="119" w:right="99" w:firstLine="360"/>
        <w:jc w:val="both"/>
      </w:pPr>
      <w:r>
        <w:rPr>
          <w:color w:val="231F20"/>
        </w:rPr>
        <w:t>La muerte de los jueces Giovanni Falcone y Paolo Borsellino causó un fuerte efecto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población,</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les</w:t>
      </w:r>
      <w:r>
        <w:rPr>
          <w:color w:val="231F20"/>
          <w:spacing w:val="-16"/>
        </w:rPr>
        <w:t> </w:t>
      </w:r>
      <w:r>
        <w:rPr>
          <w:color w:val="231F20"/>
        </w:rPr>
        <w:t>sacralizó</w:t>
      </w:r>
      <w:r>
        <w:rPr>
          <w:color w:val="231F20"/>
          <w:spacing w:val="-16"/>
        </w:rPr>
        <w:t> </w:t>
      </w:r>
      <w:r>
        <w:rPr>
          <w:color w:val="231F20"/>
        </w:rPr>
        <w:t>cómo</w:t>
      </w:r>
      <w:r>
        <w:rPr>
          <w:color w:val="231F20"/>
          <w:spacing w:val="-16"/>
        </w:rPr>
        <w:t> </w:t>
      </w:r>
      <w:r>
        <w:rPr>
          <w:color w:val="231F20"/>
        </w:rPr>
        <w:t>mártires</w:t>
      </w:r>
      <w:r>
        <w:rPr>
          <w:color w:val="231F20"/>
          <w:spacing w:val="-16"/>
        </w:rPr>
        <w:t> </w:t>
      </w:r>
      <w:r>
        <w:rPr>
          <w:color w:val="231F20"/>
        </w:rPr>
        <w:t>civiles,</w:t>
      </w:r>
      <w:r>
        <w:rPr>
          <w:color w:val="231F20"/>
          <w:spacing w:val="-16"/>
        </w:rPr>
        <w:t> </w:t>
      </w:r>
      <w:r>
        <w:rPr>
          <w:color w:val="231F20"/>
        </w:rPr>
        <w:t>de</w:t>
      </w:r>
      <w:r>
        <w:rPr>
          <w:color w:val="231F20"/>
          <w:spacing w:val="-16"/>
        </w:rPr>
        <w:t> </w:t>
      </w:r>
      <w:r>
        <w:rPr>
          <w:color w:val="231F20"/>
        </w:rPr>
        <w:t>tal</w:t>
      </w:r>
      <w:r>
        <w:rPr>
          <w:color w:val="231F20"/>
          <w:spacing w:val="-16"/>
        </w:rPr>
        <w:t> </w:t>
      </w:r>
      <w:r>
        <w:rPr>
          <w:color w:val="231F20"/>
        </w:rPr>
        <w:t>forma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árbol frente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casa</w:t>
      </w:r>
      <w:r>
        <w:rPr>
          <w:color w:val="231F20"/>
          <w:spacing w:val="-6"/>
        </w:rPr>
        <w:t> </w:t>
      </w:r>
      <w:r>
        <w:rPr>
          <w:color w:val="231F20"/>
        </w:rPr>
        <w:t>de</w:t>
      </w:r>
      <w:r>
        <w:rPr>
          <w:color w:val="231F20"/>
          <w:spacing w:val="-6"/>
        </w:rPr>
        <w:t> </w:t>
      </w:r>
      <w:r>
        <w:rPr>
          <w:color w:val="231F20"/>
        </w:rPr>
        <w:t>Falcone</w:t>
      </w:r>
      <w:r>
        <w:rPr>
          <w:color w:val="231F20"/>
          <w:spacing w:val="-6"/>
        </w:rPr>
        <w:t> </w:t>
      </w:r>
      <w:r>
        <w:rPr>
          <w:color w:val="231F20"/>
        </w:rPr>
        <w:t>se</w:t>
      </w:r>
      <w:r>
        <w:rPr>
          <w:color w:val="231F20"/>
          <w:spacing w:val="-6"/>
        </w:rPr>
        <w:t> </w:t>
      </w:r>
      <w:r>
        <w:rPr>
          <w:color w:val="231F20"/>
        </w:rPr>
        <w:t>convirtió</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lugar</w:t>
      </w:r>
      <w:r>
        <w:rPr>
          <w:color w:val="231F20"/>
          <w:spacing w:val="-6"/>
        </w:rPr>
        <w:t> </w:t>
      </w:r>
      <w:r>
        <w:rPr>
          <w:color w:val="231F20"/>
        </w:rPr>
        <w:t>de</w:t>
      </w:r>
      <w:r>
        <w:rPr>
          <w:color w:val="231F20"/>
          <w:spacing w:val="-7"/>
        </w:rPr>
        <w:t> </w:t>
      </w:r>
      <w:r>
        <w:rPr>
          <w:color w:val="231F20"/>
        </w:rPr>
        <w:t>peregrinaje</w:t>
      </w:r>
      <w:r>
        <w:rPr>
          <w:color w:val="231F20"/>
          <w:spacing w:val="-6"/>
        </w:rPr>
        <w:t> </w:t>
      </w:r>
      <w:r>
        <w:rPr>
          <w:color w:val="231F20"/>
        </w:rPr>
        <w:t>para</w:t>
      </w:r>
      <w:r>
        <w:rPr>
          <w:color w:val="231F20"/>
          <w:spacing w:val="-6"/>
        </w:rPr>
        <w:t> </w:t>
      </w:r>
      <w:r>
        <w:rPr>
          <w:color w:val="231F20"/>
        </w:rPr>
        <w:t>los</w:t>
      </w:r>
      <w:r>
        <w:rPr>
          <w:color w:val="231F20"/>
          <w:spacing w:val="-7"/>
        </w:rPr>
        <w:t> </w:t>
      </w:r>
      <w:r>
        <w:rPr>
          <w:color w:val="231F20"/>
        </w:rPr>
        <w:t>ciudadanos. Allí</w:t>
      </w:r>
      <w:r>
        <w:rPr>
          <w:color w:val="231F20"/>
          <w:spacing w:val="-9"/>
        </w:rPr>
        <w:t> </w:t>
      </w:r>
      <w:r>
        <w:rPr>
          <w:color w:val="231F20"/>
        </w:rPr>
        <w:t>llevaban</w:t>
      </w:r>
      <w:r>
        <w:rPr>
          <w:color w:val="231F20"/>
          <w:spacing w:val="-9"/>
        </w:rPr>
        <w:t> </w:t>
      </w:r>
      <w:r>
        <w:rPr>
          <w:color w:val="231F20"/>
        </w:rPr>
        <w:t>cartas</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comprometían</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causa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respaldaban,</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ellas </w:t>
      </w:r>
      <w:r>
        <w:rPr>
          <w:color w:val="231F20"/>
          <w:w w:val="97"/>
        </w:rPr>
        <w:t>decía:</w:t>
      </w:r>
      <w:r>
        <w:rPr>
          <w:color w:val="231F20"/>
          <w:spacing w:val="-3"/>
        </w:rPr>
        <w:t> </w:t>
      </w:r>
      <w:r>
        <w:rPr>
          <w:color w:val="231F20"/>
          <w:spacing w:val="-14"/>
          <w:w w:val="40"/>
        </w:rPr>
        <w:t>“</w:t>
      </w:r>
      <w:r>
        <w:rPr>
          <w:color w:val="231F20"/>
          <w:w w:val="104"/>
        </w:rPr>
        <w:t>podrán</w:t>
      </w:r>
      <w:r>
        <w:rPr>
          <w:color w:val="231F20"/>
          <w:spacing w:val="-3"/>
        </w:rPr>
        <w:t> </w:t>
      </w:r>
      <w:r>
        <w:rPr>
          <w:color w:val="231F20"/>
          <w:w w:val="104"/>
        </w:rPr>
        <w:t>matar</w:t>
      </w:r>
      <w:r>
        <w:rPr>
          <w:color w:val="231F20"/>
          <w:spacing w:val="-3"/>
        </w:rPr>
        <w:t> </w:t>
      </w:r>
      <w:r>
        <w:rPr>
          <w:color w:val="231F20"/>
          <w:w w:val="106"/>
        </w:rPr>
        <w:t>una</w:t>
      </w:r>
      <w:r>
        <w:rPr>
          <w:color w:val="231F20"/>
          <w:spacing w:val="-3"/>
        </w:rPr>
        <w:t> </w:t>
      </w:r>
      <w:r>
        <w:rPr>
          <w:color w:val="231F20"/>
          <w:w w:val="98"/>
        </w:rPr>
        <w:t>flo</w:t>
      </w:r>
      <w:r>
        <w:rPr>
          <w:color w:val="231F20"/>
          <w:spacing w:val="-14"/>
          <w:w w:val="98"/>
        </w:rPr>
        <w:t>r</w:t>
      </w:r>
      <w:r>
        <w:rPr>
          <w:color w:val="231F20"/>
          <w:w w:val="106"/>
        </w:rPr>
        <w:t>,</w:t>
      </w:r>
      <w:r>
        <w:rPr>
          <w:color w:val="231F20"/>
          <w:spacing w:val="-3"/>
        </w:rPr>
        <w:t> </w:t>
      </w:r>
      <w:r>
        <w:rPr>
          <w:color w:val="231F20"/>
          <w:w w:val="102"/>
        </w:rPr>
        <w:t>pe</w:t>
      </w:r>
      <w:r>
        <w:rPr>
          <w:color w:val="231F20"/>
          <w:spacing w:val="-2"/>
          <w:w w:val="102"/>
        </w:rPr>
        <w:t>r</w:t>
      </w:r>
      <w:r>
        <w:rPr>
          <w:color w:val="231F20"/>
          <w:w w:val="103"/>
        </w:rPr>
        <w:t>o</w:t>
      </w:r>
      <w:r>
        <w:rPr>
          <w:color w:val="231F20"/>
          <w:spacing w:val="-3"/>
        </w:rPr>
        <w:t> </w:t>
      </w:r>
      <w:r>
        <w:rPr>
          <w:color w:val="231F20"/>
          <w:w w:val="107"/>
        </w:rPr>
        <w:t>no</w:t>
      </w:r>
      <w:r>
        <w:rPr>
          <w:color w:val="231F20"/>
          <w:spacing w:val="-3"/>
        </w:rPr>
        <w:t> </w:t>
      </w:r>
      <w:r>
        <w:rPr>
          <w:color w:val="231F20"/>
          <w:w w:val="96"/>
        </w:rPr>
        <w:t>la</w:t>
      </w:r>
      <w:r>
        <w:rPr>
          <w:color w:val="231F20"/>
          <w:spacing w:val="-3"/>
        </w:rPr>
        <w:t> </w:t>
      </w:r>
      <w:r>
        <w:rPr>
          <w:color w:val="231F20"/>
          <w:w w:val="102"/>
        </w:rPr>
        <w:t>prima</w:t>
      </w:r>
      <w:r>
        <w:rPr>
          <w:color w:val="231F20"/>
          <w:spacing w:val="-2"/>
          <w:w w:val="102"/>
        </w:rPr>
        <w:t>v</w:t>
      </w:r>
      <w:r>
        <w:rPr>
          <w:color w:val="231F20"/>
          <w:w w:val="98"/>
        </w:rPr>
        <w:t>er</w:t>
      </w:r>
      <w:r>
        <w:rPr>
          <w:color w:val="231F20"/>
          <w:spacing w:val="-17"/>
          <w:w w:val="98"/>
        </w:rPr>
        <w:t>a</w:t>
      </w:r>
      <w:r>
        <w:rPr>
          <w:color w:val="231F20"/>
          <w:w w:val="40"/>
        </w:rPr>
        <w:t>”</w:t>
      </w:r>
      <w:r>
        <w:rPr>
          <w:color w:val="231F20"/>
          <w:spacing w:val="-3"/>
        </w:rPr>
        <w:t> </w:t>
      </w:r>
      <w:r>
        <w:rPr>
          <w:color w:val="231F20"/>
          <w:w w:val="103"/>
        </w:rPr>
        <w:t>(</w:t>
      </w:r>
      <w:r>
        <w:rPr>
          <w:color w:val="231F20"/>
          <w:spacing w:val="-7"/>
          <w:w w:val="103"/>
        </w:rPr>
        <w:t>P</w:t>
      </w:r>
      <w:r>
        <w:rPr>
          <w:color w:val="231F20"/>
          <w:w w:val="104"/>
        </w:rPr>
        <w:t>uccio-</w:t>
      </w:r>
      <w:r>
        <w:rPr>
          <w:color w:val="231F20"/>
          <w:spacing w:val="-2"/>
          <w:w w:val="104"/>
        </w:rPr>
        <w:t>D</w:t>
      </w:r>
      <w:r>
        <w:rPr>
          <w:color w:val="231F20"/>
          <w:w w:val="104"/>
        </w:rPr>
        <w:t>en,</w:t>
      </w:r>
      <w:r>
        <w:rPr>
          <w:color w:val="231F20"/>
          <w:spacing w:val="-3"/>
        </w:rPr>
        <w:t> </w:t>
      </w:r>
      <w:r>
        <w:rPr>
          <w:color w:val="231F20"/>
          <w:w w:val="105"/>
        </w:rPr>
        <w:t>2008).</w:t>
      </w:r>
    </w:p>
    <w:p>
      <w:pPr>
        <w:pStyle w:val="BodyText"/>
        <w:spacing w:line="300" w:lineRule="exact"/>
        <w:ind w:left="120" w:right="99" w:firstLine="360"/>
        <w:jc w:val="both"/>
      </w:pPr>
      <w:r>
        <w:rPr>
          <w:color w:val="231F20"/>
        </w:rPr>
        <w:t>Los jueces comenzaron a tener una vida prácticamente ascética por perseguir a la mafia, pues de entrada se consideraba a la muerte casi de forma inevitable. De hecho, </w:t>
      </w:r>
      <w:r>
        <w:rPr>
          <w:color w:val="231F20"/>
          <w:w w:val="103"/>
        </w:rPr>
        <w:t>en</w:t>
      </w:r>
      <w:r>
        <w:rPr>
          <w:color w:val="231F20"/>
          <w:spacing w:val="-5"/>
        </w:rPr>
        <w:t> </w:t>
      </w:r>
      <w:r>
        <w:rPr>
          <w:color w:val="231F20"/>
        </w:rPr>
        <w:t>su</w:t>
      </w:r>
      <w:r>
        <w:rPr>
          <w:color w:val="231F20"/>
          <w:spacing w:val="-5"/>
        </w:rPr>
        <w:t> </w:t>
      </w:r>
      <w:r>
        <w:rPr>
          <w:color w:val="231F20"/>
          <w:w w:val="103"/>
        </w:rPr>
        <w:t>última</w:t>
      </w:r>
      <w:r>
        <w:rPr>
          <w:color w:val="231F20"/>
          <w:spacing w:val="-5"/>
        </w:rPr>
        <w:t> </w:t>
      </w:r>
      <w:r>
        <w:rPr>
          <w:color w:val="231F20"/>
          <w:w w:val="106"/>
        </w:rPr>
        <w:t>ent</w:t>
      </w:r>
      <w:r>
        <w:rPr>
          <w:color w:val="231F20"/>
          <w:spacing w:val="-3"/>
          <w:w w:val="106"/>
        </w:rPr>
        <w:t>r</w:t>
      </w:r>
      <w:r>
        <w:rPr>
          <w:color w:val="231F20"/>
          <w:w w:val="97"/>
        </w:rPr>
        <w:t>evista,</w:t>
      </w:r>
      <w:r>
        <w:rPr>
          <w:color w:val="231F20"/>
          <w:spacing w:val="-5"/>
        </w:rPr>
        <w:t> </w:t>
      </w:r>
      <w:r>
        <w:rPr>
          <w:color w:val="231F20"/>
          <w:spacing w:val="-12"/>
          <w:w w:val="102"/>
        </w:rPr>
        <w:t>F</w:t>
      </w:r>
      <w:r>
        <w:rPr>
          <w:color w:val="231F20"/>
          <w:w w:val="100"/>
        </w:rPr>
        <w:t>alcone</w:t>
      </w:r>
      <w:r>
        <w:rPr>
          <w:color w:val="231F20"/>
          <w:spacing w:val="-5"/>
        </w:rPr>
        <w:t> </w:t>
      </w:r>
      <w:r>
        <w:rPr>
          <w:color w:val="231F20"/>
          <w:w w:val="101"/>
        </w:rPr>
        <w:t>dijo:</w:t>
      </w:r>
      <w:r>
        <w:rPr>
          <w:color w:val="231F20"/>
          <w:spacing w:val="-5"/>
        </w:rPr>
        <w:t> </w:t>
      </w:r>
      <w:r>
        <w:rPr>
          <w:color w:val="231F20"/>
          <w:w w:val="62"/>
        </w:rPr>
        <w:t>“la</w:t>
      </w:r>
      <w:r>
        <w:rPr>
          <w:color w:val="231F20"/>
          <w:spacing w:val="-5"/>
        </w:rPr>
        <w:t> </w:t>
      </w:r>
      <w:r>
        <w:rPr>
          <w:color w:val="231F20"/>
          <w:w w:val="100"/>
        </w:rPr>
        <w:t>idea</w:t>
      </w:r>
      <w:r>
        <w:rPr>
          <w:color w:val="231F20"/>
          <w:spacing w:val="-5"/>
        </w:rPr>
        <w:t> </w:t>
      </w:r>
      <w:r>
        <w:rPr>
          <w:color w:val="231F20"/>
          <w:w w:val="102"/>
        </w:rPr>
        <w:t>de</w:t>
      </w:r>
      <w:r>
        <w:rPr>
          <w:color w:val="231F20"/>
          <w:spacing w:val="-5"/>
        </w:rPr>
        <w:t> </w:t>
      </w:r>
      <w:r>
        <w:rPr>
          <w:color w:val="231F20"/>
          <w:w w:val="96"/>
        </w:rPr>
        <w:t>la</w:t>
      </w:r>
      <w:r>
        <w:rPr>
          <w:color w:val="231F20"/>
          <w:spacing w:val="-5"/>
        </w:rPr>
        <w:t> </w:t>
      </w:r>
      <w:r>
        <w:rPr>
          <w:color w:val="231F20"/>
          <w:w w:val="104"/>
        </w:rPr>
        <w:t>mue</w:t>
      </w:r>
      <w:r>
        <w:rPr>
          <w:color w:val="231F20"/>
          <w:spacing w:val="1"/>
          <w:w w:val="104"/>
        </w:rPr>
        <w:t>r</w:t>
      </w:r>
      <w:r>
        <w:rPr>
          <w:color w:val="231F20"/>
          <w:w w:val="103"/>
        </w:rPr>
        <w:t>te</w:t>
      </w:r>
      <w:r>
        <w:rPr>
          <w:color w:val="231F20"/>
          <w:spacing w:val="-5"/>
        </w:rPr>
        <w:t> </w:t>
      </w:r>
      <w:r>
        <w:rPr>
          <w:color w:val="231F20"/>
          <w:w w:val="101"/>
        </w:rPr>
        <w:t>siemp</w:t>
      </w:r>
      <w:r>
        <w:rPr>
          <w:color w:val="231F20"/>
          <w:spacing w:val="-3"/>
          <w:w w:val="101"/>
        </w:rPr>
        <w:t>r</w:t>
      </w:r>
      <w:r>
        <w:rPr>
          <w:color w:val="231F20"/>
          <w:w w:val="94"/>
        </w:rPr>
        <w:t>e</w:t>
      </w:r>
      <w:r>
        <w:rPr>
          <w:color w:val="231F20"/>
          <w:spacing w:val="-5"/>
        </w:rPr>
        <w:t> </w:t>
      </w:r>
      <w:r>
        <w:rPr>
          <w:color w:val="231F20"/>
          <w:w w:val="91"/>
        </w:rPr>
        <w:t>es</w:t>
      </w:r>
      <w:r>
        <w:rPr>
          <w:color w:val="231F20"/>
          <w:spacing w:val="-5"/>
        </w:rPr>
        <w:t> </w:t>
      </w:r>
      <w:r>
        <w:rPr>
          <w:color w:val="231F20"/>
          <w:w w:val="105"/>
        </w:rPr>
        <w:t>mi</w:t>
      </w:r>
      <w:r>
        <w:rPr>
          <w:color w:val="231F20"/>
          <w:spacing w:val="-5"/>
        </w:rPr>
        <w:t> </w:t>
      </w:r>
      <w:r>
        <w:rPr>
          <w:color w:val="231F20"/>
          <w:w w:val="102"/>
        </w:rPr>
        <w:t>compañer</w:t>
      </w:r>
      <w:r>
        <w:rPr>
          <w:color w:val="231F20"/>
          <w:spacing w:val="-17"/>
          <w:w w:val="102"/>
        </w:rPr>
        <w:t>a</w:t>
      </w:r>
      <w:r>
        <w:rPr>
          <w:color w:val="231F20"/>
          <w:w w:val="40"/>
        </w:rPr>
        <w:t>” </w:t>
      </w:r>
      <w:r>
        <w:rPr>
          <w:color w:val="231F20"/>
        </w:rPr>
        <w:t>(Puccio-Den, </w:t>
      </w:r>
      <w:r>
        <w:rPr>
          <w:color w:val="231F20"/>
          <w:spacing w:val="9"/>
        </w:rPr>
        <w:t> </w:t>
      </w:r>
      <w:r>
        <w:rPr>
          <w:color w:val="231F20"/>
        </w:rPr>
        <w:t>2008).</w:t>
      </w:r>
    </w:p>
    <w:p>
      <w:pPr>
        <w:pStyle w:val="BodyText"/>
        <w:spacing w:line="300" w:lineRule="exact"/>
        <w:ind w:left="120" w:right="100" w:firstLine="360"/>
        <w:jc w:val="both"/>
      </w:pPr>
      <w:r>
        <w:rPr>
          <w:color w:val="231F20"/>
        </w:rPr>
        <w:t>Estos</w:t>
      </w:r>
      <w:r>
        <w:rPr>
          <w:color w:val="231F20"/>
          <w:spacing w:val="-5"/>
        </w:rPr>
        <w:t> </w:t>
      </w:r>
      <w:r>
        <w:rPr>
          <w:color w:val="231F20"/>
        </w:rPr>
        <w:t>hombres,</w:t>
      </w:r>
      <w:r>
        <w:rPr>
          <w:color w:val="231F20"/>
          <w:spacing w:val="-5"/>
        </w:rPr>
        <w:t> </w:t>
      </w:r>
      <w:r>
        <w:rPr>
          <w:color w:val="231F20"/>
        </w:rPr>
        <w:t>alcaldes</w:t>
      </w:r>
      <w:r>
        <w:rPr>
          <w:color w:val="231F20"/>
          <w:spacing w:val="-5"/>
        </w:rPr>
        <w:t> </w:t>
      </w:r>
      <w:r>
        <w:rPr>
          <w:color w:val="231F20"/>
        </w:rPr>
        <w:t>o</w:t>
      </w:r>
      <w:r>
        <w:rPr>
          <w:color w:val="231F20"/>
          <w:spacing w:val="-5"/>
        </w:rPr>
        <w:t> </w:t>
      </w:r>
      <w:r>
        <w:rPr>
          <w:color w:val="231F20"/>
        </w:rPr>
        <w:t>jueces,</w:t>
      </w:r>
      <w:r>
        <w:rPr>
          <w:color w:val="231F20"/>
          <w:spacing w:val="-5"/>
        </w:rPr>
        <w:t> </w:t>
      </w:r>
      <w:r>
        <w:rPr>
          <w:color w:val="231F20"/>
        </w:rPr>
        <w:t>se</w:t>
      </w:r>
      <w:r>
        <w:rPr>
          <w:color w:val="231F20"/>
          <w:spacing w:val="-5"/>
        </w:rPr>
        <w:t> </w:t>
      </w:r>
      <w:r>
        <w:rPr>
          <w:color w:val="231F20"/>
        </w:rPr>
        <w:t>separaron</w:t>
      </w:r>
      <w:r>
        <w:rPr>
          <w:color w:val="231F20"/>
          <w:spacing w:val="-5"/>
        </w:rPr>
        <w:t> </w:t>
      </w:r>
      <w:r>
        <w:rPr>
          <w:color w:val="231F20"/>
        </w:rPr>
        <w:t>del</w:t>
      </w:r>
      <w:r>
        <w:rPr>
          <w:color w:val="231F20"/>
          <w:spacing w:val="-5"/>
        </w:rPr>
        <w:t> </w:t>
      </w:r>
      <w:r>
        <w:rPr>
          <w:color w:val="231F20"/>
        </w:rPr>
        <w:t>resto</w:t>
      </w:r>
      <w:r>
        <w:rPr>
          <w:color w:val="231F20"/>
          <w:spacing w:val="-5"/>
        </w:rPr>
        <w:t> </w:t>
      </w:r>
      <w:r>
        <w:rPr>
          <w:color w:val="231F20"/>
        </w:rPr>
        <w:t>del</w:t>
      </w:r>
      <w:r>
        <w:rPr>
          <w:color w:val="231F20"/>
          <w:spacing w:val="-5"/>
        </w:rPr>
        <w:t> </w:t>
      </w:r>
      <w:r>
        <w:rPr>
          <w:color w:val="231F20"/>
        </w:rPr>
        <w:t>mundo</w:t>
      </w:r>
      <w:r>
        <w:rPr>
          <w:color w:val="231F20"/>
          <w:spacing w:val="-5"/>
        </w:rPr>
        <w:t> </w:t>
      </w:r>
      <w:r>
        <w:rPr>
          <w:color w:val="231F20"/>
        </w:rPr>
        <w:t>por</w:t>
      </w:r>
      <w:r>
        <w:rPr>
          <w:color w:val="231F20"/>
          <w:spacing w:val="-5"/>
        </w:rPr>
        <w:t> </w:t>
      </w:r>
      <w:r>
        <w:rPr>
          <w:color w:val="231F20"/>
        </w:rPr>
        <w:t>razones</w:t>
      </w:r>
      <w:r>
        <w:rPr>
          <w:color w:val="231F20"/>
          <w:spacing w:val="-5"/>
        </w:rPr>
        <w:t> </w:t>
      </w:r>
      <w:r>
        <w:rPr>
          <w:color w:val="231F20"/>
        </w:rPr>
        <w:t>de seguridad, tenían que llevar una vida aislada, austera y solitaria, sacrificando su vida privada en el nombre de un ideal (Puccio-Den, </w:t>
      </w:r>
      <w:r>
        <w:rPr>
          <w:color w:val="231F20"/>
          <w:spacing w:val="49"/>
        </w:rPr>
        <w:t> </w:t>
      </w:r>
      <w:r>
        <w:rPr>
          <w:color w:val="231F20"/>
        </w:rPr>
        <w:t>2008).</w:t>
      </w:r>
    </w:p>
    <w:p>
      <w:pPr>
        <w:pStyle w:val="BodyText"/>
        <w:spacing w:line="300" w:lineRule="exact"/>
        <w:ind w:left="120" w:right="99" w:firstLine="360"/>
        <w:jc w:val="both"/>
      </w:pPr>
      <w:r>
        <w:rPr>
          <w:color w:val="231F20"/>
        </w:rPr>
        <w:t>Aún</w:t>
      </w:r>
      <w:r>
        <w:rPr>
          <w:color w:val="231F20"/>
          <w:spacing w:val="-9"/>
        </w:rPr>
        <w:t> </w:t>
      </w:r>
      <w:r>
        <w:rPr>
          <w:color w:val="231F20"/>
        </w:rPr>
        <w:t>hoy</w:t>
      </w:r>
      <w:r>
        <w:rPr>
          <w:color w:val="231F20"/>
          <w:spacing w:val="-9"/>
        </w:rPr>
        <w:t> </w:t>
      </w:r>
      <w:r>
        <w:rPr>
          <w:color w:val="231F20"/>
        </w:rPr>
        <w:t>en</w:t>
      </w:r>
      <w:r>
        <w:rPr>
          <w:color w:val="231F20"/>
          <w:spacing w:val="-9"/>
        </w:rPr>
        <w:t> </w:t>
      </w:r>
      <w:r>
        <w:rPr>
          <w:color w:val="231F20"/>
        </w:rPr>
        <w:t>día</w:t>
      </w:r>
      <w:r>
        <w:rPr>
          <w:color w:val="231F20"/>
          <w:spacing w:val="-9"/>
        </w:rPr>
        <w:t> </w:t>
      </w:r>
      <w:r>
        <w:rPr>
          <w:color w:val="231F20"/>
        </w:rPr>
        <w:t>la</w:t>
      </w:r>
      <w:r>
        <w:rPr>
          <w:color w:val="231F20"/>
          <w:spacing w:val="-9"/>
        </w:rPr>
        <w:t> </w:t>
      </w:r>
      <w:r>
        <w:rPr>
          <w:color w:val="231F20"/>
        </w:rPr>
        <w:t>gente</w:t>
      </w:r>
      <w:r>
        <w:rPr>
          <w:color w:val="231F20"/>
          <w:spacing w:val="-9"/>
        </w:rPr>
        <w:t> </w:t>
      </w:r>
      <w:r>
        <w:rPr>
          <w:color w:val="231F20"/>
        </w:rPr>
        <w:t>sigue</w:t>
      </w:r>
      <w:r>
        <w:rPr>
          <w:color w:val="231F20"/>
          <w:spacing w:val="-9"/>
        </w:rPr>
        <w:t> </w:t>
      </w:r>
      <w:r>
        <w:rPr>
          <w:color w:val="231F20"/>
        </w:rPr>
        <w:t>llevando</w:t>
      </w:r>
      <w:r>
        <w:rPr>
          <w:color w:val="231F20"/>
          <w:spacing w:val="-9"/>
        </w:rPr>
        <w:t> </w:t>
      </w:r>
      <w:r>
        <w:rPr>
          <w:color w:val="231F20"/>
        </w:rPr>
        <w:t>mensajes,</w:t>
      </w:r>
      <w:r>
        <w:rPr>
          <w:color w:val="231F20"/>
          <w:spacing w:val="-9"/>
        </w:rPr>
        <w:t> </w:t>
      </w:r>
      <w:r>
        <w:rPr>
          <w:color w:val="231F20"/>
        </w:rPr>
        <w:t>cartas…</w:t>
      </w:r>
      <w:r>
        <w:rPr>
          <w:color w:val="231F20"/>
          <w:spacing w:val="-9"/>
        </w:rPr>
        <w:t> </w:t>
      </w:r>
      <w:r>
        <w:rPr>
          <w:color w:val="231F20"/>
        </w:rPr>
        <w:t>hacen</w:t>
      </w:r>
      <w:r>
        <w:rPr>
          <w:color w:val="231F20"/>
          <w:spacing w:val="-9"/>
        </w:rPr>
        <w:t> </w:t>
      </w:r>
      <w:r>
        <w:rPr>
          <w:color w:val="231F20"/>
        </w:rPr>
        <w:t>oraciones,</w:t>
      </w:r>
      <w:r>
        <w:rPr>
          <w:color w:val="231F20"/>
          <w:spacing w:val="-9"/>
        </w:rPr>
        <w:t> </w:t>
      </w:r>
      <w:r>
        <w:rPr>
          <w:color w:val="231F20"/>
        </w:rPr>
        <w:t>donan joyería,</w:t>
      </w:r>
      <w:r>
        <w:rPr>
          <w:color w:val="231F20"/>
          <w:spacing w:val="-18"/>
        </w:rPr>
        <w:t> </w:t>
      </w:r>
      <w:r>
        <w:rPr>
          <w:color w:val="231F20"/>
        </w:rPr>
        <w:t>entre</w:t>
      </w:r>
      <w:r>
        <w:rPr>
          <w:color w:val="231F20"/>
          <w:spacing w:val="-18"/>
        </w:rPr>
        <w:t> </w:t>
      </w:r>
      <w:r>
        <w:rPr>
          <w:color w:val="231F20"/>
        </w:rPr>
        <w:t>otras</w:t>
      </w:r>
      <w:r>
        <w:rPr>
          <w:color w:val="231F20"/>
          <w:spacing w:val="-18"/>
        </w:rPr>
        <w:t> </w:t>
      </w:r>
      <w:r>
        <w:rPr>
          <w:color w:val="231F20"/>
        </w:rPr>
        <w:t>acciones,</w:t>
      </w:r>
      <w:r>
        <w:rPr>
          <w:color w:val="231F20"/>
          <w:spacing w:val="-18"/>
        </w:rPr>
        <w:t> </w:t>
      </w:r>
      <w:r>
        <w:rPr>
          <w:color w:val="231F20"/>
        </w:rPr>
        <w:t>–que</w:t>
      </w:r>
      <w:r>
        <w:rPr>
          <w:color w:val="231F20"/>
          <w:spacing w:val="-18"/>
        </w:rPr>
        <w:t> </w:t>
      </w:r>
      <w:r>
        <w:rPr>
          <w:color w:val="231F20"/>
        </w:rPr>
        <w:t>podrían</w:t>
      </w:r>
      <w:r>
        <w:rPr>
          <w:color w:val="231F20"/>
          <w:spacing w:val="-18"/>
        </w:rPr>
        <w:t> </w:t>
      </w:r>
      <w:r>
        <w:rPr>
          <w:color w:val="231F20"/>
        </w:rPr>
        <w:t>considerarse</w:t>
      </w:r>
      <w:r>
        <w:rPr>
          <w:color w:val="231F20"/>
          <w:spacing w:val="-18"/>
        </w:rPr>
        <w:t> </w:t>
      </w:r>
      <w:r>
        <w:rPr>
          <w:color w:val="231F20"/>
        </w:rPr>
        <w:t>religiosas–</w:t>
      </w:r>
      <w:r>
        <w:rPr>
          <w:color w:val="231F20"/>
          <w:spacing w:val="-18"/>
        </w:rPr>
        <w:t> </w:t>
      </w:r>
      <w:r>
        <w:rPr>
          <w:color w:val="231F20"/>
        </w:rPr>
        <w:t>cada</w:t>
      </w:r>
      <w:r>
        <w:rPr>
          <w:color w:val="231F20"/>
          <w:spacing w:val="-18"/>
        </w:rPr>
        <w:t> </w:t>
      </w:r>
      <w:r>
        <w:rPr>
          <w:color w:val="231F20"/>
        </w:rPr>
        <w:t>23</w:t>
      </w:r>
      <w:r>
        <w:rPr>
          <w:color w:val="231F20"/>
          <w:spacing w:val="-18"/>
        </w:rPr>
        <w:t> </w:t>
      </w:r>
      <w:r>
        <w:rPr>
          <w:color w:val="231F20"/>
        </w:rPr>
        <w:t>de</w:t>
      </w:r>
      <w:r>
        <w:rPr>
          <w:color w:val="231F20"/>
          <w:spacing w:val="-18"/>
        </w:rPr>
        <w:t> </w:t>
      </w:r>
      <w:r>
        <w:rPr>
          <w:color w:val="231F20"/>
        </w:rPr>
        <w:t>mayo, el aniversario de la muerte de</w:t>
      </w:r>
      <w:r>
        <w:rPr>
          <w:color w:val="231F20"/>
          <w:spacing w:val="-7"/>
        </w:rPr>
        <w:t> </w:t>
      </w:r>
      <w:r>
        <w:rPr>
          <w:color w:val="231F20"/>
        </w:rPr>
        <w:t>Falcone.</w:t>
      </w:r>
    </w:p>
    <w:p>
      <w:pPr>
        <w:pStyle w:val="BodyText"/>
        <w:spacing w:line="300" w:lineRule="exact"/>
        <w:ind w:left="120" w:right="99" w:firstLine="360"/>
        <w:jc w:val="both"/>
      </w:pPr>
      <w:r>
        <w:rPr>
          <w:color w:val="231F20"/>
          <w:w w:val="105"/>
        </w:rPr>
        <w:t>Esto</w:t>
      </w:r>
      <w:r>
        <w:rPr>
          <w:color w:val="231F20"/>
          <w:spacing w:val="-7"/>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ejemplo</w:t>
      </w:r>
      <w:r>
        <w:rPr>
          <w:color w:val="231F20"/>
          <w:spacing w:val="-7"/>
          <w:w w:val="105"/>
        </w:rPr>
        <w:t> </w:t>
      </w:r>
      <w:r>
        <w:rPr>
          <w:color w:val="231F20"/>
          <w:w w:val="105"/>
        </w:rPr>
        <w:t>de</w:t>
      </w:r>
      <w:r>
        <w:rPr>
          <w:color w:val="231F20"/>
          <w:spacing w:val="-7"/>
          <w:w w:val="105"/>
        </w:rPr>
        <w:t> </w:t>
      </w:r>
      <w:r>
        <w:rPr>
          <w:color w:val="231F20"/>
          <w:w w:val="105"/>
        </w:rPr>
        <w:t>cómo</w:t>
      </w:r>
      <w:r>
        <w:rPr>
          <w:color w:val="231F20"/>
          <w:spacing w:val="-7"/>
          <w:w w:val="105"/>
        </w:rPr>
        <w:t> </w:t>
      </w:r>
      <w:r>
        <w:rPr>
          <w:color w:val="231F20"/>
          <w:w w:val="105"/>
        </w:rPr>
        <w:t>se</w:t>
      </w:r>
      <w:r>
        <w:rPr>
          <w:color w:val="231F20"/>
          <w:spacing w:val="-7"/>
          <w:w w:val="105"/>
        </w:rPr>
        <w:t> </w:t>
      </w:r>
      <w:r>
        <w:rPr>
          <w:color w:val="231F20"/>
          <w:w w:val="105"/>
        </w:rPr>
        <w:t>ha</w:t>
      </w:r>
      <w:r>
        <w:rPr>
          <w:color w:val="231F20"/>
          <w:spacing w:val="-7"/>
          <w:w w:val="105"/>
        </w:rPr>
        <w:t> </w:t>
      </w:r>
      <w:r>
        <w:rPr>
          <w:color w:val="231F20"/>
          <w:w w:val="105"/>
        </w:rPr>
        <w:t>ido</w:t>
      </w:r>
      <w:r>
        <w:rPr>
          <w:color w:val="231F20"/>
          <w:spacing w:val="-7"/>
          <w:w w:val="105"/>
        </w:rPr>
        <w:t> </w:t>
      </w:r>
      <w:r>
        <w:rPr>
          <w:color w:val="231F20"/>
          <w:w w:val="105"/>
        </w:rPr>
        <w:t>construyendo</w:t>
      </w:r>
      <w:r>
        <w:rPr>
          <w:color w:val="231F20"/>
          <w:spacing w:val="-7"/>
          <w:w w:val="105"/>
        </w:rPr>
        <w:t> </w:t>
      </w:r>
      <w:r>
        <w:rPr>
          <w:color w:val="231F20"/>
          <w:w w:val="105"/>
        </w:rPr>
        <w:t>la</w:t>
      </w:r>
      <w:r>
        <w:rPr>
          <w:color w:val="231F20"/>
          <w:spacing w:val="-7"/>
          <w:w w:val="105"/>
        </w:rPr>
        <w:t> </w:t>
      </w:r>
      <w:r>
        <w:rPr>
          <w:color w:val="231F20"/>
          <w:w w:val="105"/>
        </w:rPr>
        <w:t>idea</w:t>
      </w:r>
      <w:r>
        <w:rPr>
          <w:color w:val="231F20"/>
          <w:spacing w:val="-7"/>
          <w:w w:val="105"/>
        </w:rPr>
        <w:t> </w:t>
      </w:r>
      <w:r>
        <w:rPr>
          <w:color w:val="231F20"/>
          <w:w w:val="105"/>
        </w:rPr>
        <w:t>en</w:t>
      </w:r>
      <w:r>
        <w:rPr>
          <w:color w:val="231F20"/>
          <w:spacing w:val="-7"/>
          <w:w w:val="105"/>
        </w:rPr>
        <w:t> </w:t>
      </w:r>
      <w:r>
        <w:rPr>
          <w:color w:val="231F20"/>
          <w:w w:val="105"/>
        </w:rPr>
        <w:t>Italia</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los jueces</w:t>
      </w:r>
      <w:r>
        <w:rPr>
          <w:color w:val="231F20"/>
          <w:spacing w:val="-10"/>
          <w:w w:val="105"/>
        </w:rPr>
        <w:t> </w:t>
      </w:r>
      <w:r>
        <w:rPr>
          <w:color w:val="231F20"/>
          <w:w w:val="105"/>
        </w:rPr>
        <w:t>muertos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lucha</w:t>
      </w:r>
      <w:r>
        <w:rPr>
          <w:color w:val="231F20"/>
          <w:spacing w:val="-10"/>
          <w:w w:val="105"/>
        </w:rPr>
        <w:t> </w:t>
      </w:r>
      <w:r>
        <w:rPr>
          <w:color w:val="231F20"/>
          <w:w w:val="105"/>
        </w:rPr>
        <w:t>contra</w:t>
      </w:r>
      <w:r>
        <w:rPr>
          <w:color w:val="231F20"/>
          <w:spacing w:val="-10"/>
          <w:w w:val="105"/>
        </w:rPr>
        <w:t> </w:t>
      </w:r>
      <w:r>
        <w:rPr>
          <w:color w:val="231F20"/>
          <w:w w:val="105"/>
        </w:rPr>
        <w:t>la</w:t>
      </w:r>
      <w:r>
        <w:rPr>
          <w:color w:val="231F20"/>
          <w:spacing w:val="-10"/>
          <w:w w:val="105"/>
        </w:rPr>
        <w:t> </w:t>
      </w:r>
      <w:r>
        <w:rPr>
          <w:color w:val="231F20"/>
          <w:w w:val="105"/>
        </w:rPr>
        <w:t>mafia</w:t>
      </w:r>
      <w:r>
        <w:rPr>
          <w:color w:val="231F20"/>
          <w:spacing w:val="-10"/>
          <w:w w:val="105"/>
        </w:rPr>
        <w:t> </w:t>
      </w:r>
      <w:r>
        <w:rPr>
          <w:color w:val="231F20"/>
          <w:w w:val="105"/>
        </w:rPr>
        <w:t>son</w:t>
      </w:r>
      <w:r>
        <w:rPr>
          <w:color w:val="231F20"/>
          <w:spacing w:val="-10"/>
          <w:w w:val="105"/>
        </w:rPr>
        <w:t> </w:t>
      </w:r>
      <w:r>
        <w:rPr>
          <w:color w:val="231F20"/>
          <w:w w:val="105"/>
        </w:rPr>
        <w:t>mártires.</w:t>
      </w:r>
      <w:r>
        <w:rPr>
          <w:color w:val="231F20"/>
          <w:spacing w:val="-10"/>
          <w:w w:val="105"/>
        </w:rPr>
        <w:t> </w:t>
      </w:r>
      <w:r>
        <w:rPr>
          <w:color w:val="231F20"/>
          <w:w w:val="105"/>
        </w:rPr>
        <w:t>Lo</w:t>
      </w:r>
      <w:r>
        <w:rPr>
          <w:color w:val="231F20"/>
          <w:spacing w:val="-10"/>
          <w:w w:val="105"/>
        </w:rPr>
        <w:t> </w:t>
      </w:r>
      <w:r>
        <w:rPr>
          <w:color w:val="231F20"/>
          <w:w w:val="105"/>
        </w:rPr>
        <w:t>cual</w:t>
      </w:r>
      <w:r>
        <w:rPr>
          <w:color w:val="231F20"/>
          <w:spacing w:val="-10"/>
          <w:w w:val="105"/>
        </w:rPr>
        <w:t> </w:t>
      </w:r>
      <w:r>
        <w:rPr>
          <w:color w:val="231F20"/>
          <w:w w:val="105"/>
        </w:rPr>
        <w:t>quiere</w:t>
      </w:r>
      <w:r>
        <w:rPr>
          <w:color w:val="231F20"/>
          <w:spacing w:val="-10"/>
          <w:w w:val="105"/>
        </w:rPr>
        <w:t> </w:t>
      </w:r>
      <w:r>
        <w:rPr>
          <w:color w:val="231F20"/>
          <w:w w:val="105"/>
        </w:rPr>
        <w:t>decir</w:t>
      </w:r>
      <w:r>
        <w:rPr>
          <w:color w:val="231F20"/>
          <w:spacing w:val="-10"/>
          <w:w w:val="105"/>
        </w:rPr>
        <w:t> </w:t>
      </w:r>
      <w:r>
        <w:rPr>
          <w:color w:val="231F20"/>
          <w:w w:val="105"/>
        </w:rPr>
        <w:t>que</w:t>
      </w:r>
      <w:r>
        <w:rPr>
          <w:color w:val="231F20"/>
          <w:spacing w:val="-10"/>
          <w:w w:val="105"/>
        </w:rPr>
        <w:t> </w:t>
      </w:r>
      <w:r>
        <w:rPr>
          <w:color w:val="231F20"/>
          <w:w w:val="105"/>
        </w:rPr>
        <w:t>la sociedad</w:t>
      </w:r>
      <w:r>
        <w:rPr>
          <w:color w:val="231F20"/>
          <w:spacing w:val="-28"/>
          <w:w w:val="105"/>
        </w:rPr>
        <w:t> </w:t>
      </w:r>
      <w:r>
        <w:rPr>
          <w:color w:val="231F20"/>
          <w:w w:val="105"/>
        </w:rPr>
        <w:t>entendía</w:t>
      </w:r>
      <w:r>
        <w:rPr>
          <w:color w:val="231F20"/>
          <w:spacing w:val="-28"/>
          <w:w w:val="105"/>
        </w:rPr>
        <w:t> </w:t>
      </w:r>
      <w:r>
        <w:rPr>
          <w:color w:val="231F20"/>
          <w:w w:val="105"/>
        </w:rPr>
        <w:t>su</w:t>
      </w:r>
      <w:r>
        <w:rPr>
          <w:color w:val="231F20"/>
          <w:spacing w:val="-28"/>
          <w:w w:val="105"/>
        </w:rPr>
        <w:t> </w:t>
      </w:r>
      <w:r>
        <w:rPr>
          <w:color w:val="231F20"/>
          <w:w w:val="105"/>
        </w:rPr>
        <w:t>muerte</w:t>
      </w:r>
      <w:r>
        <w:rPr>
          <w:color w:val="231F20"/>
          <w:spacing w:val="-28"/>
          <w:w w:val="105"/>
        </w:rPr>
        <w:t> </w:t>
      </w:r>
      <w:r>
        <w:rPr>
          <w:color w:val="231F20"/>
          <w:w w:val="105"/>
        </w:rPr>
        <w:t>como</w:t>
      </w:r>
      <w:r>
        <w:rPr>
          <w:color w:val="231F20"/>
          <w:spacing w:val="-28"/>
          <w:w w:val="105"/>
        </w:rPr>
        <w:t> </w:t>
      </w:r>
      <w:r>
        <w:rPr>
          <w:color w:val="231F20"/>
          <w:w w:val="105"/>
        </w:rPr>
        <w:t>un</w:t>
      </w:r>
      <w:r>
        <w:rPr>
          <w:color w:val="231F20"/>
          <w:spacing w:val="-28"/>
          <w:w w:val="105"/>
        </w:rPr>
        <w:t> </w:t>
      </w:r>
      <w:r>
        <w:rPr>
          <w:color w:val="231F20"/>
          <w:w w:val="105"/>
        </w:rPr>
        <w:t>sacrificio</w:t>
      </w:r>
      <w:r>
        <w:rPr>
          <w:color w:val="231F20"/>
          <w:spacing w:val="-28"/>
          <w:w w:val="105"/>
        </w:rPr>
        <w:t> </w:t>
      </w:r>
      <w:r>
        <w:rPr>
          <w:color w:val="231F20"/>
          <w:w w:val="105"/>
        </w:rPr>
        <w:t>por</w:t>
      </w:r>
      <w:r>
        <w:rPr>
          <w:color w:val="231F20"/>
          <w:spacing w:val="-28"/>
          <w:w w:val="105"/>
        </w:rPr>
        <w:t> </w:t>
      </w:r>
      <w:r>
        <w:rPr>
          <w:color w:val="231F20"/>
          <w:w w:val="105"/>
        </w:rPr>
        <w:t>la</w:t>
      </w:r>
      <w:r>
        <w:rPr>
          <w:color w:val="231F20"/>
          <w:spacing w:val="-28"/>
          <w:w w:val="105"/>
        </w:rPr>
        <w:t> </w:t>
      </w:r>
      <w:r>
        <w:rPr>
          <w:color w:val="231F20"/>
          <w:w w:val="105"/>
        </w:rPr>
        <w:t>comunidad,</w:t>
      </w:r>
      <w:r>
        <w:rPr>
          <w:color w:val="231F20"/>
          <w:spacing w:val="-28"/>
          <w:w w:val="105"/>
        </w:rPr>
        <w:t> </w:t>
      </w:r>
      <w:r>
        <w:rPr>
          <w:color w:val="231F20"/>
          <w:w w:val="105"/>
        </w:rPr>
        <w:t>es</w:t>
      </w:r>
      <w:r>
        <w:rPr>
          <w:color w:val="231F20"/>
          <w:spacing w:val="-28"/>
          <w:w w:val="105"/>
        </w:rPr>
        <w:t> </w:t>
      </w:r>
      <w:r>
        <w:rPr>
          <w:color w:val="231F20"/>
          <w:spacing w:val="-3"/>
          <w:w w:val="105"/>
        </w:rPr>
        <w:t>decir,</w:t>
      </w:r>
      <w:r>
        <w:rPr>
          <w:color w:val="231F20"/>
          <w:spacing w:val="-28"/>
          <w:w w:val="105"/>
        </w:rPr>
        <w:t> </w:t>
      </w:r>
      <w:r>
        <w:rPr>
          <w:color w:val="231F20"/>
          <w:w w:val="105"/>
        </w:rPr>
        <w:t>su</w:t>
      </w:r>
      <w:r>
        <w:rPr>
          <w:color w:val="231F20"/>
          <w:spacing w:val="-28"/>
          <w:w w:val="105"/>
        </w:rPr>
        <w:t> </w:t>
      </w:r>
      <w:r>
        <w:rPr>
          <w:color w:val="231F20"/>
          <w:w w:val="105"/>
        </w:rPr>
        <w:t>trabajo</w:t>
      </w:r>
    </w:p>
    <w:p>
      <w:pPr>
        <w:spacing w:after="0" w:line="300" w:lineRule="exact"/>
        <w:jc w:val="both"/>
        <w:sectPr>
          <w:pgSz w:w="9640" w:h="13040"/>
          <w:pgMar w:header="788" w:footer="519" w:top="980" w:bottom="700" w:left="960" w:right="980"/>
        </w:sectPr>
      </w:pPr>
    </w:p>
    <w:p>
      <w:pPr>
        <w:pStyle w:val="BodyText"/>
        <w:rPr>
          <w:sz w:val="20"/>
        </w:rPr>
      </w:pPr>
    </w:p>
    <w:p>
      <w:pPr>
        <w:pStyle w:val="BodyText"/>
        <w:spacing w:before="2"/>
        <w:rPr>
          <w:sz w:val="16"/>
        </w:rPr>
      </w:pPr>
    </w:p>
    <w:p>
      <w:pPr>
        <w:pStyle w:val="BodyText"/>
        <w:spacing w:before="20"/>
        <w:ind w:left="120" w:right="98"/>
        <w:jc w:val="both"/>
      </w:pPr>
      <w:r>
        <w:rPr>
          <w:color w:val="231F20"/>
        </w:rPr>
        <w:t>como</w:t>
      </w:r>
      <w:r>
        <w:rPr>
          <w:color w:val="231F20"/>
          <w:spacing w:val="-9"/>
        </w:rPr>
        <w:t> </w:t>
      </w:r>
      <w:r>
        <w:rPr>
          <w:color w:val="231F20"/>
        </w:rPr>
        <w:t>jueces</w:t>
      </w:r>
      <w:r>
        <w:rPr>
          <w:color w:val="231F20"/>
          <w:spacing w:val="-9"/>
        </w:rPr>
        <w:t> </w:t>
      </w:r>
      <w:r>
        <w:rPr>
          <w:color w:val="231F20"/>
        </w:rPr>
        <w:t>comenzó</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altamente</w:t>
      </w:r>
      <w:r>
        <w:rPr>
          <w:color w:val="231F20"/>
          <w:spacing w:val="-9"/>
        </w:rPr>
        <w:t> </w:t>
      </w:r>
      <w:r>
        <w:rPr>
          <w:color w:val="231F20"/>
        </w:rPr>
        <w:t>valorado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muertes</w:t>
      </w:r>
      <w:r>
        <w:rPr>
          <w:color w:val="231F20"/>
          <w:spacing w:val="-9"/>
        </w:rPr>
        <w:t> </w:t>
      </w:r>
      <w:r>
        <w:rPr>
          <w:color w:val="231F20"/>
        </w:rPr>
        <w:t>lograron conseguir</w:t>
      </w:r>
      <w:r>
        <w:rPr>
          <w:color w:val="231F20"/>
          <w:spacing w:val="-7"/>
        </w:rPr>
        <w:t> </w:t>
      </w:r>
      <w:r>
        <w:rPr>
          <w:color w:val="231F20"/>
        </w:rPr>
        <w:t>mayor</w:t>
      </w:r>
      <w:r>
        <w:rPr>
          <w:color w:val="231F20"/>
          <w:spacing w:val="-7"/>
        </w:rPr>
        <w:t> </w:t>
      </w:r>
      <w:r>
        <w:rPr>
          <w:color w:val="231F20"/>
        </w:rPr>
        <w:t>apoyo</w:t>
      </w:r>
      <w:r>
        <w:rPr>
          <w:color w:val="231F20"/>
          <w:spacing w:val="-7"/>
        </w:rPr>
        <w:t> </w:t>
      </w:r>
      <w:r>
        <w:rPr>
          <w:color w:val="231F20"/>
        </w:rPr>
        <w:t>social</w:t>
      </w:r>
      <w:r>
        <w:rPr>
          <w:color w:val="231F20"/>
          <w:spacing w:val="-7"/>
        </w:rPr>
        <w:t> </w:t>
      </w:r>
      <w:r>
        <w:rPr>
          <w:color w:val="231F20"/>
        </w:rPr>
        <w:t>hacia</w:t>
      </w:r>
      <w:r>
        <w:rPr>
          <w:color w:val="231F20"/>
          <w:spacing w:val="-7"/>
        </w:rPr>
        <w:t> </w:t>
      </w:r>
      <w:r>
        <w:rPr>
          <w:color w:val="231F20"/>
        </w:rPr>
        <w:t>la</w:t>
      </w:r>
      <w:r>
        <w:rPr>
          <w:color w:val="231F20"/>
          <w:spacing w:val="-7"/>
        </w:rPr>
        <w:t> </w:t>
      </w:r>
      <w:r>
        <w:rPr>
          <w:color w:val="231F20"/>
        </w:rPr>
        <w:t>lucha</w:t>
      </w:r>
      <w:r>
        <w:rPr>
          <w:color w:val="231F20"/>
          <w:spacing w:val="-7"/>
        </w:rPr>
        <w:t> </w:t>
      </w:r>
      <w:r>
        <w:rPr>
          <w:color w:val="231F20"/>
        </w:rPr>
        <w:t>contra</w:t>
      </w:r>
      <w:r>
        <w:rPr>
          <w:color w:val="231F20"/>
          <w:spacing w:val="-7"/>
        </w:rPr>
        <w:t> </w:t>
      </w:r>
      <w:r>
        <w:rPr>
          <w:color w:val="231F20"/>
        </w:rPr>
        <w:t>la</w:t>
      </w:r>
      <w:r>
        <w:rPr>
          <w:color w:val="231F20"/>
          <w:spacing w:val="-7"/>
        </w:rPr>
        <w:t> </w:t>
      </w:r>
      <w:r>
        <w:rPr>
          <w:color w:val="231F20"/>
        </w:rPr>
        <w:t>mafia.</w:t>
      </w:r>
      <w:r>
        <w:rPr>
          <w:color w:val="231F20"/>
          <w:spacing w:val="-7"/>
        </w:rPr>
        <w:t> </w:t>
      </w:r>
      <w:r>
        <w:rPr>
          <w:color w:val="231F20"/>
        </w:rPr>
        <w:t>En</w:t>
      </w:r>
      <w:r>
        <w:rPr>
          <w:color w:val="231F20"/>
          <w:spacing w:val="-7"/>
        </w:rPr>
        <w:t> </w:t>
      </w:r>
      <w:r>
        <w:rPr>
          <w:color w:val="231F20"/>
        </w:rPr>
        <w:t>conclusión,</w:t>
      </w:r>
      <w:r>
        <w:rPr>
          <w:color w:val="231F20"/>
          <w:spacing w:val="-7"/>
        </w:rPr>
        <w:t> </w:t>
      </w:r>
      <w:r>
        <w:rPr>
          <w:color w:val="231F20"/>
        </w:rPr>
        <w:t>el</w:t>
      </w:r>
      <w:r>
        <w:rPr>
          <w:color w:val="231F20"/>
          <w:spacing w:val="-7"/>
        </w:rPr>
        <w:t> </w:t>
      </w:r>
      <w:r>
        <w:rPr>
          <w:color w:val="231F20"/>
        </w:rPr>
        <w:t>cambio observado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sociedad</w:t>
      </w:r>
      <w:r>
        <w:rPr>
          <w:color w:val="231F20"/>
          <w:spacing w:val="-14"/>
        </w:rPr>
        <w:t> </w:t>
      </w:r>
      <w:r>
        <w:rPr>
          <w:color w:val="231F20"/>
        </w:rPr>
        <w:t>siciliana</w:t>
      </w:r>
      <w:r>
        <w:rPr>
          <w:color w:val="231F20"/>
          <w:spacing w:val="-14"/>
        </w:rPr>
        <w:t> </w:t>
      </w:r>
      <w:r>
        <w:rPr>
          <w:color w:val="231F20"/>
        </w:rPr>
        <w:t>fue</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dejó</w:t>
      </w:r>
      <w:r>
        <w:rPr>
          <w:color w:val="231F20"/>
          <w:spacing w:val="-14"/>
        </w:rPr>
        <w:t> </w:t>
      </w:r>
      <w:r>
        <w:rPr>
          <w:color w:val="231F20"/>
        </w:rPr>
        <w:t>de</w:t>
      </w:r>
      <w:r>
        <w:rPr>
          <w:color w:val="231F20"/>
          <w:spacing w:val="-14"/>
        </w:rPr>
        <w:t> </w:t>
      </w:r>
      <w:r>
        <w:rPr>
          <w:color w:val="231F20"/>
        </w:rPr>
        <w:t>ver</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mafia</w:t>
      </w:r>
      <w:r>
        <w:rPr>
          <w:color w:val="231F20"/>
          <w:spacing w:val="-14"/>
        </w:rPr>
        <w:t> </w:t>
      </w:r>
      <w:r>
        <w:rPr>
          <w:color w:val="231F20"/>
        </w:rPr>
        <w:t>como</w:t>
      </w:r>
      <w:r>
        <w:rPr>
          <w:color w:val="231F20"/>
          <w:spacing w:val="-14"/>
        </w:rPr>
        <w:t> </w:t>
      </w:r>
      <w:r>
        <w:rPr>
          <w:color w:val="231F20"/>
        </w:rPr>
        <w:t>algo</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que nadie hablaba o todos negaban para pasar a ser parte de la agenda pública, se levantó una nueva conciencia moral en la sociedad para comenzar a ver a la mafia de forma negativa y a los jueces y alcaldes que luchaban contra ella como héroes y mártires de una causa pública (Puccio-Den, </w:t>
      </w:r>
      <w:r>
        <w:rPr>
          <w:color w:val="231F20"/>
          <w:spacing w:val="17"/>
        </w:rPr>
        <w:t> </w:t>
      </w:r>
      <w:r>
        <w:rPr>
          <w:color w:val="231F20"/>
        </w:rPr>
        <w:t>2008).</w:t>
      </w:r>
    </w:p>
    <w:p>
      <w:pPr>
        <w:pStyle w:val="BodyText"/>
        <w:ind w:left="120" w:right="99" w:firstLine="360"/>
        <w:jc w:val="both"/>
      </w:pPr>
      <w:r>
        <w:rPr>
          <w:color w:val="231F20"/>
        </w:rPr>
        <w:t>Las muertes de los jueces en 1992, provocaron una mayor movilización en la </w:t>
      </w:r>
      <w:r>
        <w:rPr>
          <w:color w:val="231F20"/>
          <w:w w:val="99"/>
        </w:rPr>
        <w:t>sociedad</w:t>
      </w:r>
      <w:r>
        <w:rPr>
          <w:color w:val="231F20"/>
          <w:spacing w:val="17"/>
        </w:rPr>
        <w:t> </w:t>
      </w:r>
      <w:r>
        <w:rPr>
          <w:color w:val="231F20"/>
          <w:w w:val="95"/>
        </w:rPr>
        <w:t>civil</w:t>
      </w:r>
      <w:r>
        <w:rPr>
          <w:color w:val="231F20"/>
          <w:spacing w:val="17"/>
        </w:rPr>
        <w:t> </w:t>
      </w:r>
      <w:r>
        <w:rPr>
          <w:color w:val="231F20"/>
          <w:w w:val="103"/>
        </w:rPr>
        <w:t>en</w:t>
      </w:r>
      <w:r>
        <w:rPr>
          <w:color w:val="231F20"/>
          <w:spacing w:val="17"/>
        </w:rPr>
        <w:t> </w:t>
      </w:r>
      <w:r>
        <w:rPr>
          <w:color w:val="231F20"/>
          <w:w w:val="104"/>
        </w:rPr>
        <w:t>contra</w:t>
      </w:r>
      <w:r>
        <w:rPr>
          <w:color w:val="231F20"/>
          <w:spacing w:val="17"/>
        </w:rPr>
        <w:t> </w:t>
      </w:r>
      <w:r>
        <w:rPr>
          <w:color w:val="231F20"/>
          <w:w w:val="102"/>
        </w:rPr>
        <w:t>de</w:t>
      </w:r>
      <w:r>
        <w:rPr>
          <w:color w:val="231F20"/>
          <w:spacing w:val="17"/>
        </w:rPr>
        <w:t> </w:t>
      </w:r>
      <w:r>
        <w:rPr>
          <w:color w:val="231F20"/>
          <w:w w:val="96"/>
        </w:rPr>
        <w:t>la</w:t>
      </w:r>
      <w:r>
        <w:rPr>
          <w:color w:val="231F20"/>
          <w:spacing w:val="17"/>
        </w:rPr>
        <w:t> </w:t>
      </w:r>
      <w:r>
        <w:rPr>
          <w:color w:val="231F20"/>
          <w:w w:val="99"/>
        </w:rPr>
        <w:t>mafia.</w:t>
      </w:r>
      <w:r>
        <w:rPr>
          <w:color w:val="231F20"/>
          <w:spacing w:val="17"/>
        </w:rPr>
        <w:t> </w:t>
      </w:r>
      <w:r>
        <w:rPr>
          <w:color w:val="231F20"/>
          <w:spacing w:val="-3"/>
          <w:w w:val="93"/>
        </w:rPr>
        <w:t>S</w:t>
      </w:r>
      <w:r>
        <w:rPr>
          <w:color w:val="231F20"/>
          <w:w w:val="94"/>
        </w:rPr>
        <w:t>e</w:t>
      </w:r>
      <w:r>
        <w:rPr>
          <w:color w:val="231F20"/>
          <w:spacing w:val="17"/>
        </w:rPr>
        <w:t> </w:t>
      </w:r>
      <w:r>
        <w:rPr>
          <w:color w:val="231F20"/>
          <w:w w:val="100"/>
        </w:rPr>
        <w:t>c</w:t>
      </w:r>
      <w:r>
        <w:rPr>
          <w:color w:val="231F20"/>
          <w:spacing w:val="-3"/>
          <w:w w:val="100"/>
        </w:rPr>
        <w:t>r</w:t>
      </w:r>
      <w:r>
        <w:rPr>
          <w:color w:val="231F20"/>
          <w:w w:val="99"/>
        </w:rPr>
        <w:t>eó</w:t>
      </w:r>
      <w:r>
        <w:rPr>
          <w:color w:val="231F20"/>
          <w:spacing w:val="17"/>
        </w:rPr>
        <w:t> </w:t>
      </w:r>
      <w:r>
        <w:rPr>
          <w:color w:val="231F20"/>
          <w:w w:val="94"/>
        </w:rPr>
        <w:t>el</w:t>
      </w:r>
      <w:r>
        <w:rPr>
          <w:color w:val="231F20"/>
          <w:spacing w:val="17"/>
        </w:rPr>
        <w:t> </w:t>
      </w:r>
      <w:r>
        <w:rPr>
          <w:color w:val="231F20"/>
          <w:w w:val="88"/>
        </w:rPr>
        <w:t>“Comité</w:t>
      </w:r>
      <w:r>
        <w:rPr>
          <w:color w:val="231F20"/>
          <w:spacing w:val="17"/>
        </w:rPr>
        <w:t> </w:t>
      </w:r>
      <w:r>
        <w:rPr>
          <w:color w:val="231F20"/>
          <w:w w:val="102"/>
        </w:rPr>
        <w:t>de</w:t>
      </w:r>
      <w:r>
        <w:rPr>
          <w:color w:val="231F20"/>
          <w:spacing w:val="17"/>
        </w:rPr>
        <w:t> </w:t>
      </w:r>
      <w:r>
        <w:rPr>
          <w:color w:val="231F20"/>
          <w:w w:val="93"/>
        </w:rPr>
        <w:t>las</w:t>
      </w:r>
      <w:r>
        <w:rPr>
          <w:color w:val="231F20"/>
          <w:spacing w:val="17"/>
        </w:rPr>
        <w:t> </w:t>
      </w:r>
      <w:r>
        <w:rPr>
          <w:color w:val="231F20"/>
          <w:w w:val="99"/>
        </w:rPr>
        <w:t>hoja</w:t>
      </w:r>
      <w:r>
        <w:rPr>
          <w:color w:val="231F20"/>
          <w:spacing w:val="-10"/>
          <w:w w:val="99"/>
        </w:rPr>
        <w:t>s</w:t>
      </w:r>
      <w:r>
        <w:rPr>
          <w:color w:val="231F20"/>
          <w:w w:val="40"/>
        </w:rPr>
        <w:t>”</w:t>
      </w:r>
      <w:r>
        <w:rPr>
          <w:color w:val="231F20"/>
          <w:spacing w:val="17"/>
        </w:rPr>
        <w:t> </w:t>
      </w:r>
      <w:r>
        <w:rPr>
          <w:color w:val="231F20"/>
          <w:w w:val="103"/>
        </w:rPr>
        <w:t>formado</w:t>
      </w:r>
      <w:r>
        <w:rPr>
          <w:color w:val="231F20"/>
          <w:spacing w:val="17"/>
        </w:rPr>
        <w:t> </w:t>
      </w:r>
      <w:r>
        <w:rPr>
          <w:color w:val="231F20"/>
          <w:w w:val="105"/>
        </w:rPr>
        <w:t>por </w:t>
      </w:r>
      <w:r>
        <w:rPr>
          <w:color w:val="231F20"/>
        </w:rPr>
        <w:t>tres hermanas y sus hijas, quienes colgaron “hojas” con mensajes anti-mafia desde sus balcones la noche del funeral de Falcone. Al igual que los otros movimientos se destacaron por no ser un movimiento político, sino moral. Desarrollaron un panfleto denominado:</w:t>
      </w:r>
      <w:r>
        <w:rPr>
          <w:color w:val="231F20"/>
          <w:spacing w:val="-13"/>
        </w:rPr>
        <w:t> </w:t>
      </w:r>
      <w:r>
        <w:rPr>
          <w:color w:val="231F20"/>
        </w:rPr>
        <w:t>“Nueve</w:t>
      </w:r>
      <w:r>
        <w:rPr>
          <w:color w:val="231F20"/>
          <w:spacing w:val="-13"/>
        </w:rPr>
        <w:t> </w:t>
      </w:r>
      <w:r>
        <w:rPr>
          <w:color w:val="231F20"/>
        </w:rPr>
        <w:t>Recomendaciones</w:t>
      </w:r>
      <w:r>
        <w:rPr>
          <w:color w:val="231F20"/>
          <w:spacing w:val="-13"/>
        </w:rPr>
        <w:t> </w:t>
      </w:r>
      <w:r>
        <w:rPr>
          <w:color w:val="231F20"/>
        </w:rPr>
        <w:t>Incómodas</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Ciudadanos</w:t>
      </w:r>
      <w:r>
        <w:rPr>
          <w:color w:val="231F20"/>
          <w:spacing w:val="-13"/>
        </w:rPr>
        <w:t> </w:t>
      </w:r>
      <w:r>
        <w:rPr>
          <w:color w:val="231F20"/>
        </w:rPr>
        <w:t>que</w:t>
      </w:r>
      <w:r>
        <w:rPr>
          <w:color w:val="231F20"/>
          <w:spacing w:val="-13"/>
        </w:rPr>
        <w:t> </w:t>
      </w:r>
      <w:r>
        <w:rPr>
          <w:color w:val="231F20"/>
        </w:rPr>
        <w:t>Quieren Enfrentar</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Mafia,”</w:t>
      </w:r>
      <w:r>
        <w:rPr>
          <w:color w:val="231F20"/>
          <w:spacing w:val="-23"/>
        </w:rPr>
        <w:t> </w:t>
      </w:r>
      <w:r>
        <w:rPr>
          <w:color w:val="231F20"/>
        </w:rPr>
        <w:t>entre</w:t>
      </w:r>
      <w:r>
        <w:rPr>
          <w:color w:val="231F20"/>
          <w:spacing w:val="-23"/>
        </w:rPr>
        <w:t> </w:t>
      </w:r>
      <w:r>
        <w:rPr>
          <w:color w:val="231F20"/>
        </w:rPr>
        <w:t>ellas</w:t>
      </w:r>
      <w:r>
        <w:rPr>
          <w:color w:val="231F20"/>
          <w:spacing w:val="-23"/>
        </w:rPr>
        <w:t> </w:t>
      </w:r>
      <w:r>
        <w:rPr>
          <w:color w:val="231F20"/>
        </w:rPr>
        <w:t>estaban:</w:t>
      </w:r>
    </w:p>
    <w:p>
      <w:pPr>
        <w:pStyle w:val="ListParagraph"/>
        <w:numPr>
          <w:ilvl w:val="0"/>
          <w:numId w:val="22"/>
        </w:numPr>
        <w:tabs>
          <w:tab w:pos="839" w:val="left" w:leader="none"/>
          <w:tab w:pos="840" w:val="left" w:leader="none"/>
        </w:tabs>
        <w:spacing w:line="240" w:lineRule="auto" w:before="0" w:after="0"/>
        <w:ind w:left="840" w:right="99" w:hanging="340"/>
        <w:jc w:val="left"/>
        <w:rPr>
          <w:sz w:val="23"/>
        </w:rPr>
      </w:pPr>
      <w:r>
        <w:rPr>
          <w:color w:val="231F20"/>
          <w:sz w:val="23"/>
        </w:rPr>
        <w:t>Aprender a reclamar los derechos frente al Estado, no rogar por ellos como</w:t>
      </w:r>
      <w:r>
        <w:rPr>
          <w:color w:val="231F20"/>
          <w:spacing w:val="-10"/>
          <w:sz w:val="23"/>
        </w:rPr>
        <w:t> </w:t>
      </w:r>
      <w:r>
        <w:rPr>
          <w:color w:val="231F20"/>
          <w:sz w:val="23"/>
        </w:rPr>
        <w:t>si fueran</w:t>
      </w:r>
      <w:r>
        <w:rPr>
          <w:color w:val="231F20"/>
          <w:spacing w:val="-15"/>
          <w:sz w:val="23"/>
        </w:rPr>
        <w:t> </w:t>
      </w:r>
      <w:r>
        <w:rPr>
          <w:color w:val="231F20"/>
          <w:sz w:val="23"/>
        </w:rPr>
        <w:t>favores.</w:t>
      </w:r>
    </w:p>
    <w:p>
      <w:pPr>
        <w:pStyle w:val="ListParagraph"/>
        <w:numPr>
          <w:ilvl w:val="0"/>
          <w:numId w:val="22"/>
        </w:numPr>
        <w:tabs>
          <w:tab w:pos="839" w:val="left" w:leader="none"/>
          <w:tab w:pos="840" w:val="left" w:leader="none"/>
        </w:tabs>
        <w:spacing w:line="300" w:lineRule="exact" w:before="0" w:after="0"/>
        <w:ind w:left="839" w:right="0" w:hanging="339"/>
        <w:jc w:val="left"/>
        <w:rPr>
          <w:sz w:val="23"/>
        </w:rPr>
      </w:pPr>
      <w:r>
        <w:rPr>
          <w:color w:val="231F20"/>
          <w:sz w:val="23"/>
        </w:rPr>
        <w:t>Educar</w:t>
      </w:r>
      <w:r>
        <w:rPr>
          <w:color w:val="231F20"/>
          <w:spacing w:val="-5"/>
          <w:sz w:val="23"/>
        </w:rPr>
        <w:t> </w:t>
      </w:r>
      <w:r>
        <w:rPr>
          <w:color w:val="231F20"/>
          <w:sz w:val="23"/>
        </w:rPr>
        <w:t>a</w:t>
      </w:r>
      <w:r>
        <w:rPr>
          <w:color w:val="231F20"/>
          <w:spacing w:val="-5"/>
          <w:sz w:val="23"/>
        </w:rPr>
        <w:t> </w:t>
      </w:r>
      <w:r>
        <w:rPr>
          <w:color w:val="231F20"/>
          <w:sz w:val="23"/>
        </w:rPr>
        <w:t>los</w:t>
      </w:r>
      <w:r>
        <w:rPr>
          <w:color w:val="231F20"/>
          <w:spacing w:val="-5"/>
          <w:sz w:val="23"/>
        </w:rPr>
        <w:t> </w:t>
      </w:r>
      <w:r>
        <w:rPr>
          <w:color w:val="231F20"/>
          <w:sz w:val="23"/>
        </w:rPr>
        <w:t>hijos</w:t>
      </w:r>
      <w:r>
        <w:rPr>
          <w:color w:val="231F20"/>
          <w:spacing w:val="-5"/>
          <w:sz w:val="23"/>
        </w:rPr>
        <w:t> </w:t>
      </w:r>
      <w:r>
        <w:rPr>
          <w:color w:val="231F20"/>
          <w:sz w:val="23"/>
        </w:rPr>
        <w:t>en</w:t>
      </w:r>
      <w:r>
        <w:rPr>
          <w:color w:val="231F20"/>
          <w:spacing w:val="-5"/>
          <w:sz w:val="23"/>
        </w:rPr>
        <w:t> </w:t>
      </w:r>
      <w:r>
        <w:rPr>
          <w:color w:val="231F20"/>
          <w:sz w:val="23"/>
        </w:rPr>
        <w:t>la</w:t>
      </w:r>
      <w:r>
        <w:rPr>
          <w:color w:val="231F20"/>
          <w:spacing w:val="-5"/>
          <w:sz w:val="23"/>
        </w:rPr>
        <w:t> </w:t>
      </w:r>
      <w:r>
        <w:rPr>
          <w:color w:val="231F20"/>
          <w:sz w:val="23"/>
        </w:rPr>
        <w:t>democracia</w:t>
      </w:r>
      <w:r>
        <w:rPr>
          <w:color w:val="231F20"/>
          <w:spacing w:val="-5"/>
          <w:sz w:val="23"/>
        </w:rPr>
        <w:t> </w:t>
      </w:r>
      <w:r>
        <w:rPr>
          <w:color w:val="231F20"/>
          <w:sz w:val="23"/>
        </w:rPr>
        <w:t>y</w:t>
      </w:r>
      <w:r>
        <w:rPr>
          <w:color w:val="231F20"/>
          <w:spacing w:val="-5"/>
          <w:sz w:val="23"/>
        </w:rPr>
        <w:t> </w:t>
      </w:r>
      <w:r>
        <w:rPr>
          <w:color w:val="231F20"/>
          <w:sz w:val="23"/>
        </w:rPr>
        <w:t>el</w:t>
      </w:r>
      <w:r>
        <w:rPr>
          <w:color w:val="231F20"/>
          <w:spacing w:val="-5"/>
          <w:sz w:val="23"/>
        </w:rPr>
        <w:t> </w:t>
      </w:r>
      <w:r>
        <w:rPr>
          <w:color w:val="231F20"/>
          <w:sz w:val="23"/>
        </w:rPr>
        <w:t>respeto</w:t>
      </w:r>
      <w:r>
        <w:rPr>
          <w:color w:val="231F20"/>
          <w:spacing w:val="-5"/>
          <w:sz w:val="23"/>
        </w:rPr>
        <w:t> </w:t>
      </w:r>
      <w:r>
        <w:rPr>
          <w:color w:val="231F20"/>
          <w:sz w:val="23"/>
        </w:rPr>
        <w:t>a</w:t>
      </w:r>
      <w:r>
        <w:rPr>
          <w:color w:val="231F20"/>
          <w:spacing w:val="-5"/>
          <w:sz w:val="23"/>
        </w:rPr>
        <w:t> </w:t>
      </w:r>
      <w:r>
        <w:rPr>
          <w:color w:val="231F20"/>
          <w:sz w:val="23"/>
        </w:rPr>
        <w:t>la</w:t>
      </w:r>
      <w:r>
        <w:rPr>
          <w:color w:val="231F20"/>
          <w:spacing w:val="-5"/>
          <w:sz w:val="23"/>
        </w:rPr>
        <w:t> ley.</w:t>
      </w:r>
    </w:p>
    <w:p>
      <w:pPr>
        <w:pStyle w:val="ListParagraph"/>
        <w:numPr>
          <w:ilvl w:val="0"/>
          <w:numId w:val="22"/>
        </w:numPr>
        <w:tabs>
          <w:tab w:pos="839" w:val="left" w:leader="none"/>
          <w:tab w:pos="840" w:val="left" w:leader="none"/>
        </w:tabs>
        <w:spacing w:line="240" w:lineRule="auto" w:before="0" w:after="0"/>
        <w:ind w:left="840" w:right="100" w:hanging="340"/>
        <w:jc w:val="left"/>
        <w:rPr>
          <w:sz w:val="23"/>
        </w:rPr>
      </w:pPr>
      <w:r>
        <w:rPr>
          <w:color w:val="231F20"/>
          <w:sz w:val="23"/>
        </w:rPr>
        <w:t>Reportar ante la autoridad las actividades sospechosas en el trabajo, de corrupción, soborno, extorsión, favoritismo o derroche del dinero  </w:t>
      </w:r>
      <w:r>
        <w:rPr>
          <w:color w:val="231F20"/>
          <w:spacing w:val="1"/>
          <w:sz w:val="23"/>
        </w:rPr>
        <w:t> </w:t>
      </w:r>
      <w:r>
        <w:rPr>
          <w:color w:val="231F20"/>
          <w:sz w:val="23"/>
        </w:rPr>
        <w:t>público.</w:t>
      </w:r>
    </w:p>
    <w:p>
      <w:pPr>
        <w:pStyle w:val="ListParagraph"/>
        <w:numPr>
          <w:ilvl w:val="0"/>
          <w:numId w:val="22"/>
        </w:numPr>
        <w:tabs>
          <w:tab w:pos="839" w:val="left" w:leader="none"/>
          <w:tab w:pos="840" w:val="left" w:leader="none"/>
        </w:tabs>
        <w:spacing w:line="240" w:lineRule="auto" w:before="0" w:after="0"/>
        <w:ind w:left="840" w:right="100" w:hanging="340"/>
        <w:jc w:val="left"/>
        <w:rPr>
          <w:sz w:val="23"/>
        </w:rPr>
      </w:pPr>
      <w:r>
        <w:rPr>
          <w:color w:val="231F20"/>
          <w:sz w:val="23"/>
        </w:rPr>
        <w:t>Antes,</w:t>
      </w:r>
      <w:r>
        <w:rPr>
          <w:color w:val="231F20"/>
          <w:spacing w:val="-4"/>
          <w:sz w:val="23"/>
        </w:rPr>
        <w:t> </w:t>
      </w:r>
      <w:r>
        <w:rPr>
          <w:color w:val="231F20"/>
          <w:sz w:val="23"/>
        </w:rPr>
        <w:t>durante</w:t>
      </w:r>
      <w:r>
        <w:rPr>
          <w:color w:val="231F20"/>
          <w:spacing w:val="-4"/>
          <w:sz w:val="23"/>
        </w:rPr>
        <w:t> </w:t>
      </w:r>
      <w:r>
        <w:rPr>
          <w:color w:val="231F20"/>
          <w:sz w:val="23"/>
        </w:rPr>
        <w:t>y</w:t>
      </w:r>
      <w:r>
        <w:rPr>
          <w:color w:val="231F20"/>
          <w:spacing w:val="-4"/>
          <w:sz w:val="23"/>
        </w:rPr>
        <w:t> </w:t>
      </w:r>
      <w:r>
        <w:rPr>
          <w:color w:val="231F20"/>
          <w:sz w:val="23"/>
        </w:rPr>
        <w:t>después</w:t>
      </w:r>
      <w:r>
        <w:rPr>
          <w:color w:val="231F20"/>
          <w:spacing w:val="-4"/>
          <w:sz w:val="23"/>
        </w:rPr>
        <w:t> </w:t>
      </w:r>
      <w:r>
        <w:rPr>
          <w:color w:val="231F20"/>
          <w:sz w:val="23"/>
        </w:rPr>
        <w:t>de</w:t>
      </w:r>
      <w:r>
        <w:rPr>
          <w:color w:val="231F20"/>
          <w:spacing w:val="-4"/>
          <w:sz w:val="23"/>
        </w:rPr>
        <w:t> </w:t>
      </w:r>
      <w:r>
        <w:rPr>
          <w:color w:val="231F20"/>
          <w:sz w:val="23"/>
        </w:rPr>
        <w:t>las</w:t>
      </w:r>
      <w:r>
        <w:rPr>
          <w:color w:val="231F20"/>
          <w:spacing w:val="-4"/>
          <w:sz w:val="23"/>
        </w:rPr>
        <w:t> </w:t>
      </w:r>
      <w:r>
        <w:rPr>
          <w:color w:val="231F20"/>
          <w:sz w:val="23"/>
        </w:rPr>
        <w:t>elecciones</w:t>
      </w:r>
      <w:r>
        <w:rPr>
          <w:color w:val="231F20"/>
          <w:spacing w:val="-4"/>
          <w:sz w:val="23"/>
        </w:rPr>
        <w:t> </w:t>
      </w:r>
      <w:r>
        <w:rPr>
          <w:color w:val="231F20"/>
          <w:sz w:val="23"/>
        </w:rPr>
        <w:t>se</w:t>
      </w:r>
      <w:r>
        <w:rPr>
          <w:color w:val="231F20"/>
          <w:spacing w:val="-4"/>
          <w:sz w:val="23"/>
        </w:rPr>
        <w:t> </w:t>
      </w:r>
      <w:r>
        <w:rPr>
          <w:color w:val="231F20"/>
          <w:sz w:val="23"/>
        </w:rPr>
        <w:t>rechazará</w:t>
      </w:r>
      <w:r>
        <w:rPr>
          <w:color w:val="231F20"/>
          <w:spacing w:val="-4"/>
          <w:sz w:val="23"/>
        </w:rPr>
        <w:t> </w:t>
      </w:r>
      <w:r>
        <w:rPr>
          <w:color w:val="231F20"/>
          <w:sz w:val="23"/>
        </w:rPr>
        <w:t>toda</w:t>
      </w:r>
      <w:r>
        <w:rPr>
          <w:color w:val="231F20"/>
          <w:spacing w:val="-4"/>
          <w:sz w:val="23"/>
        </w:rPr>
        <w:t> </w:t>
      </w:r>
      <w:r>
        <w:rPr>
          <w:color w:val="231F20"/>
          <w:sz w:val="23"/>
        </w:rPr>
        <w:t>oferta</w:t>
      </w:r>
      <w:r>
        <w:rPr>
          <w:color w:val="231F20"/>
          <w:spacing w:val="-4"/>
          <w:sz w:val="23"/>
        </w:rPr>
        <w:t> </w:t>
      </w:r>
      <w:r>
        <w:rPr>
          <w:color w:val="231F20"/>
          <w:sz w:val="23"/>
        </w:rPr>
        <w:t>de</w:t>
      </w:r>
      <w:r>
        <w:rPr>
          <w:color w:val="231F20"/>
          <w:spacing w:val="-4"/>
          <w:sz w:val="23"/>
        </w:rPr>
        <w:t> </w:t>
      </w:r>
      <w:r>
        <w:rPr>
          <w:color w:val="231F20"/>
          <w:sz w:val="23"/>
        </w:rPr>
        <w:t>favores a cambio de</w:t>
      </w:r>
      <w:r>
        <w:rPr>
          <w:color w:val="231F20"/>
          <w:spacing w:val="9"/>
          <w:sz w:val="23"/>
        </w:rPr>
        <w:t> </w:t>
      </w:r>
      <w:r>
        <w:rPr>
          <w:color w:val="231F20"/>
          <w:sz w:val="23"/>
        </w:rPr>
        <w:t>votos.</w:t>
      </w:r>
    </w:p>
    <w:p>
      <w:pPr>
        <w:pStyle w:val="BodyText"/>
        <w:ind w:left="119" w:right="99"/>
        <w:jc w:val="both"/>
      </w:pPr>
      <w:r>
        <w:rPr>
          <w:color w:val="231F20"/>
        </w:rPr>
        <w:t>Además</w:t>
      </w:r>
      <w:r>
        <w:rPr>
          <w:color w:val="231F20"/>
          <w:spacing w:val="-22"/>
        </w:rPr>
        <w:t> </w:t>
      </w:r>
      <w:r>
        <w:rPr>
          <w:color w:val="231F20"/>
        </w:rPr>
        <w:t>se</w:t>
      </w:r>
      <w:r>
        <w:rPr>
          <w:color w:val="231F20"/>
          <w:spacing w:val="-22"/>
        </w:rPr>
        <w:t> </w:t>
      </w:r>
      <w:r>
        <w:rPr>
          <w:color w:val="231F20"/>
        </w:rPr>
        <w:t>decía</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rPr>
        <w:t>cosas</w:t>
      </w:r>
      <w:r>
        <w:rPr>
          <w:color w:val="231F20"/>
          <w:spacing w:val="-22"/>
        </w:rPr>
        <w:t> </w:t>
      </w:r>
      <w:r>
        <w:rPr>
          <w:color w:val="231F20"/>
        </w:rPr>
        <w:t>nunca</w:t>
      </w:r>
      <w:r>
        <w:rPr>
          <w:color w:val="231F20"/>
          <w:spacing w:val="-22"/>
        </w:rPr>
        <w:t> </w:t>
      </w:r>
      <w:r>
        <w:rPr>
          <w:color w:val="231F20"/>
        </w:rPr>
        <w:t>iban</w:t>
      </w:r>
      <w:r>
        <w:rPr>
          <w:color w:val="231F20"/>
          <w:spacing w:val="-22"/>
        </w:rPr>
        <w:t> </w:t>
      </w:r>
      <w:r>
        <w:rPr>
          <w:color w:val="231F20"/>
        </w:rPr>
        <w:t>a</w:t>
      </w:r>
      <w:r>
        <w:rPr>
          <w:color w:val="231F20"/>
          <w:spacing w:val="-22"/>
        </w:rPr>
        <w:t> </w:t>
      </w:r>
      <w:r>
        <w:rPr>
          <w:color w:val="231F20"/>
        </w:rPr>
        <w:t>cambiar</w:t>
      </w:r>
      <w:r>
        <w:rPr>
          <w:color w:val="231F20"/>
          <w:spacing w:val="-22"/>
        </w:rPr>
        <w:t> </w:t>
      </w:r>
      <w:r>
        <w:rPr>
          <w:color w:val="231F20"/>
        </w:rPr>
        <w:t>si</w:t>
      </w:r>
      <w:r>
        <w:rPr>
          <w:color w:val="231F20"/>
          <w:spacing w:val="-22"/>
        </w:rPr>
        <w:t> </w:t>
      </w:r>
      <w:r>
        <w:rPr>
          <w:color w:val="231F20"/>
        </w:rPr>
        <w:t>se</w:t>
      </w:r>
      <w:r>
        <w:rPr>
          <w:color w:val="231F20"/>
          <w:spacing w:val="-22"/>
        </w:rPr>
        <w:t> </w:t>
      </w:r>
      <w:r>
        <w:rPr>
          <w:color w:val="231F20"/>
        </w:rPr>
        <w:t>seguía</w:t>
      </w:r>
      <w:r>
        <w:rPr>
          <w:color w:val="231F20"/>
          <w:spacing w:val="-22"/>
        </w:rPr>
        <w:t> </w:t>
      </w:r>
      <w:r>
        <w:rPr>
          <w:color w:val="231F20"/>
        </w:rPr>
        <w:t>votando</w:t>
      </w:r>
      <w:r>
        <w:rPr>
          <w:color w:val="231F20"/>
          <w:spacing w:val="-22"/>
        </w:rPr>
        <w:t> </w:t>
      </w:r>
      <w:r>
        <w:rPr>
          <w:color w:val="231F20"/>
        </w:rPr>
        <w:t>por</w:t>
      </w:r>
      <w:r>
        <w:rPr>
          <w:color w:val="231F20"/>
          <w:spacing w:val="-22"/>
        </w:rPr>
        <w:t> </w:t>
      </w:r>
      <w:r>
        <w:rPr>
          <w:color w:val="231F20"/>
        </w:rPr>
        <w:t>los</w:t>
      </w:r>
      <w:r>
        <w:rPr>
          <w:color w:val="231F20"/>
          <w:spacing w:val="-22"/>
        </w:rPr>
        <w:t> </w:t>
      </w:r>
      <w:r>
        <w:rPr>
          <w:color w:val="231F20"/>
        </w:rPr>
        <w:t>mismos partidos que han dejado a la mafia envenenar la vida pública y se hacía un llamado para intensificar los programas sobre valores en las escuelas públicas (Schneider y Schneider,</w:t>
      </w:r>
      <w:r>
        <w:rPr>
          <w:color w:val="231F20"/>
          <w:spacing w:val="33"/>
        </w:rPr>
        <w:t> </w:t>
      </w:r>
      <w:r>
        <w:rPr>
          <w:color w:val="231F20"/>
        </w:rPr>
        <w:t>2001).</w:t>
      </w:r>
    </w:p>
    <w:p>
      <w:pPr>
        <w:pStyle w:val="BodyText"/>
        <w:ind w:left="119" w:right="99" w:firstLine="360"/>
        <w:jc w:val="both"/>
      </w:pPr>
      <w:r>
        <w:rPr>
          <w:color w:val="231F20"/>
        </w:rPr>
        <w:t>Entre los programas educativos que ya eran parte de enseñanza desde el nivel primario</w:t>
      </w:r>
      <w:r>
        <w:rPr>
          <w:color w:val="231F20"/>
          <w:spacing w:val="-12"/>
        </w:rPr>
        <w:t> </w:t>
      </w:r>
      <w:r>
        <w:rPr>
          <w:color w:val="231F20"/>
        </w:rPr>
        <w:t>hasta</w:t>
      </w:r>
      <w:r>
        <w:rPr>
          <w:color w:val="231F20"/>
          <w:spacing w:val="-12"/>
        </w:rPr>
        <w:t> </w:t>
      </w:r>
      <w:r>
        <w:rPr>
          <w:color w:val="231F20"/>
        </w:rPr>
        <w:t>preparatoria</w:t>
      </w:r>
      <w:r>
        <w:rPr>
          <w:color w:val="231F20"/>
          <w:spacing w:val="-12"/>
        </w:rPr>
        <w:t> </w:t>
      </w:r>
      <w:r>
        <w:rPr>
          <w:color w:val="231F20"/>
        </w:rPr>
        <w:t>se</w:t>
      </w:r>
      <w:r>
        <w:rPr>
          <w:color w:val="231F20"/>
          <w:spacing w:val="-12"/>
        </w:rPr>
        <w:t> </w:t>
      </w:r>
      <w:r>
        <w:rPr>
          <w:color w:val="231F20"/>
        </w:rPr>
        <w:t>fortaleció</w:t>
      </w:r>
      <w:r>
        <w:rPr>
          <w:color w:val="231F20"/>
          <w:spacing w:val="-12"/>
        </w:rPr>
        <w:t> </w:t>
      </w:r>
      <w:r>
        <w:rPr>
          <w:color w:val="231F20"/>
        </w:rPr>
        <w:t>impartición</w:t>
      </w:r>
      <w:r>
        <w:rPr>
          <w:color w:val="231F20"/>
          <w:spacing w:val="-12"/>
        </w:rPr>
        <w:t> </w:t>
      </w:r>
      <w:r>
        <w:rPr>
          <w:color w:val="231F20"/>
        </w:rPr>
        <w:t>de</w:t>
      </w:r>
      <w:r>
        <w:rPr>
          <w:color w:val="231F20"/>
          <w:spacing w:val="-12"/>
        </w:rPr>
        <w:t> </w:t>
      </w:r>
      <w:r>
        <w:rPr>
          <w:color w:val="231F20"/>
        </w:rPr>
        <w:t>cursos</w:t>
      </w:r>
      <w:r>
        <w:rPr>
          <w:color w:val="231F20"/>
          <w:spacing w:val="-12"/>
        </w:rPr>
        <w:t> </w:t>
      </w:r>
      <w:r>
        <w:rPr>
          <w:color w:val="231F20"/>
        </w:rPr>
        <w:t>para</w:t>
      </w:r>
      <w:r>
        <w:rPr>
          <w:color w:val="231F20"/>
          <w:spacing w:val="-12"/>
        </w:rPr>
        <w:t> </w:t>
      </w:r>
      <w:r>
        <w:rPr>
          <w:color w:val="231F20"/>
        </w:rPr>
        <w:t>cambiar</w:t>
      </w:r>
      <w:r>
        <w:rPr>
          <w:color w:val="231F20"/>
          <w:spacing w:val="-12"/>
        </w:rPr>
        <w:t> </w:t>
      </w:r>
      <w:r>
        <w:rPr>
          <w:color w:val="231F20"/>
        </w:rPr>
        <w:t>los</w:t>
      </w:r>
      <w:r>
        <w:rPr>
          <w:color w:val="231F20"/>
          <w:spacing w:val="-12"/>
        </w:rPr>
        <w:t> </w:t>
      </w:r>
      <w:r>
        <w:rPr>
          <w:color w:val="231F20"/>
        </w:rPr>
        <w:t>valores asociados a la cultura de la mafia. Se luchó contra la idea de respeto que se tenía de ella, y sobre la idea de vengarse de las ofensas con la propia mano. La educación</w:t>
      </w:r>
      <w:r>
        <w:rPr>
          <w:color w:val="231F20"/>
          <w:spacing w:val="-36"/>
        </w:rPr>
        <w:t> </w:t>
      </w:r>
      <w:r>
        <w:rPr>
          <w:color w:val="231F20"/>
        </w:rPr>
        <w:t>para la</w:t>
      </w:r>
      <w:r>
        <w:rPr>
          <w:color w:val="231F20"/>
          <w:spacing w:val="-6"/>
        </w:rPr>
        <w:t> </w:t>
      </w:r>
      <w:r>
        <w:rPr>
          <w:color w:val="231F20"/>
        </w:rPr>
        <w:t>legalidad</w:t>
      </w:r>
      <w:r>
        <w:rPr>
          <w:color w:val="231F20"/>
          <w:spacing w:val="-6"/>
        </w:rPr>
        <w:t> </w:t>
      </w:r>
      <w:r>
        <w:rPr>
          <w:color w:val="231F20"/>
        </w:rPr>
        <w:t>ahora</w:t>
      </w:r>
      <w:r>
        <w:rPr>
          <w:color w:val="231F20"/>
          <w:spacing w:val="-6"/>
        </w:rPr>
        <w:t> </w:t>
      </w:r>
      <w:r>
        <w:rPr>
          <w:color w:val="231F20"/>
        </w:rPr>
        <w:t>está</w:t>
      </w:r>
      <w:r>
        <w:rPr>
          <w:color w:val="231F20"/>
          <w:spacing w:val="-6"/>
        </w:rPr>
        <w:t> </w:t>
      </w:r>
      <w:r>
        <w:rPr>
          <w:color w:val="231F20"/>
        </w:rPr>
        <w:t>extendida</w:t>
      </w:r>
      <w:r>
        <w:rPr>
          <w:color w:val="231F20"/>
          <w:spacing w:val="-6"/>
        </w:rPr>
        <w:t> </w:t>
      </w:r>
      <w:r>
        <w:rPr>
          <w:color w:val="231F20"/>
        </w:rPr>
        <w:t>en</w:t>
      </w:r>
      <w:r>
        <w:rPr>
          <w:color w:val="231F20"/>
          <w:spacing w:val="-6"/>
        </w:rPr>
        <w:t> </w:t>
      </w:r>
      <w:r>
        <w:rPr>
          <w:color w:val="231F20"/>
        </w:rPr>
        <w:t>todo</w:t>
      </w:r>
      <w:r>
        <w:rPr>
          <w:color w:val="231F20"/>
          <w:spacing w:val="-6"/>
        </w:rPr>
        <w:t> </w:t>
      </w:r>
      <w:r>
        <w:rPr>
          <w:color w:val="231F20"/>
        </w:rPr>
        <w:t>Palermo</w:t>
      </w:r>
      <w:r>
        <w:rPr>
          <w:color w:val="231F20"/>
          <w:spacing w:val="-6"/>
        </w:rPr>
        <w:t> </w:t>
      </w:r>
      <w:r>
        <w:rPr>
          <w:color w:val="231F20"/>
        </w:rPr>
        <w:t>e</w:t>
      </w:r>
      <w:r>
        <w:rPr>
          <w:color w:val="231F20"/>
          <w:spacing w:val="-6"/>
        </w:rPr>
        <w:t> </w:t>
      </w:r>
      <w:r>
        <w:rPr>
          <w:color w:val="231F20"/>
        </w:rPr>
        <w:t>incluye</w:t>
      </w:r>
      <w:r>
        <w:rPr>
          <w:color w:val="231F20"/>
          <w:spacing w:val="-6"/>
        </w:rPr>
        <w:t> </w:t>
      </w:r>
      <w:r>
        <w:rPr>
          <w:color w:val="231F20"/>
        </w:rPr>
        <w:t>muy</w:t>
      </w:r>
      <w:r>
        <w:rPr>
          <w:color w:val="231F20"/>
          <w:spacing w:val="-6"/>
        </w:rPr>
        <w:t> </w:t>
      </w:r>
      <w:r>
        <w:rPr>
          <w:color w:val="231F20"/>
        </w:rPr>
        <w:t>diversas</w:t>
      </w:r>
      <w:r>
        <w:rPr>
          <w:color w:val="231F20"/>
          <w:spacing w:val="-6"/>
        </w:rPr>
        <w:t> </w:t>
      </w:r>
      <w:r>
        <w:rPr>
          <w:color w:val="231F20"/>
        </w:rPr>
        <w:t>y</w:t>
      </w:r>
      <w:r>
        <w:rPr>
          <w:color w:val="231F20"/>
          <w:spacing w:val="-6"/>
        </w:rPr>
        <w:t> </w:t>
      </w:r>
      <w:r>
        <w:rPr>
          <w:color w:val="231F20"/>
        </w:rPr>
        <w:t>numerosas acciones contra la mafia en las escuelas cada año, desde la adopción y cuidado de monumentos públicos, hasta conferencias y conciertos (Schneider y Schneider,</w:t>
      </w:r>
      <w:r>
        <w:rPr>
          <w:color w:val="231F20"/>
          <w:spacing w:val="-32"/>
        </w:rPr>
        <w:t> </w:t>
      </w:r>
      <w:r>
        <w:rPr>
          <w:color w:val="231F20"/>
        </w:rPr>
        <w:t>2001).</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spacing w:before="19"/>
        <w:ind w:left="100" w:right="0" w:firstLine="0"/>
        <w:jc w:val="both"/>
        <w:rPr>
          <w:sz w:val="16"/>
        </w:rPr>
      </w:pPr>
      <w:r>
        <w:rPr>
          <w:color w:val="231F20"/>
          <w:spacing w:val="2"/>
          <w:w w:val="105"/>
          <w:sz w:val="23"/>
        </w:rPr>
        <w:t>N</w:t>
      </w:r>
      <w:r>
        <w:rPr>
          <w:color w:val="231F20"/>
          <w:spacing w:val="2"/>
          <w:w w:val="105"/>
          <w:sz w:val="16"/>
        </w:rPr>
        <w:t>ARCOTRÁFICO</w:t>
      </w:r>
      <w:r>
        <w:rPr>
          <w:color w:val="231F20"/>
          <w:spacing w:val="2"/>
          <w:w w:val="105"/>
          <w:sz w:val="23"/>
        </w:rPr>
        <w:t>:</w:t>
      </w:r>
      <w:r>
        <w:rPr>
          <w:color w:val="231F20"/>
          <w:spacing w:val="59"/>
          <w:w w:val="105"/>
          <w:sz w:val="23"/>
        </w:rPr>
        <w:t> </w:t>
      </w:r>
      <w:r>
        <w:rPr>
          <w:color w:val="231F20"/>
          <w:spacing w:val="3"/>
          <w:w w:val="105"/>
          <w:sz w:val="23"/>
        </w:rPr>
        <w:t>C</w:t>
      </w:r>
      <w:r>
        <w:rPr>
          <w:color w:val="231F20"/>
          <w:spacing w:val="3"/>
          <w:w w:val="105"/>
          <w:sz w:val="16"/>
        </w:rPr>
        <w:t>OLOMBIA</w:t>
      </w:r>
    </w:p>
    <w:p>
      <w:pPr>
        <w:pStyle w:val="BodyText"/>
        <w:spacing w:before="11"/>
        <w:rPr>
          <w:sz w:val="22"/>
        </w:rPr>
      </w:pPr>
    </w:p>
    <w:p>
      <w:pPr>
        <w:pStyle w:val="BodyText"/>
        <w:ind w:left="100" w:right="99"/>
        <w:jc w:val="both"/>
      </w:pPr>
      <w:r>
        <w:rPr>
          <w:color w:val="231F20"/>
        </w:rPr>
        <w:t>Como</w:t>
      </w:r>
      <w:r>
        <w:rPr>
          <w:color w:val="231F20"/>
          <w:spacing w:val="-6"/>
        </w:rPr>
        <w:t> </w:t>
      </w:r>
      <w:r>
        <w:rPr>
          <w:color w:val="231F20"/>
        </w:rPr>
        <w:t>lo</w:t>
      </w:r>
      <w:r>
        <w:rPr>
          <w:color w:val="231F20"/>
          <w:spacing w:val="-6"/>
        </w:rPr>
        <w:t> </w:t>
      </w:r>
      <w:r>
        <w:rPr>
          <w:color w:val="231F20"/>
        </w:rPr>
        <w:t>muestra</w:t>
      </w:r>
      <w:r>
        <w:rPr>
          <w:color w:val="231F20"/>
          <w:spacing w:val="-6"/>
        </w:rPr>
        <w:t> </w:t>
      </w:r>
      <w:r>
        <w:rPr>
          <w:color w:val="231F20"/>
        </w:rPr>
        <w:t>la</w:t>
      </w:r>
      <w:r>
        <w:rPr>
          <w:color w:val="231F20"/>
          <w:spacing w:val="-6"/>
        </w:rPr>
        <w:t> </w:t>
      </w:r>
      <w:r>
        <w:rPr>
          <w:color w:val="231F20"/>
        </w:rPr>
        <w:t>siguiente</w:t>
      </w:r>
      <w:r>
        <w:rPr>
          <w:color w:val="231F20"/>
          <w:spacing w:val="-6"/>
        </w:rPr>
        <w:t> </w:t>
      </w:r>
      <w:r>
        <w:rPr>
          <w:color w:val="231F20"/>
        </w:rPr>
        <w:t>gráfica,</w:t>
      </w:r>
      <w:r>
        <w:rPr>
          <w:color w:val="231F20"/>
          <w:spacing w:val="-6"/>
        </w:rPr>
        <w:t> </w:t>
      </w:r>
      <w:r>
        <w:rPr>
          <w:color w:val="231F20"/>
        </w:rPr>
        <w:t>la</w:t>
      </w:r>
      <w:r>
        <w:rPr>
          <w:color w:val="231F20"/>
          <w:spacing w:val="-6"/>
        </w:rPr>
        <w:t> </w:t>
      </w:r>
      <w:r>
        <w:rPr>
          <w:color w:val="231F20"/>
        </w:rPr>
        <w:t>tasa</w:t>
      </w:r>
      <w:r>
        <w:rPr>
          <w:color w:val="231F20"/>
          <w:spacing w:val="-6"/>
        </w:rPr>
        <w:t> </w:t>
      </w:r>
      <w:r>
        <w:rPr>
          <w:color w:val="231F20"/>
        </w:rPr>
        <w:t>de</w:t>
      </w:r>
      <w:r>
        <w:rPr>
          <w:color w:val="231F20"/>
          <w:spacing w:val="-6"/>
        </w:rPr>
        <w:t> </w:t>
      </w:r>
      <w:r>
        <w:rPr>
          <w:color w:val="231F20"/>
        </w:rPr>
        <w:t>homicidios</w:t>
      </w:r>
      <w:r>
        <w:rPr>
          <w:color w:val="231F20"/>
          <w:spacing w:val="-6"/>
        </w:rPr>
        <w:t> </w:t>
      </w:r>
      <w:r>
        <w:rPr>
          <w:color w:val="231F20"/>
        </w:rPr>
        <w:t>comunes</w:t>
      </w:r>
      <w:r>
        <w:rPr>
          <w:color w:val="231F20"/>
          <w:spacing w:val="-6"/>
        </w:rPr>
        <w:t> </w:t>
      </w:r>
      <w:r>
        <w:rPr>
          <w:color w:val="231F20"/>
        </w:rPr>
        <w:t>por</w:t>
      </w:r>
      <w:r>
        <w:rPr>
          <w:color w:val="231F20"/>
          <w:spacing w:val="-6"/>
        </w:rPr>
        <w:t> </w:t>
      </w:r>
      <w:r>
        <w:rPr>
          <w:color w:val="231F20"/>
        </w:rPr>
        <w:t>cada</w:t>
      </w:r>
      <w:r>
        <w:rPr>
          <w:color w:val="231F20"/>
          <w:spacing w:val="-6"/>
        </w:rPr>
        <w:t> </w:t>
      </w:r>
      <w:r>
        <w:rPr>
          <w:color w:val="231F20"/>
        </w:rPr>
        <w:t>100</w:t>
      </w:r>
      <w:r>
        <w:rPr>
          <w:color w:val="231F20"/>
          <w:spacing w:val="-6"/>
        </w:rPr>
        <w:t> </w:t>
      </w:r>
      <w:r>
        <w:rPr>
          <w:color w:val="231F20"/>
        </w:rPr>
        <w:t>mil habitantes ha descendido considerablemente en Bogotá. En 1991 se llegó a un total de 80, representando el pico más alto, y de ahí comenzó la tendencia a la baja, luego a 30.7 en el 2001, y hasta 16.9 en el 2012. La reducción entre 1991 y 2001 fue de 62%, y se logró pasar en números absolutos de 4 352 homicidios al año, a sólo 2 012 en el mismo periodo (Guevara, 2013 y Acero, </w:t>
      </w:r>
      <w:r>
        <w:rPr>
          <w:color w:val="231F20"/>
          <w:spacing w:val="7"/>
        </w:rPr>
        <w:t> </w:t>
      </w:r>
      <w:r>
        <w:rPr>
          <w:color w:val="231F20"/>
        </w:rPr>
        <w:t>2002).</w:t>
      </w:r>
    </w:p>
    <w:p>
      <w:pPr>
        <w:pStyle w:val="BodyText"/>
        <w:spacing w:before="7"/>
        <w:rPr>
          <w:sz w:val="24"/>
        </w:rPr>
      </w:pPr>
    </w:p>
    <w:p>
      <w:pPr>
        <w:spacing w:line="280" w:lineRule="auto" w:before="0"/>
        <w:ind w:left="2992" w:right="2852" w:firstLine="503"/>
        <w:jc w:val="left"/>
        <w:rPr>
          <w:rFonts w:ascii="Cambria" w:hAnsi="Cambria"/>
          <w:b/>
          <w:sz w:val="19"/>
        </w:rPr>
      </w:pPr>
      <w:r>
        <w:rPr/>
        <w:drawing>
          <wp:anchor distT="0" distB="0" distL="0" distR="0" allowOverlap="1" layoutInCell="1" locked="0" behindDoc="0" simplePos="0" relativeHeight="4456">
            <wp:simplePos x="0" y="0"/>
            <wp:positionH relativeFrom="page">
              <wp:posOffset>753209</wp:posOffset>
            </wp:positionH>
            <wp:positionV relativeFrom="paragraph">
              <wp:posOffset>395006</wp:posOffset>
            </wp:positionV>
            <wp:extent cx="4558357" cy="2560320"/>
            <wp:effectExtent l="0" t="0" r="0" b="0"/>
            <wp:wrapTopAndBottom/>
            <wp:docPr id="87" name="image90.png" descr=""/>
            <wp:cNvGraphicFramePr>
              <a:graphicFrameLocks noChangeAspect="1"/>
            </wp:cNvGraphicFramePr>
            <a:graphic>
              <a:graphicData uri="http://schemas.openxmlformats.org/drawingml/2006/picture">
                <pic:pic>
                  <pic:nvPicPr>
                    <pic:cNvPr id="88" name="image90.png"/>
                    <pic:cNvPicPr/>
                  </pic:nvPicPr>
                  <pic:blipFill>
                    <a:blip r:embed="rId181" cstate="print"/>
                    <a:stretch>
                      <a:fillRect/>
                    </a:stretch>
                  </pic:blipFill>
                  <pic:spPr>
                    <a:xfrm>
                      <a:off x="0" y="0"/>
                      <a:ext cx="4558357" cy="2560320"/>
                    </a:xfrm>
                    <a:prstGeom prst="rect">
                      <a:avLst/>
                    </a:prstGeom>
                  </pic:spPr>
                </pic:pic>
              </a:graphicData>
            </a:graphic>
          </wp:anchor>
        </w:drawing>
      </w:r>
      <w:r>
        <w:rPr>
          <w:rFonts w:ascii="Cambria" w:hAnsi="Cambria"/>
          <w:b/>
          <w:color w:val="231F20"/>
          <w:w w:val="95"/>
          <w:sz w:val="19"/>
        </w:rPr>
        <w:t>Gráfica 6 </w:t>
      </w:r>
      <w:r>
        <w:rPr>
          <w:rFonts w:ascii="Cambria" w:hAnsi="Cambria"/>
          <w:b/>
          <w:color w:val="231F20"/>
          <w:w w:val="90"/>
          <w:sz w:val="19"/>
        </w:rPr>
        <w:t>Homicidios en Bogotá</w:t>
      </w:r>
    </w:p>
    <w:p>
      <w:pPr>
        <w:pStyle w:val="BodyText"/>
        <w:spacing w:before="1"/>
        <w:rPr>
          <w:rFonts w:ascii="Cambria"/>
          <w:b/>
          <w:sz w:val="16"/>
        </w:rPr>
      </w:pPr>
    </w:p>
    <w:p>
      <w:pPr>
        <w:spacing w:line="259" w:lineRule="auto" w:before="0"/>
        <w:ind w:left="100" w:right="100" w:firstLine="0"/>
        <w:jc w:val="both"/>
        <w:rPr>
          <w:sz w:val="17"/>
        </w:rPr>
      </w:pPr>
      <w:r>
        <w:rPr>
          <w:color w:val="A7A9AC"/>
          <w:w w:val="105"/>
          <w:sz w:val="17"/>
        </w:rPr>
        <w:t>Fuente:</w:t>
      </w:r>
      <w:r>
        <w:rPr>
          <w:color w:val="A7A9AC"/>
          <w:spacing w:val="-3"/>
          <w:w w:val="105"/>
          <w:sz w:val="17"/>
        </w:rPr>
        <w:t> </w:t>
      </w:r>
      <w:r>
        <w:rPr>
          <w:color w:val="A7A9AC"/>
          <w:w w:val="105"/>
          <w:sz w:val="17"/>
        </w:rPr>
        <w:t>Elaboración</w:t>
      </w:r>
      <w:r>
        <w:rPr>
          <w:color w:val="A7A9AC"/>
          <w:spacing w:val="-3"/>
          <w:w w:val="105"/>
          <w:sz w:val="17"/>
        </w:rPr>
        <w:t> </w:t>
      </w:r>
      <w:r>
        <w:rPr>
          <w:color w:val="A7A9AC"/>
          <w:w w:val="105"/>
          <w:sz w:val="17"/>
        </w:rPr>
        <w:t>propia</w:t>
      </w:r>
      <w:r>
        <w:rPr>
          <w:color w:val="A7A9AC"/>
          <w:spacing w:val="-3"/>
          <w:w w:val="105"/>
          <w:sz w:val="17"/>
        </w:rPr>
        <w:t> </w:t>
      </w:r>
      <w:r>
        <w:rPr>
          <w:color w:val="A7A9AC"/>
          <w:w w:val="105"/>
          <w:sz w:val="17"/>
        </w:rPr>
        <w:t>con</w:t>
      </w:r>
      <w:r>
        <w:rPr>
          <w:color w:val="A7A9AC"/>
          <w:spacing w:val="-3"/>
          <w:w w:val="105"/>
          <w:sz w:val="17"/>
        </w:rPr>
        <w:t> </w:t>
      </w:r>
      <w:r>
        <w:rPr>
          <w:color w:val="A7A9AC"/>
          <w:w w:val="105"/>
          <w:sz w:val="17"/>
        </w:rPr>
        <w:t>datos</w:t>
      </w:r>
      <w:r>
        <w:rPr>
          <w:color w:val="A7A9AC"/>
          <w:spacing w:val="-3"/>
          <w:w w:val="105"/>
          <w:sz w:val="17"/>
        </w:rPr>
        <w:t> </w:t>
      </w:r>
      <w:r>
        <w:rPr>
          <w:color w:val="A7A9AC"/>
          <w:w w:val="105"/>
          <w:sz w:val="17"/>
        </w:rPr>
        <w:t>de</w:t>
      </w:r>
      <w:r>
        <w:rPr>
          <w:color w:val="A7A9AC"/>
          <w:spacing w:val="-3"/>
          <w:w w:val="105"/>
          <w:sz w:val="17"/>
        </w:rPr>
        <w:t> </w:t>
      </w:r>
      <w:r>
        <w:rPr>
          <w:color w:val="A7A9AC"/>
          <w:w w:val="105"/>
          <w:sz w:val="17"/>
        </w:rPr>
        <w:t>la</w:t>
      </w:r>
      <w:r>
        <w:rPr>
          <w:color w:val="A7A9AC"/>
          <w:spacing w:val="-3"/>
          <w:w w:val="105"/>
          <w:sz w:val="17"/>
        </w:rPr>
        <w:t> </w:t>
      </w:r>
      <w:r>
        <w:rPr>
          <w:color w:val="A7A9AC"/>
          <w:w w:val="105"/>
          <w:sz w:val="17"/>
        </w:rPr>
        <w:t>Policía</w:t>
      </w:r>
      <w:r>
        <w:rPr>
          <w:color w:val="A7A9AC"/>
          <w:spacing w:val="-3"/>
          <w:w w:val="105"/>
          <w:sz w:val="17"/>
        </w:rPr>
        <w:t> </w:t>
      </w:r>
      <w:r>
        <w:rPr>
          <w:color w:val="A7A9AC"/>
          <w:w w:val="105"/>
          <w:sz w:val="17"/>
        </w:rPr>
        <w:t>Metropolitana</w:t>
      </w:r>
      <w:r>
        <w:rPr>
          <w:color w:val="A7A9AC"/>
          <w:spacing w:val="-3"/>
          <w:w w:val="105"/>
          <w:sz w:val="17"/>
        </w:rPr>
        <w:t> </w:t>
      </w:r>
      <w:r>
        <w:rPr>
          <w:color w:val="A7A9AC"/>
          <w:w w:val="105"/>
          <w:sz w:val="17"/>
        </w:rPr>
        <w:t>y</w:t>
      </w:r>
      <w:r>
        <w:rPr>
          <w:color w:val="A7A9AC"/>
          <w:spacing w:val="-3"/>
          <w:w w:val="105"/>
          <w:sz w:val="17"/>
        </w:rPr>
        <w:t> </w:t>
      </w:r>
      <w:r>
        <w:rPr>
          <w:color w:val="A7A9AC"/>
          <w:w w:val="105"/>
          <w:sz w:val="17"/>
        </w:rPr>
        <w:t>el</w:t>
      </w:r>
      <w:r>
        <w:rPr>
          <w:color w:val="A7A9AC"/>
          <w:spacing w:val="-3"/>
          <w:w w:val="105"/>
          <w:sz w:val="17"/>
        </w:rPr>
        <w:t> </w:t>
      </w:r>
      <w:r>
        <w:rPr>
          <w:color w:val="A7A9AC"/>
          <w:w w:val="105"/>
          <w:sz w:val="17"/>
        </w:rPr>
        <w:t>Instituto</w:t>
      </w:r>
      <w:r>
        <w:rPr>
          <w:color w:val="A7A9AC"/>
          <w:spacing w:val="-3"/>
          <w:w w:val="105"/>
          <w:sz w:val="17"/>
        </w:rPr>
        <w:t> </w:t>
      </w:r>
      <w:r>
        <w:rPr>
          <w:color w:val="A7A9AC"/>
          <w:w w:val="105"/>
          <w:sz w:val="17"/>
        </w:rPr>
        <w:t>de</w:t>
      </w:r>
      <w:r>
        <w:rPr>
          <w:color w:val="A7A9AC"/>
          <w:spacing w:val="-3"/>
          <w:w w:val="105"/>
          <w:sz w:val="17"/>
        </w:rPr>
        <w:t> </w:t>
      </w:r>
      <w:r>
        <w:rPr>
          <w:color w:val="A7A9AC"/>
          <w:w w:val="105"/>
          <w:sz w:val="17"/>
        </w:rPr>
        <w:t>Medicina</w:t>
      </w:r>
      <w:r>
        <w:rPr>
          <w:color w:val="A7A9AC"/>
          <w:spacing w:val="-3"/>
          <w:w w:val="105"/>
          <w:sz w:val="17"/>
        </w:rPr>
        <w:t> </w:t>
      </w:r>
      <w:r>
        <w:rPr>
          <w:color w:val="A7A9AC"/>
          <w:w w:val="105"/>
          <w:sz w:val="17"/>
        </w:rPr>
        <w:t>Legal,</w:t>
      </w:r>
      <w:r>
        <w:rPr>
          <w:color w:val="A7A9AC"/>
          <w:spacing w:val="-3"/>
          <w:w w:val="105"/>
          <w:sz w:val="17"/>
        </w:rPr>
        <w:t> </w:t>
      </w:r>
      <w:r>
        <w:rPr>
          <w:color w:val="A7A9AC"/>
          <w:w w:val="105"/>
          <w:sz w:val="17"/>
        </w:rPr>
        <w:t>citados</w:t>
      </w:r>
      <w:r>
        <w:rPr>
          <w:color w:val="A7A9AC"/>
          <w:spacing w:val="-3"/>
          <w:w w:val="105"/>
          <w:sz w:val="17"/>
        </w:rPr>
        <w:t> </w:t>
      </w:r>
      <w:r>
        <w:rPr>
          <w:color w:val="A7A9AC"/>
          <w:w w:val="105"/>
          <w:sz w:val="17"/>
        </w:rPr>
        <w:t>por: Guevara,</w:t>
      </w:r>
      <w:r>
        <w:rPr>
          <w:color w:val="A7A9AC"/>
          <w:spacing w:val="-19"/>
          <w:w w:val="105"/>
          <w:sz w:val="17"/>
        </w:rPr>
        <w:t> </w:t>
      </w:r>
      <w:r>
        <w:rPr>
          <w:color w:val="A7A9AC"/>
          <w:w w:val="105"/>
          <w:sz w:val="17"/>
        </w:rPr>
        <w:t>2013</w:t>
      </w:r>
      <w:r>
        <w:rPr>
          <w:color w:val="A7A9AC"/>
          <w:spacing w:val="-19"/>
          <w:w w:val="105"/>
          <w:sz w:val="17"/>
        </w:rPr>
        <w:t> </w:t>
      </w:r>
      <w:r>
        <w:rPr>
          <w:color w:val="A7A9AC"/>
          <w:w w:val="105"/>
          <w:sz w:val="17"/>
        </w:rPr>
        <w:t>y</w:t>
      </w:r>
      <w:r>
        <w:rPr>
          <w:color w:val="A7A9AC"/>
          <w:spacing w:val="-19"/>
          <w:w w:val="105"/>
          <w:sz w:val="17"/>
        </w:rPr>
        <w:t> </w:t>
      </w:r>
      <w:r>
        <w:rPr>
          <w:color w:val="A7A9AC"/>
          <w:w w:val="105"/>
          <w:sz w:val="17"/>
        </w:rPr>
        <w:t>Acero,</w:t>
      </w:r>
      <w:r>
        <w:rPr>
          <w:color w:val="A7A9AC"/>
          <w:spacing w:val="-19"/>
          <w:w w:val="105"/>
          <w:sz w:val="17"/>
        </w:rPr>
        <w:t> </w:t>
      </w:r>
      <w:r>
        <w:rPr>
          <w:color w:val="A7A9AC"/>
          <w:w w:val="105"/>
          <w:sz w:val="17"/>
        </w:rPr>
        <w:t>2002.</w:t>
      </w:r>
    </w:p>
    <w:p>
      <w:pPr>
        <w:pStyle w:val="BodyText"/>
        <w:spacing w:before="9"/>
        <w:rPr>
          <w:sz w:val="22"/>
        </w:rPr>
      </w:pPr>
    </w:p>
    <w:p>
      <w:pPr>
        <w:pStyle w:val="BodyText"/>
        <w:ind w:left="100" w:right="99"/>
        <w:jc w:val="both"/>
      </w:pPr>
      <w:r>
        <w:rPr>
          <w:color w:val="231F20"/>
          <w:spacing w:val="-4"/>
          <w:w w:val="105"/>
        </w:rPr>
        <w:t>También</w:t>
      </w:r>
      <w:r>
        <w:rPr>
          <w:color w:val="231F20"/>
          <w:spacing w:val="-16"/>
          <w:w w:val="105"/>
        </w:rPr>
        <w:t> </w:t>
      </w:r>
      <w:r>
        <w:rPr>
          <w:color w:val="231F20"/>
          <w:w w:val="105"/>
        </w:rPr>
        <w:t>se</w:t>
      </w:r>
      <w:r>
        <w:rPr>
          <w:color w:val="231F20"/>
          <w:spacing w:val="-16"/>
          <w:w w:val="105"/>
        </w:rPr>
        <w:t> </w:t>
      </w:r>
      <w:r>
        <w:rPr>
          <w:color w:val="231F20"/>
          <w:w w:val="105"/>
        </w:rPr>
        <w:t>redujo</w:t>
      </w:r>
      <w:r>
        <w:rPr>
          <w:color w:val="231F20"/>
          <w:spacing w:val="-16"/>
          <w:w w:val="105"/>
        </w:rPr>
        <w:t> </w:t>
      </w:r>
      <w:r>
        <w:rPr>
          <w:color w:val="231F20"/>
          <w:w w:val="105"/>
        </w:rPr>
        <w:t>el</w:t>
      </w:r>
      <w:r>
        <w:rPr>
          <w:color w:val="231F20"/>
          <w:spacing w:val="-16"/>
          <w:w w:val="105"/>
        </w:rPr>
        <w:t> </w:t>
      </w:r>
      <w:r>
        <w:rPr>
          <w:color w:val="231F20"/>
          <w:w w:val="105"/>
        </w:rPr>
        <w:t>número</w:t>
      </w:r>
      <w:r>
        <w:rPr>
          <w:color w:val="231F20"/>
          <w:spacing w:val="-16"/>
          <w:w w:val="105"/>
        </w:rPr>
        <w:t> </w:t>
      </w:r>
      <w:r>
        <w:rPr>
          <w:color w:val="231F20"/>
          <w:w w:val="105"/>
        </w:rPr>
        <w:t>de</w:t>
      </w:r>
      <w:r>
        <w:rPr>
          <w:color w:val="231F20"/>
          <w:spacing w:val="-16"/>
          <w:w w:val="105"/>
        </w:rPr>
        <w:t> </w:t>
      </w:r>
      <w:r>
        <w:rPr>
          <w:color w:val="231F20"/>
          <w:w w:val="105"/>
        </w:rPr>
        <w:t>muertes</w:t>
      </w:r>
      <w:r>
        <w:rPr>
          <w:color w:val="231F20"/>
          <w:spacing w:val="-16"/>
          <w:w w:val="105"/>
        </w:rPr>
        <w:t> </w:t>
      </w:r>
      <w:r>
        <w:rPr>
          <w:color w:val="231F20"/>
          <w:w w:val="105"/>
        </w:rPr>
        <w:t>por</w:t>
      </w:r>
      <w:r>
        <w:rPr>
          <w:color w:val="231F20"/>
          <w:spacing w:val="-16"/>
          <w:w w:val="105"/>
        </w:rPr>
        <w:t> </w:t>
      </w:r>
      <w:r>
        <w:rPr>
          <w:color w:val="231F20"/>
          <w:w w:val="105"/>
        </w:rPr>
        <w:t>accidentes</w:t>
      </w:r>
      <w:r>
        <w:rPr>
          <w:color w:val="231F20"/>
          <w:spacing w:val="-16"/>
          <w:w w:val="105"/>
        </w:rPr>
        <w:t> </w:t>
      </w:r>
      <w:r>
        <w:rPr>
          <w:color w:val="231F20"/>
          <w:w w:val="105"/>
        </w:rPr>
        <w:t>de</w:t>
      </w:r>
      <w:r>
        <w:rPr>
          <w:color w:val="231F20"/>
          <w:spacing w:val="-16"/>
          <w:w w:val="105"/>
        </w:rPr>
        <w:t> </w:t>
      </w:r>
      <w:r>
        <w:rPr>
          <w:color w:val="231F20"/>
          <w:w w:val="105"/>
        </w:rPr>
        <w:t>tránsito,</w:t>
      </w:r>
      <w:r>
        <w:rPr>
          <w:color w:val="231F20"/>
          <w:spacing w:val="-16"/>
          <w:w w:val="105"/>
        </w:rPr>
        <w:t> </w:t>
      </w:r>
      <w:r>
        <w:rPr>
          <w:color w:val="231F20"/>
          <w:w w:val="105"/>
        </w:rPr>
        <w:t>pues</w:t>
      </w:r>
      <w:r>
        <w:rPr>
          <w:color w:val="231F20"/>
          <w:spacing w:val="-16"/>
          <w:w w:val="105"/>
        </w:rPr>
        <w:t> </w:t>
      </w:r>
      <w:r>
        <w:rPr>
          <w:color w:val="231F20"/>
          <w:w w:val="105"/>
        </w:rPr>
        <w:t>de</w:t>
      </w:r>
      <w:r>
        <w:rPr>
          <w:color w:val="231F20"/>
          <w:spacing w:val="-16"/>
          <w:w w:val="105"/>
        </w:rPr>
        <w:t> </w:t>
      </w:r>
      <w:r>
        <w:rPr>
          <w:color w:val="231F20"/>
          <w:w w:val="105"/>
        </w:rPr>
        <w:t>1995</w:t>
      </w:r>
      <w:r>
        <w:rPr>
          <w:color w:val="231F20"/>
          <w:spacing w:val="-16"/>
          <w:w w:val="105"/>
        </w:rPr>
        <w:t> </w:t>
      </w:r>
      <w:r>
        <w:rPr>
          <w:color w:val="231F20"/>
          <w:w w:val="105"/>
        </w:rPr>
        <w:t>al 2001</w:t>
      </w:r>
      <w:r>
        <w:rPr>
          <w:color w:val="231F20"/>
          <w:spacing w:val="-13"/>
          <w:w w:val="105"/>
        </w:rPr>
        <w:t> </w:t>
      </w:r>
      <w:r>
        <w:rPr>
          <w:color w:val="231F20"/>
          <w:w w:val="105"/>
        </w:rPr>
        <w:t>pasaron</w:t>
      </w:r>
      <w:r>
        <w:rPr>
          <w:color w:val="231F20"/>
          <w:spacing w:val="-13"/>
          <w:w w:val="105"/>
        </w:rPr>
        <w:t> </w:t>
      </w:r>
      <w:r>
        <w:rPr>
          <w:color w:val="231F20"/>
          <w:w w:val="105"/>
        </w:rPr>
        <w:t>de</w:t>
      </w:r>
      <w:r>
        <w:rPr>
          <w:color w:val="231F20"/>
          <w:spacing w:val="-13"/>
          <w:w w:val="105"/>
        </w:rPr>
        <w:t> </w:t>
      </w:r>
      <w:r>
        <w:rPr>
          <w:color w:val="231F20"/>
          <w:w w:val="105"/>
        </w:rPr>
        <w:t>1,387</w:t>
      </w:r>
      <w:r>
        <w:rPr>
          <w:color w:val="231F20"/>
          <w:spacing w:val="-13"/>
          <w:w w:val="105"/>
        </w:rPr>
        <w:t> </w:t>
      </w:r>
      <w:r>
        <w:rPr>
          <w:color w:val="231F20"/>
          <w:w w:val="105"/>
        </w:rPr>
        <w:t>a</w:t>
      </w:r>
      <w:r>
        <w:rPr>
          <w:color w:val="231F20"/>
          <w:spacing w:val="-13"/>
          <w:w w:val="105"/>
        </w:rPr>
        <w:t> </w:t>
      </w:r>
      <w:r>
        <w:rPr>
          <w:color w:val="231F20"/>
          <w:w w:val="105"/>
        </w:rPr>
        <w:t>745,</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representa</w:t>
      </w:r>
      <w:r>
        <w:rPr>
          <w:color w:val="231F20"/>
          <w:spacing w:val="-13"/>
          <w:w w:val="105"/>
        </w:rPr>
        <w:t> </w:t>
      </w:r>
      <w:r>
        <w:rPr>
          <w:color w:val="231F20"/>
          <w:w w:val="105"/>
        </w:rPr>
        <w:t>una</w:t>
      </w:r>
      <w:r>
        <w:rPr>
          <w:color w:val="231F20"/>
          <w:spacing w:val="-13"/>
          <w:w w:val="105"/>
        </w:rPr>
        <w:t> </w:t>
      </w:r>
      <w:r>
        <w:rPr>
          <w:color w:val="231F20"/>
          <w:w w:val="105"/>
        </w:rPr>
        <w:t>disminución</w:t>
      </w:r>
      <w:r>
        <w:rPr>
          <w:color w:val="231F20"/>
          <w:spacing w:val="-13"/>
          <w:w w:val="105"/>
        </w:rPr>
        <w:t> </w:t>
      </w:r>
      <w:r>
        <w:rPr>
          <w:color w:val="231F20"/>
          <w:w w:val="105"/>
        </w:rPr>
        <w:t>de</w:t>
      </w:r>
      <w:r>
        <w:rPr>
          <w:color w:val="231F20"/>
          <w:spacing w:val="-13"/>
          <w:w w:val="105"/>
        </w:rPr>
        <w:t> </w:t>
      </w:r>
      <w:r>
        <w:rPr>
          <w:color w:val="231F20"/>
          <w:w w:val="105"/>
        </w:rPr>
        <w:t>46%</w:t>
      </w:r>
      <w:r>
        <w:rPr>
          <w:color w:val="231F20"/>
          <w:spacing w:val="-13"/>
          <w:w w:val="105"/>
        </w:rPr>
        <w:t> </w:t>
      </w:r>
      <w:r>
        <w:rPr>
          <w:color w:val="231F20"/>
          <w:w w:val="105"/>
        </w:rPr>
        <w:t>en</w:t>
      </w:r>
      <w:r>
        <w:rPr>
          <w:color w:val="231F20"/>
          <w:spacing w:val="-13"/>
          <w:w w:val="105"/>
        </w:rPr>
        <w:t> </w:t>
      </w:r>
      <w:r>
        <w:rPr>
          <w:color w:val="231F20"/>
          <w:w w:val="105"/>
        </w:rPr>
        <w:t>6</w:t>
      </w:r>
      <w:r>
        <w:rPr>
          <w:color w:val="231F20"/>
          <w:spacing w:val="-13"/>
          <w:w w:val="105"/>
        </w:rPr>
        <w:t> </w:t>
      </w:r>
      <w:r>
        <w:rPr>
          <w:color w:val="231F20"/>
          <w:w w:val="105"/>
        </w:rPr>
        <w:t>años. Al</w:t>
      </w:r>
      <w:r>
        <w:rPr>
          <w:color w:val="231F20"/>
          <w:spacing w:val="-6"/>
          <w:w w:val="105"/>
        </w:rPr>
        <w:t> </w:t>
      </w:r>
      <w:r>
        <w:rPr>
          <w:color w:val="231F20"/>
          <w:w w:val="105"/>
        </w:rPr>
        <w:t>comparar</w:t>
      </w:r>
      <w:r>
        <w:rPr>
          <w:color w:val="231F20"/>
          <w:spacing w:val="-6"/>
          <w:w w:val="105"/>
        </w:rPr>
        <w:t> </w:t>
      </w:r>
      <w:r>
        <w:rPr>
          <w:color w:val="231F20"/>
          <w:w w:val="105"/>
        </w:rPr>
        <w:t>estas</w:t>
      </w:r>
      <w:r>
        <w:rPr>
          <w:color w:val="231F20"/>
          <w:spacing w:val="-6"/>
          <w:w w:val="105"/>
        </w:rPr>
        <w:t> </w:t>
      </w:r>
      <w:r>
        <w:rPr>
          <w:color w:val="231F20"/>
          <w:w w:val="105"/>
        </w:rPr>
        <w:t>cifras</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total</w:t>
      </w:r>
      <w:r>
        <w:rPr>
          <w:color w:val="231F20"/>
          <w:spacing w:val="-6"/>
          <w:w w:val="105"/>
        </w:rPr>
        <w:t> </w:t>
      </w:r>
      <w:r>
        <w:rPr>
          <w:color w:val="231F20"/>
          <w:w w:val="105"/>
        </w:rPr>
        <w:t>de</w:t>
      </w:r>
      <w:r>
        <w:rPr>
          <w:color w:val="231F20"/>
          <w:spacing w:val="-6"/>
          <w:w w:val="105"/>
        </w:rPr>
        <w:t> </w:t>
      </w:r>
      <w:r>
        <w:rPr>
          <w:color w:val="231F20"/>
          <w:w w:val="105"/>
        </w:rPr>
        <w:t>población</w:t>
      </w:r>
      <w:r>
        <w:rPr>
          <w:color w:val="231F20"/>
          <w:spacing w:val="-6"/>
          <w:w w:val="105"/>
        </w:rPr>
        <w:t> </w:t>
      </w:r>
      <w:r>
        <w:rPr>
          <w:color w:val="231F20"/>
          <w:w w:val="105"/>
        </w:rPr>
        <w:t>observamos</w:t>
      </w:r>
      <w:r>
        <w:rPr>
          <w:color w:val="231F20"/>
          <w:spacing w:val="-6"/>
          <w:w w:val="105"/>
        </w:rPr>
        <w:t> </w:t>
      </w:r>
      <w:r>
        <w:rPr>
          <w:color w:val="231F20"/>
          <w:w w:val="105"/>
        </w:rPr>
        <w:t>que</w:t>
      </w:r>
      <w:r>
        <w:rPr>
          <w:color w:val="231F20"/>
          <w:spacing w:val="-6"/>
          <w:w w:val="105"/>
        </w:rPr>
        <w:t> </w:t>
      </w:r>
      <w:r>
        <w:rPr>
          <w:color w:val="231F20"/>
          <w:w w:val="105"/>
        </w:rPr>
        <w:t>había</w:t>
      </w:r>
      <w:r>
        <w:rPr>
          <w:color w:val="231F20"/>
          <w:spacing w:val="-6"/>
          <w:w w:val="105"/>
        </w:rPr>
        <w:t> </w:t>
      </w:r>
      <w:r>
        <w:rPr>
          <w:color w:val="231F20"/>
          <w:w w:val="105"/>
        </w:rPr>
        <w:t>un</w:t>
      </w:r>
      <w:r>
        <w:rPr>
          <w:color w:val="231F20"/>
          <w:spacing w:val="-6"/>
          <w:w w:val="105"/>
        </w:rPr>
        <w:t> </w:t>
      </w:r>
      <w:r>
        <w:rPr>
          <w:color w:val="231F20"/>
          <w:w w:val="105"/>
        </w:rPr>
        <w:t>índice de</w:t>
      </w:r>
      <w:r>
        <w:rPr>
          <w:color w:val="231F20"/>
          <w:spacing w:val="-13"/>
          <w:w w:val="105"/>
        </w:rPr>
        <w:t> </w:t>
      </w:r>
      <w:r>
        <w:rPr>
          <w:color w:val="231F20"/>
          <w:w w:val="105"/>
        </w:rPr>
        <w:t>24</w:t>
      </w:r>
      <w:r>
        <w:rPr>
          <w:color w:val="231F20"/>
          <w:spacing w:val="-13"/>
          <w:w w:val="105"/>
        </w:rPr>
        <w:t> </w:t>
      </w:r>
      <w:r>
        <w:rPr>
          <w:color w:val="231F20"/>
          <w:w w:val="105"/>
        </w:rPr>
        <w:t>muertes</w:t>
      </w:r>
      <w:r>
        <w:rPr>
          <w:color w:val="231F20"/>
          <w:spacing w:val="-13"/>
          <w:w w:val="105"/>
        </w:rPr>
        <w:t> </w:t>
      </w:r>
      <w:r>
        <w:rPr>
          <w:color w:val="231F20"/>
          <w:w w:val="105"/>
        </w:rPr>
        <w:t>por</w:t>
      </w:r>
      <w:r>
        <w:rPr>
          <w:color w:val="231F20"/>
          <w:spacing w:val="-13"/>
          <w:w w:val="105"/>
        </w:rPr>
        <w:t> </w:t>
      </w:r>
      <w:r>
        <w:rPr>
          <w:color w:val="231F20"/>
          <w:w w:val="105"/>
        </w:rPr>
        <w:t>cada</w:t>
      </w:r>
      <w:r>
        <w:rPr>
          <w:color w:val="231F20"/>
          <w:spacing w:val="-13"/>
          <w:w w:val="105"/>
        </w:rPr>
        <w:t> </w:t>
      </w:r>
      <w:r>
        <w:rPr>
          <w:color w:val="231F20"/>
          <w:w w:val="105"/>
        </w:rPr>
        <w:t>100</w:t>
      </w:r>
      <w:r>
        <w:rPr>
          <w:color w:val="231F20"/>
          <w:spacing w:val="-13"/>
          <w:w w:val="105"/>
        </w:rPr>
        <w:t> </w:t>
      </w:r>
      <w:r>
        <w:rPr>
          <w:color w:val="231F20"/>
          <w:w w:val="105"/>
        </w:rPr>
        <w:t>mil</w:t>
      </w:r>
      <w:r>
        <w:rPr>
          <w:color w:val="231F20"/>
          <w:spacing w:val="-13"/>
          <w:w w:val="105"/>
        </w:rPr>
        <w:t> </w:t>
      </w:r>
      <w:r>
        <w:rPr>
          <w:color w:val="231F20"/>
          <w:w w:val="105"/>
        </w:rPr>
        <w:t>habitantes</w:t>
      </w:r>
      <w:r>
        <w:rPr>
          <w:color w:val="231F20"/>
          <w:spacing w:val="-13"/>
          <w:w w:val="105"/>
        </w:rPr>
        <w:t> </w:t>
      </w:r>
      <w:r>
        <w:rPr>
          <w:color w:val="231F20"/>
          <w:w w:val="105"/>
        </w:rPr>
        <w:t>en</w:t>
      </w:r>
      <w:r>
        <w:rPr>
          <w:color w:val="231F20"/>
          <w:spacing w:val="-13"/>
          <w:w w:val="105"/>
        </w:rPr>
        <w:t> </w:t>
      </w:r>
      <w:r>
        <w:rPr>
          <w:color w:val="231F20"/>
          <w:w w:val="105"/>
        </w:rPr>
        <w:t>1995,</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2001,</w:t>
      </w:r>
      <w:r>
        <w:rPr>
          <w:color w:val="231F20"/>
          <w:spacing w:val="-13"/>
          <w:w w:val="105"/>
        </w:rPr>
        <w:t> </w:t>
      </w:r>
      <w:r>
        <w:rPr>
          <w:color w:val="231F20"/>
          <w:w w:val="105"/>
        </w:rPr>
        <w:t>sólo fueron</w:t>
      </w:r>
      <w:r>
        <w:rPr>
          <w:color w:val="231F20"/>
          <w:spacing w:val="-28"/>
          <w:w w:val="105"/>
        </w:rPr>
        <w:t> </w:t>
      </w:r>
      <w:r>
        <w:rPr>
          <w:color w:val="231F20"/>
          <w:w w:val="105"/>
        </w:rPr>
        <w:t>once</w:t>
      </w:r>
      <w:r>
        <w:rPr>
          <w:color w:val="231F20"/>
          <w:spacing w:val="-28"/>
          <w:w w:val="105"/>
        </w:rPr>
        <w:t> </w:t>
      </w:r>
      <w:r>
        <w:rPr>
          <w:color w:val="231F20"/>
          <w:w w:val="105"/>
        </w:rPr>
        <w:t>(Acero,</w:t>
      </w:r>
      <w:r>
        <w:rPr>
          <w:color w:val="231F20"/>
          <w:spacing w:val="-28"/>
          <w:w w:val="105"/>
        </w:rPr>
        <w:t> </w:t>
      </w:r>
      <w:r>
        <w:rPr>
          <w:color w:val="231F20"/>
          <w:w w:val="105"/>
        </w:rPr>
        <w:t>2002).</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before="65"/>
        <w:ind w:left="351" w:right="334" w:firstLine="0"/>
        <w:jc w:val="center"/>
        <w:rPr>
          <w:rFonts w:ascii="Cambria" w:hAnsi="Cambria"/>
          <w:b/>
          <w:sz w:val="19"/>
        </w:rPr>
      </w:pPr>
      <w:r>
        <w:rPr>
          <w:rFonts w:ascii="Cambria" w:hAnsi="Cambria"/>
          <w:b/>
          <w:color w:val="231F20"/>
          <w:w w:val="90"/>
          <w:sz w:val="19"/>
        </w:rPr>
        <w:t>Gráfica 7</w:t>
      </w:r>
    </w:p>
    <w:p>
      <w:pPr>
        <w:spacing w:before="37"/>
        <w:ind w:left="351" w:right="334" w:firstLine="0"/>
        <w:jc w:val="center"/>
        <w:rPr>
          <w:rFonts w:ascii="Cambria" w:hAnsi="Cambria"/>
          <w:b/>
          <w:sz w:val="19"/>
        </w:rPr>
      </w:pPr>
      <w:r>
        <w:rPr/>
        <w:drawing>
          <wp:anchor distT="0" distB="0" distL="0" distR="0" allowOverlap="1" layoutInCell="1" locked="0" behindDoc="0" simplePos="0" relativeHeight="4480">
            <wp:simplePos x="0" y="0"/>
            <wp:positionH relativeFrom="page">
              <wp:posOffset>1355305</wp:posOffset>
            </wp:positionH>
            <wp:positionV relativeFrom="paragraph">
              <wp:posOffset>214385</wp:posOffset>
            </wp:positionV>
            <wp:extent cx="3408085" cy="1889760"/>
            <wp:effectExtent l="0" t="0" r="0" b="0"/>
            <wp:wrapTopAndBottom/>
            <wp:docPr id="89" name="image91.png" descr=""/>
            <wp:cNvGraphicFramePr>
              <a:graphicFrameLocks noChangeAspect="1"/>
            </wp:cNvGraphicFramePr>
            <a:graphic>
              <a:graphicData uri="http://schemas.openxmlformats.org/drawingml/2006/picture">
                <pic:pic>
                  <pic:nvPicPr>
                    <pic:cNvPr id="90" name="image91.png"/>
                    <pic:cNvPicPr/>
                  </pic:nvPicPr>
                  <pic:blipFill>
                    <a:blip r:embed="rId182" cstate="print"/>
                    <a:stretch>
                      <a:fillRect/>
                    </a:stretch>
                  </pic:blipFill>
                  <pic:spPr>
                    <a:xfrm>
                      <a:off x="0" y="0"/>
                      <a:ext cx="3408085" cy="1889760"/>
                    </a:xfrm>
                    <a:prstGeom prst="rect">
                      <a:avLst/>
                    </a:prstGeom>
                  </pic:spPr>
                </pic:pic>
              </a:graphicData>
            </a:graphic>
          </wp:anchor>
        </w:drawing>
      </w:r>
      <w:r>
        <w:rPr>
          <w:rFonts w:ascii="Cambria" w:hAnsi="Cambria"/>
          <w:b/>
          <w:color w:val="231F20"/>
          <w:w w:val="85"/>
          <w:sz w:val="19"/>
        </w:rPr>
        <w:t>Muertes por accidente de tráfico en  Bogotá</w:t>
      </w:r>
    </w:p>
    <w:p>
      <w:pPr>
        <w:pStyle w:val="BodyText"/>
        <w:spacing w:before="3"/>
        <w:rPr>
          <w:rFonts w:ascii="Cambria"/>
          <w:b/>
          <w:sz w:val="18"/>
        </w:rPr>
      </w:pPr>
    </w:p>
    <w:p>
      <w:pPr>
        <w:spacing w:line="200" w:lineRule="exact" w:before="1"/>
        <w:ind w:left="120" w:right="4" w:firstLine="0"/>
        <w:jc w:val="left"/>
        <w:rPr>
          <w:sz w:val="17"/>
        </w:rPr>
      </w:pPr>
      <w:r>
        <w:rPr>
          <w:color w:val="A7A9AC"/>
          <w:sz w:val="17"/>
        </w:rPr>
        <w:t>Fuente: Elaboración propia con datos del Instituto Nacional de Medicina Legal y Ciencias Forenses, citado por: Acero, 2002.</w:t>
      </w:r>
    </w:p>
    <w:p>
      <w:pPr>
        <w:pStyle w:val="BodyText"/>
        <w:spacing w:before="8"/>
        <w:rPr>
          <w:sz w:val="15"/>
        </w:rPr>
      </w:pPr>
    </w:p>
    <w:p>
      <w:pPr>
        <w:pStyle w:val="BodyText"/>
        <w:ind w:left="119" w:right="89"/>
      </w:pP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caso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delitos</w:t>
      </w:r>
      <w:r>
        <w:rPr>
          <w:color w:val="231F20"/>
          <w:spacing w:val="-25"/>
          <w:w w:val="105"/>
        </w:rPr>
        <w:t> </w:t>
      </w:r>
      <w:r>
        <w:rPr>
          <w:color w:val="231F20"/>
          <w:w w:val="105"/>
        </w:rPr>
        <w:t>de</w:t>
      </w:r>
      <w:r>
        <w:rPr>
          <w:color w:val="231F20"/>
          <w:spacing w:val="-25"/>
          <w:w w:val="105"/>
        </w:rPr>
        <w:t> </w:t>
      </w:r>
      <w:r>
        <w:rPr>
          <w:color w:val="231F20"/>
          <w:w w:val="105"/>
        </w:rPr>
        <w:t>alto</w:t>
      </w:r>
      <w:r>
        <w:rPr>
          <w:color w:val="231F20"/>
          <w:spacing w:val="-25"/>
          <w:w w:val="105"/>
        </w:rPr>
        <w:t> </w:t>
      </w:r>
      <w:r>
        <w:rPr>
          <w:color w:val="231F20"/>
          <w:w w:val="105"/>
        </w:rPr>
        <w:t>impacto</w:t>
      </w:r>
      <w:r>
        <w:rPr>
          <w:color w:val="231F20"/>
          <w:w w:val="105"/>
          <w:position w:val="8"/>
          <w:sz w:val="13"/>
        </w:rPr>
        <w:t>3</w:t>
      </w:r>
      <w:r>
        <w:rPr>
          <w:color w:val="231F20"/>
          <w:spacing w:val="2"/>
          <w:w w:val="105"/>
          <w:position w:val="8"/>
          <w:sz w:val="13"/>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visto</w:t>
      </w:r>
      <w:r>
        <w:rPr>
          <w:color w:val="231F20"/>
          <w:spacing w:val="-25"/>
          <w:w w:val="105"/>
        </w:rPr>
        <w:t> </w:t>
      </w:r>
      <w:r>
        <w:rPr>
          <w:color w:val="231F20"/>
          <w:w w:val="105"/>
        </w:rPr>
        <w:t>una</w:t>
      </w:r>
      <w:r>
        <w:rPr>
          <w:color w:val="231F20"/>
          <w:spacing w:val="-25"/>
          <w:w w:val="105"/>
        </w:rPr>
        <w:t> </w:t>
      </w:r>
      <w:r>
        <w:rPr>
          <w:color w:val="231F20"/>
          <w:w w:val="105"/>
        </w:rPr>
        <w:t>disminución</w:t>
      </w:r>
      <w:r>
        <w:rPr>
          <w:color w:val="231F20"/>
          <w:spacing w:val="-25"/>
          <w:w w:val="105"/>
        </w:rPr>
        <w:t> </w:t>
      </w:r>
      <w:r>
        <w:rPr>
          <w:color w:val="231F20"/>
          <w:w w:val="105"/>
        </w:rPr>
        <w:t>menos</w:t>
      </w:r>
      <w:r>
        <w:rPr>
          <w:color w:val="231F20"/>
          <w:spacing w:val="-25"/>
          <w:w w:val="105"/>
        </w:rPr>
        <w:t> </w:t>
      </w:r>
      <w:r>
        <w:rPr>
          <w:color w:val="231F20"/>
          <w:w w:val="105"/>
        </w:rPr>
        <w:t>drástica, pero</w:t>
      </w:r>
      <w:r>
        <w:rPr>
          <w:color w:val="231F20"/>
          <w:spacing w:val="-16"/>
          <w:w w:val="105"/>
        </w:rPr>
        <w:t> </w:t>
      </w:r>
      <w:r>
        <w:rPr>
          <w:color w:val="231F20"/>
          <w:w w:val="105"/>
        </w:rPr>
        <w:t>no</w:t>
      </w:r>
      <w:r>
        <w:rPr>
          <w:color w:val="231F20"/>
          <w:spacing w:val="-16"/>
          <w:w w:val="105"/>
        </w:rPr>
        <w:t> </w:t>
      </w:r>
      <w:r>
        <w:rPr>
          <w:color w:val="231F20"/>
          <w:w w:val="105"/>
        </w:rPr>
        <w:t>menos</w:t>
      </w:r>
      <w:r>
        <w:rPr>
          <w:color w:val="231F20"/>
          <w:spacing w:val="-16"/>
          <w:w w:val="105"/>
        </w:rPr>
        <w:t> </w:t>
      </w:r>
      <w:r>
        <w:rPr>
          <w:color w:val="231F20"/>
          <w:w w:val="105"/>
        </w:rPr>
        <w:t>importante</w:t>
      </w:r>
      <w:r>
        <w:rPr>
          <w:color w:val="231F20"/>
          <w:spacing w:val="-16"/>
          <w:w w:val="105"/>
        </w:rPr>
        <w:t> </w:t>
      </w:r>
      <w:r>
        <w:rPr>
          <w:color w:val="231F20"/>
          <w:w w:val="105"/>
        </w:rPr>
        <w:t>(Acero,</w:t>
      </w:r>
      <w:r>
        <w:rPr>
          <w:color w:val="231F20"/>
          <w:spacing w:val="-16"/>
          <w:w w:val="105"/>
        </w:rPr>
        <w:t> </w:t>
      </w:r>
      <w:r>
        <w:rPr>
          <w:color w:val="231F20"/>
          <w:w w:val="105"/>
        </w:rPr>
        <w:t>2002).</w:t>
      </w:r>
    </w:p>
    <w:p>
      <w:pPr>
        <w:pStyle w:val="BodyText"/>
        <w:spacing w:before="6"/>
        <w:rPr>
          <w:sz w:val="25"/>
        </w:rPr>
      </w:pPr>
    </w:p>
    <w:p>
      <w:pPr>
        <w:spacing w:before="0"/>
        <w:ind w:left="351" w:right="334" w:firstLine="0"/>
        <w:jc w:val="center"/>
        <w:rPr>
          <w:rFonts w:ascii="Cambria" w:hAnsi="Cambria"/>
          <w:b/>
          <w:sz w:val="19"/>
        </w:rPr>
      </w:pPr>
      <w:r>
        <w:rPr>
          <w:rFonts w:ascii="Cambria" w:hAnsi="Cambria"/>
          <w:b/>
          <w:color w:val="231F20"/>
          <w:w w:val="90"/>
          <w:sz w:val="19"/>
        </w:rPr>
        <w:t>Gráfica 8</w:t>
      </w:r>
    </w:p>
    <w:p>
      <w:pPr>
        <w:spacing w:before="37"/>
        <w:ind w:left="351" w:right="334" w:firstLine="0"/>
        <w:jc w:val="center"/>
        <w:rPr>
          <w:rFonts w:ascii="Cambria" w:hAnsi="Cambria"/>
          <w:b/>
          <w:sz w:val="19"/>
        </w:rPr>
      </w:pPr>
      <w:r>
        <w:rPr>
          <w:rFonts w:ascii="Cambria" w:hAnsi="Cambria"/>
          <w:b/>
          <w:color w:val="231F20"/>
          <w:w w:val="90"/>
          <w:sz w:val="19"/>
        </w:rPr>
        <w:t>Delitos de alto impacto en Bogotá</w:t>
      </w:r>
    </w:p>
    <w:p>
      <w:pPr>
        <w:pStyle w:val="BodyText"/>
        <w:spacing w:before="8"/>
        <w:rPr>
          <w:rFonts w:ascii="Cambria"/>
          <w:b/>
          <w:sz w:val="22"/>
        </w:rPr>
      </w:pPr>
      <w:r>
        <w:rPr/>
        <w:drawing>
          <wp:anchor distT="0" distB="0" distL="0" distR="0" allowOverlap="1" layoutInCell="1" locked="0" behindDoc="0" simplePos="0" relativeHeight="4504">
            <wp:simplePos x="0" y="0"/>
            <wp:positionH relativeFrom="page">
              <wp:posOffset>1310627</wp:posOffset>
            </wp:positionH>
            <wp:positionV relativeFrom="paragraph">
              <wp:posOffset>193769</wp:posOffset>
            </wp:positionV>
            <wp:extent cx="3496915" cy="1938527"/>
            <wp:effectExtent l="0" t="0" r="0" b="0"/>
            <wp:wrapTopAndBottom/>
            <wp:docPr id="91" name="image92.png" descr=""/>
            <wp:cNvGraphicFramePr>
              <a:graphicFrameLocks noChangeAspect="1"/>
            </wp:cNvGraphicFramePr>
            <a:graphic>
              <a:graphicData uri="http://schemas.openxmlformats.org/drawingml/2006/picture">
                <pic:pic>
                  <pic:nvPicPr>
                    <pic:cNvPr id="92" name="image92.png"/>
                    <pic:cNvPicPr/>
                  </pic:nvPicPr>
                  <pic:blipFill>
                    <a:blip r:embed="rId183" cstate="print"/>
                    <a:stretch>
                      <a:fillRect/>
                    </a:stretch>
                  </pic:blipFill>
                  <pic:spPr>
                    <a:xfrm>
                      <a:off x="0" y="0"/>
                      <a:ext cx="3496915" cy="1938527"/>
                    </a:xfrm>
                    <a:prstGeom prst="rect">
                      <a:avLst/>
                    </a:prstGeom>
                  </pic:spPr>
                </pic:pic>
              </a:graphicData>
            </a:graphic>
          </wp:anchor>
        </w:drawing>
      </w:r>
    </w:p>
    <w:p>
      <w:pPr>
        <w:spacing w:before="82"/>
        <w:ind w:left="120" w:right="4" w:firstLine="0"/>
        <w:jc w:val="left"/>
        <w:rPr>
          <w:sz w:val="17"/>
        </w:rPr>
      </w:pPr>
      <w:r>
        <w:rPr>
          <w:color w:val="A7A9AC"/>
          <w:w w:val="105"/>
          <w:sz w:val="17"/>
        </w:rPr>
        <w:t>Fuente: Elaboración propia con datos la Policía metropolitana de Bogotá, citada por Acero, 2002.</w:t>
      </w:r>
    </w:p>
    <w:p>
      <w:pPr>
        <w:pStyle w:val="BodyText"/>
        <w:spacing w:before="10"/>
        <w:rPr>
          <w:sz w:val="17"/>
        </w:rPr>
      </w:pPr>
      <w:r>
        <w:rPr/>
        <w:pict>
          <v:line style="position:absolute;mso-position-horizontal-relative:page;mso-position-vertical-relative:paragraph;z-index:4528;mso-wrap-distance-left:0;mso-wrap-distance-right:0" from="54pt,13.836141pt" to="101.906pt,13.836141pt" stroked="true" strokeweight=".5pt" strokecolor="#231f20">
            <w10:wrap type="topAndBottom"/>
          </v:line>
        </w:pict>
      </w:r>
    </w:p>
    <w:p>
      <w:pPr>
        <w:spacing w:line="230" w:lineRule="exact" w:before="13"/>
        <w:ind w:left="119" w:right="91" w:firstLine="360"/>
        <w:jc w:val="left"/>
        <w:rPr>
          <w:sz w:val="19"/>
        </w:rPr>
      </w:pPr>
      <w:r>
        <w:rPr>
          <w:color w:val="231F20"/>
          <w:w w:val="105"/>
          <w:position w:val="6"/>
          <w:sz w:val="11"/>
        </w:rPr>
        <w:t>3</w:t>
      </w:r>
      <w:r>
        <w:rPr>
          <w:color w:val="231F20"/>
          <w:spacing w:val="-4"/>
          <w:w w:val="105"/>
          <w:position w:val="6"/>
          <w:sz w:val="11"/>
        </w:rPr>
        <w:t> </w:t>
      </w:r>
      <w:r>
        <w:rPr>
          <w:color w:val="231F20"/>
          <w:w w:val="105"/>
          <w:sz w:val="19"/>
        </w:rPr>
        <w:t>Robo</w:t>
      </w:r>
      <w:r>
        <w:rPr>
          <w:color w:val="231F20"/>
          <w:spacing w:val="-7"/>
          <w:w w:val="105"/>
          <w:sz w:val="19"/>
        </w:rPr>
        <w:t> </w:t>
      </w:r>
      <w:r>
        <w:rPr>
          <w:color w:val="231F20"/>
          <w:w w:val="105"/>
          <w:sz w:val="19"/>
        </w:rPr>
        <w:t>de</w:t>
      </w:r>
      <w:r>
        <w:rPr>
          <w:color w:val="231F20"/>
          <w:spacing w:val="-7"/>
          <w:w w:val="105"/>
          <w:sz w:val="19"/>
        </w:rPr>
        <w:t> </w:t>
      </w:r>
      <w:r>
        <w:rPr>
          <w:color w:val="231F20"/>
          <w:w w:val="105"/>
          <w:sz w:val="19"/>
        </w:rPr>
        <w:t>autos</w:t>
      </w:r>
      <w:r>
        <w:rPr>
          <w:color w:val="231F20"/>
          <w:spacing w:val="-7"/>
          <w:w w:val="105"/>
          <w:sz w:val="19"/>
        </w:rPr>
        <w:t> </w:t>
      </w:r>
      <w:r>
        <w:rPr>
          <w:color w:val="231F20"/>
          <w:w w:val="105"/>
          <w:sz w:val="19"/>
        </w:rPr>
        <w:t>y</w:t>
      </w:r>
      <w:r>
        <w:rPr>
          <w:color w:val="231F20"/>
          <w:spacing w:val="-7"/>
          <w:w w:val="105"/>
          <w:sz w:val="19"/>
        </w:rPr>
        <w:t> </w:t>
      </w:r>
      <w:r>
        <w:rPr>
          <w:color w:val="231F20"/>
          <w:w w:val="105"/>
          <w:sz w:val="19"/>
        </w:rPr>
        <w:t>casas,</w:t>
      </w:r>
      <w:r>
        <w:rPr>
          <w:color w:val="231F20"/>
          <w:spacing w:val="-7"/>
          <w:w w:val="105"/>
          <w:sz w:val="19"/>
        </w:rPr>
        <w:t> </w:t>
      </w:r>
      <w:r>
        <w:rPr>
          <w:color w:val="231F20"/>
          <w:w w:val="105"/>
          <w:sz w:val="19"/>
        </w:rPr>
        <w:t>atraco</w:t>
      </w:r>
      <w:r>
        <w:rPr>
          <w:color w:val="231F20"/>
          <w:spacing w:val="-7"/>
          <w:w w:val="105"/>
          <w:sz w:val="19"/>
        </w:rPr>
        <w:t> </w:t>
      </w:r>
      <w:r>
        <w:rPr>
          <w:color w:val="231F20"/>
          <w:w w:val="105"/>
          <w:sz w:val="19"/>
        </w:rPr>
        <w:t>callejero,</w:t>
      </w:r>
      <w:r>
        <w:rPr>
          <w:color w:val="231F20"/>
          <w:spacing w:val="-7"/>
          <w:w w:val="105"/>
          <w:sz w:val="19"/>
        </w:rPr>
        <w:t> </w:t>
      </w:r>
      <w:r>
        <w:rPr>
          <w:color w:val="231F20"/>
          <w:w w:val="105"/>
          <w:sz w:val="19"/>
        </w:rPr>
        <w:t>robo</w:t>
      </w:r>
      <w:r>
        <w:rPr>
          <w:color w:val="231F20"/>
          <w:spacing w:val="-7"/>
          <w:w w:val="105"/>
          <w:sz w:val="19"/>
        </w:rPr>
        <w:t> </w:t>
      </w:r>
      <w:r>
        <w:rPr>
          <w:color w:val="231F20"/>
          <w:w w:val="105"/>
          <w:sz w:val="19"/>
        </w:rPr>
        <w:t>a</w:t>
      </w:r>
      <w:r>
        <w:rPr>
          <w:color w:val="231F20"/>
          <w:spacing w:val="-7"/>
          <w:w w:val="105"/>
          <w:sz w:val="19"/>
        </w:rPr>
        <w:t> </w:t>
      </w:r>
      <w:r>
        <w:rPr>
          <w:color w:val="231F20"/>
          <w:w w:val="105"/>
          <w:sz w:val="19"/>
        </w:rPr>
        <w:t>bancos</w:t>
      </w:r>
      <w:r>
        <w:rPr>
          <w:color w:val="231F20"/>
          <w:spacing w:val="-7"/>
          <w:w w:val="105"/>
          <w:sz w:val="19"/>
        </w:rPr>
        <w:t> </w:t>
      </w:r>
      <w:r>
        <w:rPr>
          <w:color w:val="231F20"/>
          <w:w w:val="105"/>
          <w:sz w:val="19"/>
        </w:rPr>
        <w:t>y</w:t>
      </w:r>
      <w:r>
        <w:rPr>
          <w:color w:val="231F20"/>
          <w:spacing w:val="-7"/>
          <w:w w:val="105"/>
          <w:sz w:val="19"/>
        </w:rPr>
        <w:t> </w:t>
      </w:r>
      <w:r>
        <w:rPr>
          <w:color w:val="231F20"/>
          <w:w w:val="105"/>
          <w:sz w:val="19"/>
        </w:rPr>
        <w:t>negocios,</w:t>
      </w:r>
      <w:r>
        <w:rPr>
          <w:color w:val="231F20"/>
          <w:spacing w:val="-7"/>
          <w:w w:val="105"/>
          <w:sz w:val="19"/>
        </w:rPr>
        <w:t> </w:t>
      </w:r>
      <w:r>
        <w:rPr>
          <w:color w:val="231F20"/>
          <w:w w:val="105"/>
          <w:sz w:val="19"/>
        </w:rPr>
        <w:t>lesiones</w:t>
      </w:r>
      <w:r>
        <w:rPr>
          <w:color w:val="231F20"/>
          <w:spacing w:val="-7"/>
          <w:w w:val="105"/>
          <w:sz w:val="19"/>
        </w:rPr>
        <w:t> </w:t>
      </w:r>
      <w:r>
        <w:rPr>
          <w:color w:val="231F20"/>
          <w:w w:val="105"/>
          <w:sz w:val="19"/>
        </w:rPr>
        <w:t>personales</w:t>
      </w:r>
      <w:r>
        <w:rPr>
          <w:color w:val="231F20"/>
          <w:spacing w:val="-7"/>
          <w:w w:val="105"/>
          <w:sz w:val="19"/>
        </w:rPr>
        <w:t> </w:t>
      </w:r>
      <w:r>
        <w:rPr>
          <w:color w:val="231F20"/>
          <w:w w:val="105"/>
          <w:sz w:val="19"/>
        </w:rPr>
        <w:t>(Policía metropolitana</w:t>
      </w:r>
      <w:r>
        <w:rPr>
          <w:color w:val="231F20"/>
          <w:spacing w:val="-19"/>
          <w:w w:val="105"/>
          <w:sz w:val="19"/>
        </w:rPr>
        <w:t> </w:t>
      </w:r>
      <w:r>
        <w:rPr>
          <w:color w:val="231F20"/>
          <w:w w:val="105"/>
          <w:sz w:val="19"/>
        </w:rPr>
        <w:t>de</w:t>
      </w:r>
      <w:r>
        <w:rPr>
          <w:color w:val="231F20"/>
          <w:spacing w:val="-19"/>
          <w:w w:val="105"/>
          <w:sz w:val="19"/>
        </w:rPr>
        <w:t> </w:t>
      </w:r>
      <w:r>
        <w:rPr>
          <w:color w:val="231F20"/>
          <w:w w:val="105"/>
          <w:sz w:val="19"/>
        </w:rPr>
        <w:t>Bogotá,</w:t>
      </w:r>
      <w:r>
        <w:rPr>
          <w:color w:val="231F20"/>
          <w:spacing w:val="-19"/>
          <w:w w:val="105"/>
          <w:sz w:val="19"/>
        </w:rPr>
        <w:t> </w:t>
      </w:r>
      <w:r>
        <w:rPr>
          <w:color w:val="231F20"/>
          <w:w w:val="105"/>
          <w:sz w:val="19"/>
        </w:rPr>
        <w:t>citada</w:t>
      </w:r>
      <w:r>
        <w:rPr>
          <w:color w:val="231F20"/>
          <w:spacing w:val="-19"/>
          <w:w w:val="105"/>
          <w:sz w:val="19"/>
        </w:rPr>
        <w:t> </w:t>
      </w:r>
      <w:r>
        <w:rPr>
          <w:color w:val="231F20"/>
          <w:w w:val="105"/>
          <w:sz w:val="19"/>
        </w:rPr>
        <w:t>por</w:t>
      </w:r>
      <w:r>
        <w:rPr>
          <w:color w:val="231F20"/>
          <w:spacing w:val="-19"/>
          <w:w w:val="105"/>
          <w:sz w:val="19"/>
        </w:rPr>
        <w:t> </w:t>
      </w:r>
      <w:r>
        <w:rPr>
          <w:color w:val="231F20"/>
          <w:w w:val="105"/>
          <w:sz w:val="19"/>
        </w:rPr>
        <w:t>Acero</w:t>
      </w:r>
      <w:r>
        <w:rPr>
          <w:color w:val="231F20"/>
          <w:spacing w:val="-19"/>
          <w:w w:val="105"/>
          <w:sz w:val="19"/>
        </w:rPr>
        <w:t> </w:t>
      </w:r>
      <w:r>
        <w:rPr>
          <w:color w:val="231F20"/>
          <w:w w:val="105"/>
          <w:sz w:val="19"/>
        </w:rPr>
        <w:t>(2002).</w:t>
      </w:r>
    </w:p>
    <w:p>
      <w:pPr>
        <w:spacing w:after="0" w:line="230" w:lineRule="exact"/>
        <w:jc w:val="left"/>
        <w:rPr>
          <w:sz w:val="19"/>
        </w:rPr>
        <w:sectPr>
          <w:pgSz w:w="9640" w:h="13040"/>
          <w:pgMar w:header="780" w:footer="534" w:top="960" w:bottom="720" w:left="960" w:right="980"/>
        </w:sectPr>
      </w:pPr>
    </w:p>
    <w:p>
      <w:pPr>
        <w:pStyle w:val="BodyText"/>
        <w:rPr>
          <w:sz w:val="20"/>
        </w:rPr>
      </w:pPr>
    </w:p>
    <w:p>
      <w:pPr>
        <w:pStyle w:val="BodyText"/>
        <w:spacing w:before="5"/>
        <w:rPr>
          <w:sz w:val="15"/>
        </w:rPr>
      </w:pPr>
    </w:p>
    <w:p>
      <w:pPr>
        <w:spacing w:before="58"/>
        <w:ind w:left="100" w:right="0" w:firstLine="0"/>
        <w:jc w:val="both"/>
        <w:rPr>
          <w:rFonts w:ascii="Times New Roman"/>
          <w:i/>
          <w:sz w:val="23"/>
        </w:rPr>
      </w:pPr>
      <w:r>
        <w:rPr>
          <w:rFonts w:ascii="Times New Roman"/>
          <w:i/>
          <w:color w:val="231F20"/>
          <w:w w:val="90"/>
          <w:sz w:val="23"/>
        </w:rPr>
        <w:t>Programas para reducir la inseguridad</w:t>
      </w:r>
    </w:p>
    <w:p>
      <w:pPr>
        <w:pStyle w:val="BodyText"/>
        <w:spacing w:before="7"/>
        <w:rPr>
          <w:rFonts w:ascii="Times New Roman"/>
          <w:i/>
          <w:sz w:val="25"/>
        </w:rPr>
      </w:pPr>
    </w:p>
    <w:p>
      <w:pPr>
        <w:pStyle w:val="BodyText"/>
        <w:ind w:left="100"/>
        <w:jc w:val="both"/>
      </w:pPr>
      <w:r>
        <w:rPr>
          <w:color w:val="231F20"/>
        </w:rPr>
        <w:t>Mejoramiento del servicio de la policía</w:t>
      </w:r>
    </w:p>
    <w:p>
      <w:pPr>
        <w:pStyle w:val="BodyText"/>
        <w:spacing w:before="11"/>
        <w:rPr>
          <w:sz w:val="22"/>
        </w:rPr>
      </w:pPr>
    </w:p>
    <w:p>
      <w:pPr>
        <w:pStyle w:val="BodyText"/>
        <w:ind w:left="100" w:right="98"/>
        <w:jc w:val="both"/>
      </w:pPr>
      <w:r>
        <w:rPr>
          <w:color w:val="231F20"/>
        </w:rPr>
        <w:t>En Bogotá, aumentó considerablemente el presupuesto asignado a la policía. </w:t>
      </w:r>
      <w:r>
        <w:rPr>
          <w:color w:val="231F20"/>
          <w:spacing w:val="-3"/>
        </w:rPr>
        <w:t>Para </w:t>
      </w:r>
      <w:r>
        <w:rPr>
          <w:color w:val="231F20"/>
        </w:rPr>
        <w:t>el periodo de 1994-1995 era de 12.157 millones, mientras que del 2001-2003, ascendió a 121.742 millones. Esa gran cantidad de dinero se invirtió para la modernización   de la policía en el sentido técnico, de 286 patrullas que había en 1995, fueron 474   en 2001, y el tiempo de respuesta pasó de 20 minutos a sólo cinco. Los Centros      de Atención Inmediata se reubicaron en lugares estratégicos luego de un análisis de  la delincuencia por sector. Se mejoró, no sólo la cuestión técnica, sino la humana, invirtiendo en capacitación sobre temas como: derechos humanos, gestión pública y seguridad, convivencia ciudadana, inglés, informática, metodología de educación de adultos, estandarización de procedimientos, entre otras (Acero, </w:t>
      </w:r>
      <w:r>
        <w:rPr>
          <w:color w:val="231F20"/>
          <w:spacing w:val="40"/>
        </w:rPr>
        <w:t> </w:t>
      </w:r>
      <w:r>
        <w:rPr>
          <w:color w:val="231F20"/>
        </w:rPr>
        <w:t>2002).</w:t>
      </w:r>
    </w:p>
    <w:p>
      <w:pPr>
        <w:pStyle w:val="BodyText"/>
        <w:spacing w:before="11"/>
        <w:rPr>
          <w:sz w:val="22"/>
        </w:rPr>
      </w:pPr>
    </w:p>
    <w:p>
      <w:pPr>
        <w:pStyle w:val="BodyText"/>
        <w:spacing w:line="300" w:lineRule="exact"/>
        <w:ind w:left="100"/>
        <w:jc w:val="both"/>
      </w:pPr>
      <w:r>
        <w:rPr>
          <w:color w:val="231F20"/>
        </w:rPr>
        <w:t>Escuelas de Seguridad Ciudadana</w:t>
      </w:r>
    </w:p>
    <w:p>
      <w:pPr>
        <w:pStyle w:val="BodyText"/>
        <w:ind w:left="100" w:right="99"/>
        <w:jc w:val="both"/>
      </w:pPr>
      <w:r>
        <w:rPr>
          <w:color w:val="231F20"/>
        </w:rPr>
        <w:t>Se implementaron Escuelas de Seguridad Ciudadana donde se enseñaba a líderes de comunidades sobre la seguridad y la convivencia, con la finalidad de vincularlas con la policía y que colaboraran en la prevención de la violencia y la delincuencia. Hasta el 2001 se contaba con más de 26 mil líderes formados (Acero, 2002).</w:t>
      </w:r>
    </w:p>
    <w:p>
      <w:pPr>
        <w:pStyle w:val="BodyText"/>
        <w:spacing w:before="11"/>
        <w:rPr>
          <w:sz w:val="22"/>
        </w:rPr>
      </w:pPr>
    </w:p>
    <w:p>
      <w:pPr>
        <w:pStyle w:val="BodyText"/>
        <w:spacing w:line="300" w:lineRule="exact"/>
        <w:ind w:left="100"/>
        <w:jc w:val="both"/>
      </w:pPr>
      <w:r>
        <w:rPr>
          <w:color w:val="231F20"/>
        </w:rPr>
        <w:t>Frentes Locales de Seguridad</w:t>
      </w:r>
    </w:p>
    <w:p>
      <w:pPr>
        <w:pStyle w:val="BodyText"/>
        <w:ind w:left="100" w:right="98"/>
        <w:jc w:val="both"/>
      </w:pPr>
      <w:r>
        <w:rPr>
          <w:color w:val="231F20"/>
        </w:rPr>
        <w:t>Se crearon los Frentes Locales de Seguridad, que integran a los vecinos por cuadra, sector, barrio o edificio para luchar contra el miedo, la apatía y la falta de solidaridad</w:t>
      </w:r>
    </w:p>
    <w:p>
      <w:pPr>
        <w:pStyle w:val="BodyText"/>
        <w:spacing w:line="300" w:lineRule="exact"/>
        <w:ind w:left="100"/>
        <w:jc w:val="both"/>
      </w:pPr>
      <w:r>
        <w:rPr>
          <w:color w:val="231F20"/>
        </w:rPr>
        <w:t>–a la misma fecha había 6 663 Frentes (Acero, 2002)–.</w:t>
      </w:r>
    </w:p>
    <w:p>
      <w:pPr>
        <w:pStyle w:val="BodyText"/>
        <w:spacing w:before="11"/>
        <w:rPr>
          <w:sz w:val="22"/>
        </w:rPr>
      </w:pPr>
    </w:p>
    <w:p>
      <w:pPr>
        <w:pStyle w:val="BodyText"/>
        <w:spacing w:line="300" w:lineRule="exact"/>
        <w:ind w:left="100"/>
        <w:jc w:val="both"/>
      </w:pPr>
      <w:r>
        <w:rPr>
          <w:color w:val="231F20"/>
        </w:rPr>
        <w:t>Policía cercana</w:t>
      </w:r>
    </w:p>
    <w:p>
      <w:pPr>
        <w:pStyle w:val="BodyText"/>
        <w:ind w:left="100" w:right="99"/>
        <w:jc w:val="both"/>
      </w:pPr>
      <w:r>
        <w:rPr>
          <w:color w:val="231F20"/>
          <w:spacing w:val="-3"/>
        </w:rPr>
        <w:t>Para </w:t>
      </w:r>
      <w:r>
        <w:rPr>
          <w:color w:val="231F20"/>
        </w:rPr>
        <w:t>acercar a la policía con la comunidad se estableció la policía comunitaria, que  en pocas palabras es una policía de cercanía, donde hay un contacto más cercano   con los ciudadanos a tal grado que conocen al policía asignado a su barrio o sector. </w:t>
      </w:r>
      <w:r>
        <w:rPr>
          <w:color w:val="231F20"/>
          <w:spacing w:val="-3"/>
        </w:rPr>
        <w:t>Una </w:t>
      </w:r>
      <w:r>
        <w:rPr>
          <w:color w:val="231F20"/>
        </w:rPr>
        <w:t>encuesta desarrollada por la Universidad Javeriana arrojó que 96.4% de los encuestados la veían como una buena opción para reducir los delitos y mejorar la convivencia ciudadana. Desde 2001 se implementó la política de recudir los cargos administrativos y aumentar el número de policías en la calle (Acero,</w:t>
      </w:r>
      <w:r>
        <w:rPr>
          <w:color w:val="231F20"/>
          <w:spacing w:val="36"/>
        </w:rPr>
        <w:t> </w:t>
      </w:r>
      <w:r>
        <w:rPr>
          <w:color w:val="231F20"/>
        </w:rPr>
        <w:t>2002).</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line="300" w:lineRule="exact" w:before="20"/>
        <w:ind w:left="120"/>
        <w:jc w:val="both"/>
      </w:pPr>
      <w:r>
        <w:rPr>
          <w:color w:val="231F20"/>
        </w:rPr>
        <w:t>Zonas seguras</w:t>
      </w:r>
    </w:p>
    <w:p>
      <w:pPr>
        <w:pStyle w:val="BodyText"/>
        <w:ind w:left="120" w:right="99"/>
        <w:jc w:val="both"/>
      </w:pPr>
      <w:r>
        <w:rPr>
          <w:color w:val="231F20"/>
          <w:w w:val="105"/>
        </w:rPr>
        <w:t>Se</w:t>
      </w:r>
      <w:r>
        <w:rPr>
          <w:color w:val="231F20"/>
          <w:spacing w:val="-13"/>
          <w:w w:val="105"/>
        </w:rPr>
        <w:t> </w:t>
      </w:r>
      <w:r>
        <w:rPr>
          <w:color w:val="231F20"/>
          <w:w w:val="105"/>
        </w:rPr>
        <w:t>asignaron</w:t>
      </w:r>
      <w:r>
        <w:rPr>
          <w:color w:val="231F20"/>
          <w:spacing w:val="-13"/>
          <w:w w:val="105"/>
        </w:rPr>
        <w:t> </w:t>
      </w:r>
      <w:r>
        <w:rPr>
          <w:color w:val="231F20"/>
          <w:w w:val="105"/>
        </w:rPr>
        <w:t>12</w:t>
      </w:r>
      <w:r>
        <w:rPr>
          <w:color w:val="231F20"/>
          <w:spacing w:val="-13"/>
          <w:w w:val="105"/>
        </w:rPr>
        <w:t> </w:t>
      </w:r>
      <w:r>
        <w:rPr>
          <w:color w:val="231F20"/>
          <w:w w:val="105"/>
        </w:rPr>
        <w:t>cuadrante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ciudad,</w:t>
      </w:r>
      <w:r>
        <w:rPr>
          <w:color w:val="231F20"/>
          <w:spacing w:val="-13"/>
          <w:w w:val="105"/>
        </w:rPr>
        <w:t> </w:t>
      </w:r>
      <w:r>
        <w:rPr>
          <w:color w:val="231F20"/>
          <w:w w:val="105"/>
        </w:rPr>
        <w:t>donde</w:t>
      </w:r>
      <w:r>
        <w:rPr>
          <w:color w:val="231F20"/>
          <w:spacing w:val="-13"/>
          <w:w w:val="105"/>
        </w:rPr>
        <w:t> </w:t>
      </w:r>
      <w:r>
        <w:rPr>
          <w:color w:val="231F20"/>
          <w:w w:val="105"/>
        </w:rPr>
        <w:t>hay</w:t>
      </w:r>
      <w:r>
        <w:rPr>
          <w:color w:val="231F20"/>
          <w:spacing w:val="-13"/>
          <w:w w:val="105"/>
        </w:rPr>
        <w:t> </w:t>
      </w:r>
      <w:r>
        <w:rPr>
          <w:color w:val="231F20"/>
          <w:w w:val="105"/>
        </w:rPr>
        <w:t>alta</w:t>
      </w:r>
      <w:r>
        <w:rPr>
          <w:color w:val="231F20"/>
          <w:spacing w:val="-13"/>
          <w:w w:val="105"/>
        </w:rPr>
        <w:t> </w:t>
      </w:r>
      <w:r>
        <w:rPr>
          <w:color w:val="231F20"/>
          <w:w w:val="105"/>
        </w:rPr>
        <w:t>concurrencia</w:t>
      </w:r>
      <w:r>
        <w:rPr>
          <w:color w:val="231F20"/>
          <w:spacing w:val="-13"/>
          <w:w w:val="105"/>
        </w:rPr>
        <w:t> </w:t>
      </w:r>
      <w:r>
        <w:rPr>
          <w:color w:val="231F20"/>
          <w:w w:val="105"/>
        </w:rPr>
        <w:t>de</w:t>
      </w:r>
      <w:r>
        <w:rPr>
          <w:color w:val="231F20"/>
          <w:spacing w:val="-13"/>
          <w:w w:val="105"/>
        </w:rPr>
        <w:t> </w:t>
      </w:r>
      <w:r>
        <w:rPr>
          <w:color w:val="231F20"/>
          <w:w w:val="105"/>
        </w:rPr>
        <w:t>ciudadanos y</w:t>
      </w:r>
      <w:r>
        <w:rPr>
          <w:color w:val="231F20"/>
          <w:spacing w:val="-12"/>
          <w:w w:val="105"/>
        </w:rPr>
        <w:t> </w:t>
      </w:r>
      <w:r>
        <w:rPr>
          <w:color w:val="231F20"/>
          <w:w w:val="105"/>
        </w:rPr>
        <w:t>comercios</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fin</w:t>
      </w:r>
      <w:r>
        <w:rPr>
          <w:color w:val="231F20"/>
          <w:spacing w:val="-12"/>
          <w:w w:val="105"/>
        </w:rPr>
        <w:t> </w:t>
      </w:r>
      <w:r>
        <w:rPr>
          <w:color w:val="231F20"/>
          <w:w w:val="105"/>
        </w:rPr>
        <w:t>de</w:t>
      </w:r>
      <w:r>
        <w:rPr>
          <w:color w:val="231F20"/>
          <w:spacing w:val="-12"/>
          <w:w w:val="105"/>
        </w:rPr>
        <w:t> </w:t>
      </w:r>
      <w:r>
        <w:rPr>
          <w:color w:val="231F20"/>
          <w:w w:val="105"/>
        </w:rPr>
        <w:t>ser</w:t>
      </w:r>
      <w:r>
        <w:rPr>
          <w:color w:val="231F20"/>
          <w:spacing w:val="-12"/>
          <w:w w:val="105"/>
        </w:rPr>
        <w:t> </w:t>
      </w:r>
      <w:r>
        <w:rPr>
          <w:color w:val="231F20"/>
          <w:w w:val="105"/>
        </w:rPr>
        <w:t>vigiladas</w:t>
      </w:r>
      <w:r>
        <w:rPr>
          <w:color w:val="231F20"/>
          <w:spacing w:val="-12"/>
          <w:w w:val="105"/>
        </w:rPr>
        <w:t> </w:t>
      </w:r>
      <w:r>
        <w:rPr>
          <w:color w:val="231F20"/>
          <w:w w:val="105"/>
        </w:rPr>
        <w:t>permanentemente.</w:t>
      </w:r>
      <w:r>
        <w:rPr>
          <w:color w:val="231F20"/>
          <w:spacing w:val="-12"/>
          <w:w w:val="105"/>
        </w:rPr>
        <w:t> </w:t>
      </w:r>
      <w:r>
        <w:rPr>
          <w:color w:val="231F20"/>
          <w:w w:val="105"/>
        </w:rPr>
        <w:t>Este</w:t>
      </w:r>
      <w:r>
        <w:rPr>
          <w:color w:val="231F20"/>
          <w:spacing w:val="-12"/>
          <w:w w:val="105"/>
        </w:rPr>
        <w:t> </w:t>
      </w:r>
      <w:r>
        <w:rPr>
          <w:color w:val="231F20"/>
          <w:w w:val="105"/>
        </w:rPr>
        <w:t>programa</w:t>
      </w:r>
      <w:r>
        <w:rPr>
          <w:color w:val="231F20"/>
          <w:spacing w:val="-12"/>
          <w:w w:val="105"/>
        </w:rPr>
        <w:t> </w:t>
      </w:r>
      <w:r>
        <w:rPr>
          <w:color w:val="231F20"/>
          <w:w w:val="105"/>
        </w:rPr>
        <w:t>se</w:t>
      </w:r>
      <w:r>
        <w:rPr>
          <w:color w:val="231F20"/>
          <w:spacing w:val="-12"/>
          <w:w w:val="105"/>
        </w:rPr>
        <w:t> </w:t>
      </w:r>
      <w:r>
        <w:rPr>
          <w:color w:val="231F20"/>
          <w:w w:val="105"/>
        </w:rPr>
        <w:t>ejecutó en</w:t>
      </w:r>
      <w:r>
        <w:rPr>
          <w:color w:val="231F20"/>
          <w:spacing w:val="-18"/>
          <w:w w:val="105"/>
        </w:rPr>
        <w:t> </w:t>
      </w:r>
      <w:r>
        <w:rPr>
          <w:color w:val="231F20"/>
          <w:w w:val="105"/>
        </w:rPr>
        <w:t>colaboración</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Cámara</w:t>
      </w:r>
      <w:r>
        <w:rPr>
          <w:color w:val="231F20"/>
          <w:spacing w:val="-18"/>
          <w:w w:val="105"/>
        </w:rPr>
        <w:t> </w:t>
      </w:r>
      <w:r>
        <w:rPr>
          <w:color w:val="231F20"/>
          <w:w w:val="105"/>
        </w:rPr>
        <w:t>de</w:t>
      </w:r>
      <w:r>
        <w:rPr>
          <w:color w:val="231F20"/>
          <w:spacing w:val="-18"/>
          <w:w w:val="105"/>
        </w:rPr>
        <w:t> </w:t>
      </w:r>
      <w:r>
        <w:rPr>
          <w:color w:val="231F20"/>
          <w:w w:val="105"/>
        </w:rPr>
        <w:t>Comercio</w:t>
      </w:r>
      <w:r>
        <w:rPr>
          <w:color w:val="231F20"/>
          <w:spacing w:val="-18"/>
          <w:w w:val="105"/>
        </w:rPr>
        <w:t> </w:t>
      </w:r>
      <w:r>
        <w:rPr>
          <w:color w:val="231F20"/>
          <w:w w:val="105"/>
        </w:rPr>
        <w:t>de</w:t>
      </w:r>
      <w:r>
        <w:rPr>
          <w:color w:val="231F20"/>
          <w:spacing w:val="-18"/>
          <w:w w:val="105"/>
        </w:rPr>
        <w:t> </w:t>
      </w:r>
      <w:r>
        <w:rPr>
          <w:color w:val="231F20"/>
          <w:w w:val="105"/>
        </w:rPr>
        <w:t>Bogotá.</w:t>
      </w:r>
      <w:r>
        <w:rPr>
          <w:color w:val="231F20"/>
          <w:spacing w:val="-18"/>
          <w:w w:val="105"/>
        </w:rPr>
        <w:t> </w:t>
      </w:r>
      <w:r>
        <w:rPr>
          <w:color w:val="231F20"/>
          <w:w w:val="105"/>
        </w:rPr>
        <w:t>Está</w:t>
      </w:r>
      <w:r>
        <w:rPr>
          <w:color w:val="231F20"/>
          <w:spacing w:val="-18"/>
          <w:w w:val="105"/>
        </w:rPr>
        <w:t> </w:t>
      </w:r>
      <w:r>
        <w:rPr>
          <w:color w:val="231F20"/>
          <w:w w:val="105"/>
        </w:rPr>
        <w:t>influido</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w w:val="105"/>
        </w:rPr>
        <w:t>modelo </w:t>
      </w:r>
      <w:r>
        <w:rPr>
          <w:color w:val="231F20"/>
          <w:w w:val="102"/>
        </w:rPr>
        <w:t>de</w:t>
      </w:r>
      <w:r>
        <w:rPr>
          <w:color w:val="231F20"/>
          <w:spacing w:val="5"/>
        </w:rPr>
        <w:t> </w:t>
      </w:r>
      <w:r>
        <w:rPr>
          <w:color w:val="231F20"/>
          <w:w w:val="96"/>
        </w:rPr>
        <w:t>la</w:t>
      </w:r>
      <w:r>
        <w:rPr>
          <w:color w:val="231F20"/>
          <w:spacing w:val="5"/>
        </w:rPr>
        <w:t> </w:t>
      </w:r>
      <w:r>
        <w:rPr>
          <w:color w:val="231F20"/>
          <w:w w:val="62"/>
        </w:rPr>
        <w:t>“</w:t>
      </w:r>
      <w:r>
        <w:rPr>
          <w:color w:val="231F20"/>
          <w:spacing w:val="-13"/>
          <w:w w:val="62"/>
        </w:rPr>
        <w:t>P</w:t>
      </w:r>
      <w:r>
        <w:rPr>
          <w:color w:val="231F20"/>
          <w:w w:val="96"/>
        </w:rPr>
        <w:t>olicía</w:t>
      </w:r>
      <w:r>
        <w:rPr>
          <w:color w:val="231F20"/>
          <w:spacing w:val="5"/>
        </w:rPr>
        <w:t> </w:t>
      </w:r>
      <w:r>
        <w:rPr>
          <w:color w:val="231F20"/>
          <w:w w:val="102"/>
        </w:rPr>
        <w:t>de</w:t>
      </w:r>
      <w:r>
        <w:rPr>
          <w:color w:val="231F20"/>
          <w:spacing w:val="5"/>
        </w:rPr>
        <w:t> </w:t>
      </w:r>
      <w:r>
        <w:rPr>
          <w:color w:val="231F20"/>
          <w:w w:val="107"/>
        </w:rPr>
        <w:t>p</w:t>
      </w:r>
      <w:r>
        <w:rPr>
          <w:color w:val="231F20"/>
          <w:spacing w:val="-2"/>
          <w:w w:val="107"/>
        </w:rPr>
        <w:t>r</w:t>
      </w:r>
      <w:r>
        <w:rPr>
          <w:color w:val="231F20"/>
          <w:spacing w:val="-2"/>
          <w:w w:val="103"/>
        </w:rPr>
        <w:t>o</w:t>
      </w:r>
      <w:r>
        <w:rPr>
          <w:color w:val="231F20"/>
          <w:w w:val="102"/>
        </w:rPr>
        <w:t>ximidad</w:t>
      </w:r>
      <w:r>
        <w:rPr>
          <w:color w:val="231F20"/>
          <w:spacing w:val="5"/>
        </w:rPr>
        <w:t> </w:t>
      </w:r>
      <w:r>
        <w:rPr>
          <w:color w:val="231F20"/>
          <w:w w:val="93"/>
        </w:rPr>
        <w:t>y</w:t>
      </w:r>
      <w:r>
        <w:rPr>
          <w:color w:val="231F20"/>
          <w:spacing w:val="5"/>
        </w:rPr>
        <w:t> </w:t>
      </w:r>
      <w:r>
        <w:rPr>
          <w:color w:val="231F20"/>
          <w:w w:val="104"/>
        </w:rPr>
        <w:t>comunitari</w:t>
      </w:r>
      <w:r>
        <w:rPr>
          <w:color w:val="231F20"/>
          <w:spacing w:val="-17"/>
          <w:w w:val="104"/>
        </w:rPr>
        <w:t>a</w:t>
      </w:r>
      <w:r>
        <w:rPr>
          <w:color w:val="231F20"/>
          <w:w w:val="40"/>
        </w:rPr>
        <w:t>”</w:t>
      </w:r>
      <w:r>
        <w:rPr>
          <w:color w:val="231F20"/>
          <w:spacing w:val="5"/>
        </w:rPr>
        <w:t> </w:t>
      </w:r>
      <w:r>
        <w:rPr>
          <w:color w:val="231F20"/>
          <w:w w:val="102"/>
        </w:rPr>
        <w:t>de</w:t>
      </w:r>
      <w:r>
        <w:rPr>
          <w:color w:val="231F20"/>
          <w:spacing w:val="5"/>
        </w:rPr>
        <w:t> </w:t>
      </w:r>
      <w:r>
        <w:rPr>
          <w:color w:val="231F20"/>
          <w:w w:val="100"/>
        </w:rPr>
        <w:t>España,</w:t>
      </w:r>
      <w:r>
        <w:rPr>
          <w:color w:val="231F20"/>
          <w:spacing w:val="5"/>
        </w:rPr>
        <w:t> </w:t>
      </w:r>
      <w:r>
        <w:rPr>
          <w:color w:val="231F20"/>
          <w:w w:val="103"/>
        </w:rPr>
        <w:t>que</w:t>
      </w:r>
      <w:r>
        <w:rPr>
          <w:color w:val="231F20"/>
          <w:spacing w:val="5"/>
        </w:rPr>
        <w:t> </w:t>
      </w:r>
      <w:r>
        <w:rPr>
          <w:color w:val="231F20"/>
          <w:w w:val="103"/>
        </w:rPr>
        <w:t>cuenta</w:t>
      </w:r>
      <w:r>
        <w:rPr>
          <w:color w:val="231F20"/>
          <w:spacing w:val="5"/>
        </w:rPr>
        <w:t> </w:t>
      </w:r>
      <w:r>
        <w:rPr>
          <w:color w:val="231F20"/>
          <w:w w:val="104"/>
        </w:rPr>
        <w:t>con</w:t>
      </w:r>
      <w:r>
        <w:rPr>
          <w:color w:val="231F20"/>
          <w:spacing w:val="5"/>
        </w:rPr>
        <w:t> </w:t>
      </w:r>
      <w:r>
        <w:rPr>
          <w:color w:val="231F20"/>
          <w:spacing w:val="-12"/>
          <w:w w:val="40"/>
        </w:rPr>
        <w:t>“</w:t>
      </w:r>
      <w:r>
        <w:rPr>
          <w:color w:val="231F20"/>
          <w:w w:val="101"/>
        </w:rPr>
        <w:t>equipos</w:t>
      </w:r>
      <w:r>
        <w:rPr>
          <w:color w:val="231F20"/>
          <w:spacing w:val="5"/>
        </w:rPr>
        <w:t> </w:t>
      </w:r>
      <w:r>
        <w:rPr>
          <w:color w:val="231F20"/>
          <w:w w:val="102"/>
        </w:rPr>
        <w:t>de </w:t>
      </w:r>
      <w:r>
        <w:rPr>
          <w:color w:val="231F20"/>
          <w:w w:val="95"/>
        </w:rPr>
        <w:t>barrio.” Los objetivos</w:t>
      </w:r>
      <w:r>
        <w:rPr>
          <w:color w:val="231F20"/>
          <w:spacing w:val="-18"/>
          <w:w w:val="95"/>
        </w:rPr>
        <w:t> </w:t>
      </w:r>
      <w:r>
        <w:rPr>
          <w:color w:val="231F20"/>
          <w:w w:val="95"/>
        </w:rPr>
        <w:t>son:</w:t>
      </w:r>
    </w:p>
    <w:p>
      <w:pPr>
        <w:pStyle w:val="ListParagraph"/>
        <w:numPr>
          <w:ilvl w:val="0"/>
          <w:numId w:val="22"/>
        </w:numPr>
        <w:tabs>
          <w:tab w:pos="839" w:val="left" w:leader="none"/>
          <w:tab w:pos="840" w:val="left" w:leader="none"/>
        </w:tabs>
        <w:spacing w:line="240" w:lineRule="auto" w:before="0" w:after="0"/>
        <w:ind w:left="840" w:right="99" w:hanging="340"/>
        <w:jc w:val="left"/>
        <w:rPr>
          <w:sz w:val="23"/>
        </w:rPr>
      </w:pPr>
      <w:r>
        <w:rPr>
          <w:color w:val="231F20"/>
          <w:sz w:val="23"/>
        </w:rPr>
        <w:t>Fomentar los vínculos de solidaridad y confianza entre los ciudadanos y las autoridades.</w:t>
      </w:r>
    </w:p>
    <w:p>
      <w:pPr>
        <w:pStyle w:val="ListParagraph"/>
        <w:numPr>
          <w:ilvl w:val="0"/>
          <w:numId w:val="22"/>
        </w:numPr>
        <w:tabs>
          <w:tab w:pos="839" w:val="left" w:leader="none"/>
          <w:tab w:pos="840" w:val="left" w:leader="none"/>
        </w:tabs>
        <w:spacing w:line="240" w:lineRule="auto" w:before="0" w:after="0"/>
        <w:ind w:left="840" w:right="99" w:hanging="340"/>
        <w:jc w:val="left"/>
        <w:rPr>
          <w:sz w:val="23"/>
        </w:rPr>
      </w:pPr>
      <w:r>
        <w:rPr>
          <w:color w:val="231F20"/>
          <w:sz w:val="23"/>
        </w:rPr>
        <w:t>Mejorar</w:t>
      </w:r>
      <w:r>
        <w:rPr>
          <w:color w:val="231F20"/>
          <w:spacing w:val="-6"/>
          <w:sz w:val="23"/>
        </w:rPr>
        <w:t> </w:t>
      </w:r>
      <w:r>
        <w:rPr>
          <w:color w:val="231F20"/>
          <w:sz w:val="23"/>
        </w:rPr>
        <w:t>los</w:t>
      </w:r>
      <w:r>
        <w:rPr>
          <w:color w:val="231F20"/>
          <w:spacing w:val="-6"/>
          <w:sz w:val="23"/>
        </w:rPr>
        <w:t> </w:t>
      </w:r>
      <w:r>
        <w:rPr>
          <w:color w:val="231F20"/>
          <w:sz w:val="23"/>
        </w:rPr>
        <w:t>niveles</w:t>
      </w:r>
      <w:r>
        <w:rPr>
          <w:color w:val="231F20"/>
          <w:spacing w:val="-6"/>
          <w:sz w:val="23"/>
        </w:rPr>
        <w:t> </w:t>
      </w:r>
      <w:r>
        <w:rPr>
          <w:color w:val="231F20"/>
          <w:sz w:val="23"/>
        </w:rPr>
        <w:t>de</w:t>
      </w:r>
      <w:r>
        <w:rPr>
          <w:color w:val="231F20"/>
          <w:spacing w:val="-6"/>
          <w:sz w:val="23"/>
        </w:rPr>
        <w:t> </w:t>
      </w:r>
      <w:r>
        <w:rPr>
          <w:color w:val="231F20"/>
          <w:sz w:val="23"/>
        </w:rPr>
        <w:t>percepción</w:t>
      </w:r>
      <w:r>
        <w:rPr>
          <w:color w:val="231F20"/>
          <w:spacing w:val="-6"/>
          <w:sz w:val="23"/>
        </w:rPr>
        <w:t> </w:t>
      </w:r>
      <w:r>
        <w:rPr>
          <w:color w:val="231F20"/>
          <w:sz w:val="23"/>
        </w:rPr>
        <w:t>y</w:t>
      </w:r>
      <w:r>
        <w:rPr>
          <w:color w:val="231F20"/>
          <w:spacing w:val="-6"/>
          <w:sz w:val="23"/>
        </w:rPr>
        <w:t> </w:t>
      </w:r>
      <w:r>
        <w:rPr>
          <w:color w:val="231F20"/>
          <w:sz w:val="23"/>
        </w:rPr>
        <w:t>la</w:t>
      </w:r>
      <w:r>
        <w:rPr>
          <w:color w:val="231F20"/>
          <w:spacing w:val="-6"/>
          <w:sz w:val="23"/>
        </w:rPr>
        <w:t> </w:t>
      </w:r>
      <w:r>
        <w:rPr>
          <w:color w:val="231F20"/>
          <w:sz w:val="23"/>
        </w:rPr>
        <w:t>sensación</w:t>
      </w:r>
      <w:r>
        <w:rPr>
          <w:color w:val="231F20"/>
          <w:spacing w:val="-6"/>
          <w:sz w:val="23"/>
        </w:rPr>
        <w:t> </w:t>
      </w:r>
      <w:r>
        <w:rPr>
          <w:color w:val="231F20"/>
          <w:sz w:val="23"/>
        </w:rPr>
        <w:t>de</w:t>
      </w:r>
      <w:r>
        <w:rPr>
          <w:color w:val="231F20"/>
          <w:spacing w:val="-6"/>
          <w:sz w:val="23"/>
        </w:rPr>
        <w:t> </w:t>
      </w:r>
      <w:r>
        <w:rPr>
          <w:color w:val="231F20"/>
          <w:sz w:val="23"/>
        </w:rPr>
        <w:t>los</w:t>
      </w:r>
      <w:r>
        <w:rPr>
          <w:color w:val="231F20"/>
          <w:spacing w:val="-6"/>
          <w:sz w:val="23"/>
        </w:rPr>
        <w:t> </w:t>
      </w:r>
      <w:r>
        <w:rPr>
          <w:color w:val="231F20"/>
          <w:sz w:val="23"/>
        </w:rPr>
        <w:t>ciudadanos</w:t>
      </w:r>
      <w:r>
        <w:rPr>
          <w:color w:val="231F20"/>
          <w:spacing w:val="-6"/>
          <w:sz w:val="23"/>
        </w:rPr>
        <w:t> </w:t>
      </w:r>
      <w:r>
        <w:rPr>
          <w:color w:val="231F20"/>
          <w:sz w:val="23"/>
        </w:rPr>
        <w:t>en</w:t>
      </w:r>
      <w:r>
        <w:rPr>
          <w:color w:val="231F20"/>
          <w:spacing w:val="-6"/>
          <w:sz w:val="23"/>
        </w:rPr>
        <w:t> </w:t>
      </w:r>
      <w:r>
        <w:rPr>
          <w:color w:val="231F20"/>
          <w:sz w:val="23"/>
        </w:rPr>
        <w:t>materia de seguridad</w:t>
      </w:r>
      <w:r>
        <w:rPr>
          <w:color w:val="231F20"/>
          <w:spacing w:val="36"/>
          <w:sz w:val="23"/>
        </w:rPr>
        <w:t> </w:t>
      </w:r>
      <w:r>
        <w:rPr>
          <w:color w:val="231F20"/>
          <w:sz w:val="23"/>
        </w:rPr>
        <w:t>ciudadana.</w:t>
      </w:r>
    </w:p>
    <w:p>
      <w:pPr>
        <w:pStyle w:val="ListParagraph"/>
        <w:numPr>
          <w:ilvl w:val="0"/>
          <w:numId w:val="22"/>
        </w:numPr>
        <w:tabs>
          <w:tab w:pos="839" w:val="left" w:leader="none"/>
          <w:tab w:pos="840" w:val="left" w:leader="none"/>
        </w:tabs>
        <w:spacing w:line="240" w:lineRule="auto" w:before="0" w:after="0"/>
        <w:ind w:left="840" w:right="99" w:hanging="340"/>
        <w:jc w:val="left"/>
        <w:rPr>
          <w:sz w:val="23"/>
        </w:rPr>
      </w:pPr>
      <w:r>
        <w:rPr>
          <w:color w:val="231F20"/>
          <w:sz w:val="23"/>
        </w:rPr>
        <w:t>Fomentar la participación ciudadana mediante los Frentes de Seguridad (Acero,</w:t>
      </w:r>
      <w:r>
        <w:rPr>
          <w:color w:val="231F20"/>
          <w:spacing w:val="16"/>
          <w:sz w:val="23"/>
        </w:rPr>
        <w:t> </w:t>
      </w:r>
      <w:r>
        <w:rPr>
          <w:color w:val="231F20"/>
          <w:sz w:val="23"/>
        </w:rPr>
        <w:t>2002).</w:t>
      </w:r>
    </w:p>
    <w:p>
      <w:pPr>
        <w:pStyle w:val="BodyText"/>
        <w:spacing w:before="11"/>
        <w:rPr>
          <w:sz w:val="22"/>
        </w:rPr>
      </w:pPr>
    </w:p>
    <w:p>
      <w:pPr>
        <w:pStyle w:val="BodyText"/>
        <w:spacing w:line="300" w:lineRule="exact"/>
        <w:ind w:left="119"/>
        <w:jc w:val="both"/>
      </w:pPr>
      <w:r>
        <w:rPr>
          <w:color w:val="231F20"/>
          <w:w w:val="105"/>
        </w:rPr>
        <w:t>Manejo de tránsito</w:t>
      </w:r>
    </w:p>
    <w:p>
      <w:pPr>
        <w:pStyle w:val="BodyText"/>
        <w:ind w:left="119" w:right="99"/>
        <w:jc w:val="both"/>
      </w:pPr>
      <w:r>
        <w:rPr>
          <w:color w:val="231F20"/>
          <w:w w:val="105"/>
        </w:rPr>
        <w:t>En</w:t>
      </w:r>
      <w:r>
        <w:rPr>
          <w:color w:val="231F20"/>
          <w:spacing w:val="-21"/>
          <w:w w:val="105"/>
        </w:rPr>
        <w:t> </w:t>
      </w:r>
      <w:r>
        <w:rPr>
          <w:color w:val="231F20"/>
          <w:w w:val="105"/>
        </w:rPr>
        <w:t>1995</w:t>
      </w:r>
      <w:r>
        <w:rPr>
          <w:color w:val="231F20"/>
          <w:spacing w:val="-21"/>
          <w:w w:val="105"/>
        </w:rPr>
        <w:t> </w:t>
      </w:r>
      <w:r>
        <w:rPr>
          <w:color w:val="231F20"/>
          <w:w w:val="105"/>
        </w:rPr>
        <w:t>se</w:t>
      </w:r>
      <w:r>
        <w:rPr>
          <w:color w:val="231F20"/>
          <w:spacing w:val="-21"/>
          <w:w w:val="105"/>
        </w:rPr>
        <w:t> </w:t>
      </w:r>
      <w:r>
        <w:rPr>
          <w:color w:val="231F20"/>
          <w:w w:val="105"/>
        </w:rPr>
        <w:t>pasó</w:t>
      </w:r>
      <w:r>
        <w:rPr>
          <w:color w:val="231F20"/>
          <w:spacing w:val="-21"/>
          <w:w w:val="105"/>
        </w:rPr>
        <w:t> </w:t>
      </w:r>
      <w:r>
        <w:rPr>
          <w:color w:val="231F20"/>
          <w:w w:val="105"/>
        </w:rPr>
        <w:t>el</w:t>
      </w:r>
      <w:r>
        <w:rPr>
          <w:color w:val="231F20"/>
          <w:spacing w:val="-21"/>
          <w:w w:val="105"/>
        </w:rPr>
        <w:t> </w:t>
      </w:r>
      <w:r>
        <w:rPr>
          <w:color w:val="231F20"/>
          <w:w w:val="105"/>
        </w:rPr>
        <w:t>control</w:t>
      </w:r>
      <w:r>
        <w:rPr>
          <w:color w:val="231F20"/>
          <w:spacing w:val="-21"/>
          <w:w w:val="105"/>
        </w:rPr>
        <w:t> </w:t>
      </w:r>
      <w:r>
        <w:rPr>
          <w:color w:val="231F20"/>
          <w:w w:val="105"/>
        </w:rPr>
        <w:t>del</w:t>
      </w:r>
      <w:r>
        <w:rPr>
          <w:color w:val="231F20"/>
          <w:spacing w:val="-21"/>
          <w:w w:val="105"/>
        </w:rPr>
        <w:t> </w:t>
      </w:r>
      <w:r>
        <w:rPr>
          <w:color w:val="231F20"/>
          <w:w w:val="105"/>
        </w:rPr>
        <w:t>tránsito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Policía</w:t>
      </w:r>
      <w:r>
        <w:rPr>
          <w:color w:val="231F20"/>
          <w:spacing w:val="-21"/>
          <w:w w:val="105"/>
        </w:rPr>
        <w:t> </w:t>
      </w:r>
      <w:r>
        <w:rPr>
          <w:color w:val="231F20"/>
          <w:w w:val="105"/>
        </w:rPr>
        <w:t>Metropolitana,</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finalidad</w:t>
      </w:r>
      <w:r>
        <w:rPr>
          <w:color w:val="231F20"/>
          <w:spacing w:val="-21"/>
          <w:w w:val="105"/>
        </w:rPr>
        <w:t> </w:t>
      </w:r>
      <w:r>
        <w:rPr>
          <w:color w:val="231F20"/>
          <w:w w:val="105"/>
        </w:rPr>
        <w:t>de que</w:t>
      </w:r>
      <w:r>
        <w:rPr>
          <w:color w:val="231F20"/>
          <w:spacing w:val="-28"/>
          <w:w w:val="105"/>
        </w:rPr>
        <w:t> </w:t>
      </w:r>
      <w:r>
        <w:rPr>
          <w:color w:val="231F20"/>
          <w:w w:val="105"/>
        </w:rPr>
        <w:t>no</w:t>
      </w:r>
      <w:r>
        <w:rPr>
          <w:color w:val="231F20"/>
          <w:spacing w:val="-28"/>
          <w:w w:val="105"/>
        </w:rPr>
        <w:t> </w:t>
      </w:r>
      <w:r>
        <w:rPr>
          <w:color w:val="231F20"/>
          <w:w w:val="105"/>
        </w:rPr>
        <w:t>sólo</w:t>
      </w:r>
      <w:r>
        <w:rPr>
          <w:color w:val="231F20"/>
          <w:spacing w:val="-28"/>
          <w:w w:val="105"/>
        </w:rPr>
        <w:t> </w:t>
      </w:r>
      <w:r>
        <w:rPr>
          <w:color w:val="231F20"/>
          <w:w w:val="105"/>
        </w:rPr>
        <w:t>se</w:t>
      </w:r>
      <w:r>
        <w:rPr>
          <w:color w:val="231F20"/>
          <w:spacing w:val="-28"/>
          <w:w w:val="105"/>
        </w:rPr>
        <w:t> </w:t>
      </w:r>
      <w:r>
        <w:rPr>
          <w:color w:val="231F20"/>
          <w:w w:val="105"/>
        </w:rPr>
        <w:t>lleven</w:t>
      </w:r>
      <w:r>
        <w:rPr>
          <w:color w:val="231F20"/>
          <w:spacing w:val="-28"/>
          <w:w w:val="105"/>
        </w:rPr>
        <w:t> </w:t>
      </w:r>
      <w:r>
        <w:rPr>
          <w:color w:val="231F20"/>
          <w:w w:val="105"/>
        </w:rPr>
        <w:t>a</w:t>
      </w:r>
      <w:r>
        <w:rPr>
          <w:color w:val="231F20"/>
          <w:spacing w:val="-28"/>
          <w:w w:val="105"/>
        </w:rPr>
        <w:t> </w:t>
      </w:r>
      <w:r>
        <w:rPr>
          <w:color w:val="231F20"/>
          <w:w w:val="105"/>
        </w:rPr>
        <w:t>cabo</w:t>
      </w:r>
      <w:r>
        <w:rPr>
          <w:color w:val="231F20"/>
          <w:spacing w:val="-28"/>
          <w:w w:val="105"/>
        </w:rPr>
        <w:t> </w:t>
      </w:r>
      <w:r>
        <w:rPr>
          <w:color w:val="231F20"/>
          <w:w w:val="105"/>
        </w:rPr>
        <w:t>acciones</w:t>
      </w:r>
      <w:r>
        <w:rPr>
          <w:color w:val="231F20"/>
          <w:spacing w:val="-28"/>
          <w:w w:val="105"/>
        </w:rPr>
        <w:t> </w:t>
      </w:r>
      <w:r>
        <w:rPr>
          <w:color w:val="231F20"/>
          <w:w w:val="105"/>
        </w:rPr>
        <w:t>de</w:t>
      </w:r>
      <w:r>
        <w:rPr>
          <w:color w:val="231F20"/>
          <w:spacing w:val="-28"/>
          <w:w w:val="105"/>
        </w:rPr>
        <w:t> </w:t>
      </w:r>
      <w:r>
        <w:rPr>
          <w:color w:val="231F20"/>
          <w:w w:val="105"/>
        </w:rPr>
        <w:t>tránsito,</w:t>
      </w:r>
      <w:r>
        <w:rPr>
          <w:color w:val="231F20"/>
          <w:spacing w:val="-28"/>
          <w:w w:val="105"/>
        </w:rPr>
        <w:t> </w:t>
      </w:r>
      <w:r>
        <w:rPr>
          <w:color w:val="231F20"/>
          <w:w w:val="105"/>
        </w:rPr>
        <w:t>sino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vez</w:t>
      </w:r>
      <w:r>
        <w:rPr>
          <w:color w:val="231F20"/>
          <w:spacing w:val="-28"/>
          <w:w w:val="105"/>
        </w:rPr>
        <w:t> </w:t>
      </w:r>
      <w:r>
        <w:rPr>
          <w:color w:val="231F20"/>
          <w:w w:val="105"/>
        </w:rPr>
        <w:t>de</w:t>
      </w:r>
      <w:r>
        <w:rPr>
          <w:color w:val="231F20"/>
          <w:spacing w:val="-28"/>
          <w:w w:val="105"/>
        </w:rPr>
        <w:t> </w:t>
      </w:r>
      <w:r>
        <w:rPr>
          <w:color w:val="231F20"/>
          <w:w w:val="105"/>
        </w:rPr>
        <w:t>prevención</w:t>
      </w:r>
      <w:r>
        <w:rPr>
          <w:color w:val="231F20"/>
          <w:spacing w:val="-28"/>
          <w:w w:val="105"/>
        </w:rPr>
        <w:t> </w:t>
      </w:r>
      <w:r>
        <w:rPr>
          <w:color w:val="231F20"/>
          <w:w w:val="105"/>
        </w:rPr>
        <w:t>y</w:t>
      </w:r>
      <w:r>
        <w:rPr>
          <w:color w:val="231F20"/>
          <w:spacing w:val="-28"/>
          <w:w w:val="105"/>
        </w:rPr>
        <w:t> </w:t>
      </w:r>
      <w:r>
        <w:rPr>
          <w:color w:val="231F20"/>
          <w:w w:val="105"/>
        </w:rPr>
        <w:t>control de</w:t>
      </w:r>
      <w:r>
        <w:rPr>
          <w:color w:val="231F20"/>
          <w:spacing w:val="-20"/>
          <w:w w:val="105"/>
        </w:rPr>
        <w:t> </w:t>
      </w:r>
      <w:r>
        <w:rPr>
          <w:color w:val="231F20"/>
          <w:w w:val="105"/>
        </w:rPr>
        <w:t>los</w:t>
      </w:r>
      <w:r>
        <w:rPr>
          <w:color w:val="231F20"/>
          <w:spacing w:val="-20"/>
          <w:w w:val="105"/>
        </w:rPr>
        <w:t> </w:t>
      </w:r>
      <w:r>
        <w:rPr>
          <w:color w:val="231F20"/>
          <w:w w:val="105"/>
        </w:rPr>
        <w:t>delitos.</w:t>
      </w:r>
      <w:r>
        <w:rPr>
          <w:color w:val="231F20"/>
          <w:spacing w:val="-20"/>
          <w:w w:val="105"/>
        </w:rPr>
        <w:t> </w:t>
      </w:r>
      <w:r>
        <w:rPr>
          <w:color w:val="231F20"/>
          <w:w w:val="105"/>
        </w:rPr>
        <w:t>Como</w:t>
      </w:r>
      <w:r>
        <w:rPr>
          <w:color w:val="231F20"/>
          <w:spacing w:val="-20"/>
          <w:w w:val="105"/>
        </w:rPr>
        <w:t> </w:t>
      </w:r>
      <w:r>
        <w:rPr>
          <w:color w:val="231F20"/>
          <w:w w:val="105"/>
        </w:rPr>
        <w:t>se</w:t>
      </w:r>
      <w:r>
        <w:rPr>
          <w:color w:val="231F20"/>
          <w:spacing w:val="-20"/>
          <w:w w:val="105"/>
        </w:rPr>
        <w:t> </w:t>
      </w:r>
      <w:r>
        <w:rPr>
          <w:color w:val="231F20"/>
          <w:w w:val="105"/>
        </w:rPr>
        <w:t>mostró</w:t>
      </w:r>
      <w:r>
        <w:rPr>
          <w:color w:val="231F20"/>
          <w:spacing w:val="-20"/>
          <w:w w:val="105"/>
        </w:rPr>
        <w:t> </w:t>
      </w:r>
      <w:r>
        <w:rPr>
          <w:color w:val="231F20"/>
          <w:w w:val="105"/>
        </w:rPr>
        <w:t>al</w:t>
      </w:r>
      <w:r>
        <w:rPr>
          <w:color w:val="231F20"/>
          <w:spacing w:val="-20"/>
          <w:w w:val="105"/>
        </w:rPr>
        <w:t> </w:t>
      </w:r>
      <w:r>
        <w:rPr>
          <w:color w:val="231F20"/>
          <w:w w:val="105"/>
        </w:rPr>
        <w:t>principio,</w:t>
      </w:r>
      <w:r>
        <w:rPr>
          <w:color w:val="231F20"/>
          <w:spacing w:val="-20"/>
          <w:w w:val="105"/>
        </w:rPr>
        <w:t> </w:t>
      </w:r>
      <w:r>
        <w:rPr>
          <w:color w:val="231F20"/>
          <w:w w:val="105"/>
        </w:rPr>
        <w:t>las</w:t>
      </w:r>
      <w:r>
        <w:rPr>
          <w:color w:val="231F20"/>
          <w:spacing w:val="-20"/>
          <w:w w:val="105"/>
        </w:rPr>
        <w:t> </w:t>
      </w:r>
      <w:r>
        <w:rPr>
          <w:color w:val="231F20"/>
          <w:w w:val="105"/>
        </w:rPr>
        <w:t>muertes</w:t>
      </w:r>
      <w:r>
        <w:rPr>
          <w:color w:val="231F20"/>
          <w:spacing w:val="-20"/>
          <w:w w:val="105"/>
        </w:rPr>
        <w:t> </w:t>
      </w:r>
      <w:r>
        <w:rPr>
          <w:color w:val="231F20"/>
          <w:w w:val="105"/>
        </w:rPr>
        <w:t>por</w:t>
      </w:r>
      <w:r>
        <w:rPr>
          <w:color w:val="231F20"/>
          <w:spacing w:val="-20"/>
          <w:w w:val="105"/>
        </w:rPr>
        <w:t> </w:t>
      </w:r>
      <w:r>
        <w:rPr>
          <w:color w:val="231F20"/>
          <w:w w:val="105"/>
        </w:rPr>
        <w:t>accidentes</w:t>
      </w:r>
      <w:r>
        <w:rPr>
          <w:color w:val="231F20"/>
          <w:spacing w:val="-20"/>
          <w:w w:val="105"/>
        </w:rPr>
        <w:t> </w:t>
      </w:r>
      <w:r>
        <w:rPr>
          <w:color w:val="231F20"/>
          <w:w w:val="105"/>
        </w:rPr>
        <w:t>de</w:t>
      </w:r>
      <w:r>
        <w:rPr>
          <w:color w:val="231F20"/>
          <w:spacing w:val="-20"/>
          <w:w w:val="105"/>
        </w:rPr>
        <w:t> </w:t>
      </w:r>
      <w:r>
        <w:rPr>
          <w:color w:val="231F20"/>
          <w:w w:val="105"/>
        </w:rPr>
        <w:t>tránsito</w:t>
      </w:r>
      <w:r>
        <w:rPr>
          <w:color w:val="231F20"/>
          <w:spacing w:val="-20"/>
          <w:w w:val="105"/>
        </w:rPr>
        <w:t> </w:t>
      </w:r>
      <w:r>
        <w:rPr>
          <w:color w:val="231F20"/>
          <w:w w:val="105"/>
        </w:rPr>
        <w:t>se han</w:t>
      </w:r>
      <w:r>
        <w:rPr>
          <w:color w:val="231F20"/>
          <w:spacing w:val="-17"/>
          <w:w w:val="105"/>
        </w:rPr>
        <w:t> </w:t>
      </w:r>
      <w:r>
        <w:rPr>
          <w:color w:val="231F20"/>
          <w:w w:val="105"/>
        </w:rPr>
        <w:t>reducido</w:t>
      </w:r>
      <w:r>
        <w:rPr>
          <w:color w:val="231F20"/>
          <w:spacing w:val="-17"/>
          <w:w w:val="105"/>
        </w:rPr>
        <w:t> </w:t>
      </w:r>
      <w:r>
        <w:rPr>
          <w:color w:val="231F20"/>
          <w:w w:val="105"/>
        </w:rPr>
        <w:t>de</w:t>
      </w:r>
      <w:r>
        <w:rPr>
          <w:color w:val="231F20"/>
          <w:spacing w:val="-17"/>
          <w:w w:val="105"/>
        </w:rPr>
        <w:t> </w:t>
      </w:r>
      <w:r>
        <w:rPr>
          <w:color w:val="231F20"/>
          <w:w w:val="105"/>
        </w:rPr>
        <w:t>manera</w:t>
      </w:r>
      <w:r>
        <w:rPr>
          <w:color w:val="231F20"/>
          <w:spacing w:val="-17"/>
          <w:w w:val="105"/>
        </w:rPr>
        <w:t> </w:t>
      </w:r>
      <w:r>
        <w:rPr>
          <w:color w:val="231F20"/>
          <w:w w:val="105"/>
        </w:rPr>
        <w:t>importante</w:t>
      </w:r>
      <w:r>
        <w:rPr>
          <w:color w:val="231F20"/>
          <w:spacing w:val="-17"/>
          <w:w w:val="105"/>
        </w:rPr>
        <w:t> </w:t>
      </w:r>
      <w:r>
        <w:rPr>
          <w:color w:val="231F20"/>
          <w:w w:val="105"/>
        </w:rPr>
        <w:t>(Acero,</w:t>
      </w:r>
      <w:r>
        <w:rPr>
          <w:color w:val="231F20"/>
          <w:spacing w:val="-17"/>
          <w:w w:val="105"/>
        </w:rPr>
        <w:t> </w:t>
      </w:r>
      <w:r>
        <w:rPr>
          <w:color w:val="231F20"/>
          <w:w w:val="105"/>
        </w:rPr>
        <w:t>2002).</w:t>
      </w:r>
    </w:p>
    <w:p>
      <w:pPr>
        <w:pStyle w:val="BodyText"/>
        <w:spacing w:before="11"/>
        <w:rPr>
          <w:sz w:val="22"/>
        </w:rPr>
      </w:pPr>
    </w:p>
    <w:p>
      <w:pPr>
        <w:pStyle w:val="BodyText"/>
        <w:spacing w:line="300" w:lineRule="exact"/>
        <w:ind w:left="119"/>
        <w:jc w:val="both"/>
      </w:pPr>
      <w:r>
        <w:rPr>
          <w:color w:val="231F20"/>
        </w:rPr>
        <w:t>Comisarías de familia</w:t>
      </w:r>
    </w:p>
    <w:p>
      <w:pPr>
        <w:pStyle w:val="BodyText"/>
        <w:ind w:left="119" w:right="99"/>
        <w:jc w:val="both"/>
      </w:pPr>
      <w:r>
        <w:rPr>
          <w:color w:val="231F20"/>
        </w:rPr>
        <w:t>Tienen</w:t>
      </w:r>
      <w:r>
        <w:rPr>
          <w:color w:val="231F20"/>
          <w:spacing w:val="-14"/>
        </w:rPr>
        <w:t> </w:t>
      </w:r>
      <w:r>
        <w:rPr>
          <w:color w:val="231F20"/>
        </w:rPr>
        <w:t>el</w:t>
      </w:r>
      <w:r>
        <w:rPr>
          <w:color w:val="231F20"/>
          <w:spacing w:val="-14"/>
        </w:rPr>
        <w:t> </w:t>
      </w:r>
      <w:r>
        <w:rPr>
          <w:color w:val="231F20"/>
        </w:rPr>
        <w:t>objetivo</w:t>
      </w:r>
      <w:r>
        <w:rPr>
          <w:color w:val="231F20"/>
          <w:spacing w:val="-14"/>
        </w:rPr>
        <w:t> </w:t>
      </w:r>
      <w:r>
        <w:rPr>
          <w:color w:val="231F20"/>
        </w:rPr>
        <w:t>de</w:t>
      </w:r>
      <w:r>
        <w:rPr>
          <w:color w:val="231F20"/>
          <w:spacing w:val="-14"/>
        </w:rPr>
        <w:t> </w:t>
      </w:r>
      <w:r>
        <w:rPr>
          <w:color w:val="231F20"/>
        </w:rPr>
        <w:t>resolver</w:t>
      </w:r>
      <w:r>
        <w:rPr>
          <w:color w:val="231F20"/>
          <w:spacing w:val="-14"/>
        </w:rPr>
        <w:t> </w:t>
      </w:r>
      <w:r>
        <w:rPr>
          <w:color w:val="231F20"/>
        </w:rPr>
        <w:t>de</w:t>
      </w:r>
      <w:r>
        <w:rPr>
          <w:color w:val="231F20"/>
          <w:spacing w:val="-14"/>
        </w:rPr>
        <w:t> </w:t>
      </w:r>
      <w:r>
        <w:rPr>
          <w:color w:val="231F20"/>
        </w:rPr>
        <w:t>forma</w:t>
      </w:r>
      <w:r>
        <w:rPr>
          <w:color w:val="231F20"/>
          <w:spacing w:val="-14"/>
        </w:rPr>
        <w:t> </w:t>
      </w:r>
      <w:r>
        <w:rPr>
          <w:color w:val="231F20"/>
        </w:rPr>
        <w:t>pacífica</w:t>
      </w:r>
      <w:r>
        <w:rPr>
          <w:color w:val="231F20"/>
          <w:spacing w:val="-14"/>
        </w:rPr>
        <w:t> </w:t>
      </w:r>
      <w:r>
        <w:rPr>
          <w:color w:val="231F20"/>
        </w:rPr>
        <w:t>diversos</w:t>
      </w:r>
      <w:r>
        <w:rPr>
          <w:color w:val="231F20"/>
          <w:spacing w:val="-14"/>
        </w:rPr>
        <w:t> </w:t>
      </w:r>
      <w:r>
        <w:rPr>
          <w:color w:val="231F20"/>
        </w:rPr>
        <w:t>conflictos</w:t>
      </w:r>
      <w:r>
        <w:rPr>
          <w:color w:val="231F20"/>
          <w:spacing w:val="-14"/>
        </w:rPr>
        <w:t> </w:t>
      </w:r>
      <w:r>
        <w:rPr>
          <w:color w:val="231F20"/>
        </w:rPr>
        <w:t>de</w:t>
      </w:r>
      <w:r>
        <w:rPr>
          <w:color w:val="231F20"/>
          <w:spacing w:val="-14"/>
        </w:rPr>
        <w:t> </w:t>
      </w:r>
      <w:r>
        <w:rPr>
          <w:color w:val="231F20"/>
        </w:rPr>
        <w:t>carácter</w:t>
      </w:r>
      <w:r>
        <w:rPr>
          <w:color w:val="231F20"/>
          <w:spacing w:val="-14"/>
        </w:rPr>
        <w:t> </w:t>
      </w:r>
      <w:r>
        <w:rPr>
          <w:color w:val="231F20"/>
        </w:rPr>
        <w:t>familiar y particular, especialmente en temas de intolerancia en los hogares y con los vecinos. Los</w:t>
      </w:r>
      <w:r>
        <w:rPr>
          <w:color w:val="231F20"/>
          <w:spacing w:val="-6"/>
        </w:rPr>
        <w:t> </w:t>
      </w:r>
      <w:r>
        <w:rPr>
          <w:color w:val="231F20"/>
        </w:rPr>
        <w:t>mediadores</w:t>
      </w:r>
      <w:r>
        <w:rPr>
          <w:color w:val="231F20"/>
          <w:spacing w:val="-6"/>
        </w:rPr>
        <w:t> </w:t>
      </w:r>
      <w:r>
        <w:rPr>
          <w:color w:val="231F20"/>
        </w:rPr>
        <w:t>comunitarios</w:t>
      </w:r>
      <w:r>
        <w:rPr>
          <w:color w:val="231F20"/>
          <w:spacing w:val="-6"/>
        </w:rPr>
        <w:t> </w:t>
      </w:r>
      <w:r>
        <w:rPr>
          <w:color w:val="231F20"/>
        </w:rPr>
        <w:t>atienden</w:t>
      </w:r>
      <w:r>
        <w:rPr>
          <w:color w:val="231F20"/>
          <w:spacing w:val="-6"/>
        </w:rPr>
        <w:t> </w:t>
      </w:r>
      <w:r>
        <w:rPr>
          <w:color w:val="231F20"/>
        </w:rPr>
        <w:t>casos</w:t>
      </w:r>
      <w:r>
        <w:rPr>
          <w:color w:val="231F20"/>
          <w:spacing w:val="-6"/>
        </w:rPr>
        <w:t> </w:t>
      </w:r>
      <w:r>
        <w:rPr>
          <w:color w:val="231F20"/>
        </w:rPr>
        <w:t>que</w:t>
      </w:r>
      <w:r>
        <w:rPr>
          <w:color w:val="231F20"/>
          <w:spacing w:val="-6"/>
        </w:rPr>
        <w:t> </w:t>
      </w:r>
      <w:r>
        <w:rPr>
          <w:color w:val="231F20"/>
        </w:rPr>
        <w:t>van</w:t>
      </w:r>
      <w:r>
        <w:rPr>
          <w:color w:val="231F20"/>
          <w:spacing w:val="-6"/>
        </w:rPr>
        <w:t> </w:t>
      </w:r>
      <w:r>
        <w:rPr>
          <w:color w:val="231F20"/>
        </w:rPr>
        <w:t>desde</w:t>
      </w:r>
      <w:r>
        <w:rPr>
          <w:color w:val="231F20"/>
          <w:spacing w:val="-6"/>
        </w:rPr>
        <w:t> </w:t>
      </w:r>
      <w:r>
        <w:rPr>
          <w:color w:val="231F20"/>
        </w:rPr>
        <w:t>peleas</w:t>
      </w:r>
      <w:r>
        <w:rPr>
          <w:color w:val="231F20"/>
          <w:spacing w:val="-6"/>
        </w:rPr>
        <w:t> </w:t>
      </w:r>
      <w:r>
        <w:rPr>
          <w:color w:val="231F20"/>
        </w:rPr>
        <w:t>entre</w:t>
      </w:r>
      <w:r>
        <w:rPr>
          <w:color w:val="231F20"/>
          <w:spacing w:val="-6"/>
        </w:rPr>
        <w:t> </w:t>
      </w:r>
      <w:r>
        <w:rPr>
          <w:color w:val="231F20"/>
        </w:rPr>
        <w:t>padres</w:t>
      </w:r>
      <w:r>
        <w:rPr>
          <w:color w:val="231F20"/>
          <w:spacing w:val="-6"/>
        </w:rPr>
        <w:t> </w:t>
      </w:r>
      <w:r>
        <w:rPr>
          <w:color w:val="231F20"/>
        </w:rPr>
        <w:t>e</w:t>
      </w:r>
      <w:r>
        <w:rPr>
          <w:color w:val="231F20"/>
          <w:spacing w:val="-6"/>
        </w:rPr>
        <w:t> </w:t>
      </w:r>
      <w:r>
        <w:rPr>
          <w:color w:val="231F20"/>
        </w:rPr>
        <w:t>hijos adolescentes, hasta problemas de adicciones que generan desintegración</w:t>
      </w:r>
      <w:r>
        <w:rPr>
          <w:color w:val="231F20"/>
          <w:spacing w:val="24"/>
        </w:rPr>
        <w:t> </w:t>
      </w:r>
      <w:r>
        <w:rPr>
          <w:color w:val="231F20"/>
        </w:rPr>
        <w:t>familiar.</w:t>
      </w:r>
    </w:p>
    <w:p>
      <w:pPr>
        <w:pStyle w:val="BodyText"/>
        <w:spacing w:before="11"/>
        <w:rPr>
          <w:sz w:val="22"/>
        </w:rPr>
      </w:pPr>
    </w:p>
    <w:p>
      <w:pPr>
        <w:pStyle w:val="BodyText"/>
        <w:spacing w:line="300" w:lineRule="exact"/>
        <w:ind w:left="119"/>
        <w:jc w:val="both"/>
      </w:pPr>
      <w:r>
        <w:rPr>
          <w:color w:val="231F20"/>
          <w:w w:val="105"/>
        </w:rPr>
        <w:t>Retención temporal</w:t>
      </w:r>
    </w:p>
    <w:p>
      <w:pPr>
        <w:pStyle w:val="BodyText"/>
        <w:ind w:left="119" w:right="99" w:firstLine="360"/>
        <w:jc w:val="both"/>
      </w:pPr>
      <w:r>
        <w:rPr>
          <w:color w:val="231F20"/>
        </w:rPr>
        <w:t>Se ha incrementado el número de personas que reciben sanciones</w:t>
      </w:r>
      <w:r>
        <w:rPr>
          <w:color w:val="231F20"/>
          <w:spacing w:val="-32"/>
        </w:rPr>
        <w:t> </w:t>
      </w:r>
      <w:r>
        <w:rPr>
          <w:color w:val="231F20"/>
        </w:rPr>
        <w:t>administrativas, que constan de la detención de no más de 36 personas, tanto que la cárcel distrital aumentó de 450 a 1 100 el cupo de personas por sanciones de este tipo; tan sólo      de 2000 a 2001 más de 120 000 personas habían sido castigadas de esta manera (Acero,</w:t>
      </w:r>
      <w:r>
        <w:rPr>
          <w:color w:val="231F20"/>
          <w:spacing w:val="16"/>
        </w:rPr>
        <w:t> </w:t>
      </w:r>
      <w:r>
        <w:rPr>
          <w:color w:val="231F20"/>
        </w:rPr>
        <w:t>2002).</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pStyle w:val="BodyText"/>
        <w:spacing w:line="300" w:lineRule="exact" w:before="19"/>
        <w:ind w:left="100"/>
        <w:jc w:val="both"/>
      </w:pPr>
      <w:r>
        <w:rPr>
          <w:color w:val="231F20"/>
        </w:rPr>
        <w:t>Atención a jóvenes</w:t>
      </w:r>
    </w:p>
    <w:p>
      <w:pPr>
        <w:pStyle w:val="BodyText"/>
        <w:ind w:left="100" w:right="98"/>
        <w:jc w:val="both"/>
      </w:pPr>
      <w:r>
        <w:rPr>
          <w:color w:val="231F20"/>
        </w:rPr>
        <w:t>Se ha buscado a poyar a los jóvenes para que sigan estudiando, tengan opciones para ocupar</w:t>
      </w:r>
      <w:r>
        <w:rPr>
          <w:color w:val="231F20"/>
          <w:spacing w:val="-11"/>
        </w:rPr>
        <w:t> </w:t>
      </w:r>
      <w:r>
        <w:rPr>
          <w:color w:val="231F20"/>
        </w:rPr>
        <w:t>su</w:t>
      </w:r>
      <w:r>
        <w:rPr>
          <w:color w:val="231F20"/>
          <w:spacing w:val="-11"/>
        </w:rPr>
        <w:t> </w:t>
      </w:r>
      <w:r>
        <w:rPr>
          <w:color w:val="231F20"/>
        </w:rPr>
        <w:t>tiempo</w:t>
      </w:r>
      <w:r>
        <w:rPr>
          <w:color w:val="231F20"/>
          <w:spacing w:val="-11"/>
        </w:rPr>
        <w:t> </w:t>
      </w:r>
      <w:r>
        <w:rPr>
          <w:color w:val="231F20"/>
        </w:rPr>
        <w:t>libre,</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para</w:t>
      </w:r>
      <w:r>
        <w:rPr>
          <w:color w:val="231F20"/>
          <w:spacing w:val="-11"/>
        </w:rPr>
        <w:t> </w:t>
      </w:r>
      <w:r>
        <w:rPr>
          <w:color w:val="231F20"/>
        </w:rPr>
        <w:t>ganar</w:t>
      </w:r>
      <w:r>
        <w:rPr>
          <w:color w:val="231F20"/>
          <w:spacing w:val="-11"/>
        </w:rPr>
        <w:t> </w:t>
      </w:r>
      <w:r>
        <w:rPr>
          <w:color w:val="231F20"/>
        </w:rPr>
        <w:t>dinero</w:t>
      </w:r>
      <w:r>
        <w:rPr>
          <w:color w:val="231F20"/>
          <w:spacing w:val="-11"/>
        </w:rPr>
        <w:t> </w:t>
      </w:r>
      <w:r>
        <w:rPr>
          <w:color w:val="231F20"/>
        </w:rPr>
        <w:t>sin</w:t>
      </w:r>
      <w:r>
        <w:rPr>
          <w:color w:val="231F20"/>
          <w:spacing w:val="-11"/>
        </w:rPr>
        <w:t> </w:t>
      </w:r>
      <w:r>
        <w:rPr>
          <w:color w:val="231F20"/>
        </w:rPr>
        <w:t>delinquir.</w:t>
      </w:r>
      <w:r>
        <w:rPr>
          <w:color w:val="231F20"/>
          <w:spacing w:val="-11"/>
        </w:rPr>
        <w:t> </w:t>
      </w:r>
      <w:r>
        <w:rPr>
          <w:color w:val="231F20"/>
        </w:rPr>
        <w:t>Entre</w:t>
      </w:r>
      <w:r>
        <w:rPr>
          <w:color w:val="231F20"/>
          <w:spacing w:val="-11"/>
        </w:rPr>
        <w:t> </w:t>
      </w:r>
      <w:r>
        <w:rPr>
          <w:color w:val="231F20"/>
        </w:rPr>
        <w:t>estas</w:t>
      </w:r>
      <w:r>
        <w:rPr>
          <w:color w:val="231F20"/>
          <w:spacing w:val="-11"/>
        </w:rPr>
        <w:t> </w:t>
      </w:r>
      <w:r>
        <w:rPr>
          <w:color w:val="231F20"/>
        </w:rPr>
        <w:t>iniciativas la premiación a iniciativas ciudadanas para reinsertar a los jóvenes en la educación,</w:t>
      </w:r>
      <w:r>
        <w:rPr>
          <w:color w:val="231F20"/>
          <w:spacing w:val="-26"/>
        </w:rPr>
        <w:t> </w:t>
      </w:r>
      <w:r>
        <w:rPr>
          <w:color w:val="231F20"/>
        </w:rPr>
        <w:t>el trabajo y la sociedad (Acero,</w:t>
      </w:r>
      <w:r>
        <w:rPr>
          <w:color w:val="231F20"/>
          <w:spacing w:val="8"/>
        </w:rPr>
        <w:t> </w:t>
      </w:r>
      <w:r>
        <w:rPr>
          <w:color w:val="231F20"/>
        </w:rPr>
        <w:t>2002).</w:t>
      </w:r>
    </w:p>
    <w:p>
      <w:pPr>
        <w:pStyle w:val="BodyText"/>
        <w:spacing w:before="11"/>
        <w:rPr>
          <w:sz w:val="22"/>
        </w:rPr>
      </w:pPr>
    </w:p>
    <w:p>
      <w:pPr>
        <w:pStyle w:val="BodyText"/>
        <w:spacing w:line="300" w:lineRule="exact"/>
        <w:ind w:left="100"/>
        <w:jc w:val="both"/>
      </w:pPr>
      <w:r>
        <w:rPr>
          <w:color w:val="231F20"/>
        </w:rPr>
        <w:t>Recuperación de espacios públicos</w:t>
      </w:r>
    </w:p>
    <w:p>
      <w:pPr>
        <w:pStyle w:val="BodyText"/>
        <w:ind w:left="100" w:right="99"/>
        <w:jc w:val="both"/>
      </w:pPr>
      <w:r>
        <w:rPr>
          <w:color w:val="231F20"/>
          <w:w w:val="105"/>
        </w:rPr>
        <w:t>Siguiendo</w:t>
      </w:r>
      <w:r>
        <w:rPr>
          <w:color w:val="231F20"/>
          <w:spacing w:val="-8"/>
          <w:w w:val="105"/>
        </w:rPr>
        <w:t> </w:t>
      </w:r>
      <w:r>
        <w:rPr>
          <w:color w:val="231F20"/>
          <w:w w:val="105"/>
        </w:rPr>
        <w:t>la</w:t>
      </w:r>
      <w:r>
        <w:rPr>
          <w:color w:val="231F20"/>
          <w:spacing w:val="-8"/>
          <w:w w:val="105"/>
        </w:rPr>
        <w:t> </w:t>
      </w:r>
      <w:r>
        <w:rPr>
          <w:color w:val="231F20"/>
          <w:w w:val="105"/>
        </w:rPr>
        <w:t>teoría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ventanas</w:t>
      </w:r>
      <w:r>
        <w:rPr>
          <w:color w:val="231F20"/>
          <w:spacing w:val="-8"/>
          <w:w w:val="105"/>
        </w:rPr>
        <w:t> </w:t>
      </w:r>
      <w:r>
        <w:rPr>
          <w:color w:val="231F20"/>
          <w:w w:val="105"/>
        </w:rPr>
        <w:t>rotas,</w:t>
      </w:r>
      <w:r>
        <w:rPr>
          <w:color w:val="231F20"/>
          <w:spacing w:val="-8"/>
          <w:w w:val="105"/>
        </w:rPr>
        <w:t> </w:t>
      </w:r>
      <w:r>
        <w:rPr>
          <w:color w:val="231F20"/>
          <w:w w:val="105"/>
        </w:rPr>
        <w:t>desde</w:t>
      </w:r>
      <w:r>
        <w:rPr>
          <w:color w:val="231F20"/>
          <w:spacing w:val="-8"/>
          <w:w w:val="105"/>
        </w:rPr>
        <w:t> </w:t>
      </w:r>
      <w:r>
        <w:rPr>
          <w:color w:val="231F20"/>
          <w:w w:val="105"/>
        </w:rPr>
        <w:t>1997</w:t>
      </w:r>
      <w:r>
        <w:rPr>
          <w:color w:val="231F20"/>
          <w:spacing w:val="-8"/>
          <w:w w:val="105"/>
        </w:rPr>
        <w:t> </w:t>
      </w:r>
      <w:r>
        <w:rPr>
          <w:color w:val="231F20"/>
          <w:w w:val="105"/>
        </w:rPr>
        <w:t>se</w:t>
      </w:r>
      <w:r>
        <w:rPr>
          <w:color w:val="231F20"/>
          <w:spacing w:val="-8"/>
          <w:w w:val="105"/>
        </w:rPr>
        <w:t> </w:t>
      </w:r>
      <w:r>
        <w:rPr>
          <w:color w:val="231F20"/>
          <w:w w:val="105"/>
        </w:rPr>
        <w:t>aplica</w:t>
      </w:r>
      <w:r>
        <w:rPr>
          <w:color w:val="231F20"/>
          <w:spacing w:val="-8"/>
          <w:w w:val="105"/>
        </w:rPr>
        <w:t> </w:t>
      </w:r>
      <w:r>
        <w:rPr>
          <w:color w:val="231F20"/>
          <w:w w:val="105"/>
        </w:rPr>
        <w:t>el</w:t>
      </w:r>
      <w:r>
        <w:rPr>
          <w:color w:val="231F20"/>
          <w:spacing w:val="-8"/>
          <w:w w:val="105"/>
        </w:rPr>
        <w:t> </w:t>
      </w:r>
      <w:r>
        <w:rPr>
          <w:color w:val="231F20"/>
          <w:w w:val="105"/>
        </w:rPr>
        <w:t>Programa</w:t>
      </w:r>
      <w:r>
        <w:rPr>
          <w:color w:val="231F20"/>
          <w:spacing w:val="-8"/>
          <w:w w:val="105"/>
        </w:rPr>
        <w:t> </w:t>
      </w:r>
      <w:r>
        <w:rPr>
          <w:color w:val="231F20"/>
          <w:w w:val="105"/>
        </w:rPr>
        <w:t>Misión Bogotá</w:t>
      </w:r>
      <w:r>
        <w:rPr>
          <w:color w:val="231F20"/>
          <w:spacing w:val="-8"/>
          <w:w w:val="105"/>
        </w:rPr>
        <w:t> </w:t>
      </w:r>
      <w:r>
        <w:rPr>
          <w:color w:val="231F20"/>
          <w:w w:val="105"/>
        </w:rPr>
        <w:t>que</w:t>
      </w:r>
      <w:r>
        <w:rPr>
          <w:color w:val="231F20"/>
          <w:spacing w:val="-8"/>
          <w:w w:val="105"/>
        </w:rPr>
        <w:t> </w:t>
      </w:r>
      <w:r>
        <w:rPr>
          <w:color w:val="231F20"/>
          <w:w w:val="105"/>
        </w:rPr>
        <w:t>tienen</w:t>
      </w:r>
      <w:r>
        <w:rPr>
          <w:color w:val="231F20"/>
          <w:spacing w:val="-8"/>
          <w:w w:val="105"/>
        </w:rPr>
        <w:t> </w:t>
      </w:r>
      <w:r>
        <w:rPr>
          <w:color w:val="231F20"/>
          <w:w w:val="105"/>
        </w:rPr>
        <w:t>como</w:t>
      </w:r>
      <w:r>
        <w:rPr>
          <w:color w:val="231F20"/>
          <w:spacing w:val="-8"/>
          <w:w w:val="105"/>
        </w:rPr>
        <w:t> </w:t>
      </w:r>
      <w:r>
        <w:rPr>
          <w:color w:val="231F20"/>
          <w:w w:val="105"/>
        </w:rPr>
        <w:t>objetivo</w:t>
      </w:r>
      <w:r>
        <w:rPr>
          <w:color w:val="231F20"/>
          <w:spacing w:val="-8"/>
          <w:w w:val="105"/>
        </w:rPr>
        <w:t> </w:t>
      </w:r>
      <w:r>
        <w:rPr>
          <w:color w:val="231F20"/>
          <w:w w:val="105"/>
        </w:rPr>
        <w:t>atender</w:t>
      </w:r>
      <w:r>
        <w:rPr>
          <w:color w:val="231F20"/>
          <w:spacing w:val="-8"/>
          <w:w w:val="105"/>
        </w:rPr>
        <w:t> </w:t>
      </w:r>
      <w:r>
        <w:rPr>
          <w:color w:val="231F20"/>
          <w:w w:val="105"/>
        </w:rPr>
        <w:t>los</w:t>
      </w:r>
      <w:r>
        <w:rPr>
          <w:color w:val="231F20"/>
          <w:spacing w:val="-8"/>
          <w:w w:val="105"/>
        </w:rPr>
        <w:t> </w:t>
      </w:r>
      <w:r>
        <w:rPr>
          <w:color w:val="231F20"/>
          <w:w w:val="105"/>
        </w:rPr>
        <w:t>espacios</w:t>
      </w:r>
      <w:r>
        <w:rPr>
          <w:color w:val="231F20"/>
          <w:spacing w:val="-8"/>
          <w:w w:val="105"/>
        </w:rPr>
        <w:t> </w:t>
      </w:r>
      <w:r>
        <w:rPr>
          <w:color w:val="231F20"/>
          <w:w w:val="105"/>
        </w:rPr>
        <w:t>más</w:t>
      </w:r>
      <w:r>
        <w:rPr>
          <w:color w:val="231F20"/>
          <w:spacing w:val="-8"/>
          <w:w w:val="105"/>
        </w:rPr>
        <w:t> </w:t>
      </w:r>
      <w:r>
        <w:rPr>
          <w:color w:val="231F20"/>
          <w:w w:val="105"/>
        </w:rPr>
        <w:t>críticos</w:t>
      </w:r>
      <w:r>
        <w:rPr>
          <w:color w:val="231F20"/>
          <w:spacing w:val="-8"/>
          <w:w w:val="105"/>
        </w:rPr>
        <w:t> </w:t>
      </w:r>
      <w:r>
        <w:rPr>
          <w:color w:val="231F20"/>
          <w:w w:val="105"/>
        </w:rPr>
        <w:t>y</w:t>
      </w:r>
      <w:r>
        <w:rPr>
          <w:color w:val="231F20"/>
          <w:spacing w:val="-8"/>
          <w:w w:val="105"/>
        </w:rPr>
        <w:t> </w:t>
      </w:r>
      <w:r>
        <w:rPr>
          <w:color w:val="231F20"/>
          <w:w w:val="105"/>
        </w:rPr>
        <w:t>vincular</w:t>
      </w:r>
      <w:r>
        <w:rPr>
          <w:color w:val="231F20"/>
          <w:spacing w:val="-8"/>
          <w:w w:val="105"/>
        </w:rPr>
        <w:t> </w:t>
      </w:r>
      <w:r>
        <w:rPr>
          <w:color w:val="231F20"/>
          <w:w w:val="105"/>
        </w:rPr>
        <w:t>a</w:t>
      </w:r>
      <w:r>
        <w:rPr>
          <w:color w:val="231F20"/>
          <w:spacing w:val="-8"/>
          <w:w w:val="105"/>
        </w:rPr>
        <w:t> </w:t>
      </w:r>
      <w:r>
        <w:rPr>
          <w:color w:val="231F20"/>
          <w:w w:val="105"/>
        </w:rPr>
        <w:t>los ciudadanos</w:t>
      </w:r>
      <w:r>
        <w:rPr>
          <w:color w:val="231F20"/>
          <w:spacing w:val="-39"/>
          <w:w w:val="105"/>
        </w:rPr>
        <w:t> </w:t>
      </w:r>
      <w:r>
        <w:rPr>
          <w:color w:val="231F20"/>
          <w:w w:val="105"/>
        </w:rPr>
        <w:t>en</w:t>
      </w:r>
      <w:r>
        <w:rPr>
          <w:color w:val="231F20"/>
          <w:spacing w:val="-39"/>
          <w:w w:val="105"/>
        </w:rPr>
        <w:t> </w:t>
      </w:r>
      <w:r>
        <w:rPr>
          <w:color w:val="231F20"/>
          <w:w w:val="105"/>
        </w:rPr>
        <w:t>ellos</w:t>
      </w:r>
      <w:r>
        <w:rPr>
          <w:color w:val="231F20"/>
          <w:spacing w:val="-39"/>
          <w:w w:val="105"/>
        </w:rPr>
        <w:t> </w:t>
      </w:r>
      <w:r>
        <w:rPr>
          <w:color w:val="231F20"/>
          <w:w w:val="105"/>
        </w:rPr>
        <w:t>para</w:t>
      </w:r>
      <w:r>
        <w:rPr>
          <w:color w:val="231F20"/>
          <w:spacing w:val="-39"/>
          <w:w w:val="105"/>
        </w:rPr>
        <w:t> </w:t>
      </w:r>
      <w:r>
        <w:rPr>
          <w:color w:val="231F20"/>
          <w:w w:val="105"/>
        </w:rPr>
        <w:t>que</w:t>
      </w:r>
      <w:r>
        <w:rPr>
          <w:color w:val="231F20"/>
          <w:spacing w:val="-39"/>
          <w:w w:val="105"/>
        </w:rPr>
        <w:t> </w:t>
      </w:r>
      <w:r>
        <w:rPr>
          <w:color w:val="231F20"/>
          <w:w w:val="105"/>
        </w:rPr>
        <w:t>los</w:t>
      </w:r>
      <w:r>
        <w:rPr>
          <w:color w:val="231F20"/>
          <w:spacing w:val="-39"/>
          <w:w w:val="105"/>
        </w:rPr>
        <w:t> </w:t>
      </w:r>
      <w:r>
        <w:rPr>
          <w:color w:val="231F20"/>
          <w:w w:val="105"/>
        </w:rPr>
        <w:t>cuiden.</w:t>
      </w:r>
      <w:r>
        <w:rPr>
          <w:color w:val="231F20"/>
          <w:spacing w:val="-39"/>
          <w:w w:val="105"/>
        </w:rPr>
        <w:t> </w:t>
      </w:r>
      <w:r>
        <w:rPr>
          <w:color w:val="231F20"/>
          <w:w w:val="105"/>
        </w:rPr>
        <w:t>Asimismo,</w:t>
      </w:r>
      <w:r>
        <w:rPr>
          <w:color w:val="231F20"/>
          <w:spacing w:val="-39"/>
          <w:w w:val="105"/>
        </w:rPr>
        <w:t> </w:t>
      </w:r>
      <w:r>
        <w:rPr>
          <w:color w:val="231F20"/>
          <w:w w:val="105"/>
        </w:rPr>
        <w:t>se</w:t>
      </w:r>
      <w:r>
        <w:rPr>
          <w:color w:val="231F20"/>
          <w:spacing w:val="-39"/>
          <w:w w:val="105"/>
        </w:rPr>
        <w:t> </w:t>
      </w:r>
      <w:r>
        <w:rPr>
          <w:color w:val="231F20"/>
          <w:w w:val="105"/>
        </w:rPr>
        <w:t>implementaron</w:t>
      </w:r>
      <w:r>
        <w:rPr>
          <w:color w:val="231F20"/>
          <w:spacing w:val="-39"/>
          <w:w w:val="105"/>
        </w:rPr>
        <w:t> </w:t>
      </w:r>
      <w:r>
        <w:rPr>
          <w:color w:val="231F20"/>
          <w:w w:val="105"/>
        </w:rPr>
        <w:t>programas</w:t>
      </w:r>
      <w:r>
        <w:rPr>
          <w:color w:val="231F20"/>
          <w:spacing w:val="-39"/>
          <w:w w:val="105"/>
        </w:rPr>
        <w:t> </w:t>
      </w:r>
      <w:r>
        <w:rPr>
          <w:color w:val="231F20"/>
          <w:w w:val="105"/>
        </w:rPr>
        <w:t>para la</w:t>
      </w:r>
      <w:r>
        <w:rPr>
          <w:color w:val="231F20"/>
          <w:spacing w:val="-37"/>
          <w:w w:val="105"/>
        </w:rPr>
        <w:t> </w:t>
      </w:r>
      <w:r>
        <w:rPr>
          <w:color w:val="231F20"/>
          <w:w w:val="105"/>
        </w:rPr>
        <w:t>inclusión</w:t>
      </w:r>
      <w:r>
        <w:rPr>
          <w:color w:val="231F20"/>
          <w:spacing w:val="-37"/>
          <w:w w:val="105"/>
        </w:rPr>
        <w:t> </w:t>
      </w:r>
      <w:r>
        <w:rPr>
          <w:color w:val="231F20"/>
          <w:w w:val="105"/>
        </w:rPr>
        <w:t>social</w:t>
      </w:r>
      <w:r>
        <w:rPr>
          <w:color w:val="231F20"/>
          <w:spacing w:val="-37"/>
          <w:w w:val="105"/>
        </w:rPr>
        <w:t> </w:t>
      </w:r>
      <w:r>
        <w:rPr>
          <w:color w:val="231F20"/>
          <w:w w:val="105"/>
        </w:rPr>
        <w:t>en</w:t>
      </w:r>
      <w:r>
        <w:rPr>
          <w:color w:val="231F20"/>
          <w:spacing w:val="-37"/>
          <w:w w:val="105"/>
        </w:rPr>
        <w:t> </w:t>
      </w:r>
      <w:r>
        <w:rPr>
          <w:color w:val="231F20"/>
          <w:w w:val="105"/>
        </w:rPr>
        <w:t>sectores</w:t>
      </w:r>
      <w:r>
        <w:rPr>
          <w:color w:val="231F20"/>
          <w:spacing w:val="-37"/>
          <w:w w:val="105"/>
        </w:rPr>
        <w:t> </w:t>
      </w:r>
      <w:r>
        <w:rPr>
          <w:color w:val="231F20"/>
          <w:w w:val="105"/>
        </w:rPr>
        <w:t>que</w:t>
      </w:r>
      <w:r>
        <w:rPr>
          <w:color w:val="231F20"/>
          <w:spacing w:val="-37"/>
          <w:w w:val="105"/>
        </w:rPr>
        <w:t> </w:t>
      </w:r>
      <w:r>
        <w:rPr>
          <w:color w:val="231F20"/>
          <w:w w:val="105"/>
        </w:rPr>
        <w:t>siempre</w:t>
      </w:r>
      <w:r>
        <w:rPr>
          <w:color w:val="231F20"/>
          <w:spacing w:val="-37"/>
          <w:w w:val="105"/>
        </w:rPr>
        <w:t> </w:t>
      </w:r>
      <w:r>
        <w:rPr>
          <w:color w:val="231F20"/>
          <w:w w:val="105"/>
        </w:rPr>
        <w:t>habían</w:t>
      </w:r>
      <w:r>
        <w:rPr>
          <w:color w:val="231F20"/>
          <w:spacing w:val="-37"/>
          <w:w w:val="105"/>
        </w:rPr>
        <w:t> </w:t>
      </w:r>
      <w:r>
        <w:rPr>
          <w:color w:val="231F20"/>
          <w:w w:val="105"/>
        </w:rPr>
        <w:t>estado</w:t>
      </w:r>
      <w:r>
        <w:rPr>
          <w:color w:val="231F20"/>
          <w:spacing w:val="-37"/>
          <w:w w:val="105"/>
        </w:rPr>
        <w:t> </w:t>
      </w:r>
      <w:r>
        <w:rPr>
          <w:color w:val="231F20"/>
          <w:w w:val="105"/>
        </w:rPr>
        <w:t>relegados</w:t>
      </w:r>
      <w:r>
        <w:rPr>
          <w:color w:val="231F20"/>
          <w:spacing w:val="-37"/>
          <w:w w:val="105"/>
        </w:rPr>
        <w:t> </w:t>
      </w:r>
      <w:r>
        <w:rPr>
          <w:color w:val="231F20"/>
          <w:w w:val="105"/>
        </w:rPr>
        <w:t>como</w:t>
      </w:r>
      <w:r>
        <w:rPr>
          <w:color w:val="231F20"/>
          <w:spacing w:val="-37"/>
          <w:w w:val="105"/>
        </w:rPr>
        <w:t> </w:t>
      </w:r>
      <w:r>
        <w:rPr>
          <w:color w:val="231F20"/>
          <w:w w:val="105"/>
        </w:rPr>
        <w:t>trabajadoras sexuales</w:t>
      </w:r>
      <w:r>
        <w:rPr>
          <w:color w:val="231F20"/>
          <w:spacing w:val="-19"/>
          <w:w w:val="105"/>
        </w:rPr>
        <w:t> </w:t>
      </w:r>
      <w:r>
        <w:rPr>
          <w:color w:val="231F20"/>
          <w:w w:val="105"/>
        </w:rPr>
        <w:t>e</w:t>
      </w:r>
      <w:r>
        <w:rPr>
          <w:color w:val="231F20"/>
          <w:spacing w:val="-19"/>
          <w:w w:val="105"/>
        </w:rPr>
        <w:t> </w:t>
      </w:r>
      <w:r>
        <w:rPr>
          <w:color w:val="231F20"/>
          <w:w w:val="105"/>
        </w:rPr>
        <w:t>indigentes.</w:t>
      </w:r>
      <w:r>
        <w:rPr>
          <w:color w:val="231F20"/>
          <w:spacing w:val="-19"/>
          <w:w w:val="105"/>
        </w:rPr>
        <w:t> </w:t>
      </w:r>
      <w:r>
        <w:rPr>
          <w:color w:val="231F20"/>
          <w:w w:val="105"/>
        </w:rPr>
        <w:t>Entre</w:t>
      </w:r>
      <w:r>
        <w:rPr>
          <w:color w:val="231F20"/>
          <w:spacing w:val="-19"/>
          <w:w w:val="105"/>
        </w:rPr>
        <w:t> </w:t>
      </w:r>
      <w:r>
        <w:rPr>
          <w:color w:val="231F20"/>
          <w:w w:val="105"/>
        </w:rPr>
        <w:t>los</w:t>
      </w:r>
      <w:r>
        <w:rPr>
          <w:color w:val="231F20"/>
          <w:spacing w:val="-19"/>
          <w:w w:val="105"/>
        </w:rPr>
        <w:t> </w:t>
      </w:r>
      <w:r>
        <w:rPr>
          <w:color w:val="231F20"/>
          <w:w w:val="105"/>
        </w:rPr>
        <w:t>casos</w:t>
      </w:r>
      <w:r>
        <w:rPr>
          <w:color w:val="231F20"/>
          <w:spacing w:val="-19"/>
          <w:w w:val="105"/>
        </w:rPr>
        <w:t> </w:t>
      </w:r>
      <w:r>
        <w:rPr>
          <w:color w:val="231F20"/>
          <w:w w:val="105"/>
        </w:rPr>
        <w:t>a</w:t>
      </w:r>
      <w:r>
        <w:rPr>
          <w:color w:val="231F20"/>
          <w:spacing w:val="-19"/>
          <w:w w:val="105"/>
        </w:rPr>
        <w:t> </w:t>
      </w:r>
      <w:r>
        <w:rPr>
          <w:color w:val="231F20"/>
          <w:w w:val="105"/>
        </w:rPr>
        <w:t>destacar</w:t>
      </w:r>
      <w:r>
        <w:rPr>
          <w:color w:val="231F20"/>
          <w:spacing w:val="-19"/>
          <w:w w:val="105"/>
        </w:rPr>
        <w:t> </w:t>
      </w:r>
      <w:r>
        <w:rPr>
          <w:color w:val="231F20"/>
          <w:w w:val="105"/>
        </w:rPr>
        <w:t>está</w:t>
      </w:r>
      <w:r>
        <w:rPr>
          <w:color w:val="231F20"/>
          <w:spacing w:val="-19"/>
          <w:w w:val="105"/>
        </w:rPr>
        <w:t> </w:t>
      </w:r>
      <w:r>
        <w:rPr>
          <w:color w:val="231F20"/>
          <w:w w:val="105"/>
        </w:rPr>
        <w:t>la</w:t>
      </w:r>
      <w:r>
        <w:rPr>
          <w:color w:val="231F20"/>
          <w:spacing w:val="-19"/>
          <w:w w:val="105"/>
        </w:rPr>
        <w:t> </w:t>
      </w:r>
      <w:r>
        <w:rPr>
          <w:color w:val="231F20"/>
          <w:w w:val="105"/>
        </w:rPr>
        <w:t>transformación</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de</w:t>
      </w:r>
      <w:r>
        <w:rPr>
          <w:color w:val="231F20"/>
          <w:spacing w:val="-19"/>
          <w:w w:val="105"/>
        </w:rPr>
        <w:t> </w:t>
      </w:r>
      <w:r>
        <w:rPr>
          <w:color w:val="231F20"/>
          <w:w w:val="105"/>
        </w:rPr>
        <w:t>las zonas</w:t>
      </w:r>
      <w:r>
        <w:rPr>
          <w:color w:val="231F20"/>
          <w:spacing w:val="-35"/>
          <w:w w:val="105"/>
        </w:rPr>
        <w:t> </w:t>
      </w:r>
      <w:r>
        <w:rPr>
          <w:color w:val="231F20"/>
          <w:w w:val="105"/>
        </w:rPr>
        <w:t>más</w:t>
      </w:r>
      <w:r>
        <w:rPr>
          <w:color w:val="231F20"/>
          <w:spacing w:val="-35"/>
          <w:w w:val="105"/>
        </w:rPr>
        <w:t> </w:t>
      </w:r>
      <w:r>
        <w:rPr>
          <w:color w:val="231F20"/>
          <w:w w:val="105"/>
        </w:rPr>
        <w:t>peligrosas</w:t>
      </w:r>
      <w:r>
        <w:rPr>
          <w:color w:val="231F20"/>
          <w:spacing w:val="-35"/>
          <w:w w:val="105"/>
        </w:rPr>
        <w:t> </w:t>
      </w:r>
      <w:r>
        <w:rPr>
          <w:color w:val="231F20"/>
          <w:w w:val="105"/>
        </w:rPr>
        <w:t>y</w:t>
      </w:r>
      <w:r>
        <w:rPr>
          <w:color w:val="231F20"/>
          <w:spacing w:val="-35"/>
          <w:w w:val="105"/>
        </w:rPr>
        <w:t> </w:t>
      </w:r>
      <w:r>
        <w:rPr>
          <w:color w:val="231F20"/>
          <w:w w:val="105"/>
        </w:rPr>
        <w:t>con</w:t>
      </w:r>
      <w:r>
        <w:rPr>
          <w:color w:val="231F20"/>
          <w:spacing w:val="-35"/>
          <w:w w:val="105"/>
        </w:rPr>
        <w:t> </w:t>
      </w:r>
      <w:r>
        <w:rPr>
          <w:color w:val="231F20"/>
          <w:w w:val="105"/>
        </w:rPr>
        <w:t>mayor</w:t>
      </w:r>
      <w:r>
        <w:rPr>
          <w:color w:val="231F20"/>
          <w:spacing w:val="-35"/>
          <w:w w:val="105"/>
        </w:rPr>
        <w:t> </w:t>
      </w:r>
      <w:r>
        <w:rPr>
          <w:color w:val="231F20"/>
          <w:w w:val="105"/>
        </w:rPr>
        <w:t>participación</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delincuencia</w:t>
      </w:r>
      <w:r>
        <w:rPr>
          <w:color w:val="231F20"/>
          <w:spacing w:val="-35"/>
          <w:w w:val="105"/>
        </w:rPr>
        <w:t> </w:t>
      </w:r>
      <w:r>
        <w:rPr>
          <w:color w:val="231F20"/>
          <w:w w:val="105"/>
        </w:rPr>
        <w:t>en</w:t>
      </w:r>
      <w:r>
        <w:rPr>
          <w:color w:val="231F20"/>
          <w:spacing w:val="-35"/>
          <w:w w:val="105"/>
        </w:rPr>
        <w:t> </w:t>
      </w:r>
      <w:r>
        <w:rPr>
          <w:color w:val="231F20"/>
          <w:w w:val="105"/>
        </w:rPr>
        <w:t>tráfico</w:t>
      </w:r>
      <w:r>
        <w:rPr>
          <w:color w:val="231F20"/>
          <w:spacing w:val="-35"/>
          <w:w w:val="105"/>
        </w:rPr>
        <w:t> </w:t>
      </w:r>
      <w:r>
        <w:rPr>
          <w:color w:val="231F20"/>
          <w:w w:val="105"/>
        </w:rPr>
        <w:t>de</w:t>
      </w:r>
      <w:r>
        <w:rPr>
          <w:color w:val="231F20"/>
          <w:spacing w:val="-35"/>
          <w:w w:val="105"/>
        </w:rPr>
        <w:t> </w:t>
      </w:r>
      <w:r>
        <w:rPr>
          <w:color w:val="231F20"/>
          <w:w w:val="105"/>
        </w:rPr>
        <w:t>armas y drogas, El cartucho, en un parque. Entre 2001 y 2002 se recuperaron 553 372 metros</w:t>
      </w:r>
      <w:r>
        <w:rPr>
          <w:color w:val="231F20"/>
          <w:spacing w:val="-32"/>
          <w:w w:val="105"/>
        </w:rPr>
        <w:t> </w:t>
      </w:r>
      <w:r>
        <w:rPr>
          <w:color w:val="231F20"/>
          <w:w w:val="105"/>
        </w:rPr>
        <w:t>cuadrados</w:t>
      </w:r>
      <w:r>
        <w:rPr>
          <w:color w:val="231F20"/>
          <w:spacing w:val="-32"/>
          <w:w w:val="105"/>
        </w:rPr>
        <w:t> </w:t>
      </w:r>
      <w:r>
        <w:rPr>
          <w:color w:val="231F20"/>
          <w:w w:val="105"/>
        </w:rPr>
        <w:t>de</w:t>
      </w:r>
      <w:r>
        <w:rPr>
          <w:color w:val="231F20"/>
          <w:spacing w:val="-32"/>
          <w:w w:val="105"/>
        </w:rPr>
        <w:t> </w:t>
      </w:r>
      <w:r>
        <w:rPr>
          <w:color w:val="231F20"/>
          <w:w w:val="105"/>
        </w:rPr>
        <w:t>espacio</w:t>
      </w:r>
      <w:r>
        <w:rPr>
          <w:color w:val="231F20"/>
          <w:spacing w:val="-32"/>
          <w:w w:val="105"/>
        </w:rPr>
        <w:t> </w:t>
      </w:r>
      <w:r>
        <w:rPr>
          <w:color w:val="231F20"/>
          <w:w w:val="105"/>
        </w:rPr>
        <w:t>público</w:t>
      </w:r>
      <w:r>
        <w:rPr>
          <w:color w:val="231F20"/>
          <w:spacing w:val="-32"/>
          <w:w w:val="105"/>
        </w:rPr>
        <w:t> </w:t>
      </w:r>
      <w:r>
        <w:rPr>
          <w:color w:val="231F20"/>
          <w:w w:val="105"/>
        </w:rPr>
        <w:t>(Acero,</w:t>
      </w:r>
      <w:r>
        <w:rPr>
          <w:color w:val="231F20"/>
          <w:spacing w:val="-32"/>
          <w:w w:val="105"/>
        </w:rPr>
        <w:t> </w:t>
      </w:r>
      <w:r>
        <w:rPr>
          <w:color w:val="231F20"/>
          <w:w w:val="105"/>
        </w:rPr>
        <w:t>2002).</w:t>
      </w:r>
    </w:p>
    <w:p>
      <w:pPr>
        <w:pStyle w:val="BodyText"/>
        <w:spacing w:before="11"/>
        <w:rPr>
          <w:sz w:val="22"/>
        </w:rPr>
      </w:pPr>
    </w:p>
    <w:p>
      <w:pPr>
        <w:pStyle w:val="BodyText"/>
        <w:spacing w:line="300" w:lineRule="exact"/>
        <w:ind w:left="100"/>
        <w:jc w:val="both"/>
      </w:pPr>
      <w:r>
        <w:rPr>
          <w:color w:val="231F20"/>
        </w:rPr>
        <w:t>Hora zanahoria y desarme</w:t>
      </w:r>
    </w:p>
    <w:p>
      <w:pPr>
        <w:pStyle w:val="BodyText"/>
        <w:ind w:left="100" w:right="99"/>
        <w:jc w:val="both"/>
      </w:pPr>
      <w:r>
        <w:rPr>
          <w:color w:val="231F20"/>
        </w:rPr>
        <w:t>Consistió en la limitación a los expendios de alcohol, para no vender después de la   1 de la mañana, a diferencia de las 5, desde 1995. De acuerdo con una investigación de la Universidad de los Andes, esta medida contribuyó en 8% a la reducción        del homicidio común, sin embargo, no es un estudio concluyendo al respecto, lo mismo que su relación con los accidentes de tránsito, que también disminuyeron considerablemente. Los programas para desarmar a la población y decomisar armas  se fortalecieron considerablemente, teniendo buenos resultados los que motivan a la población a entregar sus armas voluntariamente (Acero, </w:t>
      </w:r>
      <w:r>
        <w:rPr>
          <w:color w:val="231F20"/>
          <w:spacing w:val="8"/>
        </w:rPr>
        <w:t> </w:t>
      </w:r>
      <w:r>
        <w:rPr>
          <w:color w:val="231F20"/>
        </w:rPr>
        <w:t>2002).</w:t>
      </w:r>
    </w:p>
    <w:p>
      <w:pPr>
        <w:pStyle w:val="BodyText"/>
        <w:spacing w:before="11"/>
        <w:rPr>
          <w:sz w:val="22"/>
        </w:rPr>
      </w:pPr>
    </w:p>
    <w:p>
      <w:pPr>
        <w:pStyle w:val="BodyText"/>
        <w:spacing w:line="300" w:lineRule="exact"/>
        <w:ind w:left="100"/>
        <w:jc w:val="both"/>
      </w:pPr>
      <w:r>
        <w:rPr>
          <w:color w:val="231F20"/>
        </w:rPr>
        <w:t>Institucionalización del tema y utilización de  indicadores</w:t>
      </w:r>
    </w:p>
    <w:p>
      <w:pPr>
        <w:pStyle w:val="BodyText"/>
        <w:ind w:left="100" w:right="99"/>
        <w:jc w:val="both"/>
      </w:pPr>
      <w:r>
        <w:rPr>
          <w:color w:val="231F20"/>
        </w:rPr>
        <w:t>Ahora, más de 25 personas están empleadas por la ciudad para tratar específicamente el tema de la inseguridad y aplicar políticas públicas para enfrentarlo. Se creó la Subsecretaría para Asuntos de Convivencia y Seguridad Ciudadana, en 1996. Asimismo se mide de forma más precisa a la delincuencia y sus efectos, gracias al Sistema Unificado de Información de Violencia y Delincuencia. Con ello también se han desarrollado investigaciones que favorecen la mejor comprensión del fenómeno delictivo y las medidas aplicadas para frenarlo (Acero, 2002).</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pStyle w:val="BodyText"/>
        <w:spacing w:line="300" w:lineRule="exact" w:before="20"/>
        <w:ind w:left="120"/>
        <w:jc w:val="both"/>
      </w:pPr>
      <w:r>
        <w:rPr>
          <w:color w:val="231F20"/>
          <w:w w:val="105"/>
        </w:rPr>
        <w:t>Programa de cultura ciudadana</w:t>
      </w:r>
    </w:p>
    <w:p>
      <w:pPr>
        <w:pStyle w:val="BodyText"/>
        <w:ind w:left="120" w:right="100"/>
        <w:jc w:val="both"/>
      </w:pPr>
      <w:r>
        <w:rPr>
          <w:color w:val="231F20"/>
        </w:rPr>
        <w:t>Cuando era alcalde Antanas Mockus (1995-1997) se instauró el Programa de Cultura ciudadana, ahí se habló de que había un divorcio entre la regulación legal, cultural </w:t>
      </w:r>
      <w:r>
        <w:rPr>
          <w:color w:val="231F20"/>
          <w:w w:val="93"/>
        </w:rPr>
        <w:t>y</w:t>
      </w:r>
      <w:r>
        <w:rPr>
          <w:color w:val="231F20"/>
        </w:rPr>
        <w:t> </w:t>
      </w:r>
      <w:r>
        <w:rPr>
          <w:color w:val="231F20"/>
          <w:w w:val="103"/>
        </w:rPr>
        <w:t>moral.</w:t>
      </w:r>
      <w:r>
        <w:rPr>
          <w:color w:val="231F20"/>
        </w:rPr>
        <w:t> </w:t>
      </w:r>
      <w:r>
        <w:rPr>
          <w:color w:val="231F20"/>
          <w:w w:val="101"/>
        </w:rPr>
        <w:t>E</w:t>
      </w:r>
      <w:r>
        <w:rPr>
          <w:color w:val="231F20"/>
          <w:w w:val="94"/>
        </w:rPr>
        <w:t>l</w:t>
      </w:r>
      <w:r>
        <w:rPr>
          <w:color w:val="231F20"/>
        </w:rPr>
        <w:t> </w:t>
      </w:r>
      <w:r>
        <w:rPr>
          <w:color w:val="231F20"/>
          <w:w w:val="105"/>
        </w:rPr>
        <w:t>P</w:t>
      </w:r>
      <w:r>
        <w:rPr>
          <w:color w:val="231F20"/>
          <w:w w:val="102"/>
        </w:rPr>
        <w:t>lan</w:t>
      </w:r>
      <w:r>
        <w:rPr>
          <w:color w:val="231F20"/>
        </w:rPr>
        <w:t> </w:t>
      </w:r>
      <w:r>
        <w:rPr>
          <w:color w:val="231F20"/>
          <w:w w:val="102"/>
        </w:rPr>
        <w:t>de</w:t>
      </w:r>
      <w:r>
        <w:rPr>
          <w:color w:val="231F20"/>
        </w:rPr>
        <w:t> </w:t>
      </w:r>
      <w:r>
        <w:rPr>
          <w:color w:val="231F20"/>
          <w:w w:val="115"/>
        </w:rPr>
        <w:t>D</w:t>
      </w:r>
      <w:r>
        <w:rPr>
          <w:color w:val="231F20"/>
          <w:w w:val="97"/>
        </w:rPr>
        <w:t>esarr</w:t>
      </w:r>
      <w:r>
        <w:rPr>
          <w:color w:val="231F20"/>
          <w:w w:val="100"/>
        </w:rPr>
        <w:t>ollo</w:t>
      </w:r>
      <w:r>
        <w:rPr>
          <w:color w:val="231F20"/>
        </w:rPr>
        <w:t> </w:t>
      </w:r>
      <w:r>
        <w:rPr>
          <w:color w:val="231F20"/>
          <w:w w:val="61"/>
        </w:rPr>
        <w:t>“F</w:t>
      </w:r>
      <w:r>
        <w:rPr>
          <w:color w:val="231F20"/>
          <w:w w:val="104"/>
        </w:rPr>
        <w:t>ormar</w:t>
      </w:r>
      <w:r>
        <w:rPr>
          <w:color w:val="231F20"/>
        </w:rPr>
        <w:t> </w:t>
      </w:r>
      <w:r>
        <w:rPr>
          <w:color w:val="231F20"/>
          <w:w w:val="106"/>
        </w:rPr>
        <w:t>Ciudad</w:t>
      </w:r>
      <w:r>
        <w:rPr>
          <w:color w:val="231F20"/>
          <w:w w:val="52"/>
        </w:rPr>
        <w:t>”,</w:t>
      </w:r>
      <w:r>
        <w:rPr>
          <w:color w:val="231F20"/>
        </w:rPr>
        <w:t> </w:t>
      </w:r>
      <w:r>
        <w:rPr>
          <w:color w:val="231F20"/>
          <w:w w:val="103"/>
        </w:rPr>
        <w:t>impulsado</w:t>
      </w:r>
      <w:r>
        <w:rPr>
          <w:color w:val="231F20"/>
        </w:rPr>
        <w:t> </w:t>
      </w:r>
      <w:r>
        <w:rPr>
          <w:color w:val="231F20"/>
          <w:w w:val="105"/>
        </w:rPr>
        <w:t>por</w:t>
      </w:r>
      <w:r>
        <w:rPr>
          <w:color w:val="231F20"/>
        </w:rPr>
        <w:t> </w:t>
      </w:r>
      <w:r>
        <w:rPr>
          <w:color w:val="231F20"/>
          <w:w w:val="109"/>
        </w:rPr>
        <w:t>M</w:t>
      </w:r>
      <w:r>
        <w:rPr>
          <w:color w:val="231F20"/>
          <w:w w:val="101"/>
        </w:rPr>
        <w:t>ockus,</w:t>
      </w:r>
      <w:r>
        <w:rPr>
          <w:color w:val="231F20"/>
        </w:rPr>
        <w:t> </w:t>
      </w:r>
      <w:r>
        <w:rPr>
          <w:color w:val="231F20"/>
          <w:w w:val="100"/>
        </w:rPr>
        <w:t>incluía </w:t>
      </w:r>
      <w:r>
        <w:rPr>
          <w:color w:val="231F20"/>
        </w:rPr>
        <w:t>puntos específicos para lograr la interacción intensificada:</w:t>
      </w:r>
    </w:p>
    <w:p>
      <w:pPr>
        <w:pStyle w:val="ListParagraph"/>
        <w:numPr>
          <w:ilvl w:val="0"/>
          <w:numId w:val="22"/>
        </w:numPr>
        <w:tabs>
          <w:tab w:pos="839" w:val="left" w:leader="none"/>
          <w:tab w:pos="840" w:val="left" w:leader="none"/>
        </w:tabs>
        <w:spacing w:line="300" w:lineRule="exact" w:before="0" w:after="0"/>
        <w:ind w:left="839" w:right="0" w:hanging="339"/>
        <w:jc w:val="left"/>
        <w:rPr>
          <w:sz w:val="23"/>
        </w:rPr>
      </w:pPr>
      <w:r>
        <w:rPr>
          <w:color w:val="231F20"/>
          <w:w w:val="105"/>
          <w:sz w:val="23"/>
        </w:rPr>
        <w:t>Lograr</w:t>
      </w:r>
      <w:r>
        <w:rPr>
          <w:color w:val="231F20"/>
          <w:spacing w:val="-25"/>
          <w:w w:val="105"/>
          <w:sz w:val="23"/>
        </w:rPr>
        <w:t> </w:t>
      </w:r>
      <w:r>
        <w:rPr>
          <w:color w:val="231F20"/>
          <w:w w:val="105"/>
          <w:sz w:val="23"/>
        </w:rPr>
        <w:t>un</w:t>
      </w:r>
      <w:r>
        <w:rPr>
          <w:color w:val="231F20"/>
          <w:spacing w:val="-25"/>
          <w:w w:val="105"/>
          <w:sz w:val="23"/>
        </w:rPr>
        <w:t> </w:t>
      </w:r>
      <w:r>
        <w:rPr>
          <w:color w:val="231F20"/>
          <w:w w:val="105"/>
          <w:sz w:val="23"/>
        </w:rPr>
        <w:t>mayor</w:t>
      </w:r>
      <w:r>
        <w:rPr>
          <w:color w:val="231F20"/>
          <w:spacing w:val="-25"/>
          <w:w w:val="105"/>
          <w:sz w:val="23"/>
        </w:rPr>
        <w:t> </w:t>
      </w:r>
      <w:r>
        <w:rPr>
          <w:color w:val="231F20"/>
          <w:w w:val="105"/>
          <w:sz w:val="23"/>
        </w:rPr>
        <w:t>cumplimiento</w:t>
      </w:r>
      <w:r>
        <w:rPr>
          <w:color w:val="231F20"/>
          <w:spacing w:val="-25"/>
          <w:w w:val="105"/>
          <w:sz w:val="23"/>
        </w:rPr>
        <w:t> </w:t>
      </w:r>
      <w:r>
        <w:rPr>
          <w:color w:val="231F20"/>
          <w:w w:val="105"/>
          <w:sz w:val="23"/>
        </w:rPr>
        <w:t>de</w:t>
      </w:r>
      <w:r>
        <w:rPr>
          <w:color w:val="231F20"/>
          <w:spacing w:val="-25"/>
          <w:w w:val="105"/>
          <w:sz w:val="23"/>
        </w:rPr>
        <w:t> </w:t>
      </w:r>
      <w:r>
        <w:rPr>
          <w:color w:val="231F20"/>
          <w:w w:val="105"/>
          <w:sz w:val="23"/>
        </w:rPr>
        <w:t>las</w:t>
      </w:r>
      <w:r>
        <w:rPr>
          <w:color w:val="231F20"/>
          <w:spacing w:val="-25"/>
          <w:w w:val="105"/>
          <w:sz w:val="23"/>
        </w:rPr>
        <w:t> </w:t>
      </w:r>
      <w:r>
        <w:rPr>
          <w:color w:val="231F20"/>
          <w:w w:val="105"/>
          <w:sz w:val="23"/>
        </w:rPr>
        <w:t>normas</w:t>
      </w:r>
      <w:r>
        <w:rPr>
          <w:color w:val="231F20"/>
          <w:spacing w:val="-25"/>
          <w:w w:val="105"/>
          <w:sz w:val="23"/>
        </w:rPr>
        <w:t> </w:t>
      </w:r>
      <w:r>
        <w:rPr>
          <w:color w:val="231F20"/>
          <w:w w:val="105"/>
          <w:sz w:val="23"/>
        </w:rPr>
        <w:t>de</w:t>
      </w:r>
      <w:r>
        <w:rPr>
          <w:color w:val="231F20"/>
          <w:spacing w:val="-25"/>
          <w:w w:val="105"/>
          <w:sz w:val="23"/>
        </w:rPr>
        <w:t> </w:t>
      </w:r>
      <w:r>
        <w:rPr>
          <w:color w:val="231F20"/>
          <w:w w:val="105"/>
          <w:sz w:val="23"/>
        </w:rPr>
        <w:t>convivencia.</w:t>
      </w:r>
    </w:p>
    <w:p>
      <w:pPr>
        <w:pStyle w:val="ListParagraph"/>
        <w:numPr>
          <w:ilvl w:val="0"/>
          <w:numId w:val="22"/>
        </w:numPr>
        <w:tabs>
          <w:tab w:pos="839" w:val="left" w:leader="none"/>
          <w:tab w:pos="840" w:val="left" w:leader="none"/>
        </w:tabs>
        <w:spacing w:line="240" w:lineRule="auto" w:before="0" w:after="0"/>
        <w:ind w:left="840" w:right="99" w:hanging="340"/>
        <w:jc w:val="left"/>
        <w:rPr>
          <w:sz w:val="23"/>
        </w:rPr>
      </w:pPr>
      <w:r>
        <w:rPr>
          <w:color w:val="231F20"/>
          <w:sz w:val="23"/>
        </w:rPr>
        <w:t>Empoderar</w:t>
      </w:r>
      <w:r>
        <w:rPr>
          <w:color w:val="231F20"/>
          <w:spacing w:val="-8"/>
          <w:sz w:val="23"/>
        </w:rPr>
        <w:t> </w:t>
      </w:r>
      <w:r>
        <w:rPr>
          <w:color w:val="231F20"/>
          <w:sz w:val="23"/>
        </w:rPr>
        <w:t>a</w:t>
      </w:r>
      <w:r>
        <w:rPr>
          <w:color w:val="231F20"/>
          <w:spacing w:val="-8"/>
          <w:sz w:val="23"/>
        </w:rPr>
        <w:t> </w:t>
      </w:r>
      <w:r>
        <w:rPr>
          <w:color w:val="231F20"/>
          <w:sz w:val="23"/>
        </w:rPr>
        <w:t>los</w:t>
      </w:r>
      <w:r>
        <w:rPr>
          <w:color w:val="231F20"/>
          <w:spacing w:val="-8"/>
          <w:sz w:val="23"/>
        </w:rPr>
        <w:t> </w:t>
      </w:r>
      <w:r>
        <w:rPr>
          <w:color w:val="231F20"/>
          <w:sz w:val="23"/>
        </w:rPr>
        <w:t>ciudadanos</w:t>
      </w:r>
      <w:r>
        <w:rPr>
          <w:color w:val="231F20"/>
          <w:spacing w:val="-8"/>
          <w:sz w:val="23"/>
        </w:rPr>
        <w:t> </w:t>
      </w:r>
      <w:r>
        <w:rPr>
          <w:color w:val="231F20"/>
          <w:sz w:val="23"/>
        </w:rPr>
        <w:t>para</w:t>
      </w:r>
      <w:r>
        <w:rPr>
          <w:color w:val="231F20"/>
          <w:spacing w:val="-8"/>
          <w:sz w:val="23"/>
        </w:rPr>
        <w:t> </w:t>
      </w:r>
      <w:r>
        <w:rPr>
          <w:color w:val="231F20"/>
          <w:sz w:val="23"/>
        </w:rPr>
        <w:t>que</w:t>
      </w:r>
      <w:r>
        <w:rPr>
          <w:color w:val="231F20"/>
          <w:spacing w:val="-8"/>
          <w:sz w:val="23"/>
        </w:rPr>
        <w:t> </w:t>
      </w:r>
      <w:r>
        <w:rPr>
          <w:color w:val="231F20"/>
          <w:sz w:val="23"/>
        </w:rPr>
        <w:t>influyeran</w:t>
      </w:r>
      <w:r>
        <w:rPr>
          <w:color w:val="231F20"/>
          <w:spacing w:val="-8"/>
          <w:sz w:val="23"/>
        </w:rPr>
        <w:t> </w:t>
      </w:r>
      <w:r>
        <w:rPr>
          <w:color w:val="231F20"/>
          <w:sz w:val="23"/>
        </w:rPr>
        <w:t>en</w:t>
      </w:r>
      <w:r>
        <w:rPr>
          <w:color w:val="231F20"/>
          <w:spacing w:val="-8"/>
          <w:sz w:val="23"/>
        </w:rPr>
        <w:t> </w:t>
      </w:r>
      <w:r>
        <w:rPr>
          <w:color w:val="231F20"/>
          <w:sz w:val="23"/>
        </w:rPr>
        <w:t>otros</w:t>
      </w:r>
      <w:r>
        <w:rPr>
          <w:color w:val="231F20"/>
          <w:spacing w:val="-8"/>
          <w:sz w:val="23"/>
        </w:rPr>
        <w:t> </w:t>
      </w:r>
      <w:r>
        <w:rPr>
          <w:color w:val="231F20"/>
          <w:sz w:val="23"/>
        </w:rPr>
        <w:t>a</w:t>
      </w:r>
      <w:r>
        <w:rPr>
          <w:color w:val="231F20"/>
          <w:spacing w:val="-8"/>
          <w:sz w:val="23"/>
        </w:rPr>
        <w:t> </w:t>
      </w:r>
      <w:r>
        <w:rPr>
          <w:color w:val="231F20"/>
          <w:sz w:val="23"/>
        </w:rPr>
        <w:t>cumplir</w:t>
      </w:r>
      <w:r>
        <w:rPr>
          <w:color w:val="231F20"/>
          <w:spacing w:val="-8"/>
          <w:sz w:val="23"/>
        </w:rPr>
        <w:t> </w:t>
      </w:r>
      <w:r>
        <w:rPr>
          <w:color w:val="231F20"/>
          <w:sz w:val="23"/>
        </w:rPr>
        <w:t>las</w:t>
      </w:r>
      <w:r>
        <w:rPr>
          <w:color w:val="231F20"/>
          <w:spacing w:val="-8"/>
          <w:sz w:val="23"/>
        </w:rPr>
        <w:t> </w:t>
      </w:r>
      <w:r>
        <w:rPr>
          <w:color w:val="231F20"/>
          <w:sz w:val="23"/>
        </w:rPr>
        <w:t>normas mediante métodos</w:t>
      </w:r>
      <w:r>
        <w:rPr>
          <w:color w:val="231F20"/>
          <w:spacing w:val="22"/>
          <w:sz w:val="23"/>
        </w:rPr>
        <w:t> </w:t>
      </w:r>
      <w:r>
        <w:rPr>
          <w:color w:val="231F20"/>
          <w:sz w:val="23"/>
        </w:rPr>
        <w:t>pacíficos.</w:t>
      </w:r>
    </w:p>
    <w:p>
      <w:pPr>
        <w:pStyle w:val="ListParagraph"/>
        <w:numPr>
          <w:ilvl w:val="0"/>
          <w:numId w:val="22"/>
        </w:numPr>
        <w:tabs>
          <w:tab w:pos="839" w:val="left" w:leader="none"/>
          <w:tab w:pos="840" w:val="left" w:leader="none"/>
        </w:tabs>
        <w:spacing w:line="240" w:lineRule="auto" w:before="0" w:after="0"/>
        <w:ind w:left="840" w:right="100" w:hanging="340"/>
        <w:jc w:val="left"/>
        <w:rPr>
          <w:sz w:val="23"/>
        </w:rPr>
      </w:pPr>
      <w:r>
        <w:rPr>
          <w:color w:val="231F20"/>
          <w:sz w:val="23"/>
        </w:rPr>
        <w:t>Aumentar la resolución de conflictos pacíficamente a través de la cultura, la recreación, el deporte y el arte (Acero,</w:t>
      </w:r>
      <w:r>
        <w:rPr>
          <w:color w:val="231F20"/>
          <w:spacing w:val="10"/>
          <w:sz w:val="23"/>
        </w:rPr>
        <w:t> </w:t>
      </w:r>
      <w:r>
        <w:rPr>
          <w:color w:val="231F20"/>
          <w:sz w:val="23"/>
        </w:rPr>
        <w:t>2002).</w:t>
      </w:r>
    </w:p>
    <w:p>
      <w:pPr>
        <w:pStyle w:val="BodyText"/>
        <w:rPr>
          <w:sz w:val="22"/>
        </w:rPr>
      </w:pPr>
    </w:p>
    <w:p>
      <w:pPr>
        <w:pStyle w:val="BodyText"/>
        <w:spacing w:before="11"/>
        <w:rPr>
          <w:sz w:val="26"/>
        </w:rPr>
      </w:pPr>
    </w:p>
    <w:p>
      <w:pPr>
        <w:spacing w:before="0"/>
        <w:ind w:left="119" w:right="0" w:firstLine="0"/>
        <w:jc w:val="both"/>
        <w:rPr>
          <w:rFonts w:ascii="Times New Roman" w:hAnsi="Times New Roman"/>
          <w:i/>
          <w:sz w:val="23"/>
        </w:rPr>
      </w:pPr>
      <w:r>
        <w:rPr>
          <w:rFonts w:ascii="Times New Roman" w:hAnsi="Times New Roman"/>
          <w:i/>
          <w:color w:val="231F20"/>
          <w:w w:val="90"/>
          <w:sz w:val="23"/>
        </w:rPr>
        <w:t>La guerra contra el narcotráfico</w:t>
      </w:r>
    </w:p>
    <w:p>
      <w:pPr>
        <w:pStyle w:val="BodyText"/>
        <w:spacing w:before="7"/>
        <w:rPr>
          <w:rFonts w:ascii="Times New Roman"/>
          <w:i/>
          <w:sz w:val="25"/>
        </w:rPr>
      </w:pPr>
    </w:p>
    <w:p>
      <w:pPr>
        <w:pStyle w:val="BodyText"/>
        <w:ind w:left="119" w:right="99"/>
        <w:jc w:val="both"/>
      </w:pPr>
      <w:r>
        <w:rPr>
          <w:color w:val="231F20"/>
        </w:rPr>
        <w:t>En el gobierno del presidente Pastrana, que comenzó en 1998, se presentó el Plan Colombia para luchar contra el tráfico de drogas, el conflicto armado y promover     el desarrollo económico y social. Asimismo, la Iniciativa Andina Antidrogas (</w:t>
      </w:r>
      <w:r>
        <w:rPr>
          <w:color w:val="231F20"/>
          <w:sz w:val="16"/>
        </w:rPr>
        <w:t>ACI </w:t>
      </w:r>
      <w:r>
        <w:rPr>
          <w:color w:val="231F20"/>
          <w:w w:val="90"/>
        </w:rPr>
        <w:t>– </w:t>
      </w:r>
      <w:r>
        <w:rPr>
          <w:color w:val="231F20"/>
        </w:rPr>
        <w:t>Andean Counterdrug Initiative) representa el apoyo de Estados Unidos a ese plan,   en el año 2000, la primera vez que envió apoyo a Colombia, fue por $1.3 billones de dólares. </w:t>
      </w:r>
      <w:r>
        <w:rPr>
          <w:color w:val="231F20"/>
          <w:spacing w:val="-3"/>
        </w:rPr>
        <w:t>Para </w:t>
      </w:r>
      <w:r>
        <w:rPr>
          <w:color w:val="231F20"/>
        </w:rPr>
        <w:t>Estados Unidos el objetivo era reducir el tráfico de Drogas mientras que para Colombia era reducir la inseguridad (Veillette, </w:t>
      </w:r>
      <w:r>
        <w:rPr>
          <w:color w:val="231F20"/>
          <w:spacing w:val="3"/>
        </w:rPr>
        <w:t> </w:t>
      </w:r>
      <w:r>
        <w:rPr>
          <w:color w:val="231F20"/>
        </w:rPr>
        <w:t>2005).</w:t>
      </w:r>
    </w:p>
    <w:p>
      <w:pPr>
        <w:pStyle w:val="BodyText"/>
        <w:spacing w:before="11"/>
        <w:rPr>
          <w:sz w:val="22"/>
        </w:rPr>
      </w:pPr>
    </w:p>
    <w:p>
      <w:pPr>
        <w:pStyle w:val="BodyText"/>
        <w:ind w:left="119" w:right="99" w:firstLine="360"/>
        <w:jc w:val="both"/>
      </w:pPr>
      <w:r>
        <w:rPr>
          <w:color w:val="231F20"/>
          <w:w w:val="105"/>
        </w:rPr>
        <w:t>Colombia</w:t>
      </w:r>
      <w:r>
        <w:rPr>
          <w:color w:val="231F20"/>
          <w:spacing w:val="-13"/>
          <w:w w:val="105"/>
        </w:rPr>
        <w:t> </w:t>
      </w:r>
      <w:r>
        <w:rPr>
          <w:color w:val="231F20"/>
          <w:w w:val="105"/>
        </w:rPr>
        <w:t>es</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principales</w:t>
      </w:r>
      <w:r>
        <w:rPr>
          <w:color w:val="231F20"/>
          <w:spacing w:val="-13"/>
          <w:w w:val="105"/>
        </w:rPr>
        <w:t> </w:t>
      </w:r>
      <w:r>
        <w:rPr>
          <w:color w:val="231F20"/>
          <w:w w:val="105"/>
        </w:rPr>
        <w:t>productores</w:t>
      </w:r>
      <w:r>
        <w:rPr>
          <w:color w:val="231F20"/>
          <w:spacing w:val="-13"/>
          <w:w w:val="105"/>
        </w:rPr>
        <w:t> </w:t>
      </w:r>
      <w:r>
        <w:rPr>
          <w:color w:val="231F20"/>
          <w:w w:val="105"/>
        </w:rPr>
        <w:t>de</w:t>
      </w:r>
      <w:r>
        <w:rPr>
          <w:color w:val="231F20"/>
          <w:spacing w:val="-13"/>
          <w:w w:val="105"/>
        </w:rPr>
        <w:t> </w:t>
      </w:r>
      <w:r>
        <w:rPr>
          <w:color w:val="231F20"/>
          <w:w w:val="105"/>
        </w:rPr>
        <w:t>cocaína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mundo,</w:t>
      </w:r>
      <w:r>
        <w:rPr>
          <w:color w:val="231F20"/>
          <w:spacing w:val="-13"/>
          <w:w w:val="105"/>
        </w:rPr>
        <w:t> </w:t>
      </w:r>
      <w:r>
        <w:rPr>
          <w:color w:val="231F20"/>
          <w:w w:val="105"/>
        </w:rPr>
        <w:t>y</w:t>
      </w:r>
      <w:r>
        <w:rPr>
          <w:color w:val="231F20"/>
          <w:spacing w:val="-13"/>
          <w:w w:val="105"/>
        </w:rPr>
        <w:t> </w:t>
      </w:r>
      <w:r>
        <w:rPr>
          <w:color w:val="231F20"/>
          <w:w w:val="105"/>
        </w:rPr>
        <w:t>para el</w:t>
      </w:r>
      <w:r>
        <w:rPr>
          <w:color w:val="231F20"/>
          <w:spacing w:val="-18"/>
          <w:w w:val="105"/>
        </w:rPr>
        <w:t> </w:t>
      </w:r>
      <w:r>
        <w:rPr>
          <w:color w:val="231F20"/>
          <w:w w:val="105"/>
        </w:rPr>
        <w:t>mercado</w:t>
      </w:r>
      <w:r>
        <w:rPr>
          <w:color w:val="231F20"/>
          <w:spacing w:val="-18"/>
          <w:w w:val="105"/>
        </w:rPr>
        <w:t> </w:t>
      </w:r>
      <w:r>
        <w:rPr>
          <w:color w:val="231F20"/>
          <w:w w:val="105"/>
        </w:rPr>
        <w:t>de</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representa</w:t>
      </w:r>
      <w:r>
        <w:rPr>
          <w:color w:val="231F20"/>
          <w:spacing w:val="-18"/>
          <w:w w:val="105"/>
        </w:rPr>
        <w:t> </w:t>
      </w:r>
      <w:r>
        <w:rPr>
          <w:color w:val="231F20"/>
          <w:w w:val="105"/>
        </w:rPr>
        <w:t>90%</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cocaína</w:t>
      </w:r>
      <w:r>
        <w:rPr>
          <w:color w:val="231F20"/>
          <w:spacing w:val="-18"/>
          <w:w w:val="105"/>
        </w:rPr>
        <w:t> </w:t>
      </w:r>
      <w:r>
        <w:rPr>
          <w:color w:val="231F20"/>
          <w:w w:val="105"/>
        </w:rPr>
        <w:t>que</w:t>
      </w:r>
      <w:r>
        <w:rPr>
          <w:color w:val="231F20"/>
          <w:spacing w:val="-18"/>
          <w:w w:val="105"/>
        </w:rPr>
        <w:t> </w:t>
      </w:r>
      <w:r>
        <w:rPr>
          <w:color w:val="231F20"/>
          <w:w w:val="105"/>
        </w:rPr>
        <w:t>entra.</w:t>
      </w:r>
      <w:r>
        <w:rPr>
          <w:color w:val="231F20"/>
          <w:spacing w:val="-18"/>
          <w:w w:val="105"/>
        </w:rPr>
        <w:t> </w:t>
      </w:r>
      <w:r>
        <w:rPr>
          <w:color w:val="231F20"/>
          <w:w w:val="105"/>
        </w:rPr>
        <w:t>Asimismo</w:t>
      </w:r>
      <w:r>
        <w:rPr>
          <w:color w:val="231F20"/>
          <w:spacing w:val="-18"/>
          <w:w w:val="105"/>
        </w:rPr>
        <w:t> </w:t>
      </w:r>
      <w:r>
        <w:rPr>
          <w:color w:val="231F20"/>
          <w:w w:val="105"/>
        </w:rPr>
        <w:t>el país</w:t>
      </w:r>
      <w:r>
        <w:rPr>
          <w:color w:val="231F20"/>
          <w:spacing w:val="-21"/>
          <w:w w:val="105"/>
        </w:rPr>
        <w:t> </w:t>
      </w:r>
      <w:r>
        <w:rPr>
          <w:color w:val="231F20"/>
          <w:w w:val="105"/>
        </w:rPr>
        <w:t>sudamericano</w:t>
      </w:r>
      <w:r>
        <w:rPr>
          <w:color w:val="231F20"/>
          <w:spacing w:val="-21"/>
          <w:w w:val="105"/>
        </w:rPr>
        <w:t> </w:t>
      </w:r>
      <w:r>
        <w:rPr>
          <w:color w:val="231F20"/>
          <w:w w:val="105"/>
        </w:rPr>
        <w:t>es</w:t>
      </w:r>
      <w:r>
        <w:rPr>
          <w:color w:val="231F20"/>
          <w:spacing w:val="-21"/>
          <w:w w:val="105"/>
        </w:rPr>
        <w:t> </w:t>
      </w:r>
      <w:r>
        <w:rPr>
          <w:color w:val="231F20"/>
          <w:w w:val="105"/>
        </w:rPr>
        <w:t>conocido</w:t>
      </w:r>
      <w:r>
        <w:rPr>
          <w:color w:val="231F20"/>
          <w:spacing w:val="-21"/>
          <w:w w:val="105"/>
        </w:rPr>
        <w:t> </w:t>
      </w:r>
      <w:r>
        <w:rPr>
          <w:color w:val="231F20"/>
          <w:w w:val="105"/>
        </w:rPr>
        <w:t>por</w:t>
      </w:r>
      <w:r>
        <w:rPr>
          <w:color w:val="231F20"/>
          <w:spacing w:val="-21"/>
          <w:w w:val="105"/>
        </w:rPr>
        <w:t> </w:t>
      </w:r>
      <w:r>
        <w:rPr>
          <w:color w:val="231F20"/>
          <w:w w:val="105"/>
        </w:rPr>
        <w:t>su</w:t>
      </w:r>
      <w:r>
        <w:rPr>
          <w:color w:val="231F20"/>
          <w:spacing w:val="-21"/>
          <w:w w:val="105"/>
        </w:rPr>
        <w:t> </w:t>
      </w:r>
      <w:r>
        <w:rPr>
          <w:color w:val="231F20"/>
          <w:w w:val="105"/>
        </w:rPr>
        <w:t>alta</w:t>
      </w:r>
      <w:r>
        <w:rPr>
          <w:color w:val="231F20"/>
          <w:spacing w:val="-21"/>
          <w:w w:val="105"/>
        </w:rPr>
        <w:t> </w:t>
      </w:r>
      <w:r>
        <w:rPr>
          <w:color w:val="231F20"/>
          <w:w w:val="105"/>
        </w:rPr>
        <w:t>producción</w:t>
      </w:r>
      <w:r>
        <w:rPr>
          <w:color w:val="231F20"/>
          <w:spacing w:val="-21"/>
          <w:w w:val="105"/>
        </w:rPr>
        <w:t> </w:t>
      </w:r>
      <w:r>
        <w:rPr>
          <w:color w:val="231F20"/>
          <w:w w:val="105"/>
        </w:rPr>
        <w:t>de</w:t>
      </w:r>
      <w:r>
        <w:rPr>
          <w:color w:val="231F20"/>
          <w:spacing w:val="-21"/>
          <w:w w:val="105"/>
        </w:rPr>
        <w:t> </w:t>
      </w:r>
      <w:r>
        <w:rPr>
          <w:color w:val="231F20"/>
          <w:w w:val="105"/>
        </w:rPr>
        <w:t>heroína</w:t>
      </w:r>
      <w:r>
        <w:rPr>
          <w:color w:val="231F20"/>
          <w:spacing w:val="-21"/>
          <w:w w:val="105"/>
        </w:rPr>
        <w:t> </w:t>
      </w:r>
      <w:r>
        <w:rPr>
          <w:color w:val="231F20"/>
          <w:w w:val="105"/>
        </w:rPr>
        <w:t>de</w:t>
      </w:r>
      <w:r>
        <w:rPr>
          <w:color w:val="231F20"/>
          <w:spacing w:val="-21"/>
          <w:w w:val="105"/>
        </w:rPr>
        <w:t> </w:t>
      </w:r>
      <w:r>
        <w:rPr>
          <w:color w:val="231F20"/>
          <w:w w:val="105"/>
        </w:rPr>
        <w:t>alta</w:t>
      </w:r>
      <w:r>
        <w:rPr>
          <w:color w:val="231F20"/>
          <w:spacing w:val="-21"/>
          <w:w w:val="105"/>
        </w:rPr>
        <w:t> </w:t>
      </w:r>
      <w:r>
        <w:rPr>
          <w:color w:val="231F20"/>
          <w:w w:val="105"/>
        </w:rPr>
        <w:t>calidad.</w:t>
      </w:r>
      <w:r>
        <w:rPr>
          <w:color w:val="231F20"/>
          <w:spacing w:val="-21"/>
          <w:w w:val="105"/>
        </w:rPr>
        <w:t> </w:t>
      </w:r>
      <w:r>
        <w:rPr>
          <w:color w:val="231F20"/>
          <w:w w:val="105"/>
        </w:rPr>
        <w:t>De acuerdo</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12121"/>
          <w:w w:val="105"/>
        </w:rPr>
        <w:t>Oficina</w:t>
      </w:r>
      <w:r>
        <w:rPr>
          <w:color w:val="212121"/>
          <w:spacing w:val="-13"/>
          <w:w w:val="105"/>
        </w:rPr>
        <w:t> </w:t>
      </w:r>
      <w:r>
        <w:rPr>
          <w:color w:val="212121"/>
          <w:w w:val="105"/>
        </w:rPr>
        <w:t>de</w:t>
      </w:r>
      <w:r>
        <w:rPr>
          <w:color w:val="212121"/>
          <w:spacing w:val="-13"/>
          <w:w w:val="105"/>
        </w:rPr>
        <w:t> </w:t>
      </w:r>
      <w:r>
        <w:rPr>
          <w:color w:val="212121"/>
          <w:w w:val="105"/>
        </w:rPr>
        <w:t>las</w:t>
      </w:r>
      <w:r>
        <w:rPr>
          <w:color w:val="212121"/>
          <w:spacing w:val="-13"/>
          <w:w w:val="105"/>
        </w:rPr>
        <w:t> </w:t>
      </w:r>
      <w:r>
        <w:rPr>
          <w:w w:val="105"/>
        </w:rPr>
        <w:t>Naciones</w:t>
      </w:r>
      <w:r>
        <w:rPr>
          <w:spacing w:val="-13"/>
          <w:w w:val="105"/>
        </w:rPr>
        <w:t> </w:t>
      </w:r>
      <w:r>
        <w:rPr>
          <w:w w:val="105"/>
        </w:rPr>
        <w:t>Unidas</w:t>
      </w:r>
      <w:r>
        <w:rPr>
          <w:spacing w:val="-13"/>
          <w:w w:val="105"/>
        </w:rPr>
        <w:t> </w:t>
      </w:r>
      <w:r>
        <w:rPr>
          <w:color w:val="212121"/>
          <w:w w:val="105"/>
        </w:rPr>
        <w:t>contra</w:t>
      </w:r>
      <w:r>
        <w:rPr>
          <w:color w:val="212121"/>
          <w:spacing w:val="-13"/>
          <w:w w:val="105"/>
        </w:rPr>
        <w:t> </w:t>
      </w:r>
      <w:r>
        <w:rPr>
          <w:color w:val="212121"/>
          <w:w w:val="105"/>
        </w:rPr>
        <w:t>la</w:t>
      </w:r>
      <w:r>
        <w:rPr>
          <w:color w:val="212121"/>
          <w:spacing w:val="-13"/>
          <w:w w:val="105"/>
        </w:rPr>
        <w:t> </w:t>
      </w:r>
      <w:r>
        <w:rPr>
          <w:w w:val="105"/>
        </w:rPr>
        <w:t>Droga</w:t>
      </w:r>
      <w:r>
        <w:rPr>
          <w:spacing w:val="-13"/>
          <w:w w:val="105"/>
        </w:rPr>
        <w:t> </w:t>
      </w:r>
      <w:r>
        <w:rPr>
          <w:color w:val="212121"/>
          <w:w w:val="105"/>
        </w:rPr>
        <w:t>y</w:t>
      </w:r>
      <w:r>
        <w:rPr>
          <w:color w:val="212121"/>
          <w:spacing w:val="-13"/>
          <w:w w:val="105"/>
        </w:rPr>
        <w:t> </w:t>
      </w:r>
      <w:r>
        <w:rPr>
          <w:color w:val="212121"/>
          <w:w w:val="105"/>
        </w:rPr>
        <w:t>el</w:t>
      </w:r>
      <w:r>
        <w:rPr>
          <w:color w:val="212121"/>
          <w:spacing w:val="-13"/>
          <w:w w:val="105"/>
        </w:rPr>
        <w:t> </w:t>
      </w:r>
      <w:r>
        <w:rPr>
          <w:w w:val="105"/>
        </w:rPr>
        <w:t>Delito</w:t>
      </w:r>
      <w:r>
        <w:rPr>
          <w:spacing w:val="-13"/>
          <w:w w:val="105"/>
        </w:rPr>
        <w:t> </w:t>
      </w:r>
      <w:r>
        <w:rPr>
          <w:color w:val="212121"/>
          <w:w w:val="105"/>
        </w:rPr>
        <w:t>(</w:t>
      </w:r>
      <w:r>
        <w:rPr>
          <w:color w:val="212121"/>
          <w:w w:val="105"/>
          <w:sz w:val="16"/>
        </w:rPr>
        <w:t>ONUDD</w:t>
      </w:r>
      <w:r>
        <w:rPr>
          <w:color w:val="212121"/>
          <w:w w:val="105"/>
        </w:rPr>
        <w:t>), de</w:t>
      </w:r>
      <w:r>
        <w:rPr>
          <w:color w:val="212121"/>
          <w:spacing w:val="-9"/>
          <w:w w:val="105"/>
        </w:rPr>
        <w:t> </w:t>
      </w:r>
      <w:r>
        <w:rPr>
          <w:color w:val="212121"/>
          <w:w w:val="105"/>
        </w:rPr>
        <w:t>2000</w:t>
      </w:r>
      <w:r>
        <w:rPr>
          <w:color w:val="212121"/>
          <w:spacing w:val="-9"/>
          <w:w w:val="105"/>
        </w:rPr>
        <w:t> </w:t>
      </w:r>
      <w:r>
        <w:rPr>
          <w:color w:val="212121"/>
          <w:w w:val="105"/>
        </w:rPr>
        <w:t>al</w:t>
      </w:r>
      <w:r>
        <w:rPr>
          <w:color w:val="212121"/>
          <w:spacing w:val="-9"/>
          <w:w w:val="105"/>
        </w:rPr>
        <w:t> </w:t>
      </w:r>
      <w:r>
        <w:rPr>
          <w:color w:val="212121"/>
          <w:w w:val="105"/>
        </w:rPr>
        <w:t>2003</w:t>
      </w:r>
      <w:r>
        <w:rPr>
          <w:color w:val="212121"/>
          <w:spacing w:val="-9"/>
          <w:w w:val="105"/>
        </w:rPr>
        <w:t> </w:t>
      </w:r>
      <w:r>
        <w:rPr>
          <w:color w:val="212121"/>
          <w:w w:val="105"/>
        </w:rPr>
        <w:t>se</w:t>
      </w:r>
      <w:r>
        <w:rPr>
          <w:color w:val="212121"/>
          <w:spacing w:val="-9"/>
          <w:w w:val="105"/>
        </w:rPr>
        <w:t> </w:t>
      </w:r>
      <w:r>
        <w:rPr>
          <w:color w:val="212121"/>
          <w:w w:val="105"/>
        </w:rPr>
        <w:t>redujo</w:t>
      </w:r>
      <w:r>
        <w:rPr>
          <w:color w:val="212121"/>
          <w:spacing w:val="-9"/>
          <w:w w:val="105"/>
        </w:rPr>
        <w:t> </w:t>
      </w:r>
      <w:r>
        <w:rPr>
          <w:color w:val="212121"/>
          <w:w w:val="105"/>
        </w:rPr>
        <w:t>en</w:t>
      </w:r>
      <w:r>
        <w:rPr>
          <w:color w:val="212121"/>
          <w:spacing w:val="-9"/>
          <w:w w:val="105"/>
        </w:rPr>
        <w:t> </w:t>
      </w:r>
      <w:r>
        <w:rPr>
          <w:color w:val="212121"/>
          <w:w w:val="105"/>
        </w:rPr>
        <w:t>47%</w:t>
      </w:r>
      <w:r>
        <w:rPr>
          <w:color w:val="212121"/>
          <w:spacing w:val="-9"/>
          <w:w w:val="105"/>
        </w:rPr>
        <w:t> </w:t>
      </w:r>
      <w:r>
        <w:rPr>
          <w:color w:val="212121"/>
          <w:w w:val="105"/>
        </w:rPr>
        <w:t>el</w:t>
      </w:r>
      <w:r>
        <w:rPr>
          <w:color w:val="212121"/>
          <w:spacing w:val="-9"/>
          <w:w w:val="105"/>
        </w:rPr>
        <w:t> </w:t>
      </w:r>
      <w:r>
        <w:rPr>
          <w:color w:val="212121"/>
          <w:w w:val="105"/>
        </w:rPr>
        <w:t>número</w:t>
      </w:r>
      <w:r>
        <w:rPr>
          <w:color w:val="212121"/>
          <w:spacing w:val="-9"/>
          <w:w w:val="105"/>
        </w:rPr>
        <w:t> </w:t>
      </w:r>
      <w:r>
        <w:rPr>
          <w:color w:val="212121"/>
          <w:w w:val="105"/>
        </w:rPr>
        <w:t>de</w:t>
      </w:r>
      <w:r>
        <w:rPr>
          <w:color w:val="212121"/>
          <w:spacing w:val="-9"/>
          <w:w w:val="105"/>
        </w:rPr>
        <w:t> </w:t>
      </w:r>
      <w:r>
        <w:rPr>
          <w:color w:val="212121"/>
          <w:w w:val="105"/>
        </w:rPr>
        <w:t>hectáreas</w:t>
      </w:r>
      <w:r>
        <w:rPr>
          <w:color w:val="212121"/>
          <w:spacing w:val="-9"/>
          <w:w w:val="105"/>
        </w:rPr>
        <w:t> </w:t>
      </w:r>
      <w:r>
        <w:rPr>
          <w:color w:val="212121"/>
          <w:w w:val="105"/>
        </w:rPr>
        <w:t>donde</w:t>
      </w:r>
      <w:r>
        <w:rPr>
          <w:color w:val="212121"/>
          <w:spacing w:val="-9"/>
          <w:w w:val="105"/>
        </w:rPr>
        <w:t> </w:t>
      </w:r>
      <w:r>
        <w:rPr>
          <w:color w:val="212121"/>
          <w:w w:val="105"/>
        </w:rPr>
        <w:t>se</w:t>
      </w:r>
      <w:r>
        <w:rPr>
          <w:color w:val="212121"/>
          <w:spacing w:val="-9"/>
          <w:w w:val="105"/>
        </w:rPr>
        <w:t> </w:t>
      </w:r>
      <w:r>
        <w:rPr>
          <w:color w:val="212121"/>
          <w:w w:val="105"/>
        </w:rPr>
        <w:t>cultivaba</w:t>
      </w:r>
      <w:r>
        <w:rPr>
          <w:color w:val="212121"/>
          <w:spacing w:val="-9"/>
          <w:w w:val="105"/>
        </w:rPr>
        <w:t> </w:t>
      </w:r>
      <w:r>
        <w:rPr>
          <w:color w:val="212121"/>
          <w:w w:val="105"/>
        </w:rPr>
        <w:t>coca, principalmente por el programa aéreo para la erradicación de plantíos ilegales. Además,</w:t>
      </w:r>
      <w:r>
        <w:rPr>
          <w:color w:val="212121"/>
          <w:spacing w:val="-17"/>
          <w:w w:val="105"/>
        </w:rPr>
        <w:t> </w:t>
      </w:r>
      <w:r>
        <w:rPr>
          <w:color w:val="212121"/>
          <w:w w:val="105"/>
        </w:rPr>
        <w:t>como</w:t>
      </w:r>
      <w:r>
        <w:rPr>
          <w:color w:val="212121"/>
          <w:spacing w:val="-17"/>
          <w:w w:val="105"/>
        </w:rPr>
        <w:t> </w:t>
      </w:r>
      <w:r>
        <w:rPr>
          <w:color w:val="212121"/>
          <w:w w:val="105"/>
        </w:rPr>
        <w:t>parte</w:t>
      </w:r>
      <w:r>
        <w:rPr>
          <w:color w:val="212121"/>
          <w:spacing w:val="-17"/>
          <w:w w:val="105"/>
        </w:rPr>
        <w:t> </w:t>
      </w:r>
      <w:r>
        <w:rPr>
          <w:color w:val="212121"/>
          <w:w w:val="105"/>
        </w:rPr>
        <w:t>de</w:t>
      </w:r>
      <w:r>
        <w:rPr>
          <w:color w:val="212121"/>
          <w:spacing w:val="-17"/>
          <w:w w:val="105"/>
        </w:rPr>
        <w:t> </w:t>
      </w:r>
      <w:r>
        <w:rPr>
          <w:color w:val="212121"/>
          <w:w w:val="105"/>
        </w:rPr>
        <w:t>la</w:t>
      </w:r>
      <w:r>
        <w:rPr>
          <w:color w:val="212121"/>
          <w:spacing w:val="-17"/>
          <w:w w:val="105"/>
        </w:rPr>
        <w:t> </w:t>
      </w:r>
      <w:r>
        <w:rPr>
          <w:color w:val="212121"/>
          <w:w w:val="105"/>
          <w:sz w:val="16"/>
        </w:rPr>
        <w:t>ACI</w:t>
      </w:r>
      <w:r>
        <w:rPr>
          <w:color w:val="212121"/>
          <w:spacing w:val="3"/>
          <w:w w:val="105"/>
          <w:sz w:val="16"/>
        </w:rPr>
        <w:t> </w:t>
      </w:r>
      <w:r>
        <w:rPr>
          <w:color w:val="212121"/>
          <w:w w:val="105"/>
        </w:rPr>
        <w:t>de</w:t>
      </w:r>
      <w:r>
        <w:rPr>
          <w:color w:val="212121"/>
          <w:spacing w:val="-17"/>
          <w:w w:val="105"/>
        </w:rPr>
        <w:t> </w:t>
      </w:r>
      <w:r>
        <w:rPr>
          <w:color w:val="212121"/>
          <w:w w:val="105"/>
        </w:rPr>
        <w:t>2001</w:t>
      </w:r>
      <w:r>
        <w:rPr>
          <w:color w:val="212121"/>
          <w:spacing w:val="-17"/>
          <w:w w:val="105"/>
        </w:rPr>
        <w:t> </w:t>
      </w:r>
      <w:r>
        <w:rPr>
          <w:color w:val="212121"/>
          <w:w w:val="105"/>
        </w:rPr>
        <w:t>a</w:t>
      </w:r>
      <w:r>
        <w:rPr>
          <w:color w:val="212121"/>
          <w:spacing w:val="-17"/>
          <w:w w:val="105"/>
        </w:rPr>
        <w:t> </w:t>
      </w:r>
      <w:r>
        <w:rPr>
          <w:color w:val="212121"/>
          <w:w w:val="105"/>
        </w:rPr>
        <w:t>2004</w:t>
      </w:r>
      <w:r>
        <w:rPr>
          <w:color w:val="212121"/>
          <w:spacing w:val="-17"/>
          <w:w w:val="105"/>
        </w:rPr>
        <w:t> </w:t>
      </w:r>
      <w:r>
        <w:rPr>
          <w:color w:val="212121"/>
          <w:w w:val="105"/>
        </w:rPr>
        <w:t>más</w:t>
      </w:r>
      <w:r>
        <w:rPr>
          <w:color w:val="212121"/>
          <w:spacing w:val="-17"/>
          <w:w w:val="105"/>
        </w:rPr>
        <w:t> </w:t>
      </w:r>
      <w:r>
        <w:rPr>
          <w:color w:val="212121"/>
          <w:w w:val="105"/>
        </w:rPr>
        <w:t>de</w:t>
      </w:r>
      <w:r>
        <w:rPr>
          <w:color w:val="212121"/>
          <w:spacing w:val="-17"/>
          <w:w w:val="105"/>
        </w:rPr>
        <w:t> </w:t>
      </w:r>
      <w:r>
        <w:rPr>
          <w:color w:val="212121"/>
          <w:w w:val="105"/>
        </w:rPr>
        <w:t>44</w:t>
      </w:r>
      <w:r>
        <w:rPr>
          <w:color w:val="212121"/>
          <w:spacing w:val="-17"/>
          <w:w w:val="105"/>
        </w:rPr>
        <w:t> </w:t>
      </w:r>
      <w:r>
        <w:rPr>
          <w:color w:val="212121"/>
          <w:w w:val="105"/>
        </w:rPr>
        <w:t>mil</w:t>
      </w:r>
      <w:r>
        <w:rPr>
          <w:color w:val="212121"/>
          <w:spacing w:val="-17"/>
          <w:w w:val="105"/>
        </w:rPr>
        <w:t> </w:t>
      </w:r>
      <w:r>
        <w:rPr>
          <w:color w:val="212121"/>
          <w:w w:val="105"/>
        </w:rPr>
        <w:t>familias</w:t>
      </w:r>
      <w:r>
        <w:rPr>
          <w:color w:val="212121"/>
          <w:spacing w:val="-17"/>
          <w:w w:val="105"/>
        </w:rPr>
        <w:t> </w:t>
      </w:r>
      <w:r>
        <w:rPr>
          <w:color w:val="212121"/>
          <w:w w:val="105"/>
        </w:rPr>
        <w:t>había</w:t>
      </w:r>
      <w:r>
        <w:rPr>
          <w:color w:val="212121"/>
          <w:spacing w:val="-17"/>
          <w:w w:val="105"/>
        </w:rPr>
        <w:t> </w:t>
      </w:r>
      <w:r>
        <w:rPr>
          <w:color w:val="212121"/>
          <w:w w:val="105"/>
        </w:rPr>
        <w:t>recibido apoyo económico para emprender un proyecto de desarrollo alternativo a la</w:t>
      </w:r>
      <w:r>
        <w:rPr>
          <w:color w:val="212121"/>
          <w:spacing w:val="-23"/>
          <w:w w:val="105"/>
        </w:rPr>
        <w:t> </w:t>
      </w:r>
      <w:r>
        <w:rPr>
          <w:color w:val="212121"/>
          <w:w w:val="105"/>
        </w:rPr>
        <w:t>droga </w:t>
      </w:r>
      <w:r>
        <w:rPr>
          <w:color w:val="231F20"/>
        </w:rPr>
        <w:t>(Veillette,</w:t>
      </w:r>
      <w:r>
        <w:rPr>
          <w:color w:val="231F20"/>
          <w:spacing w:val="12"/>
        </w:rPr>
        <w:t> </w:t>
      </w:r>
      <w:r>
        <w:rPr>
          <w:color w:val="231F20"/>
        </w:rPr>
        <w:t>2005).</w:t>
      </w:r>
    </w:p>
    <w:p>
      <w:pPr>
        <w:spacing w:after="0"/>
        <w:jc w:val="both"/>
        <w:sectPr>
          <w:pgSz w:w="9640" w:h="13040"/>
          <w:pgMar w:header="780" w:footer="534" w:top="960" w:bottom="720" w:left="960" w:right="980"/>
        </w:sectPr>
      </w:pPr>
    </w:p>
    <w:p>
      <w:pPr>
        <w:pStyle w:val="BodyText"/>
        <w:rPr>
          <w:sz w:val="20"/>
        </w:rPr>
      </w:pPr>
    </w:p>
    <w:p>
      <w:pPr>
        <w:pStyle w:val="BodyText"/>
        <w:spacing w:before="7"/>
        <w:rPr>
          <w:sz w:val="15"/>
        </w:rPr>
      </w:pPr>
    </w:p>
    <w:p>
      <w:pPr>
        <w:spacing w:before="65"/>
        <w:ind w:left="894" w:right="894" w:firstLine="0"/>
        <w:jc w:val="center"/>
        <w:rPr>
          <w:rFonts w:ascii="Cambria" w:hAnsi="Cambria"/>
          <w:b/>
          <w:sz w:val="19"/>
        </w:rPr>
      </w:pPr>
      <w:r>
        <w:rPr>
          <w:rFonts w:ascii="Cambria" w:hAnsi="Cambria"/>
          <w:b/>
          <w:color w:val="231F20"/>
          <w:w w:val="90"/>
          <w:sz w:val="19"/>
        </w:rPr>
        <w:t>Gráfica 9</w:t>
      </w:r>
    </w:p>
    <w:p>
      <w:pPr>
        <w:spacing w:before="37"/>
        <w:ind w:left="1768" w:right="1008" w:firstLine="0"/>
        <w:jc w:val="left"/>
        <w:rPr>
          <w:rFonts w:ascii="Cambria" w:hAnsi="Cambria"/>
          <w:b/>
          <w:sz w:val="19"/>
        </w:rPr>
      </w:pPr>
      <w:r>
        <w:rPr>
          <w:rFonts w:ascii="Cambria" w:hAnsi="Cambria"/>
          <w:b/>
          <w:color w:val="231F20"/>
          <w:w w:val="90"/>
          <w:sz w:val="19"/>
        </w:rPr>
        <w:t>Hectáreas cultivadas de coca en Colombia 1996 a 2011</w:t>
      </w:r>
    </w:p>
    <w:p>
      <w:pPr>
        <w:pStyle w:val="BodyText"/>
        <w:rPr>
          <w:rFonts w:ascii="Cambria"/>
          <w:b/>
          <w:sz w:val="20"/>
        </w:rPr>
      </w:pPr>
      <w:r>
        <w:rPr/>
        <w:drawing>
          <wp:anchor distT="0" distB="0" distL="0" distR="0" allowOverlap="1" layoutInCell="1" locked="0" behindDoc="0" simplePos="0" relativeHeight="4552">
            <wp:simplePos x="0" y="0"/>
            <wp:positionH relativeFrom="page">
              <wp:posOffset>988311</wp:posOffset>
            </wp:positionH>
            <wp:positionV relativeFrom="paragraph">
              <wp:posOffset>173752</wp:posOffset>
            </wp:positionV>
            <wp:extent cx="4138986" cy="2279904"/>
            <wp:effectExtent l="0" t="0" r="0" b="0"/>
            <wp:wrapTopAndBottom/>
            <wp:docPr id="93" name="image93.png" descr=""/>
            <wp:cNvGraphicFramePr>
              <a:graphicFrameLocks noChangeAspect="1"/>
            </wp:cNvGraphicFramePr>
            <a:graphic>
              <a:graphicData uri="http://schemas.openxmlformats.org/drawingml/2006/picture">
                <pic:pic>
                  <pic:nvPicPr>
                    <pic:cNvPr id="94" name="image93.png"/>
                    <pic:cNvPicPr/>
                  </pic:nvPicPr>
                  <pic:blipFill>
                    <a:blip r:embed="rId184" cstate="print"/>
                    <a:stretch>
                      <a:fillRect/>
                    </a:stretch>
                  </pic:blipFill>
                  <pic:spPr>
                    <a:xfrm>
                      <a:off x="0" y="0"/>
                      <a:ext cx="4138986" cy="2279904"/>
                    </a:xfrm>
                    <a:prstGeom prst="rect">
                      <a:avLst/>
                    </a:prstGeom>
                  </pic:spPr>
                </pic:pic>
              </a:graphicData>
            </a:graphic>
          </wp:anchor>
        </w:drawing>
      </w:r>
    </w:p>
    <w:p>
      <w:pPr>
        <w:pStyle w:val="BodyText"/>
        <w:rPr>
          <w:rFonts w:ascii="Cambria"/>
          <w:b/>
          <w:sz w:val="15"/>
        </w:rPr>
      </w:pPr>
    </w:p>
    <w:p>
      <w:pPr>
        <w:spacing w:before="0"/>
        <w:ind w:left="819" w:right="1008" w:firstLine="0"/>
        <w:jc w:val="left"/>
        <w:rPr>
          <w:sz w:val="17"/>
        </w:rPr>
      </w:pPr>
      <w:r>
        <w:rPr>
          <w:color w:val="A7A9AC"/>
          <w:w w:val="105"/>
          <w:sz w:val="17"/>
        </w:rPr>
        <w:t>Fuente: Paez, 2012.</w:t>
      </w:r>
    </w:p>
    <w:p>
      <w:pPr>
        <w:pStyle w:val="BodyText"/>
        <w:spacing w:before="10"/>
      </w:pPr>
    </w:p>
    <w:p>
      <w:pPr>
        <w:pStyle w:val="BodyText"/>
        <w:ind w:left="100" w:right="99"/>
        <w:jc w:val="both"/>
      </w:pPr>
      <w:r>
        <w:rPr>
          <w:color w:val="231F20"/>
        </w:rPr>
        <w:t>Las exportaciones de cocaína desde Colombia hacia Estados Unidos comenzaron desde los años setenta, realizadas en principio por contrabandistas de Antioquia, a   los que se sumaron otros del </w:t>
      </w:r>
      <w:r>
        <w:rPr>
          <w:color w:val="231F20"/>
          <w:spacing w:val="-5"/>
        </w:rPr>
        <w:t>Valle </w:t>
      </w:r>
      <w:r>
        <w:rPr>
          <w:color w:val="231F20"/>
        </w:rPr>
        <w:t>del Cauca (López Restrepo &amp; Camacho Guizado, 2001: p. 14). La ventaja evidente de este producto sobre la marihuana es que por     un volumen mucho menor se obtiene una rentabilidad mucho </w:t>
      </w:r>
      <w:r>
        <w:rPr>
          <w:color w:val="231F20"/>
          <w:spacing w:val="-4"/>
        </w:rPr>
        <w:t>mayor. </w:t>
      </w:r>
      <w:r>
        <w:rPr>
          <w:color w:val="231F20"/>
        </w:rPr>
        <w:t>Algunas estimaciones calculan esta relación en 1/100. Al disminuir el volumen, se facilita el transporte y disminuye el riesgo de que la mercancía sea descubierta. Desde 1974 comenzaron a conformarse los que serían los grandes carteles de los años ochenta y </w:t>
      </w:r>
      <w:r>
        <w:rPr>
          <w:color w:val="231F20"/>
          <w:spacing w:val="-3"/>
        </w:rPr>
        <w:t>noventa </w:t>
      </w:r>
      <w:r>
        <w:rPr>
          <w:color w:val="231F20"/>
        </w:rPr>
        <w:t>(Castillo, 1987: </w:t>
      </w:r>
      <w:r>
        <w:rPr>
          <w:color w:val="231F20"/>
          <w:spacing w:val="-3"/>
        </w:rPr>
        <w:t>p. </w:t>
      </w:r>
      <w:r>
        <w:rPr>
          <w:color w:val="231F20"/>
        </w:rPr>
        <w:t>13) [Medellín, Cali, Norte del </w:t>
      </w:r>
      <w:r>
        <w:rPr>
          <w:color w:val="231F20"/>
          <w:spacing w:val="-4"/>
        </w:rPr>
        <w:t>Valle, </w:t>
      </w:r>
      <w:r>
        <w:rPr>
          <w:color w:val="231F20"/>
        </w:rPr>
        <w:t>Armenia, Costa y Leticia] (Paez, 2012: p.</w:t>
      </w:r>
      <w:r>
        <w:rPr>
          <w:color w:val="231F20"/>
          <w:spacing w:val="11"/>
        </w:rPr>
        <w:t> </w:t>
      </w:r>
      <w:r>
        <w:rPr>
          <w:color w:val="231F20"/>
        </w:rPr>
        <w:t>6).</w:t>
      </w:r>
    </w:p>
    <w:p>
      <w:pPr>
        <w:spacing w:after="0"/>
        <w:jc w:val="both"/>
        <w:sectPr>
          <w:pgSz w:w="9640" w:h="13040"/>
          <w:pgMar w:header="788" w:footer="519" w:top="980" w:bottom="700" w:left="980" w:right="980"/>
        </w:sectPr>
      </w:pPr>
    </w:p>
    <w:p>
      <w:pPr>
        <w:pStyle w:val="BodyText"/>
        <w:rPr>
          <w:sz w:val="20"/>
        </w:rPr>
      </w:pPr>
    </w:p>
    <w:p>
      <w:pPr>
        <w:pStyle w:val="BodyText"/>
        <w:spacing w:before="2"/>
        <w:rPr>
          <w:sz w:val="16"/>
        </w:rPr>
      </w:pPr>
    </w:p>
    <w:p>
      <w:pPr>
        <w:spacing w:after="0"/>
        <w:rPr>
          <w:sz w:val="16"/>
        </w:rPr>
        <w:sectPr>
          <w:pgSz w:w="9640" w:h="13040"/>
          <w:pgMar w:header="780" w:footer="534" w:top="960" w:bottom="720" w:left="980" w:right="98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22"/>
        </w:rPr>
      </w:pPr>
    </w:p>
    <w:p>
      <w:pPr>
        <w:spacing w:before="0"/>
        <w:ind w:left="100" w:right="-6" w:firstLine="0"/>
        <w:jc w:val="left"/>
        <w:rPr>
          <w:sz w:val="17"/>
        </w:rPr>
      </w:pPr>
      <w:r>
        <w:rPr/>
        <w:drawing>
          <wp:anchor distT="0" distB="0" distL="0" distR="0" allowOverlap="1" layoutInCell="1" locked="0" behindDoc="0" simplePos="0" relativeHeight="4600">
            <wp:simplePos x="0" y="0"/>
            <wp:positionH relativeFrom="page">
              <wp:posOffset>924354</wp:posOffset>
            </wp:positionH>
            <wp:positionV relativeFrom="paragraph">
              <wp:posOffset>-1948183</wp:posOffset>
            </wp:positionV>
            <wp:extent cx="4067568" cy="1877885"/>
            <wp:effectExtent l="0" t="0" r="0" b="0"/>
            <wp:wrapNone/>
            <wp:docPr id="95" name="image94.jpeg" descr=""/>
            <wp:cNvGraphicFramePr>
              <a:graphicFrameLocks noChangeAspect="1"/>
            </wp:cNvGraphicFramePr>
            <a:graphic>
              <a:graphicData uri="http://schemas.openxmlformats.org/drawingml/2006/picture">
                <pic:pic>
                  <pic:nvPicPr>
                    <pic:cNvPr id="96" name="image94.jpeg"/>
                    <pic:cNvPicPr/>
                  </pic:nvPicPr>
                  <pic:blipFill>
                    <a:blip r:embed="rId185" cstate="print"/>
                    <a:stretch>
                      <a:fillRect/>
                    </a:stretch>
                  </pic:blipFill>
                  <pic:spPr>
                    <a:xfrm>
                      <a:off x="0" y="0"/>
                      <a:ext cx="4067568" cy="1877885"/>
                    </a:xfrm>
                    <a:prstGeom prst="rect">
                      <a:avLst/>
                    </a:prstGeom>
                  </pic:spPr>
                </pic:pic>
              </a:graphicData>
            </a:graphic>
          </wp:anchor>
        </w:drawing>
      </w:r>
      <w:r>
        <w:rPr>
          <w:color w:val="A7A9AC"/>
          <w:sz w:val="17"/>
        </w:rPr>
        <w:t>Fuentes: Paez, 2012.</w:t>
      </w:r>
    </w:p>
    <w:p>
      <w:pPr>
        <w:spacing w:before="65"/>
        <w:ind w:left="100" w:right="2308" w:firstLine="0"/>
        <w:jc w:val="center"/>
        <w:rPr>
          <w:rFonts w:ascii="Cambria" w:hAnsi="Cambria"/>
          <w:b/>
          <w:sz w:val="19"/>
        </w:rPr>
      </w:pPr>
      <w:r>
        <w:rPr/>
        <w:br w:type="column"/>
      </w:r>
      <w:r>
        <w:rPr>
          <w:rFonts w:ascii="Cambria" w:hAnsi="Cambria"/>
          <w:b/>
          <w:color w:val="231F20"/>
          <w:w w:val="90"/>
          <w:sz w:val="19"/>
        </w:rPr>
        <w:t>Gráfica 10</w:t>
      </w:r>
    </w:p>
    <w:p>
      <w:pPr>
        <w:spacing w:line="280" w:lineRule="auto" w:before="37"/>
        <w:ind w:left="100" w:right="2308" w:firstLine="0"/>
        <w:jc w:val="center"/>
        <w:rPr>
          <w:rFonts w:ascii="Cambria" w:hAnsi="Cambria"/>
          <w:b/>
          <w:sz w:val="19"/>
        </w:rPr>
      </w:pPr>
      <w:r>
        <w:rPr>
          <w:rFonts w:ascii="Cambria" w:hAnsi="Cambria"/>
          <w:b/>
          <w:color w:val="231F20"/>
          <w:w w:val="90"/>
          <w:sz w:val="19"/>
        </w:rPr>
        <w:t>Cultivo</w:t>
      </w:r>
      <w:r>
        <w:rPr>
          <w:rFonts w:ascii="Cambria" w:hAnsi="Cambria"/>
          <w:b/>
          <w:color w:val="231F20"/>
          <w:spacing w:val="-13"/>
          <w:w w:val="90"/>
          <w:sz w:val="19"/>
        </w:rPr>
        <w:t> </w:t>
      </w:r>
      <w:r>
        <w:rPr>
          <w:rFonts w:ascii="Cambria" w:hAnsi="Cambria"/>
          <w:b/>
          <w:color w:val="231F20"/>
          <w:w w:val="90"/>
          <w:sz w:val="19"/>
        </w:rPr>
        <w:t>de</w:t>
      </w:r>
      <w:r>
        <w:rPr>
          <w:rFonts w:ascii="Cambria" w:hAnsi="Cambria"/>
          <w:b/>
          <w:color w:val="231F20"/>
          <w:spacing w:val="-13"/>
          <w:w w:val="90"/>
          <w:sz w:val="19"/>
        </w:rPr>
        <w:t> </w:t>
      </w:r>
      <w:r>
        <w:rPr>
          <w:rFonts w:ascii="Cambria" w:hAnsi="Cambria"/>
          <w:b/>
          <w:color w:val="231F20"/>
          <w:w w:val="90"/>
          <w:sz w:val="19"/>
        </w:rPr>
        <w:t>arbustos</w:t>
      </w:r>
      <w:r>
        <w:rPr>
          <w:rFonts w:ascii="Cambria" w:hAnsi="Cambria"/>
          <w:b/>
          <w:color w:val="231F20"/>
          <w:spacing w:val="-13"/>
          <w:w w:val="90"/>
          <w:sz w:val="19"/>
        </w:rPr>
        <w:t> </w:t>
      </w:r>
      <w:r>
        <w:rPr>
          <w:rFonts w:ascii="Cambria" w:hAnsi="Cambria"/>
          <w:b/>
          <w:color w:val="231F20"/>
          <w:w w:val="90"/>
          <w:sz w:val="19"/>
        </w:rPr>
        <w:t>de</w:t>
      </w:r>
      <w:r>
        <w:rPr>
          <w:rFonts w:ascii="Cambria" w:hAnsi="Cambria"/>
          <w:b/>
          <w:color w:val="231F20"/>
          <w:spacing w:val="-13"/>
          <w:w w:val="90"/>
          <w:sz w:val="19"/>
        </w:rPr>
        <w:t> </w:t>
      </w:r>
      <w:r>
        <w:rPr>
          <w:rFonts w:ascii="Cambria" w:hAnsi="Cambria"/>
          <w:b/>
          <w:color w:val="231F20"/>
          <w:w w:val="90"/>
          <w:sz w:val="19"/>
        </w:rPr>
        <w:t>coca</w:t>
      </w:r>
      <w:r>
        <w:rPr>
          <w:rFonts w:ascii="Cambria" w:hAnsi="Cambria"/>
          <w:b/>
          <w:color w:val="231F20"/>
          <w:spacing w:val="-13"/>
          <w:w w:val="90"/>
          <w:sz w:val="19"/>
        </w:rPr>
        <w:t> </w:t>
      </w:r>
      <w:r>
        <w:rPr>
          <w:rFonts w:ascii="Cambria" w:hAnsi="Cambria"/>
          <w:b/>
          <w:color w:val="231F20"/>
          <w:w w:val="90"/>
          <w:sz w:val="19"/>
        </w:rPr>
        <w:t>1986</w:t>
      </w:r>
      <w:r>
        <w:rPr>
          <w:rFonts w:ascii="Cambria" w:hAnsi="Cambria"/>
          <w:b/>
          <w:color w:val="231F20"/>
          <w:spacing w:val="-13"/>
          <w:w w:val="90"/>
          <w:sz w:val="19"/>
        </w:rPr>
        <w:t> </w:t>
      </w:r>
      <w:r>
        <w:rPr>
          <w:rFonts w:ascii="Cambria" w:hAnsi="Cambria"/>
          <w:b/>
          <w:color w:val="231F20"/>
          <w:w w:val="90"/>
          <w:sz w:val="19"/>
        </w:rPr>
        <w:t>a</w:t>
      </w:r>
      <w:r>
        <w:rPr>
          <w:rFonts w:ascii="Cambria" w:hAnsi="Cambria"/>
          <w:b/>
          <w:color w:val="231F20"/>
          <w:spacing w:val="-13"/>
          <w:w w:val="90"/>
          <w:sz w:val="19"/>
        </w:rPr>
        <w:t> </w:t>
      </w:r>
      <w:r>
        <w:rPr>
          <w:rFonts w:ascii="Cambria" w:hAnsi="Cambria"/>
          <w:b/>
          <w:color w:val="231F20"/>
          <w:w w:val="90"/>
          <w:sz w:val="19"/>
        </w:rPr>
        <w:t>2010 </w:t>
      </w:r>
      <w:r>
        <w:rPr>
          <w:rFonts w:ascii="Cambria" w:hAnsi="Cambria"/>
          <w:b/>
          <w:color w:val="231F20"/>
          <w:w w:val="85"/>
          <w:sz w:val="19"/>
        </w:rPr>
        <w:t>En</w:t>
      </w:r>
      <w:r>
        <w:rPr>
          <w:rFonts w:ascii="Cambria" w:hAnsi="Cambria"/>
          <w:b/>
          <w:color w:val="231F20"/>
          <w:spacing w:val="-4"/>
          <w:w w:val="85"/>
          <w:sz w:val="19"/>
        </w:rPr>
        <w:t> </w:t>
      </w:r>
      <w:r>
        <w:rPr>
          <w:rFonts w:ascii="Cambria" w:hAnsi="Cambria"/>
          <w:b/>
          <w:color w:val="231F20"/>
          <w:w w:val="85"/>
          <w:sz w:val="19"/>
        </w:rPr>
        <w:t>hectárias</w:t>
      </w:r>
    </w:p>
    <w:p>
      <w:pPr>
        <w:spacing w:after="0" w:line="280" w:lineRule="auto"/>
        <w:jc w:val="center"/>
        <w:rPr>
          <w:rFonts w:ascii="Cambria" w:hAnsi="Cambria"/>
          <w:sz w:val="19"/>
        </w:rPr>
        <w:sectPr>
          <w:type w:val="continuous"/>
          <w:pgSz w:w="9640" w:h="13040"/>
          <w:pgMar w:top="0" w:bottom="0" w:left="980" w:right="980"/>
          <w:cols w:num="2" w:equalWidth="0">
            <w:col w:w="1445" w:space="763"/>
            <w:col w:w="5472"/>
          </w:cols>
        </w:sectPr>
      </w:pPr>
    </w:p>
    <w:p>
      <w:pPr>
        <w:pStyle w:val="BodyText"/>
        <w:spacing w:before="10"/>
        <w:rPr>
          <w:rFonts w:ascii="Cambria"/>
          <w:b/>
          <w:sz w:val="24"/>
        </w:rPr>
      </w:pPr>
    </w:p>
    <w:p>
      <w:pPr>
        <w:pStyle w:val="BodyText"/>
        <w:spacing w:before="19"/>
        <w:ind w:left="100" w:right="99"/>
        <w:jc w:val="both"/>
      </w:pPr>
      <w:r>
        <w:rPr>
          <w:color w:val="231F20"/>
        </w:rPr>
        <w:t>Durante la década de los noventa muchos capos fueron detenidos por la autoridad, gracias a la colaboración con Estados Unidos, y fueron encarcelados o extraditados. Con</w:t>
      </w:r>
      <w:r>
        <w:rPr>
          <w:color w:val="231F20"/>
          <w:spacing w:val="-6"/>
        </w:rPr>
        <w:t> </w:t>
      </w:r>
      <w:r>
        <w:rPr>
          <w:color w:val="231F20"/>
        </w:rPr>
        <w:t>la</w:t>
      </w:r>
      <w:r>
        <w:rPr>
          <w:color w:val="231F20"/>
          <w:spacing w:val="-6"/>
        </w:rPr>
        <w:t> </w:t>
      </w:r>
      <w:r>
        <w:rPr>
          <w:color w:val="231F20"/>
        </w:rPr>
        <w:t>estrategia</w:t>
      </w:r>
      <w:r>
        <w:rPr>
          <w:color w:val="231F20"/>
          <w:spacing w:val="-6"/>
        </w:rPr>
        <w:t> </w:t>
      </w:r>
      <w:r>
        <w:rPr>
          <w:color w:val="231F20"/>
        </w:rPr>
        <w:t>para</w:t>
      </w:r>
      <w:r>
        <w:rPr>
          <w:color w:val="231F20"/>
          <w:spacing w:val="-6"/>
        </w:rPr>
        <w:t> </w:t>
      </w:r>
      <w:r>
        <w:rPr>
          <w:color w:val="231F20"/>
        </w:rPr>
        <w:t>debilitar</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grandes</w:t>
      </w:r>
      <w:r>
        <w:rPr>
          <w:color w:val="231F20"/>
          <w:spacing w:val="-6"/>
        </w:rPr>
        <w:t> </w:t>
      </w:r>
      <w:r>
        <w:rPr>
          <w:color w:val="231F20"/>
        </w:rPr>
        <w:t>carteles,</w:t>
      </w:r>
      <w:r>
        <w:rPr>
          <w:color w:val="231F20"/>
          <w:spacing w:val="-6"/>
        </w:rPr>
        <w:t> </w:t>
      </w:r>
      <w:r>
        <w:rPr>
          <w:color w:val="231F20"/>
        </w:rPr>
        <w:t>se</w:t>
      </w:r>
      <w:r>
        <w:rPr>
          <w:color w:val="231F20"/>
          <w:spacing w:val="-6"/>
        </w:rPr>
        <w:t> </w:t>
      </w:r>
      <w:r>
        <w:rPr>
          <w:color w:val="231F20"/>
        </w:rPr>
        <w:t>logró</w:t>
      </w:r>
      <w:r>
        <w:rPr>
          <w:color w:val="231F20"/>
          <w:spacing w:val="-6"/>
        </w:rPr>
        <w:t> </w:t>
      </w:r>
      <w:r>
        <w:rPr>
          <w:color w:val="231F20"/>
        </w:rPr>
        <w:t>hacer</w:t>
      </w:r>
      <w:r>
        <w:rPr>
          <w:color w:val="231F20"/>
          <w:spacing w:val="-6"/>
        </w:rPr>
        <w:t> </w:t>
      </w:r>
      <w:r>
        <w:rPr>
          <w:color w:val="231F20"/>
        </w:rPr>
        <w:t>que</w:t>
      </w:r>
      <w:r>
        <w:rPr>
          <w:color w:val="231F20"/>
          <w:spacing w:val="-6"/>
        </w:rPr>
        <w:t> </w:t>
      </w:r>
      <w:r>
        <w:rPr>
          <w:color w:val="231F20"/>
        </w:rPr>
        <w:t>pasaran</w:t>
      </w:r>
      <w:r>
        <w:rPr>
          <w:color w:val="231F20"/>
          <w:spacing w:val="-6"/>
        </w:rPr>
        <w:t> </w:t>
      </w:r>
      <w:r>
        <w:rPr>
          <w:color w:val="231F20"/>
        </w:rPr>
        <w:t>a</w:t>
      </w:r>
      <w:r>
        <w:rPr>
          <w:color w:val="231F20"/>
          <w:spacing w:val="-6"/>
        </w:rPr>
        <w:t> </w:t>
      </w:r>
      <w:r>
        <w:rPr>
          <w:color w:val="231F20"/>
        </w:rPr>
        <w:t>una conformación más pequeña y dispersa (Paez,</w:t>
      </w:r>
      <w:r>
        <w:rPr>
          <w:color w:val="231F20"/>
          <w:spacing w:val="33"/>
        </w:rPr>
        <w:t> </w:t>
      </w:r>
      <w:r>
        <w:rPr>
          <w:color w:val="231F20"/>
        </w:rPr>
        <w:t>2012).</w:t>
      </w:r>
    </w:p>
    <w:p>
      <w:pPr>
        <w:pStyle w:val="BodyText"/>
        <w:spacing w:before="5"/>
        <w:rPr>
          <w:sz w:val="22"/>
        </w:rPr>
      </w:pPr>
    </w:p>
    <w:p>
      <w:pPr>
        <w:spacing w:before="0"/>
        <w:ind w:left="894" w:right="894" w:firstLine="0"/>
        <w:jc w:val="center"/>
        <w:rPr>
          <w:rFonts w:ascii="Cambria" w:hAnsi="Cambria"/>
          <w:b/>
          <w:sz w:val="19"/>
        </w:rPr>
      </w:pPr>
      <w:r>
        <w:rPr>
          <w:rFonts w:ascii="Cambria" w:hAnsi="Cambria"/>
          <w:b/>
          <w:color w:val="231F20"/>
          <w:w w:val="90"/>
          <w:sz w:val="19"/>
        </w:rPr>
        <w:t>Gráfica 11</w:t>
      </w:r>
    </w:p>
    <w:p>
      <w:pPr>
        <w:spacing w:before="37"/>
        <w:ind w:left="1792" w:right="1008" w:firstLine="0"/>
        <w:jc w:val="left"/>
        <w:rPr>
          <w:rFonts w:ascii="Cambria"/>
          <w:b/>
          <w:sz w:val="19"/>
        </w:rPr>
      </w:pPr>
      <w:r>
        <w:rPr>
          <w:rFonts w:ascii="Cambria"/>
          <w:b/>
          <w:color w:val="231F20"/>
          <w:w w:val="90"/>
          <w:sz w:val="19"/>
        </w:rPr>
        <w:t>Homicidios en Colombia por cada 100 000 habitantes</w:t>
      </w:r>
    </w:p>
    <w:p>
      <w:pPr>
        <w:pStyle w:val="BodyText"/>
        <w:spacing w:before="11"/>
        <w:rPr>
          <w:rFonts w:ascii="Cambria"/>
          <w:b/>
          <w:sz w:val="8"/>
        </w:rPr>
      </w:pPr>
      <w:r>
        <w:rPr/>
        <w:drawing>
          <wp:anchor distT="0" distB="0" distL="0" distR="0" allowOverlap="1" layoutInCell="1" locked="0" behindDoc="0" simplePos="0" relativeHeight="4576">
            <wp:simplePos x="0" y="0"/>
            <wp:positionH relativeFrom="page">
              <wp:posOffset>1153464</wp:posOffset>
            </wp:positionH>
            <wp:positionV relativeFrom="paragraph">
              <wp:posOffset>91703</wp:posOffset>
            </wp:positionV>
            <wp:extent cx="3778610" cy="2090927"/>
            <wp:effectExtent l="0" t="0" r="0" b="0"/>
            <wp:wrapTopAndBottom/>
            <wp:docPr id="97" name="image95.png" descr=""/>
            <wp:cNvGraphicFramePr>
              <a:graphicFrameLocks noChangeAspect="1"/>
            </wp:cNvGraphicFramePr>
            <a:graphic>
              <a:graphicData uri="http://schemas.openxmlformats.org/drawingml/2006/picture">
                <pic:pic>
                  <pic:nvPicPr>
                    <pic:cNvPr id="98" name="image95.png"/>
                    <pic:cNvPicPr/>
                  </pic:nvPicPr>
                  <pic:blipFill>
                    <a:blip r:embed="rId186" cstate="print"/>
                    <a:stretch>
                      <a:fillRect/>
                    </a:stretch>
                  </pic:blipFill>
                  <pic:spPr>
                    <a:xfrm>
                      <a:off x="0" y="0"/>
                      <a:ext cx="3778610" cy="2090927"/>
                    </a:xfrm>
                    <a:prstGeom prst="rect">
                      <a:avLst/>
                    </a:prstGeom>
                  </pic:spPr>
                </pic:pic>
              </a:graphicData>
            </a:graphic>
          </wp:anchor>
        </w:drawing>
      </w:r>
    </w:p>
    <w:p>
      <w:pPr>
        <w:spacing w:before="3"/>
        <w:ind w:left="100" w:right="0" w:firstLine="0"/>
        <w:jc w:val="both"/>
        <w:rPr>
          <w:sz w:val="17"/>
        </w:rPr>
      </w:pPr>
      <w:r>
        <w:rPr>
          <w:color w:val="A7A9AC"/>
          <w:w w:val="105"/>
          <w:sz w:val="17"/>
        </w:rPr>
        <w:t>Fuente: Paez, 2012.</w:t>
      </w:r>
    </w:p>
    <w:p>
      <w:pPr>
        <w:spacing w:after="0"/>
        <w:jc w:val="both"/>
        <w:rPr>
          <w:sz w:val="17"/>
        </w:rPr>
        <w:sectPr>
          <w:type w:val="continuous"/>
          <w:pgSz w:w="9640" w:h="13040"/>
          <w:pgMar w:top="0" w:bottom="0" w:left="980" w:right="980"/>
        </w:sectPr>
      </w:pPr>
    </w:p>
    <w:p>
      <w:pPr>
        <w:pStyle w:val="BodyText"/>
        <w:rPr>
          <w:sz w:val="20"/>
        </w:rPr>
      </w:pPr>
    </w:p>
    <w:p>
      <w:pPr>
        <w:pStyle w:val="BodyText"/>
        <w:spacing w:before="7"/>
        <w:rPr>
          <w:sz w:val="15"/>
        </w:rPr>
      </w:pPr>
    </w:p>
    <w:p>
      <w:pPr>
        <w:spacing w:before="19"/>
        <w:ind w:left="120" w:right="0" w:firstLine="0"/>
        <w:jc w:val="left"/>
        <w:rPr>
          <w:sz w:val="16"/>
        </w:rPr>
      </w:pPr>
      <w:r>
        <w:rPr>
          <w:color w:val="231F20"/>
          <w:w w:val="105"/>
          <w:sz w:val="23"/>
        </w:rPr>
        <w:t>R</w:t>
      </w:r>
      <w:r>
        <w:rPr>
          <w:color w:val="231F20"/>
          <w:w w:val="105"/>
          <w:sz w:val="16"/>
        </w:rPr>
        <w:t>EFERENCIAS</w:t>
      </w:r>
    </w:p>
    <w:p>
      <w:pPr>
        <w:pStyle w:val="BodyText"/>
        <w:spacing w:before="7"/>
        <w:rPr>
          <w:sz w:val="24"/>
        </w:rPr>
      </w:pPr>
    </w:p>
    <w:p>
      <w:pPr>
        <w:spacing w:line="261" w:lineRule="auto" w:before="0"/>
        <w:ind w:left="480" w:right="120" w:hanging="360"/>
        <w:jc w:val="both"/>
        <w:rPr>
          <w:rFonts w:ascii="Times New Roman" w:hAnsi="Times New Roman"/>
          <w:i/>
          <w:sz w:val="21"/>
        </w:rPr>
      </w:pPr>
      <w:r>
        <w:rPr>
          <w:color w:val="231F20"/>
          <w:sz w:val="21"/>
        </w:rPr>
        <w:t>Acero,</w:t>
      </w:r>
      <w:r>
        <w:rPr>
          <w:color w:val="231F20"/>
          <w:spacing w:val="-11"/>
          <w:sz w:val="21"/>
        </w:rPr>
        <w:t> </w:t>
      </w:r>
      <w:r>
        <w:rPr>
          <w:color w:val="231F20"/>
          <w:sz w:val="21"/>
        </w:rPr>
        <w:t>Hugo</w:t>
      </w:r>
      <w:r>
        <w:rPr>
          <w:color w:val="231F20"/>
          <w:spacing w:val="-11"/>
          <w:sz w:val="21"/>
        </w:rPr>
        <w:t> </w:t>
      </w:r>
      <w:r>
        <w:rPr>
          <w:color w:val="231F20"/>
          <w:sz w:val="21"/>
        </w:rPr>
        <w:t>(n.d.).</w:t>
      </w:r>
      <w:r>
        <w:rPr>
          <w:color w:val="231F20"/>
          <w:spacing w:val="-11"/>
          <w:sz w:val="21"/>
        </w:rPr>
        <w:t> </w:t>
      </w:r>
      <w:r>
        <w:rPr>
          <w:color w:val="231F20"/>
          <w:sz w:val="21"/>
        </w:rPr>
        <w:t>“Reducción</w:t>
      </w:r>
      <w:r>
        <w:rPr>
          <w:color w:val="231F20"/>
          <w:spacing w:val="-11"/>
          <w:sz w:val="21"/>
        </w:rPr>
        <w:t> </w:t>
      </w:r>
      <w:r>
        <w:rPr>
          <w:color w:val="231F20"/>
          <w:sz w:val="21"/>
        </w:rPr>
        <w:t>de</w:t>
      </w:r>
      <w:r>
        <w:rPr>
          <w:color w:val="231F20"/>
          <w:spacing w:val="-11"/>
          <w:sz w:val="21"/>
        </w:rPr>
        <w:t> </w:t>
      </w:r>
      <w:r>
        <w:rPr>
          <w:color w:val="231F20"/>
          <w:sz w:val="21"/>
        </w:rPr>
        <w:t>la</w:t>
      </w:r>
      <w:r>
        <w:rPr>
          <w:color w:val="231F20"/>
          <w:spacing w:val="-11"/>
          <w:sz w:val="21"/>
        </w:rPr>
        <w:t> </w:t>
      </w:r>
      <w:r>
        <w:rPr>
          <w:color w:val="231F20"/>
          <w:sz w:val="21"/>
        </w:rPr>
        <w:t>violencia</w:t>
      </w:r>
      <w:r>
        <w:rPr>
          <w:color w:val="231F20"/>
          <w:spacing w:val="-11"/>
          <w:sz w:val="21"/>
        </w:rPr>
        <w:t> </w:t>
      </w:r>
      <w:r>
        <w:rPr>
          <w:color w:val="231F20"/>
          <w:sz w:val="21"/>
        </w:rPr>
        <w:t>y</w:t>
      </w:r>
      <w:r>
        <w:rPr>
          <w:color w:val="231F20"/>
          <w:spacing w:val="-11"/>
          <w:sz w:val="21"/>
        </w:rPr>
        <w:t> </w:t>
      </w:r>
      <w:r>
        <w:rPr>
          <w:color w:val="231F20"/>
          <w:sz w:val="21"/>
        </w:rPr>
        <w:t>la</w:t>
      </w:r>
      <w:r>
        <w:rPr>
          <w:color w:val="231F20"/>
          <w:spacing w:val="-11"/>
          <w:sz w:val="21"/>
        </w:rPr>
        <w:t> </w:t>
      </w:r>
      <w:r>
        <w:rPr>
          <w:color w:val="231F20"/>
          <w:sz w:val="21"/>
        </w:rPr>
        <w:t>delincuencia</w:t>
      </w:r>
      <w:r>
        <w:rPr>
          <w:color w:val="231F20"/>
          <w:spacing w:val="-11"/>
          <w:sz w:val="21"/>
        </w:rPr>
        <w:t> </w:t>
      </w:r>
      <w:r>
        <w:rPr>
          <w:color w:val="231F20"/>
          <w:sz w:val="21"/>
        </w:rPr>
        <w:t>en</w:t>
      </w:r>
      <w:r>
        <w:rPr>
          <w:color w:val="231F20"/>
          <w:spacing w:val="-11"/>
          <w:sz w:val="21"/>
        </w:rPr>
        <w:t> </w:t>
      </w:r>
      <w:r>
        <w:rPr>
          <w:color w:val="231F20"/>
          <w:sz w:val="21"/>
        </w:rPr>
        <w:t>Bogotá,</w:t>
      </w:r>
      <w:r>
        <w:rPr>
          <w:color w:val="231F20"/>
          <w:spacing w:val="-11"/>
          <w:sz w:val="21"/>
        </w:rPr>
        <w:t> </w:t>
      </w:r>
      <w:r>
        <w:rPr>
          <w:color w:val="231F20"/>
          <w:sz w:val="21"/>
        </w:rPr>
        <w:t>Colombia,</w:t>
      </w:r>
      <w:r>
        <w:rPr>
          <w:color w:val="231F20"/>
          <w:spacing w:val="-11"/>
          <w:sz w:val="21"/>
        </w:rPr>
        <w:t> </w:t>
      </w:r>
      <w:r>
        <w:rPr>
          <w:color w:val="231F20"/>
          <w:sz w:val="21"/>
        </w:rPr>
        <w:t>1994- </w:t>
      </w:r>
      <w:r>
        <w:rPr>
          <w:color w:val="231F20"/>
          <w:w w:val="90"/>
          <w:sz w:val="21"/>
        </w:rPr>
        <w:t>2002”, </w:t>
      </w:r>
      <w:r>
        <w:rPr>
          <w:rFonts w:ascii="Times New Roman" w:hAnsi="Times New Roman"/>
          <w:i/>
          <w:color w:val="231F20"/>
          <w:w w:val="90"/>
          <w:sz w:val="21"/>
        </w:rPr>
        <w:t>Revista</w:t>
      </w:r>
      <w:r>
        <w:rPr>
          <w:rFonts w:ascii="Times New Roman" w:hAnsi="Times New Roman"/>
          <w:i/>
          <w:color w:val="231F20"/>
          <w:spacing w:val="-27"/>
          <w:w w:val="90"/>
          <w:sz w:val="21"/>
        </w:rPr>
        <w:t> </w:t>
      </w:r>
      <w:r>
        <w:rPr>
          <w:rFonts w:ascii="Times New Roman" w:hAnsi="Times New Roman"/>
          <w:i/>
          <w:color w:val="231F20"/>
          <w:w w:val="90"/>
          <w:sz w:val="21"/>
        </w:rPr>
        <w:t>Biomédica.</w:t>
      </w:r>
    </w:p>
    <w:p>
      <w:pPr>
        <w:spacing w:before="0"/>
        <w:ind w:left="119" w:right="0" w:firstLine="0"/>
        <w:jc w:val="left"/>
        <w:rPr>
          <w:sz w:val="21"/>
        </w:rPr>
      </w:pPr>
      <w:r>
        <w:rPr>
          <w:color w:val="231F20"/>
          <w:w w:val="99"/>
          <w:sz w:val="21"/>
        </w:rPr>
        <w:t>B</w:t>
      </w:r>
      <w:r>
        <w:rPr>
          <w:color w:val="231F20"/>
          <w:spacing w:val="-3"/>
          <w:w w:val="99"/>
          <w:sz w:val="21"/>
        </w:rPr>
        <w:t>o</w:t>
      </w:r>
      <w:r>
        <w:rPr>
          <w:color w:val="231F20"/>
          <w:w w:val="100"/>
          <w:sz w:val="21"/>
        </w:rPr>
        <w:t>wling,</w:t>
      </w:r>
      <w:r>
        <w:rPr>
          <w:color w:val="231F20"/>
          <w:spacing w:val="-10"/>
          <w:sz w:val="21"/>
        </w:rPr>
        <w:t> </w:t>
      </w:r>
      <w:r>
        <w:rPr>
          <w:color w:val="231F20"/>
          <w:w w:val="99"/>
          <w:sz w:val="21"/>
        </w:rPr>
        <w:t>B.</w:t>
      </w:r>
      <w:r>
        <w:rPr>
          <w:color w:val="231F20"/>
          <w:spacing w:val="-10"/>
          <w:sz w:val="21"/>
        </w:rPr>
        <w:t> </w:t>
      </w:r>
      <w:r>
        <w:rPr>
          <w:color w:val="231F20"/>
          <w:w w:val="105"/>
          <w:sz w:val="21"/>
        </w:rPr>
        <w:t>(1999).</w:t>
      </w:r>
      <w:r>
        <w:rPr>
          <w:color w:val="231F20"/>
          <w:spacing w:val="-10"/>
          <w:sz w:val="21"/>
        </w:rPr>
        <w:t> </w:t>
      </w:r>
      <w:r>
        <w:rPr>
          <w:color w:val="231F20"/>
          <w:spacing w:val="3"/>
          <w:w w:val="40"/>
          <w:sz w:val="21"/>
        </w:rPr>
        <w:t>“</w:t>
      </w:r>
      <w:r>
        <w:rPr>
          <w:color w:val="231F20"/>
          <w:w w:val="107"/>
          <w:sz w:val="21"/>
        </w:rPr>
        <w:t>The</w:t>
      </w:r>
      <w:r>
        <w:rPr>
          <w:color w:val="231F20"/>
          <w:spacing w:val="-10"/>
          <w:sz w:val="21"/>
        </w:rPr>
        <w:t> </w:t>
      </w:r>
      <w:r>
        <w:rPr>
          <w:color w:val="231F20"/>
          <w:w w:val="96"/>
          <w:sz w:val="21"/>
        </w:rPr>
        <w:t>rise</w:t>
      </w:r>
      <w:r>
        <w:rPr>
          <w:color w:val="231F20"/>
          <w:spacing w:val="-10"/>
          <w:sz w:val="21"/>
        </w:rPr>
        <w:t> </w:t>
      </w:r>
      <w:r>
        <w:rPr>
          <w:color w:val="231F20"/>
          <w:w w:val="106"/>
          <w:sz w:val="21"/>
        </w:rPr>
        <w:t>and</w:t>
      </w:r>
      <w:r>
        <w:rPr>
          <w:color w:val="231F20"/>
          <w:spacing w:val="-10"/>
          <w:sz w:val="21"/>
        </w:rPr>
        <w:t> </w:t>
      </w:r>
      <w:r>
        <w:rPr>
          <w:color w:val="231F20"/>
          <w:w w:val="94"/>
          <w:sz w:val="21"/>
        </w:rPr>
        <w:t>fall</w:t>
      </w:r>
      <w:r>
        <w:rPr>
          <w:color w:val="231F20"/>
          <w:spacing w:val="-10"/>
          <w:sz w:val="21"/>
        </w:rPr>
        <w:t> </w:t>
      </w:r>
      <w:r>
        <w:rPr>
          <w:color w:val="231F20"/>
          <w:w w:val="99"/>
          <w:sz w:val="21"/>
        </w:rPr>
        <w:t>of</w:t>
      </w:r>
      <w:r>
        <w:rPr>
          <w:color w:val="231F20"/>
          <w:spacing w:val="-10"/>
          <w:sz w:val="21"/>
        </w:rPr>
        <w:t> </w:t>
      </w:r>
      <w:r>
        <w:rPr>
          <w:color w:val="231F20"/>
          <w:spacing w:val="-7"/>
          <w:w w:val="115"/>
          <w:sz w:val="21"/>
        </w:rPr>
        <w:t>N</w:t>
      </w:r>
      <w:r>
        <w:rPr>
          <w:color w:val="231F20"/>
          <w:spacing w:val="1"/>
          <w:w w:val="94"/>
          <w:sz w:val="21"/>
        </w:rPr>
        <w:t>e</w:t>
      </w:r>
      <w:r>
        <w:rPr>
          <w:color w:val="231F20"/>
          <w:w w:val="97"/>
          <w:sz w:val="21"/>
        </w:rPr>
        <w:t>w</w:t>
      </w:r>
      <w:r>
        <w:rPr>
          <w:color w:val="231F20"/>
          <w:spacing w:val="-13"/>
          <w:sz w:val="21"/>
        </w:rPr>
        <w:t> </w:t>
      </w:r>
      <w:r>
        <w:rPr>
          <w:color w:val="231F20"/>
          <w:spacing w:val="-20"/>
          <w:w w:val="84"/>
          <w:sz w:val="21"/>
        </w:rPr>
        <w:t>Y</w:t>
      </w:r>
      <w:r>
        <w:rPr>
          <w:color w:val="231F20"/>
          <w:w w:val="104"/>
          <w:sz w:val="21"/>
        </w:rPr>
        <w:t>o</w:t>
      </w:r>
      <w:r>
        <w:rPr>
          <w:color w:val="231F20"/>
          <w:spacing w:val="-2"/>
          <w:w w:val="104"/>
          <w:sz w:val="21"/>
        </w:rPr>
        <w:t>r</w:t>
      </w:r>
      <w:r>
        <w:rPr>
          <w:color w:val="231F20"/>
          <w:w w:val="102"/>
          <w:sz w:val="21"/>
        </w:rPr>
        <w:t>k</w:t>
      </w:r>
      <w:r>
        <w:rPr>
          <w:color w:val="231F20"/>
          <w:spacing w:val="-10"/>
          <w:sz w:val="21"/>
        </w:rPr>
        <w:t> </w:t>
      </w:r>
      <w:r>
        <w:rPr>
          <w:color w:val="231F20"/>
          <w:w w:val="107"/>
          <w:sz w:val="21"/>
        </w:rPr>
        <w:t>mu</w:t>
      </w:r>
      <w:r>
        <w:rPr>
          <w:color w:val="231F20"/>
          <w:spacing w:val="-3"/>
          <w:w w:val="107"/>
          <w:sz w:val="21"/>
        </w:rPr>
        <w:t>r</w:t>
      </w:r>
      <w:r>
        <w:rPr>
          <w:color w:val="231F20"/>
          <w:w w:val="101"/>
          <w:sz w:val="21"/>
        </w:rPr>
        <w:t>der:</w:t>
      </w:r>
      <w:r>
        <w:rPr>
          <w:color w:val="231F20"/>
          <w:spacing w:val="-10"/>
          <w:sz w:val="21"/>
        </w:rPr>
        <w:t> </w:t>
      </w:r>
      <w:r>
        <w:rPr>
          <w:color w:val="231F20"/>
          <w:spacing w:val="-2"/>
          <w:w w:val="90"/>
          <w:sz w:val="21"/>
        </w:rPr>
        <w:t>z</w:t>
      </w:r>
      <w:r>
        <w:rPr>
          <w:color w:val="231F20"/>
          <w:w w:val="99"/>
          <w:sz w:val="21"/>
        </w:rPr>
        <w:t>e</w:t>
      </w:r>
      <w:r>
        <w:rPr>
          <w:color w:val="231F20"/>
          <w:spacing w:val="-2"/>
          <w:w w:val="99"/>
          <w:sz w:val="21"/>
        </w:rPr>
        <w:t>r</w:t>
      </w:r>
      <w:r>
        <w:rPr>
          <w:color w:val="231F20"/>
          <w:w w:val="103"/>
          <w:sz w:val="21"/>
        </w:rPr>
        <w:t>o</w:t>
      </w:r>
      <w:r>
        <w:rPr>
          <w:color w:val="231F20"/>
          <w:spacing w:val="-10"/>
          <w:sz w:val="21"/>
        </w:rPr>
        <w:t> </w:t>
      </w:r>
      <w:r>
        <w:rPr>
          <w:color w:val="231F20"/>
          <w:w w:val="101"/>
          <w:sz w:val="21"/>
        </w:rPr>
        <w:t>tolerance</w:t>
      </w:r>
      <w:r>
        <w:rPr>
          <w:color w:val="231F20"/>
          <w:spacing w:val="-10"/>
          <w:sz w:val="21"/>
        </w:rPr>
        <w:t> </w:t>
      </w:r>
      <w:r>
        <w:rPr>
          <w:color w:val="231F20"/>
          <w:w w:val="104"/>
          <w:sz w:val="21"/>
        </w:rPr>
        <w:t>or</w:t>
      </w:r>
      <w:r>
        <w:rPr>
          <w:color w:val="231F20"/>
          <w:spacing w:val="-10"/>
          <w:sz w:val="21"/>
        </w:rPr>
        <w:t> </w:t>
      </w:r>
      <w:r>
        <w:rPr>
          <w:color w:val="231F20"/>
          <w:w w:val="99"/>
          <w:sz w:val="21"/>
        </w:rPr>
        <w:t>crac</w:t>
      </w:r>
      <w:r>
        <w:rPr>
          <w:color w:val="231F20"/>
          <w:spacing w:val="-9"/>
          <w:w w:val="99"/>
          <w:sz w:val="21"/>
        </w:rPr>
        <w:t>k</w:t>
      </w:r>
      <w:r>
        <w:rPr>
          <w:color w:val="231F20"/>
          <w:spacing w:val="-17"/>
          <w:w w:val="23"/>
          <w:sz w:val="21"/>
        </w:rPr>
        <w:t>’</w:t>
      </w:r>
      <w:r>
        <w:rPr>
          <w:color w:val="231F20"/>
          <w:w w:val="88"/>
          <w:sz w:val="21"/>
        </w:rPr>
        <w:t>s</w:t>
      </w:r>
      <w:r>
        <w:rPr>
          <w:color w:val="231F20"/>
          <w:spacing w:val="-10"/>
          <w:sz w:val="21"/>
        </w:rPr>
        <w:t> </w:t>
      </w:r>
      <w:r>
        <w:rPr>
          <w:color w:val="231F20"/>
          <w:w w:val="83"/>
          <w:sz w:val="21"/>
        </w:rPr>
        <w:t>decline?”</w:t>
      </w:r>
    </w:p>
    <w:p>
      <w:pPr>
        <w:spacing w:before="25"/>
        <w:ind w:left="480" w:right="0" w:firstLine="0"/>
        <w:jc w:val="both"/>
        <w:rPr>
          <w:sz w:val="21"/>
        </w:rPr>
      </w:pPr>
      <w:r>
        <w:rPr>
          <w:rFonts w:ascii="Times New Roman" w:hAnsi="Times New Roman"/>
          <w:i/>
          <w:color w:val="231F20"/>
          <w:sz w:val="21"/>
        </w:rPr>
        <w:t>Br J. Criminol </w:t>
      </w:r>
      <w:r>
        <w:rPr>
          <w:color w:val="231F20"/>
          <w:sz w:val="21"/>
        </w:rPr>
        <w:t>39, 531–554. doi:10.1093/bjc/39.4.531</w:t>
      </w:r>
    </w:p>
    <w:p>
      <w:pPr>
        <w:spacing w:before="21"/>
        <w:ind w:left="119" w:right="0" w:firstLine="0"/>
        <w:jc w:val="left"/>
        <w:rPr>
          <w:rFonts w:ascii="Times New Roman"/>
          <w:i/>
          <w:sz w:val="21"/>
        </w:rPr>
      </w:pPr>
      <w:r>
        <w:rPr>
          <w:color w:val="231F20"/>
          <w:sz w:val="21"/>
        </w:rPr>
        <w:t>Brereton,</w:t>
      </w:r>
      <w:r>
        <w:rPr>
          <w:color w:val="231F20"/>
          <w:spacing w:val="-13"/>
          <w:sz w:val="21"/>
        </w:rPr>
        <w:t> </w:t>
      </w:r>
      <w:r>
        <w:rPr>
          <w:color w:val="231F20"/>
          <w:sz w:val="21"/>
        </w:rPr>
        <w:t>D.</w:t>
      </w:r>
      <w:r>
        <w:rPr>
          <w:color w:val="231F20"/>
          <w:spacing w:val="-13"/>
          <w:sz w:val="21"/>
        </w:rPr>
        <w:t> </w:t>
      </w:r>
      <w:r>
        <w:rPr>
          <w:color w:val="231F20"/>
          <w:sz w:val="21"/>
        </w:rPr>
        <w:t>(1999).</w:t>
      </w:r>
      <w:r>
        <w:rPr>
          <w:color w:val="231F20"/>
          <w:spacing w:val="-14"/>
          <w:sz w:val="21"/>
        </w:rPr>
        <w:t> </w:t>
      </w:r>
      <w:r>
        <w:rPr>
          <w:rFonts w:ascii="Times New Roman"/>
          <w:i/>
          <w:color w:val="231F20"/>
          <w:sz w:val="21"/>
        </w:rPr>
        <w:t>Zero</w:t>
      </w:r>
      <w:r>
        <w:rPr>
          <w:rFonts w:ascii="Times New Roman"/>
          <w:i/>
          <w:color w:val="231F20"/>
          <w:spacing w:val="-11"/>
          <w:sz w:val="21"/>
        </w:rPr>
        <w:t> </w:t>
      </w:r>
      <w:r>
        <w:rPr>
          <w:rFonts w:ascii="Times New Roman"/>
          <w:i/>
          <w:color w:val="231F20"/>
          <w:sz w:val="21"/>
        </w:rPr>
        <w:t>tolerance</w:t>
      </w:r>
      <w:r>
        <w:rPr>
          <w:rFonts w:ascii="Times New Roman"/>
          <w:i/>
          <w:color w:val="231F20"/>
          <w:spacing w:val="-11"/>
          <w:sz w:val="21"/>
        </w:rPr>
        <w:t> </w:t>
      </w:r>
      <w:r>
        <w:rPr>
          <w:rFonts w:ascii="Times New Roman"/>
          <w:i/>
          <w:color w:val="231F20"/>
          <w:sz w:val="21"/>
        </w:rPr>
        <w:t>and</w:t>
      </w:r>
      <w:r>
        <w:rPr>
          <w:rFonts w:ascii="Times New Roman"/>
          <w:i/>
          <w:color w:val="231F20"/>
          <w:spacing w:val="-11"/>
          <w:sz w:val="21"/>
        </w:rPr>
        <w:t> </w:t>
      </w:r>
      <w:r>
        <w:rPr>
          <w:rFonts w:ascii="Times New Roman"/>
          <w:i/>
          <w:color w:val="231F20"/>
          <w:sz w:val="21"/>
        </w:rPr>
        <w:t>the</w:t>
      </w:r>
      <w:r>
        <w:rPr>
          <w:rFonts w:ascii="Times New Roman"/>
          <w:i/>
          <w:color w:val="231F20"/>
          <w:spacing w:val="-11"/>
          <w:sz w:val="21"/>
        </w:rPr>
        <w:t> </w:t>
      </w:r>
      <w:r>
        <w:rPr>
          <w:rFonts w:ascii="Times New Roman"/>
          <w:i/>
          <w:color w:val="231F20"/>
          <w:sz w:val="14"/>
        </w:rPr>
        <w:t>NYPD</w:t>
      </w:r>
      <w:r>
        <w:rPr>
          <w:rFonts w:ascii="Times New Roman"/>
          <w:i/>
          <w:color w:val="231F20"/>
          <w:sz w:val="21"/>
        </w:rPr>
        <w:t>:</w:t>
      </w:r>
      <w:r>
        <w:rPr>
          <w:rFonts w:ascii="Times New Roman"/>
          <w:i/>
          <w:color w:val="231F20"/>
          <w:spacing w:val="-11"/>
          <w:sz w:val="21"/>
        </w:rPr>
        <w:t> </w:t>
      </w:r>
      <w:r>
        <w:rPr>
          <w:rFonts w:ascii="Times New Roman"/>
          <w:i/>
          <w:color w:val="231F20"/>
          <w:sz w:val="21"/>
        </w:rPr>
        <w:t>has</w:t>
      </w:r>
      <w:r>
        <w:rPr>
          <w:rFonts w:ascii="Times New Roman"/>
          <w:i/>
          <w:color w:val="231F20"/>
          <w:spacing w:val="-11"/>
          <w:sz w:val="21"/>
        </w:rPr>
        <w:t> </w:t>
      </w:r>
      <w:r>
        <w:rPr>
          <w:rFonts w:ascii="Times New Roman"/>
          <w:i/>
          <w:color w:val="231F20"/>
          <w:sz w:val="21"/>
        </w:rPr>
        <w:t>it</w:t>
      </w:r>
      <w:r>
        <w:rPr>
          <w:rFonts w:ascii="Times New Roman"/>
          <w:i/>
          <w:color w:val="231F20"/>
          <w:spacing w:val="-11"/>
          <w:sz w:val="21"/>
        </w:rPr>
        <w:t> </w:t>
      </w:r>
      <w:r>
        <w:rPr>
          <w:rFonts w:ascii="Times New Roman"/>
          <w:i/>
          <w:color w:val="231F20"/>
          <w:sz w:val="21"/>
        </w:rPr>
        <w:t>worked</w:t>
      </w:r>
      <w:r>
        <w:rPr>
          <w:rFonts w:ascii="Times New Roman"/>
          <w:i/>
          <w:color w:val="231F20"/>
          <w:spacing w:val="-11"/>
          <w:sz w:val="21"/>
        </w:rPr>
        <w:t> </w:t>
      </w:r>
      <w:r>
        <w:rPr>
          <w:rFonts w:ascii="Times New Roman"/>
          <w:i/>
          <w:color w:val="231F20"/>
          <w:sz w:val="21"/>
        </w:rPr>
        <w:t>there</w:t>
      </w:r>
      <w:r>
        <w:rPr>
          <w:rFonts w:ascii="Times New Roman"/>
          <w:i/>
          <w:color w:val="231F20"/>
          <w:spacing w:val="-11"/>
          <w:sz w:val="21"/>
        </w:rPr>
        <w:t> </w:t>
      </w:r>
      <w:r>
        <w:rPr>
          <w:rFonts w:ascii="Times New Roman"/>
          <w:i/>
          <w:color w:val="231F20"/>
          <w:sz w:val="21"/>
        </w:rPr>
        <w:t>and</w:t>
      </w:r>
      <w:r>
        <w:rPr>
          <w:rFonts w:ascii="Times New Roman"/>
          <w:i/>
          <w:color w:val="231F20"/>
          <w:spacing w:val="-11"/>
          <w:sz w:val="21"/>
        </w:rPr>
        <w:t> </w:t>
      </w:r>
      <w:r>
        <w:rPr>
          <w:rFonts w:ascii="Times New Roman"/>
          <w:i/>
          <w:color w:val="231F20"/>
          <w:sz w:val="21"/>
        </w:rPr>
        <w:t>will</w:t>
      </w:r>
      <w:r>
        <w:rPr>
          <w:rFonts w:ascii="Times New Roman"/>
          <w:i/>
          <w:color w:val="231F20"/>
          <w:spacing w:val="-11"/>
          <w:sz w:val="21"/>
        </w:rPr>
        <w:t> </w:t>
      </w:r>
      <w:r>
        <w:rPr>
          <w:rFonts w:ascii="Times New Roman"/>
          <w:i/>
          <w:color w:val="231F20"/>
          <w:sz w:val="21"/>
        </w:rPr>
        <w:t>it</w:t>
      </w:r>
      <w:r>
        <w:rPr>
          <w:rFonts w:ascii="Times New Roman"/>
          <w:i/>
          <w:color w:val="231F20"/>
          <w:spacing w:val="-11"/>
          <w:sz w:val="21"/>
        </w:rPr>
        <w:t> </w:t>
      </w:r>
      <w:r>
        <w:rPr>
          <w:rFonts w:ascii="Times New Roman"/>
          <w:i/>
          <w:color w:val="231F20"/>
          <w:sz w:val="21"/>
        </w:rPr>
        <w:t>work</w:t>
      </w:r>
      <w:r>
        <w:rPr>
          <w:rFonts w:ascii="Times New Roman"/>
          <w:i/>
          <w:color w:val="231F20"/>
          <w:spacing w:val="-11"/>
          <w:sz w:val="21"/>
        </w:rPr>
        <w:t> </w:t>
      </w:r>
      <w:r>
        <w:rPr>
          <w:rFonts w:ascii="Times New Roman"/>
          <w:i/>
          <w:color w:val="231F20"/>
          <w:sz w:val="21"/>
        </w:rPr>
        <w:t>here?</w:t>
      </w:r>
    </w:p>
    <w:p>
      <w:pPr>
        <w:spacing w:before="21"/>
        <w:ind w:left="480" w:right="0" w:firstLine="0"/>
        <w:jc w:val="both"/>
        <w:rPr>
          <w:sz w:val="21"/>
        </w:rPr>
      </w:pPr>
      <w:r>
        <w:rPr>
          <w:color w:val="231F20"/>
          <w:w w:val="105"/>
          <w:sz w:val="21"/>
        </w:rPr>
        <w:t>Queensland Criminal Justice Commission.</w:t>
      </w:r>
    </w:p>
    <w:p>
      <w:pPr>
        <w:spacing w:before="25"/>
        <w:ind w:left="120" w:right="0" w:firstLine="0"/>
        <w:jc w:val="left"/>
        <w:rPr>
          <w:sz w:val="21"/>
        </w:rPr>
      </w:pPr>
      <w:r>
        <w:rPr>
          <w:color w:val="231F20"/>
          <w:w w:val="99"/>
          <w:sz w:val="21"/>
        </w:rPr>
        <w:t>Céspedes,</w:t>
      </w:r>
      <w:r>
        <w:rPr>
          <w:color w:val="231F20"/>
          <w:spacing w:val="-3"/>
          <w:sz w:val="21"/>
        </w:rPr>
        <w:t> </w:t>
      </w:r>
      <w:r>
        <w:rPr>
          <w:color w:val="231F20"/>
          <w:spacing w:val="-3"/>
          <w:w w:val="109"/>
          <w:sz w:val="21"/>
        </w:rPr>
        <w:t>M</w:t>
      </w:r>
      <w:r>
        <w:rPr>
          <w:color w:val="231F20"/>
          <w:w w:val="96"/>
          <w:sz w:val="21"/>
        </w:rPr>
        <w:t>arisa</w:t>
      </w:r>
      <w:r>
        <w:rPr>
          <w:color w:val="231F20"/>
          <w:spacing w:val="-3"/>
          <w:sz w:val="21"/>
        </w:rPr>
        <w:t> </w:t>
      </w:r>
      <w:r>
        <w:rPr>
          <w:color w:val="231F20"/>
          <w:w w:val="105"/>
          <w:sz w:val="21"/>
        </w:rPr>
        <w:t>(2005).</w:t>
      </w:r>
      <w:r>
        <w:rPr>
          <w:color w:val="231F20"/>
          <w:spacing w:val="-3"/>
          <w:sz w:val="21"/>
        </w:rPr>
        <w:t> </w:t>
      </w:r>
      <w:r>
        <w:rPr>
          <w:color w:val="231F20"/>
          <w:spacing w:val="3"/>
          <w:w w:val="40"/>
          <w:sz w:val="21"/>
        </w:rPr>
        <w:t>“</w:t>
      </w:r>
      <w:r>
        <w:rPr>
          <w:color w:val="231F20"/>
          <w:spacing w:val="-26"/>
          <w:w w:val="114"/>
          <w:sz w:val="21"/>
        </w:rPr>
        <w:t>T</w:t>
      </w:r>
      <w:r>
        <w:rPr>
          <w:color w:val="231F20"/>
          <w:w w:val="100"/>
          <w:sz w:val="21"/>
        </w:rPr>
        <w:t>olerancia</w:t>
      </w:r>
      <w:r>
        <w:rPr>
          <w:color w:val="231F20"/>
          <w:spacing w:val="-3"/>
          <w:sz w:val="21"/>
        </w:rPr>
        <w:t> </w:t>
      </w:r>
      <w:r>
        <w:rPr>
          <w:color w:val="231F20"/>
          <w:w w:val="98"/>
          <w:sz w:val="21"/>
        </w:rPr>
        <w:t>ce</w:t>
      </w:r>
      <w:r>
        <w:rPr>
          <w:color w:val="231F20"/>
          <w:spacing w:val="-2"/>
          <w:w w:val="98"/>
          <w:sz w:val="21"/>
        </w:rPr>
        <w:t>r</w:t>
      </w:r>
      <w:r>
        <w:rPr>
          <w:color w:val="231F20"/>
          <w:spacing w:val="-11"/>
          <w:w w:val="103"/>
          <w:sz w:val="21"/>
        </w:rPr>
        <w:t>o</w:t>
      </w:r>
      <w:r>
        <w:rPr>
          <w:color w:val="231F20"/>
          <w:w w:val="52"/>
          <w:sz w:val="21"/>
        </w:rPr>
        <w:t>”.</w:t>
      </w:r>
      <w:r>
        <w:rPr>
          <w:color w:val="231F20"/>
          <w:spacing w:val="-3"/>
          <w:sz w:val="21"/>
        </w:rPr>
        <w:t> </w:t>
      </w:r>
      <w:r>
        <w:rPr>
          <w:color w:val="231F20"/>
          <w:spacing w:val="-2"/>
          <w:w w:val="101"/>
          <w:sz w:val="21"/>
        </w:rPr>
        <w:t>E</w:t>
      </w:r>
      <w:r>
        <w:rPr>
          <w:color w:val="231F20"/>
          <w:w w:val="111"/>
          <w:sz w:val="21"/>
        </w:rPr>
        <w:t>n</w:t>
      </w:r>
      <w:r>
        <w:rPr>
          <w:color w:val="231F20"/>
          <w:spacing w:val="-3"/>
          <w:sz w:val="21"/>
        </w:rPr>
        <w:t> </w:t>
      </w:r>
      <w:r>
        <w:rPr>
          <w:color w:val="231F20"/>
          <w:w w:val="100"/>
          <w:sz w:val="21"/>
        </w:rPr>
        <w:t>N</w:t>
      </w:r>
      <w:r>
        <w:rPr>
          <w:color w:val="231F20"/>
          <w:spacing w:val="-17"/>
          <w:w w:val="100"/>
          <w:sz w:val="21"/>
        </w:rPr>
        <w:t>Y</w:t>
      </w:r>
      <w:r>
        <w:rPr>
          <w:color w:val="231F20"/>
          <w:w w:val="106"/>
          <w:sz w:val="21"/>
        </w:rPr>
        <w:t>.</w:t>
      </w:r>
      <w:r>
        <w:rPr>
          <w:color w:val="231F20"/>
          <w:spacing w:val="-3"/>
          <w:sz w:val="21"/>
        </w:rPr>
        <w:t> </w:t>
      </w:r>
      <w:r>
        <w:rPr>
          <w:color w:val="231F20"/>
          <w:spacing w:val="-3"/>
          <w:w w:val="107"/>
          <w:sz w:val="21"/>
        </w:rPr>
        <w:t>I</w:t>
      </w:r>
      <w:r>
        <w:rPr>
          <w:color w:val="231F20"/>
          <w:w w:val="101"/>
          <w:sz w:val="21"/>
        </w:rPr>
        <w:t>n</w:t>
      </w:r>
      <w:r>
        <w:rPr>
          <w:color w:val="231F20"/>
          <w:spacing w:val="-2"/>
          <w:w w:val="101"/>
          <w:sz w:val="21"/>
        </w:rPr>
        <w:t>v</w:t>
      </w:r>
      <w:r>
        <w:rPr>
          <w:color w:val="231F20"/>
          <w:w w:val="98"/>
          <w:sz w:val="21"/>
        </w:rPr>
        <w:t>estigaciones</w:t>
      </w:r>
      <w:r>
        <w:rPr>
          <w:color w:val="231F20"/>
          <w:spacing w:val="-3"/>
          <w:sz w:val="21"/>
        </w:rPr>
        <w:t> </w:t>
      </w:r>
      <w:r>
        <w:rPr>
          <w:color w:val="231F20"/>
          <w:spacing w:val="-7"/>
          <w:w w:val="115"/>
          <w:sz w:val="21"/>
        </w:rPr>
        <w:t>N</w:t>
      </w:r>
      <w:r>
        <w:rPr>
          <w:color w:val="231F20"/>
          <w:w w:val="101"/>
          <w:sz w:val="21"/>
        </w:rPr>
        <w:t>oticie</w:t>
      </w:r>
      <w:r>
        <w:rPr>
          <w:color w:val="231F20"/>
          <w:spacing w:val="-2"/>
          <w:w w:val="101"/>
          <w:sz w:val="21"/>
        </w:rPr>
        <w:t>r</w:t>
      </w:r>
      <w:r>
        <w:rPr>
          <w:color w:val="231F20"/>
          <w:w w:val="96"/>
          <w:sz w:val="21"/>
        </w:rPr>
        <w:t>os</w:t>
      </w:r>
      <w:r>
        <w:rPr>
          <w:color w:val="231F20"/>
          <w:spacing w:val="-12"/>
          <w:sz w:val="21"/>
        </w:rPr>
        <w:t> </w:t>
      </w:r>
      <w:r>
        <w:rPr>
          <w:color w:val="231F20"/>
          <w:spacing w:val="-26"/>
          <w:w w:val="114"/>
          <w:sz w:val="21"/>
        </w:rPr>
        <w:t>T</w:t>
      </w:r>
      <w:r>
        <w:rPr>
          <w:color w:val="231F20"/>
          <w:w w:val="95"/>
          <w:sz w:val="21"/>
        </w:rPr>
        <w:t>elevisa.</w:t>
      </w:r>
    </w:p>
    <w:p>
      <w:pPr>
        <w:spacing w:line="259" w:lineRule="auto" w:before="25"/>
        <w:ind w:left="480" w:right="119" w:hanging="360"/>
        <w:jc w:val="both"/>
        <w:rPr>
          <w:sz w:val="21"/>
        </w:rPr>
      </w:pPr>
      <w:r>
        <w:rPr>
          <w:color w:val="231F20"/>
          <w:w w:val="95"/>
          <w:sz w:val="21"/>
        </w:rPr>
        <w:t>Daily</w:t>
      </w:r>
      <w:r>
        <w:rPr>
          <w:color w:val="231F20"/>
          <w:spacing w:val="-13"/>
          <w:w w:val="95"/>
          <w:sz w:val="21"/>
        </w:rPr>
        <w:t> </w:t>
      </w:r>
      <w:r>
        <w:rPr>
          <w:color w:val="231F20"/>
          <w:w w:val="95"/>
          <w:sz w:val="21"/>
        </w:rPr>
        <w:t>Mail</w:t>
      </w:r>
      <w:r>
        <w:rPr>
          <w:color w:val="231F20"/>
          <w:spacing w:val="-13"/>
          <w:w w:val="95"/>
          <w:sz w:val="21"/>
        </w:rPr>
        <w:t> </w:t>
      </w:r>
      <w:r>
        <w:rPr>
          <w:color w:val="231F20"/>
          <w:w w:val="95"/>
          <w:sz w:val="21"/>
        </w:rPr>
        <w:t>(2011).</w:t>
      </w:r>
      <w:r>
        <w:rPr>
          <w:color w:val="231F20"/>
          <w:spacing w:val="-13"/>
          <w:w w:val="95"/>
          <w:sz w:val="21"/>
        </w:rPr>
        <w:t> </w:t>
      </w:r>
      <w:r>
        <w:rPr>
          <w:rFonts w:ascii="Times New Roman" w:hAnsi="Times New Roman"/>
          <w:i/>
          <w:color w:val="231F20"/>
          <w:w w:val="95"/>
          <w:sz w:val="21"/>
        </w:rPr>
        <w:t>The</w:t>
      </w:r>
      <w:r>
        <w:rPr>
          <w:rFonts w:ascii="Times New Roman" w:hAnsi="Times New Roman"/>
          <w:i/>
          <w:color w:val="231F20"/>
          <w:spacing w:val="-11"/>
          <w:w w:val="95"/>
          <w:sz w:val="21"/>
        </w:rPr>
        <w:t> </w:t>
      </w:r>
      <w:r>
        <w:rPr>
          <w:rFonts w:ascii="Times New Roman" w:hAnsi="Times New Roman"/>
          <w:i/>
          <w:color w:val="231F20"/>
          <w:w w:val="95"/>
          <w:sz w:val="21"/>
        </w:rPr>
        <w:t>middle</w:t>
      </w:r>
      <w:r>
        <w:rPr>
          <w:rFonts w:ascii="Times New Roman" w:hAnsi="Times New Roman"/>
          <w:i/>
          <w:color w:val="231F20"/>
          <w:spacing w:val="-11"/>
          <w:w w:val="95"/>
          <w:sz w:val="21"/>
        </w:rPr>
        <w:t> </w:t>
      </w:r>
      <w:r>
        <w:rPr>
          <w:rFonts w:ascii="Times New Roman" w:hAnsi="Times New Roman"/>
          <w:i/>
          <w:color w:val="231F20"/>
          <w:w w:val="95"/>
          <w:sz w:val="21"/>
        </w:rPr>
        <w:t>class</w:t>
      </w:r>
      <w:r>
        <w:rPr>
          <w:rFonts w:ascii="Times New Roman" w:hAnsi="Times New Roman"/>
          <w:i/>
          <w:color w:val="231F20"/>
          <w:spacing w:val="-11"/>
          <w:w w:val="95"/>
          <w:sz w:val="21"/>
        </w:rPr>
        <w:t> </w:t>
      </w:r>
      <w:r>
        <w:rPr>
          <w:rFonts w:ascii="Times New Roman" w:hAnsi="Times New Roman"/>
          <w:i/>
          <w:color w:val="231F20"/>
          <w:spacing w:val="-3"/>
          <w:w w:val="95"/>
          <w:sz w:val="21"/>
        </w:rPr>
        <w:t>“rioters”</w:t>
      </w:r>
      <w:r>
        <w:rPr>
          <w:rFonts w:ascii="Times New Roman" w:hAnsi="Times New Roman"/>
          <w:i/>
          <w:color w:val="231F20"/>
          <w:spacing w:val="-11"/>
          <w:w w:val="95"/>
          <w:sz w:val="21"/>
        </w:rPr>
        <w:t> </w:t>
      </w:r>
      <w:r>
        <w:rPr>
          <w:rFonts w:ascii="Times New Roman" w:hAnsi="Times New Roman"/>
          <w:i/>
          <w:color w:val="231F20"/>
          <w:w w:val="95"/>
          <w:sz w:val="21"/>
        </w:rPr>
        <w:t>revealed:</w:t>
      </w:r>
      <w:r>
        <w:rPr>
          <w:rFonts w:ascii="Times New Roman" w:hAnsi="Times New Roman"/>
          <w:i/>
          <w:color w:val="231F20"/>
          <w:spacing w:val="-17"/>
          <w:w w:val="95"/>
          <w:sz w:val="21"/>
        </w:rPr>
        <w:t> </w:t>
      </w:r>
      <w:r>
        <w:rPr>
          <w:rFonts w:ascii="Times New Roman" w:hAnsi="Times New Roman"/>
          <w:i/>
          <w:color w:val="231F20"/>
          <w:w w:val="95"/>
          <w:sz w:val="21"/>
        </w:rPr>
        <w:t>The</w:t>
      </w:r>
      <w:r>
        <w:rPr>
          <w:rFonts w:ascii="Times New Roman" w:hAnsi="Times New Roman"/>
          <w:i/>
          <w:color w:val="231F20"/>
          <w:spacing w:val="-11"/>
          <w:w w:val="95"/>
          <w:sz w:val="21"/>
        </w:rPr>
        <w:t> </w:t>
      </w:r>
      <w:r>
        <w:rPr>
          <w:rFonts w:ascii="Times New Roman" w:hAnsi="Times New Roman"/>
          <w:i/>
          <w:color w:val="231F20"/>
          <w:spacing w:val="-3"/>
          <w:w w:val="95"/>
          <w:sz w:val="21"/>
        </w:rPr>
        <w:t>millionaire’s</w:t>
      </w:r>
      <w:r>
        <w:rPr>
          <w:rFonts w:ascii="Times New Roman" w:hAnsi="Times New Roman"/>
          <w:i/>
          <w:color w:val="231F20"/>
          <w:spacing w:val="-11"/>
          <w:w w:val="95"/>
          <w:sz w:val="21"/>
        </w:rPr>
        <w:t> </w:t>
      </w:r>
      <w:r>
        <w:rPr>
          <w:rFonts w:ascii="Times New Roman" w:hAnsi="Times New Roman"/>
          <w:i/>
          <w:color w:val="231F20"/>
          <w:w w:val="95"/>
          <w:sz w:val="21"/>
        </w:rPr>
        <w:t>daughter,</w:t>
      </w:r>
      <w:r>
        <w:rPr>
          <w:rFonts w:ascii="Times New Roman" w:hAnsi="Times New Roman"/>
          <w:i/>
          <w:color w:val="231F20"/>
          <w:spacing w:val="-11"/>
          <w:w w:val="95"/>
          <w:sz w:val="21"/>
        </w:rPr>
        <w:t> </w:t>
      </w:r>
      <w:r>
        <w:rPr>
          <w:rFonts w:ascii="Times New Roman" w:hAnsi="Times New Roman"/>
          <w:i/>
          <w:color w:val="231F20"/>
          <w:w w:val="95"/>
          <w:sz w:val="21"/>
        </w:rPr>
        <w:t>the</w:t>
      </w:r>
      <w:r>
        <w:rPr>
          <w:rFonts w:ascii="Times New Roman" w:hAnsi="Times New Roman"/>
          <w:i/>
          <w:color w:val="231F20"/>
          <w:spacing w:val="-11"/>
          <w:w w:val="95"/>
          <w:sz w:val="21"/>
        </w:rPr>
        <w:t> </w:t>
      </w:r>
      <w:r>
        <w:rPr>
          <w:rFonts w:ascii="Times New Roman" w:hAnsi="Times New Roman"/>
          <w:i/>
          <w:color w:val="231F20"/>
          <w:w w:val="95"/>
          <w:sz w:val="21"/>
        </w:rPr>
        <w:t>aspiring </w:t>
      </w:r>
      <w:r>
        <w:rPr>
          <w:rFonts w:ascii="Times New Roman" w:hAnsi="Times New Roman"/>
          <w:i/>
          <w:color w:val="231F20"/>
          <w:sz w:val="21"/>
        </w:rPr>
        <w:t>musician and the organic chef all in the dock </w:t>
      </w:r>
      <w:r>
        <w:rPr>
          <w:color w:val="231F20"/>
          <w:sz w:val="21"/>
        </w:rPr>
        <w:t>[WWW Document]. Mail Online. URL </w:t>
      </w:r>
      <w:hyperlink r:id="rId187">
        <w:r>
          <w:rPr>
            <w:color w:val="231F20"/>
            <w:spacing w:val="3"/>
            <w:sz w:val="21"/>
          </w:rPr>
          <w:t>http://www.dailymail.co.uk/news/article-2025068/UK-riots-Middle-class-rioters-re-</w:t>
        </w:r>
      </w:hyperlink>
      <w:r>
        <w:rPr>
          <w:color w:val="231F20"/>
          <w:spacing w:val="3"/>
          <w:sz w:val="21"/>
        </w:rPr>
        <w:t> </w:t>
      </w:r>
      <w:r>
        <w:rPr>
          <w:color w:val="231F20"/>
          <w:sz w:val="21"/>
        </w:rPr>
        <w:t>vealed-including-Laura-Johnson-Natasha-Reid-Stefan-Hoyle.html  (accessed </w:t>
      </w:r>
      <w:r>
        <w:rPr>
          <w:color w:val="231F20"/>
          <w:spacing w:val="7"/>
          <w:sz w:val="21"/>
        </w:rPr>
        <w:t> </w:t>
      </w:r>
      <w:r>
        <w:rPr>
          <w:color w:val="231F20"/>
          <w:sz w:val="21"/>
        </w:rPr>
        <w:t>10.29.15).</w:t>
      </w:r>
    </w:p>
    <w:p>
      <w:pPr>
        <w:spacing w:before="8"/>
        <w:ind w:left="120" w:right="0" w:firstLine="0"/>
        <w:jc w:val="left"/>
        <w:rPr>
          <w:rFonts w:ascii="Times New Roman"/>
          <w:i/>
          <w:sz w:val="21"/>
        </w:rPr>
      </w:pPr>
      <w:r>
        <w:rPr>
          <w:color w:val="231F20"/>
          <w:sz w:val="21"/>
        </w:rPr>
        <w:t>Escalante, Fernando (n.d). </w:t>
      </w:r>
      <w:r>
        <w:rPr>
          <w:rFonts w:ascii="Times New Roman"/>
          <w:i/>
          <w:color w:val="231F20"/>
          <w:sz w:val="21"/>
        </w:rPr>
        <w:t>Homicidios 1990-2007.</w:t>
      </w:r>
    </w:p>
    <w:p>
      <w:pPr>
        <w:spacing w:before="21"/>
        <w:ind w:left="120" w:right="0" w:firstLine="0"/>
        <w:jc w:val="left"/>
        <w:rPr>
          <w:sz w:val="21"/>
        </w:rPr>
      </w:pPr>
      <w:r>
        <w:rPr>
          <w:color w:val="231F20"/>
          <w:w w:val="95"/>
          <w:sz w:val="21"/>
        </w:rPr>
        <w:t>Excerpt: “Omerta”. </w:t>
      </w:r>
      <w:r>
        <w:rPr>
          <w:color w:val="231F20"/>
          <w:w w:val="95"/>
          <w:sz w:val="14"/>
        </w:rPr>
        <w:t>CNN</w:t>
      </w:r>
      <w:r>
        <w:rPr>
          <w:color w:val="231F20"/>
          <w:w w:val="95"/>
          <w:sz w:val="21"/>
        </w:rPr>
        <w:t>, 2000.</w:t>
      </w:r>
    </w:p>
    <w:p>
      <w:pPr>
        <w:spacing w:line="261" w:lineRule="auto" w:before="25"/>
        <w:ind w:left="480" w:right="119" w:hanging="360"/>
        <w:jc w:val="both"/>
        <w:rPr>
          <w:sz w:val="21"/>
        </w:rPr>
      </w:pPr>
      <w:r>
        <w:rPr>
          <w:color w:val="231F20"/>
          <w:sz w:val="21"/>
        </w:rPr>
        <w:t>Guevara</w:t>
      </w:r>
      <w:r>
        <w:rPr>
          <w:color w:val="231F20"/>
          <w:spacing w:val="-27"/>
          <w:sz w:val="21"/>
        </w:rPr>
        <w:t> </w:t>
      </w:r>
      <w:r>
        <w:rPr>
          <w:color w:val="231F20"/>
          <w:sz w:val="21"/>
        </w:rPr>
        <w:t>Carlos</w:t>
      </w:r>
      <w:r>
        <w:rPr>
          <w:color w:val="231F20"/>
          <w:spacing w:val="-27"/>
          <w:sz w:val="21"/>
        </w:rPr>
        <w:t> </w:t>
      </w:r>
      <w:r>
        <w:rPr>
          <w:color w:val="231F20"/>
          <w:sz w:val="21"/>
        </w:rPr>
        <w:t>(n.d).</w:t>
      </w:r>
      <w:r>
        <w:rPr>
          <w:color w:val="231F20"/>
          <w:spacing w:val="-27"/>
          <w:sz w:val="21"/>
        </w:rPr>
        <w:t> </w:t>
      </w:r>
      <w:r>
        <w:rPr>
          <w:color w:val="231F20"/>
          <w:sz w:val="21"/>
        </w:rPr>
        <w:t>“Expertos</w:t>
      </w:r>
      <w:r>
        <w:rPr>
          <w:color w:val="231F20"/>
          <w:spacing w:val="-27"/>
          <w:sz w:val="21"/>
        </w:rPr>
        <w:t> </w:t>
      </w:r>
      <w:r>
        <w:rPr>
          <w:color w:val="231F20"/>
          <w:sz w:val="21"/>
        </w:rPr>
        <w:t>analizan</w:t>
      </w:r>
      <w:r>
        <w:rPr>
          <w:color w:val="231F20"/>
          <w:spacing w:val="-27"/>
          <w:sz w:val="21"/>
        </w:rPr>
        <w:t> </w:t>
      </w:r>
      <w:r>
        <w:rPr>
          <w:color w:val="231F20"/>
          <w:sz w:val="21"/>
        </w:rPr>
        <w:t>índice</w:t>
      </w:r>
      <w:r>
        <w:rPr>
          <w:color w:val="231F20"/>
          <w:spacing w:val="-27"/>
          <w:sz w:val="21"/>
        </w:rPr>
        <w:t> </w:t>
      </w:r>
      <w:r>
        <w:rPr>
          <w:color w:val="231F20"/>
          <w:sz w:val="21"/>
        </w:rPr>
        <w:t>de</w:t>
      </w:r>
      <w:r>
        <w:rPr>
          <w:color w:val="231F20"/>
          <w:spacing w:val="-27"/>
          <w:sz w:val="21"/>
        </w:rPr>
        <w:t> </w:t>
      </w:r>
      <w:r>
        <w:rPr>
          <w:color w:val="231F20"/>
          <w:sz w:val="21"/>
        </w:rPr>
        <w:t>homicidios</w:t>
      </w:r>
      <w:r>
        <w:rPr>
          <w:color w:val="231F20"/>
          <w:spacing w:val="-27"/>
          <w:sz w:val="21"/>
        </w:rPr>
        <w:t> </w:t>
      </w:r>
      <w:r>
        <w:rPr>
          <w:color w:val="231F20"/>
          <w:sz w:val="21"/>
        </w:rPr>
        <w:t>en</w:t>
      </w:r>
      <w:r>
        <w:rPr>
          <w:color w:val="231F20"/>
          <w:spacing w:val="-27"/>
          <w:sz w:val="21"/>
        </w:rPr>
        <w:t> </w:t>
      </w:r>
      <w:r>
        <w:rPr>
          <w:color w:val="231F20"/>
          <w:sz w:val="21"/>
        </w:rPr>
        <w:t>Bogotá”.</w:t>
      </w:r>
      <w:r>
        <w:rPr>
          <w:color w:val="231F20"/>
          <w:spacing w:val="-27"/>
          <w:sz w:val="21"/>
        </w:rPr>
        <w:t> </w:t>
      </w:r>
      <w:r>
        <w:rPr>
          <w:color w:val="231F20"/>
          <w:sz w:val="21"/>
        </w:rPr>
        <w:t>Archivo</w:t>
      </w:r>
      <w:r>
        <w:rPr>
          <w:color w:val="231F20"/>
          <w:spacing w:val="-27"/>
          <w:sz w:val="21"/>
        </w:rPr>
        <w:t> </w:t>
      </w:r>
      <w:r>
        <w:rPr>
          <w:color w:val="231F20"/>
          <w:sz w:val="21"/>
        </w:rPr>
        <w:t>Digital</w:t>
      </w:r>
      <w:r>
        <w:rPr>
          <w:color w:val="231F20"/>
          <w:spacing w:val="-27"/>
          <w:sz w:val="21"/>
        </w:rPr>
        <w:t> </w:t>
      </w:r>
      <w:r>
        <w:rPr>
          <w:color w:val="231F20"/>
          <w:sz w:val="21"/>
        </w:rPr>
        <w:t>de </w:t>
      </w:r>
      <w:r>
        <w:rPr>
          <w:color w:val="231F20"/>
          <w:w w:val="105"/>
          <w:sz w:val="21"/>
        </w:rPr>
        <w:t>Noticias</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Colombia</w:t>
      </w:r>
      <w:r>
        <w:rPr>
          <w:color w:val="231F20"/>
          <w:spacing w:val="-23"/>
          <w:w w:val="105"/>
          <w:sz w:val="21"/>
        </w:rPr>
        <w:t> </w:t>
      </w:r>
      <w:r>
        <w:rPr>
          <w:color w:val="231F20"/>
          <w:w w:val="105"/>
          <w:sz w:val="21"/>
        </w:rPr>
        <w:t>y</w:t>
      </w:r>
      <w:r>
        <w:rPr>
          <w:color w:val="231F20"/>
          <w:spacing w:val="-23"/>
          <w:w w:val="105"/>
          <w:sz w:val="21"/>
        </w:rPr>
        <w:t> </w:t>
      </w:r>
      <w:r>
        <w:rPr>
          <w:color w:val="231F20"/>
          <w:w w:val="105"/>
          <w:sz w:val="21"/>
        </w:rPr>
        <w:t>el</w:t>
      </w:r>
      <w:r>
        <w:rPr>
          <w:color w:val="231F20"/>
          <w:spacing w:val="-23"/>
          <w:w w:val="105"/>
          <w:sz w:val="21"/>
        </w:rPr>
        <w:t> </w:t>
      </w:r>
      <w:r>
        <w:rPr>
          <w:color w:val="231F20"/>
          <w:w w:val="105"/>
          <w:sz w:val="21"/>
        </w:rPr>
        <w:t>Mundo</w:t>
      </w:r>
      <w:r>
        <w:rPr>
          <w:color w:val="231F20"/>
          <w:spacing w:val="-23"/>
          <w:w w:val="105"/>
          <w:sz w:val="21"/>
        </w:rPr>
        <w:t> </w:t>
      </w:r>
      <w:r>
        <w:rPr>
          <w:color w:val="231F20"/>
          <w:w w:val="105"/>
          <w:sz w:val="21"/>
        </w:rPr>
        <w:t>desde</w:t>
      </w:r>
      <w:r>
        <w:rPr>
          <w:color w:val="231F20"/>
          <w:spacing w:val="-23"/>
          <w:w w:val="105"/>
          <w:sz w:val="21"/>
        </w:rPr>
        <w:t> </w:t>
      </w:r>
      <w:r>
        <w:rPr>
          <w:color w:val="231F20"/>
          <w:w w:val="105"/>
          <w:sz w:val="21"/>
        </w:rPr>
        <w:t>1.990</w:t>
      </w:r>
      <w:r>
        <w:rPr>
          <w:color w:val="231F20"/>
          <w:spacing w:val="-23"/>
          <w:w w:val="105"/>
          <w:sz w:val="21"/>
        </w:rPr>
        <w:t> </w:t>
      </w:r>
      <w:r>
        <w:rPr>
          <w:color w:val="231F20"/>
          <w:w w:val="105"/>
          <w:sz w:val="21"/>
        </w:rPr>
        <w:t>[WWW</w:t>
      </w:r>
      <w:r>
        <w:rPr>
          <w:color w:val="231F20"/>
          <w:spacing w:val="-23"/>
          <w:w w:val="105"/>
          <w:sz w:val="21"/>
        </w:rPr>
        <w:t> </w:t>
      </w:r>
      <w:r>
        <w:rPr>
          <w:color w:val="231F20"/>
          <w:w w:val="105"/>
          <w:sz w:val="21"/>
        </w:rPr>
        <w:t>Document].</w:t>
      </w:r>
      <w:r>
        <w:rPr>
          <w:color w:val="231F20"/>
          <w:spacing w:val="-23"/>
          <w:w w:val="105"/>
          <w:sz w:val="21"/>
        </w:rPr>
        <w:t> </w:t>
      </w:r>
      <w:r>
        <w:rPr>
          <w:color w:val="231F20"/>
          <w:w w:val="105"/>
          <w:sz w:val="21"/>
        </w:rPr>
        <w:t>eltiempo.com.</w:t>
      </w:r>
      <w:r>
        <w:rPr>
          <w:color w:val="231F20"/>
          <w:spacing w:val="-23"/>
          <w:w w:val="105"/>
          <w:sz w:val="21"/>
        </w:rPr>
        <w:t> </w:t>
      </w:r>
      <w:r>
        <w:rPr>
          <w:color w:val="231F20"/>
          <w:w w:val="105"/>
          <w:sz w:val="21"/>
        </w:rPr>
        <w:t>URL </w:t>
      </w:r>
      <w:hyperlink r:id="rId188">
        <w:r>
          <w:rPr>
            <w:color w:val="231F20"/>
            <w:sz w:val="21"/>
          </w:rPr>
          <w:t>http://www.eltiempo.com/archivo/documento/CMS-12497841</w:t>
        </w:r>
      </w:hyperlink>
      <w:r>
        <w:rPr>
          <w:color w:val="231F20"/>
          <w:sz w:val="21"/>
        </w:rPr>
        <w:t>   (accessed  </w:t>
      </w:r>
      <w:r>
        <w:rPr>
          <w:color w:val="231F20"/>
          <w:spacing w:val="31"/>
          <w:sz w:val="21"/>
        </w:rPr>
        <w:t> </w:t>
      </w:r>
      <w:r>
        <w:rPr>
          <w:color w:val="231F20"/>
          <w:sz w:val="21"/>
        </w:rPr>
        <w:t>10.29.15).</w:t>
      </w:r>
    </w:p>
    <w:p>
      <w:pPr>
        <w:spacing w:line="261" w:lineRule="auto" w:before="6"/>
        <w:ind w:left="479" w:right="119" w:hanging="360"/>
        <w:jc w:val="both"/>
        <w:rPr>
          <w:sz w:val="21"/>
        </w:rPr>
      </w:pPr>
      <w:r>
        <w:rPr>
          <w:color w:val="231F20"/>
          <w:sz w:val="14"/>
        </w:rPr>
        <w:t>HMIC</w:t>
      </w:r>
      <w:r>
        <w:rPr>
          <w:color w:val="231F20"/>
          <w:sz w:val="21"/>
        </w:rPr>
        <w:t>, n.d. “Introduction / preface - what-works-evidence-on-zero-tolerance-policing”.pdf </w:t>
      </w:r>
      <w:r>
        <w:rPr>
          <w:color w:val="231F20"/>
          <w:w w:val="105"/>
          <w:sz w:val="21"/>
        </w:rPr>
        <w:t>[WWW Document]. URL </w:t>
      </w:r>
      <w:hyperlink r:id="rId189">
        <w:r>
          <w:rPr>
            <w:color w:val="231F20"/>
            <w:w w:val="105"/>
            <w:sz w:val="21"/>
          </w:rPr>
          <w:t>http://www.justiceinspectorates.gov.uk/hmic/media/what-</w:t>
        </w:r>
      </w:hyperlink>
      <w:r>
        <w:rPr>
          <w:color w:val="231F20"/>
          <w:w w:val="105"/>
          <w:sz w:val="21"/>
        </w:rPr>
        <w:t> </w:t>
      </w:r>
      <w:r>
        <w:rPr>
          <w:color w:val="231F20"/>
          <w:sz w:val="21"/>
        </w:rPr>
        <w:t>works-evidence-on-zero-tolerance-policing.pdf (accessed 11.7.15).</w:t>
      </w:r>
    </w:p>
    <w:p>
      <w:pPr>
        <w:spacing w:before="6"/>
        <w:ind w:left="120" w:right="0" w:firstLine="0"/>
        <w:jc w:val="left"/>
        <w:rPr>
          <w:sz w:val="21"/>
        </w:rPr>
      </w:pPr>
      <w:r>
        <w:rPr>
          <w:color w:val="231F20"/>
          <w:w w:val="105"/>
          <w:sz w:val="14"/>
        </w:rPr>
        <w:t>INEGI</w:t>
      </w:r>
      <w:r>
        <w:rPr>
          <w:color w:val="231F20"/>
          <w:w w:val="105"/>
          <w:sz w:val="21"/>
        </w:rPr>
        <w:t>(n.d).ComunicadodePrensaNúm.339/12.ResultadosdelaEnvipe2012.-resultadosenvipe</w:t>
      </w:r>
    </w:p>
    <w:p>
      <w:pPr>
        <w:spacing w:line="261" w:lineRule="auto" w:before="25"/>
        <w:ind w:left="480" w:right="113" w:firstLine="0"/>
        <w:jc w:val="both"/>
        <w:rPr>
          <w:sz w:val="21"/>
        </w:rPr>
      </w:pPr>
      <w:r>
        <w:rPr>
          <w:color w:val="231F20"/>
          <w:w w:val="105"/>
          <w:sz w:val="21"/>
        </w:rPr>
        <w:t>2012_09.pdf [WWW Document]. URL </w:t>
      </w:r>
      <w:hyperlink r:id="rId190">
        <w:r>
          <w:rPr>
            <w:color w:val="231F20"/>
            <w:w w:val="105"/>
            <w:sz w:val="21"/>
          </w:rPr>
          <w:t>http://www.inegi.org.mx/est/contenidos/</w:t>
        </w:r>
      </w:hyperlink>
      <w:r>
        <w:rPr>
          <w:color w:val="231F20"/>
          <w:w w:val="105"/>
          <w:sz w:val="21"/>
        </w:rPr>
        <w:t> </w:t>
      </w:r>
      <w:r>
        <w:rPr>
          <w:color w:val="231F20"/>
          <w:sz w:val="21"/>
        </w:rPr>
        <w:t>proyectos/encuestas/hogares/regulares/envipe/envipe2012/doc/resultadosenvipe </w:t>
      </w:r>
      <w:r>
        <w:rPr>
          <w:color w:val="231F20"/>
          <w:w w:val="105"/>
          <w:sz w:val="21"/>
        </w:rPr>
        <w:t>2012_09.pdf (accessed 11.7.15).</w:t>
      </w:r>
    </w:p>
    <w:p>
      <w:pPr>
        <w:spacing w:before="6"/>
        <w:ind w:left="119" w:right="0" w:firstLine="0"/>
        <w:jc w:val="left"/>
        <w:rPr>
          <w:sz w:val="21"/>
        </w:rPr>
      </w:pPr>
      <w:r>
        <w:rPr>
          <w:color w:val="231F20"/>
          <w:sz w:val="21"/>
        </w:rPr>
        <w:t>Krauthausen, C. (1994). “Poder y mercado. El narcotráfico colombiano y la mafia italiana”.</w:t>
      </w:r>
    </w:p>
    <w:p>
      <w:pPr>
        <w:spacing w:before="25"/>
        <w:ind w:left="480" w:right="0" w:firstLine="0"/>
        <w:jc w:val="both"/>
        <w:rPr>
          <w:sz w:val="21"/>
        </w:rPr>
      </w:pPr>
      <w:r>
        <w:rPr>
          <w:rFonts w:ascii="Times New Roman" w:hAnsi="Times New Roman"/>
          <w:i/>
          <w:color w:val="231F20"/>
          <w:w w:val="95"/>
          <w:sz w:val="21"/>
        </w:rPr>
        <w:t>Nueva Sociedad </w:t>
      </w:r>
      <w:r>
        <w:rPr>
          <w:color w:val="231F20"/>
          <w:w w:val="95"/>
          <w:sz w:val="21"/>
        </w:rPr>
        <w:t>130, 112–125.</w:t>
      </w:r>
    </w:p>
    <w:p>
      <w:pPr>
        <w:spacing w:line="259" w:lineRule="auto" w:before="21"/>
        <w:ind w:left="480" w:right="121" w:hanging="360"/>
        <w:jc w:val="both"/>
        <w:rPr>
          <w:sz w:val="21"/>
        </w:rPr>
      </w:pPr>
      <w:r>
        <w:rPr>
          <w:color w:val="231F20"/>
          <w:w w:val="95"/>
          <w:sz w:val="21"/>
        </w:rPr>
        <w:t>Lindo,</w:t>
      </w:r>
      <w:r>
        <w:rPr>
          <w:color w:val="231F20"/>
          <w:spacing w:val="-12"/>
          <w:w w:val="95"/>
          <w:sz w:val="21"/>
        </w:rPr>
        <w:t> </w:t>
      </w:r>
      <w:r>
        <w:rPr>
          <w:color w:val="231F20"/>
          <w:w w:val="95"/>
          <w:sz w:val="21"/>
        </w:rPr>
        <w:t>S.B.</w:t>
      </w:r>
      <w:r>
        <w:rPr>
          <w:color w:val="231F20"/>
          <w:spacing w:val="-12"/>
          <w:w w:val="95"/>
          <w:sz w:val="21"/>
        </w:rPr>
        <w:t> </w:t>
      </w:r>
      <w:r>
        <w:rPr>
          <w:color w:val="231F20"/>
          <w:w w:val="95"/>
          <w:sz w:val="21"/>
        </w:rPr>
        <w:t>(2008).</w:t>
      </w:r>
      <w:r>
        <w:rPr>
          <w:color w:val="231F20"/>
          <w:spacing w:val="-12"/>
          <w:w w:val="95"/>
          <w:sz w:val="21"/>
        </w:rPr>
        <w:t> </w:t>
      </w:r>
      <w:r>
        <w:rPr>
          <w:rFonts w:ascii="Times New Roman" w:hAnsi="Times New Roman"/>
          <w:i/>
          <w:color w:val="231F20"/>
          <w:w w:val="95"/>
          <w:sz w:val="21"/>
        </w:rPr>
        <w:t>Identity</w:t>
      </w:r>
      <w:r>
        <w:rPr>
          <w:rFonts w:ascii="Times New Roman" w:hAnsi="Times New Roman"/>
          <w:i/>
          <w:color w:val="231F20"/>
          <w:spacing w:val="-10"/>
          <w:w w:val="95"/>
          <w:sz w:val="21"/>
        </w:rPr>
        <w:t> </w:t>
      </w:r>
      <w:r>
        <w:rPr>
          <w:rFonts w:ascii="Times New Roman" w:hAnsi="Times New Roman"/>
          <w:i/>
          <w:color w:val="231F20"/>
          <w:w w:val="95"/>
          <w:sz w:val="21"/>
        </w:rPr>
        <w:t>in</w:t>
      </w:r>
      <w:r>
        <w:rPr>
          <w:rFonts w:ascii="Times New Roman" w:hAnsi="Times New Roman"/>
          <w:i/>
          <w:color w:val="231F20"/>
          <w:spacing w:val="-10"/>
          <w:w w:val="95"/>
          <w:sz w:val="21"/>
        </w:rPr>
        <w:t> </w:t>
      </w:r>
      <w:r>
        <w:rPr>
          <w:rFonts w:ascii="Times New Roman" w:hAnsi="Times New Roman"/>
          <w:i/>
          <w:color w:val="231F20"/>
          <w:w w:val="95"/>
          <w:sz w:val="21"/>
        </w:rPr>
        <w:t>Flux:</w:t>
      </w:r>
      <w:r>
        <w:rPr>
          <w:rFonts w:ascii="Times New Roman" w:hAnsi="Times New Roman"/>
          <w:i/>
          <w:color w:val="231F20"/>
          <w:spacing w:val="-19"/>
          <w:w w:val="95"/>
          <w:sz w:val="21"/>
        </w:rPr>
        <w:t> </w:t>
      </w:r>
      <w:r>
        <w:rPr>
          <w:rFonts w:ascii="Times New Roman" w:hAnsi="Times New Roman"/>
          <w:i/>
          <w:color w:val="231F20"/>
          <w:w w:val="95"/>
          <w:sz w:val="21"/>
        </w:rPr>
        <w:t>The</w:t>
      </w:r>
      <w:r>
        <w:rPr>
          <w:rFonts w:ascii="Times New Roman" w:hAnsi="Times New Roman"/>
          <w:i/>
          <w:color w:val="231F20"/>
          <w:spacing w:val="-10"/>
          <w:w w:val="95"/>
          <w:sz w:val="21"/>
        </w:rPr>
        <w:t> </w:t>
      </w:r>
      <w:r>
        <w:rPr>
          <w:rFonts w:ascii="Times New Roman" w:hAnsi="Times New Roman"/>
          <w:i/>
          <w:color w:val="231F20"/>
          <w:w w:val="95"/>
          <w:sz w:val="21"/>
        </w:rPr>
        <w:t>Mafia,</w:t>
      </w:r>
      <w:r>
        <w:rPr>
          <w:rFonts w:ascii="Times New Roman" w:hAnsi="Times New Roman"/>
          <w:i/>
          <w:color w:val="231F20"/>
          <w:spacing w:val="-10"/>
          <w:w w:val="95"/>
          <w:sz w:val="21"/>
        </w:rPr>
        <w:t> </w:t>
      </w:r>
      <w:r>
        <w:rPr>
          <w:rFonts w:ascii="Times New Roman" w:hAnsi="Times New Roman"/>
          <w:i/>
          <w:color w:val="231F20"/>
          <w:w w:val="95"/>
          <w:sz w:val="21"/>
        </w:rPr>
        <w:t>Antimafia,</w:t>
      </w:r>
      <w:r>
        <w:rPr>
          <w:rFonts w:ascii="Times New Roman" w:hAnsi="Times New Roman"/>
          <w:i/>
          <w:color w:val="231F20"/>
          <w:spacing w:val="-10"/>
          <w:w w:val="95"/>
          <w:sz w:val="21"/>
        </w:rPr>
        <w:t> </w:t>
      </w:r>
      <w:r>
        <w:rPr>
          <w:rFonts w:ascii="Times New Roman" w:hAnsi="Times New Roman"/>
          <w:i/>
          <w:color w:val="231F20"/>
          <w:w w:val="95"/>
          <w:sz w:val="21"/>
        </w:rPr>
        <w:t>and</w:t>
      </w:r>
      <w:r>
        <w:rPr>
          <w:rFonts w:ascii="Times New Roman" w:hAnsi="Times New Roman"/>
          <w:i/>
          <w:color w:val="231F20"/>
          <w:spacing w:val="-10"/>
          <w:w w:val="95"/>
          <w:sz w:val="21"/>
        </w:rPr>
        <w:t> </w:t>
      </w:r>
      <w:r>
        <w:rPr>
          <w:rFonts w:ascii="Times New Roman" w:hAnsi="Times New Roman"/>
          <w:i/>
          <w:color w:val="231F20"/>
          <w:spacing w:val="-5"/>
          <w:w w:val="95"/>
          <w:sz w:val="21"/>
        </w:rPr>
        <w:t>Sicily’s</w:t>
      </w:r>
      <w:r>
        <w:rPr>
          <w:rFonts w:ascii="Times New Roman" w:hAnsi="Times New Roman"/>
          <w:i/>
          <w:color w:val="231F20"/>
          <w:spacing w:val="-10"/>
          <w:w w:val="95"/>
          <w:sz w:val="21"/>
        </w:rPr>
        <w:t> </w:t>
      </w:r>
      <w:r>
        <w:rPr>
          <w:rFonts w:ascii="Times New Roman" w:hAnsi="Times New Roman"/>
          <w:i/>
          <w:color w:val="231F20"/>
          <w:w w:val="95"/>
          <w:sz w:val="21"/>
        </w:rPr>
        <w:t>Discovery</w:t>
      </w:r>
      <w:r>
        <w:rPr>
          <w:rFonts w:ascii="Times New Roman" w:hAnsi="Times New Roman"/>
          <w:i/>
          <w:color w:val="231F20"/>
          <w:spacing w:val="-10"/>
          <w:w w:val="95"/>
          <w:sz w:val="21"/>
        </w:rPr>
        <w:t> </w:t>
      </w:r>
      <w:r>
        <w:rPr>
          <w:rFonts w:ascii="Times New Roman" w:hAnsi="Times New Roman"/>
          <w:i/>
          <w:color w:val="231F20"/>
          <w:w w:val="95"/>
          <w:sz w:val="21"/>
        </w:rPr>
        <w:t>of</w:t>
      </w:r>
      <w:r>
        <w:rPr>
          <w:rFonts w:ascii="Times New Roman" w:hAnsi="Times New Roman"/>
          <w:i/>
          <w:color w:val="231F20"/>
          <w:spacing w:val="-10"/>
          <w:w w:val="95"/>
          <w:sz w:val="21"/>
        </w:rPr>
        <w:t> </w:t>
      </w:r>
      <w:r>
        <w:rPr>
          <w:rFonts w:ascii="Times New Roman" w:hAnsi="Times New Roman"/>
          <w:i/>
          <w:color w:val="231F20"/>
          <w:spacing w:val="-3"/>
          <w:w w:val="95"/>
          <w:sz w:val="21"/>
        </w:rPr>
        <w:t>New</w:t>
      </w:r>
      <w:r>
        <w:rPr>
          <w:rFonts w:ascii="Times New Roman" w:hAnsi="Times New Roman"/>
          <w:i/>
          <w:color w:val="231F20"/>
          <w:spacing w:val="-10"/>
          <w:w w:val="95"/>
          <w:sz w:val="21"/>
        </w:rPr>
        <w:t> </w:t>
      </w:r>
      <w:r>
        <w:rPr>
          <w:rFonts w:ascii="Times New Roman" w:hAnsi="Times New Roman"/>
          <w:i/>
          <w:color w:val="231F20"/>
          <w:w w:val="95"/>
          <w:sz w:val="21"/>
        </w:rPr>
        <w:t>Italian </w:t>
      </w:r>
      <w:r>
        <w:rPr>
          <w:rFonts w:ascii="Times New Roman" w:hAnsi="Times New Roman"/>
          <w:i/>
          <w:color w:val="231F20"/>
          <w:spacing w:val="-4"/>
          <w:sz w:val="21"/>
        </w:rPr>
        <w:t>Unity. </w:t>
      </w:r>
      <w:r>
        <w:rPr>
          <w:color w:val="231F20"/>
          <w:sz w:val="21"/>
        </w:rPr>
        <w:t>Italian Studies Honors</w:t>
      </w:r>
      <w:r>
        <w:rPr>
          <w:color w:val="231F20"/>
          <w:spacing w:val="26"/>
          <w:sz w:val="21"/>
        </w:rPr>
        <w:t> </w:t>
      </w:r>
      <w:r>
        <w:rPr>
          <w:color w:val="231F20"/>
          <w:sz w:val="21"/>
        </w:rPr>
        <w:t>Papers.</w:t>
      </w:r>
    </w:p>
    <w:p>
      <w:pPr>
        <w:spacing w:line="259" w:lineRule="auto" w:before="3"/>
        <w:ind w:left="480" w:right="120" w:hanging="360"/>
        <w:jc w:val="both"/>
        <w:rPr>
          <w:sz w:val="21"/>
        </w:rPr>
      </w:pPr>
      <w:r>
        <w:rPr>
          <w:color w:val="231F20"/>
          <w:w w:val="109"/>
          <w:sz w:val="21"/>
        </w:rPr>
        <w:t>M</w:t>
      </w:r>
      <w:r>
        <w:rPr>
          <w:color w:val="231F20"/>
          <w:w w:val="102"/>
          <w:sz w:val="21"/>
        </w:rPr>
        <w:t>uñoz,</w:t>
      </w:r>
      <w:r>
        <w:rPr>
          <w:color w:val="231F20"/>
          <w:sz w:val="21"/>
        </w:rPr>
        <w:t> </w:t>
      </w:r>
      <w:r>
        <w:rPr>
          <w:color w:val="231F20"/>
          <w:w w:val="101"/>
          <w:sz w:val="21"/>
        </w:rPr>
        <w:t>J.,</w:t>
      </w:r>
      <w:r>
        <w:rPr>
          <w:color w:val="231F20"/>
          <w:sz w:val="21"/>
        </w:rPr>
        <w:t> </w:t>
      </w:r>
      <w:r>
        <w:rPr>
          <w:color w:val="231F20"/>
          <w:w w:val="117"/>
          <w:sz w:val="21"/>
        </w:rPr>
        <w:t>O</w:t>
      </w:r>
      <w:r>
        <w:rPr>
          <w:color w:val="231F20"/>
          <w:w w:val="104"/>
          <w:sz w:val="21"/>
        </w:rPr>
        <w:t>ppenheimer</w:t>
      </w:r>
      <w:r>
        <w:rPr>
          <w:color w:val="231F20"/>
          <w:w w:val="106"/>
          <w:sz w:val="21"/>
        </w:rPr>
        <w:t>,</w:t>
      </w:r>
      <w:r>
        <w:rPr>
          <w:color w:val="231F20"/>
          <w:sz w:val="21"/>
        </w:rPr>
        <w:t> </w:t>
      </w:r>
      <w:r>
        <w:rPr>
          <w:color w:val="231F20"/>
          <w:w w:val="108"/>
          <w:sz w:val="21"/>
        </w:rPr>
        <w:t>W</w:t>
      </w:r>
      <w:r>
        <w:rPr>
          <w:color w:val="231F20"/>
          <w:w w:val="101"/>
          <w:sz w:val="21"/>
        </w:rPr>
        <w:t>alter</w:t>
      </w:r>
      <w:r>
        <w:rPr>
          <w:color w:val="231F20"/>
          <w:sz w:val="21"/>
        </w:rPr>
        <w:t> </w:t>
      </w:r>
      <w:r>
        <w:rPr>
          <w:color w:val="231F20"/>
          <w:w w:val="105"/>
          <w:sz w:val="21"/>
        </w:rPr>
        <w:t>(2011).</w:t>
      </w:r>
      <w:r>
        <w:rPr>
          <w:color w:val="231F20"/>
          <w:sz w:val="21"/>
        </w:rPr>
        <w:t> </w:t>
      </w:r>
      <w:r>
        <w:rPr>
          <w:color w:val="231F20"/>
          <w:w w:val="68"/>
          <w:sz w:val="21"/>
        </w:rPr>
        <w:t>“U</w:t>
      </w:r>
      <w:r>
        <w:rPr>
          <w:color w:val="231F20"/>
          <w:w w:val="104"/>
          <w:sz w:val="21"/>
        </w:rPr>
        <w:t>na</w:t>
      </w:r>
      <w:r>
        <w:rPr>
          <w:color w:val="231F20"/>
          <w:sz w:val="21"/>
        </w:rPr>
        <w:t> </w:t>
      </w:r>
      <w:r>
        <w:rPr>
          <w:color w:val="231F20"/>
          <w:w w:val="100"/>
          <w:sz w:val="21"/>
        </w:rPr>
        <w:t>semana</w:t>
      </w:r>
      <w:r>
        <w:rPr>
          <w:color w:val="231F20"/>
          <w:sz w:val="21"/>
        </w:rPr>
        <w:t> </w:t>
      </w:r>
      <w:r>
        <w:rPr>
          <w:color w:val="231F20"/>
          <w:w w:val="102"/>
          <w:sz w:val="21"/>
        </w:rPr>
        <w:t>de</w:t>
      </w:r>
      <w:r>
        <w:rPr>
          <w:color w:val="231F20"/>
          <w:sz w:val="21"/>
        </w:rPr>
        <w:t> </w:t>
      </w:r>
      <w:r>
        <w:rPr>
          <w:color w:val="231F20"/>
          <w:w w:val="101"/>
          <w:sz w:val="21"/>
        </w:rPr>
        <w:t>furia</w:t>
      </w:r>
      <w:r>
        <w:rPr>
          <w:color w:val="231F20"/>
          <w:w w:val="40"/>
          <w:sz w:val="21"/>
        </w:rPr>
        <w:t>”</w:t>
      </w:r>
      <w:r>
        <w:rPr>
          <w:color w:val="231F20"/>
          <w:sz w:val="21"/>
        </w:rPr>
        <w:t> </w:t>
      </w:r>
      <w:r>
        <w:rPr>
          <w:color w:val="231F20"/>
          <w:w w:val="102"/>
          <w:sz w:val="21"/>
        </w:rPr>
        <w:t>[</w:t>
      </w:r>
      <w:r>
        <w:rPr>
          <w:color w:val="231F20"/>
          <w:w w:val="108"/>
          <w:sz w:val="21"/>
        </w:rPr>
        <w:t>WWW</w:t>
      </w:r>
      <w:r>
        <w:rPr>
          <w:color w:val="231F20"/>
          <w:sz w:val="21"/>
        </w:rPr>
        <w:t> </w:t>
      </w:r>
      <w:r>
        <w:rPr>
          <w:color w:val="231F20"/>
          <w:w w:val="115"/>
          <w:sz w:val="21"/>
        </w:rPr>
        <w:t>D</w:t>
      </w:r>
      <w:r>
        <w:rPr>
          <w:color w:val="231F20"/>
          <w:w w:val="105"/>
          <w:sz w:val="21"/>
        </w:rPr>
        <w:t>ocument].</w:t>
      </w:r>
      <w:r>
        <w:rPr>
          <w:color w:val="231F20"/>
          <w:sz w:val="21"/>
        </w:rPr>
        <w:t> </w:t>
      </w:r>
      <w:r>
        <w:rPr>
          <w:rFonts w:ascii="Times New Roman" w:hAnsi="Times New Roman"/>
          <w:i/>
          <w:color w:val="231F20"/>
          <w:w w:val="92"/>
          <w:sz w:val="21"/>
        </w:rPr>
        <w:t>E</w:t>
      </w:r>
      <w:r>
        <w:rPr>
          <w:rFonts w:ascii="Times New Roman" w:hAnsi="Times New Roman"/>
          <w:i/>
          <w:color w:val="231F20"/>
          <w:w w:val="88"/>
          <w:sz w:val="21"/>
        </w:rPr>
        <w:t>l</w:t>
      </w:r>
      <w:r>
        <w:rPr>
          <w:rFonts w:ascii="Times New Roman" w:hAnsi="Times New Roman"/>
          <w:i/>
          <w:color w:val="231F20"/>
          <w:w w:val="88"/>
          <w:sz w:val="21"/>
        </w:rPr>
        <w:t> </w:t>
      </w:r>
      <w:r>
        <w:rPr>
          <w:rFonts w:ascii="Times New Roman" w:hAnsi="Times New Roman"/>
          <w:i/>
          <w:color w:val="231F20"/>
          <w:sz w:val="21"/>
        </w:rPr>
        <w:t>país. </w:t>
      </w:r>
      <w:r>
        <w:rPr>
          <w:color w:val="231F20"/>
          <w:sz w:val="21"/>
        </w:rPr>
        <w:t>URL </w:t>
      </w:r>
      <w:hyperlink r:id="rId191">
        <w:r>
          <w:rPr>
            <w:color w:val="231F20"/>
            <w:sz w:val="21"/>
          </w:rPr>
          <w:t>http://elpais.com/diario/2011/08/14/domingo/1313293953_850215.html</w:t>
        </w:r>
      </w:hyperlink>
      <w:r>
        <w:rPr>
          <w:color w:val="231F20"/>
          <w:sz w:val="21"/>
        </w:rPr>
        <w:t> (accessed 10.30.15).</w:t>
      </w:r>
    </w:p>
    <w:p>
      <w:pPr>
        <w:spacing w:after="0" w:line="259" w:lineRule="auto"/>
        <w:jc w:val="both"/>
        <w:rPr>
          <w:sz w:val="21"/>
        </w:rPr>
        <w:sectPr>
          <w:pgSz w:w="9640" w:h="13040"/>
          <w:pgMar w:header="788" w:footer="519" w:top="980" w:bottom="700" w:left="960" w:right="960"/>
        </w:sectPr>
      </w:pPr>
    </w:p>
    <w:p>
      <w:pPr>
        <w:pStyle w:val="BodyText"/>
        <w:rPr>
          <w:sz w:val="20"/>
        </w:rPr>
      </w:pPr>
    </w:p>
    <w:p>
      <w:pPr>
        <w:pStyle w:val="BodyText"/>
        <w:spacing w:before="3"/>
        <w:rPr>
          <w:sz w:val="16"/>
        </w:rPr>
      </w:pPr>
    </w:p>
    <w:p>
      <w:pPr>
        <w:spacing w:line="259" w:lineRule="auto" w:before="26"/>
        <w:ind w:left="479" w:right="99" w:hanging="360"/>
        <w:jc w:val="both"/>
        <w:rPr>
          <w:sz w:val="21"/>
        </w:rPr>
      </w:pPr>
      <w:r>
        <w:rPr>
          <w:color w:val="231F20"/>
          <w:spacing w:val="-2"/>
          <w:w w:val="117"/>
          <w:sz w:val="21"/>
        </w:rPr>
        <w:t>O</w:t>
      </w:r>
      <w:r>
        <w:rPr>
          <w:color w:val="231F20"/>
          <w:spacing w:val="-3"/>
          <w:w w:val="105"/>
          <w:sz w:val="21"/>
        </w:rPr>
        <w:t>r</w:t>
      </w:r>
      <w:r>
        <w:rPr>
          <w:color w:val="231F20"/>
          <w:w w:val="98"/>
          <w:sz w:val="21"/>
        </w:rPr>
        <w:t>daz</w:t>
      </w:r>
      <w:r>
        <w:rPr>
          <w:color w:val="231F20"/>
          <w:spacing w:val="-18"/>
          <w:sz w:val="21"/>
        </w:rPr>
        <w:t> </w:t>
      </w:r>
      <w:r>
        <w:rPr>
          <w:color w:val="231F20"/>
          <w:spacing w:val="-9"/>
          <w:w w:val="105"/>
          <w:sz w:val="21"/>
        </w:rPr>
        <w:t>P</w:t>
      </w:r>
      <w:r>
        <w:rPr>
          <w:color w:val="231F20"/>
          <w:w w:val="101"/>
          <w:sz w:val="21"/>
        </w:rPr>
        <w:t>ablo</w:t>
      </w:r>
      <w:r>
        <w:rPr>
          <w:color w:val="231F20"/>
          <w:spacing w:val="-18"/>
          <w:sz w:val="21"/>
        </w:rPr>
        <w:t> </w:t>
      </w:r>
      <w:r>
        <w:rPr>
          <w:color w:val="231F20"/>
          <w:w w:val="105"/>
          <w:sz w:val="21"/>
        </w:rPr>
        <w:t>(2012).</w:t>
      </w:r>
      <w:r>
        <w:rPr>
          <w:color w:val="231F20"/>
          <w:spacing w:val="-18"/>
          <w:sz w:val="21"/>
        </w:rPr>
        <w:t> </w:t>
      </w:r>
      <w:r>
        <w:rPr>
          <w:color w:val="231F20"/>
          <w:w w:val="62"/>
          <w:sz w:val="21"/>
        </w:rPr>
        <w:t>“</w:t>
      </w:r>
      <w:r>
        <w:rPr>
          <w:color w:val="231F20"/>
          <w:spacing w:val="-3"/>
          <w:w w:val="62"/>
          <w:sz w:val="21"/>
        </w:rPr>
        <w:t>E</w:t>
      </w:r>
      <w:r>
        <w:rPr>
          <w:color w:val="231F20"/>
          <w:w w:val="94"/>
          <w:sz w:val="21"/>
        </w:rPr>
        <w:t>l</w:t>
      </w:r>
      <w:r>
        <w:rPr>
          <w:color w:val="231F20"/>
          <w:spacing w:val="-18"/>
          <w:sz w:val="21"/>
        </w:rPr>
        <w:t> </w:t>
      </w:r>
      <w:r>
        <w:rPr>
          <w:color w:val="231F20"/>
          <w:w w:val="99"/>
          <w:sz w:val="21"/>
        </w:rPr>
        <w:t>asesinato</w:t>
      </w:r>
      <w:r>
        <w:rPr>
          <w:color w:val="231F20"/>
          <w:spacing w:val="-18"/>
          <w:sz w:val="21"/>
        </w:rPr>
        <w:t> </w:t>
      </w:r>
      <w:r>
        <w:rPr>
          <w:color w:val="231F20"/>
          <w:w w:val="100"/>
          <w:sz w:val="21"/>
        </w:rPr>
        <w:t>del</w:t>
      </w:r>
      <w:r>
        <w:rPr>
          <w:color w:val="231F20"/>
          <w:spacing w:val="-18"/>
          <w:sz w:val="21"/>
        </w:rPr>
        <w:t> </w:t>
      </w:r>
      <w:r>
        <w:rPr>
          <w:color w:val="231F20"/>
          <w:w w:val="101"/>
          <w:sz w:val="21"/>
        </w:rPr>
        <w:t>jue</w:t>
      </w:r>
      <w:r>
        <w:rPr>
          <w:color w:val="231F20"/>
          <w:w w:val="90"/>
          <w:sz w:val="21"/>
        </w:rPr>
        <w:t>z</w:t>
      </w:r>
      <w:r>
        <w:rPr>
          <w:color w:val="231F20"/>
          <w:spacing w:val="-18"/>
          <w:sz w:val="21"/>
        </w:rPr>
        <w:t> </w:t>
      </w:r>
      <w:r>
        <w:rPr>
          <w:color w:val="231F20"/>
          <w:spacing w:val="-11"/>
          <w:w w:val="102"/>
          <w:sz w:val="21"/>
        </w:rPr>
        <w:t>F</w:t>
      </w:r>
      <w:r>
        <w:rPr>
          <w:color w:val="231F20"/>
          <w:w w:val="100"/>
          <w:sz w:val="21"/>
        </w:rPr>
        <w:t>alcone</w:t>
      </w:r>
      <w:r>
        <w:rPr>
          <w:color w:val="231F20"/>
          <w:spacing w:val="-18"/>
          <w:sz w:val="21"/>
        </w:rPr>
        <w:t> </w:t>
      </w:r>
      <w:r>
        <w:rPr>
          <w:color w:val="231F20"/>
          <w:w w:val="105"/>
          <w:sz w:val="21"/>
        </w:rPr>
        <w:t>por</w:t>
      </w:r>
      <w:r>
        <w:rPr>
          <w:color w:val="231F20"/>
          <w:spacing w:val="-18"/>
          <w:sz w:val="21"/>
        </w:rPr>
        <w:t> </w:t>
      </w:r>
      <w:r>
        <w:rPr>
          <w:color w:val="231F20"/>
          <w:w w:val="96"/>
          <w:sz w:val="21"/>
        </w:rPr>
        <w:t>la</w:t>
      </w:r>
      <w:r>
        <w:rPr>
          <w:color w:val="231F20"/>
          <w:spacing w:val="-18"/>
          <w:sz w:val="21"/>
        </w:rPr>
        <w:t> </w:t>
      </w:r>
      <w:r>
        <w:rPr>
          <w:color w:val="231F20"/>
          <w:w w:val="98"/>
          <w:sz w:val="21"/>
        </w:rPr>
        <w:t>mafia:</w:t>
      </w:r>
      <w:r>
        <w:rPr>
          <w:color w:val="231F20"/>
          <w:spacing w:val="-18"/>
          <w:sz w:val="21"/>
        </w:rPr>
        <w:t> </w:t>
      </w:r>
      <w:r>
        <w:rPr>
          <w:color w:val="231F20"/>
          <w:w w:val="106"/>
          <w:sz w:val="21"/>
        </w:rPr>
        <w:t>20</w:t>
      </w:r>
      <w:r>
        <w:rPr>
          <w:color w:val="231F20"/>
          <w:spacing w:val="-18"/>
          <w:sz w:val="21"/>
        </w:rPr>
        <w:t> </w:t>
      </w:r>
      <w:r>
        <w:rPr>
          <w:color w:val="231F20"/>
          <w:w w:val="99"/>
          <w:sz w:val="21"/>
        </w:rPr>
        <w:t>años</w:t>
      </w:r>
      <w:r>
        <w:rPr>
          <w:color w:val="231F20"/>
          <w:spacing w:val="-18"/>
          <w:sz w:val="21"/>
        </w:rPr>
        <w:t> </w:t>
      </w:r>
      <w:r>
        <w:rPr>
          <w:color w:val="231F20"/>
          <w:w w:val="100"/>
          <w:sz w:val="21"/>
        </w:rPr>
        <w:t>sin</w:t>
      </w:r>
      <w:r>
        <w:rPr>
          <w:color w:val="231F20"/>
          <w:spacing w:val="-18"/>
          <w:sz w:val="21"/>
        </w:rPr>
        <w:t> </w:t>
      </w:r>
      <w:r>
        <w:rPr>
          <w:color w:val="231F20"/>
          <w:spacing w:val="-3"/>
          <w:w w:val="105"/>
          <w:sz w:val="21"/>
        </w:rPr>
        <w:t>r</w:t>
      </w:r>
      <w:r>
        <w:rPr>
          <w:color w:val="231F20"/>
          <w:w w:val="99"/>
          <w:sz w:val="21"/>
        </w:rPr>
        <w:t>espuest</w:t>
      </w:r>
      <w:r>
        <w:rPr>
          <w:color w:val="231F20"/>
          <w:spacing w:val="-15"/>
          <w:w w:val="99"/>
          <w:sz w:val="21"/>
        </w:rPr>
        <w:t>a</w:t>
      </w:r>
      <w:r>
        <w:rPr>
          <w:color w:val="231F20"/>
          <w:w w:val="40"/>
          <w:sz w:val="21"/>
        </w:rPr>
        <w:t>”</w:t>
      </w:r>
      <w:r>
        <w:rPr>
          <w:color w:val="231F20"/>
          <w:spacing w:val="-18"/>
          <w:sz w:val="21"/>
        </w:rPr>
        <w:t> </w:t>
      </w:r>
      <w:r>
        <w:rPr>
          <w:color w:val="231F20"/>
          <w:spacing w:val="5"/>
          <w:w w:val="102"/>
          <w:sz w:val="21"/>
        </w:rPr>
        <w:t>[</w:t>
      </w:r>
      <w:r>
        <w:rPr>
          <w:color w:val="231F20"/>
          <w:w w:val="108"/>
          <w:sz w:val="21"/>
        </w:rPr>
        <w:t>WWW </w:t>
      </w:r>
      <w:r>
        <w:rPr>
          <w:color w:val="231F20"/>
          <w:sz w:val="21"/>
        </w:rPr>
        <w:t>Document]. </w:t>
      </w:r>
      <w:r>
        <w:rPr>
          <w:rFonts w:ascii="Times New Roman" w:hAnsi="Times New Roman"/>
          <w:i/>
          <w:color w:val="231F20"/>
          <w:sz w:val="21"/>
        </w:rPr>
        <w:t>El país. </w:t>
      </w:r>
      <w:r>
        <w:rPr>
          <w:color w:val="231F20"/>
          <w:sz w:val="21"/>
        </w:rPr>
        <w:t>URL </w:t>
      </w:r>
      <w:hyperlink r:id="rId192">
        <w:r>
          <w:rPr>
            <w:color w:val="231F20"/>
            <w:sz w:val="21"/>
          </w:rPr>
          <w:t>http://internacional.elpais.com/internacional/2012/05/25/</w:t>
        </w:r>
      </w:hyperlink>
      <w:r>
        <w:rPr>
          <w:color w:val="231F20"/>
          <w:sz w:val="21"/>
        </w:rPr>
        <w:t> actualidad/1337982460_172341.html   (accessed </w:t>
      </w:r>
      <w:r>
        <w:rPr>
          <w:color w:val="231F20"/>
          <w:spacing w:val="25"/>
          <w:sz w:val="21"/>
        </w:rPr>
        <w:t> </w:t>
      </w:r>
      <w:r>
        <w:rPr>
          <w:color w:val="231F20"/>
          <w:sz w:val="21"/>
        </w:rPr>
        <w:t>10.30.15).</w:t>
      </w:r>
    </w:p>
    <w:p>
      <w:pPr>
        <w:spacing w:line="261" w:lineRule="auto" w:before="8"/>
        <w:ind w:left="479" w:right="100" w:hanging="360"/>
        <w:jc w:val="both"/>
        <w:rPr>
          <w:sz w:val="21"/>
        </w:rPr>
      </w:pPr>
      <w:r>
        <w:rPr>
          <w:color w:val="231F20"/>
          <w:sz w:val="21"/>
        </w:rPr>
        <w:t>Paez, C., (2012). Latinoamericano 4. Cuatro décadas de guerra contra las drogas ilícitas: un balance costo - beneficio.</w:t>
      </w:r>
    </w:p>
    <w:p>
      <w:pPr>
        <w:spacing w:line="261" w:lineRule="auto" w:before="6"/>
        <w:ind w:left="479" w:right="100" w:hanging="360"/>
        <w:jc w:val="both"/>
        <w:rPr>
          <w:sz w:val="21"/>
        </w:rPr>
      </w:pPr>
      <w:r>
        <w:rPr>
          <w:color w:val="231F20"/>
          <w:sz w:val="21"/>
        </w:rPr>
        <w:t>Paoli,</w:t>
      </w:r>
      <w:r>
        <w:rPr>
          <w:color w:val="231F20"/>
          <w:spacing w:val="-3"/>
          <w:sz w:val="21"/>
        </w:rPr>
        <w:t> </w:t>
      </w:r>
      <w:r>
        <w:rPr>
          <w:color w:val="231F20"/>
          <w:sz w:val="21"/>
        </w:rPr>
        <w:t>L.</w:t>
      </w:r>
      <w:r>
        <w:rPr>
          <w:color w:val="231F20"/>
          <w:spacing w:val="-3"/>
          <w:sz w:val="21"/>
        </w:rPr>
        <w:t> </w:t>
      </w:r>
      <w:r>
        <w:rPr>
          <w:color w:val="231F20"/>
          <w:sz w:val="21"/>
        </w:rPr>
        <w:t>(2007).</w:t>
      </w:r>
      <w:r>
        <w:rPr>
          <w:color w:val="231F20"/>
          <w:spacing w:val="-3"/>
          <w:sz w:val="21"/>
        </w:rPr>
        <w:t> </w:t>
      </w:r>
      <w:r>
        <w:rPr>
          <w:color w:val="231F20"/>
          <w:sz w:val="21"/>
        </w:rPr>
        <w:t>“Mafia</w:t>
      </w:r>
      <w:r>
        <w:rPr>
          <w:color w:val="231F20"/>
          <w:spacing w:val="-3"/>
          <w:sz w:val="21"/>
        </w:rPr>
        <w:t> </w:t>
      </w:r>
      <w:r>
        <w:rPr>
          <w:color w:val="231F20"/>
          <w:sz w:val="21"/>
        </w:rPr>
        <w:t>and</w:t>
      </w:r>
      <w:r>
        <w:rPr>
          <w:color w:val="231F20"/>
          <w:spacing w:val="-3"/>
          <w:sz w:val="21"/>
        </w:rPr>
        <w:t> </w:t>
      </w:r>
      <w:r>
        <w:rPr>
          <w:color w:val="231F20"/>
          <w:sz w:val="21"/>
        </w:rPr>
        <w:t>organised</w:t>
      </w:r>
      <w:r>
        <w:rPr>
          <w:color w:val="231F20"/>
          <w:spacing w:val="-3"/>
          <w:sz w:val="21"/>
        </w:rPr>
        <w:t> </w:t>
      </w:r>
      <w:r>
        <w:rPr>
          <w:color w:val="231F20"/>
          <w:sz w:val="21"/>
        </w:rPr>
        <w:t>crime</w:t>
      </w:r>
      <w:r>
        <w:rPr>
          <w:color w:val="231F20"/>
          <w:spacing w:val="-3"/>
          <w:sz w:val="21"/>
        </w:rPr>
        <w:t> </w:t>
      </w:r>
      <w:r>
        <w:rPr>
          <w:color w:val="231F20"/>
          <w:sz w:val="21"/>
        </w:rPr>
        <w:t>in</w:t>
      </w:r>
      <w:r>
        <w:rPr>
          <w:color w:val="231F20"/>
          <w:spacing w:val="-3"/>
          <w:sz w:val="21"/>
        </w:rPr>
        <w:t> </w:t>
      </w:r>
      <w:r>
        <w:rPr>
          <w:color w:val="231F20"/>
          <w:sz w:val="21"/>
        </w:rPr>
        <w:t>Italy:</w:t>
      </w:r>
      <w:r>
        <w:rPr>
          <w:color w:val="231F20"/>
          <w:spacing w:val="-11"/>
          <w:sz w:val="21"/>
        </w:rPr>
        <w:t> </w:t>
      </w:r>
      <w:r>
        <w:rPr>
          <w:color w:val="231F20"/>
          <w:sz w:val="21"/>
        </w:rPr>
        <w:t>The</w:t>
      </w:r>
      <w:r>
        <w:rPr>
          <w:color w:val="231F20"/>
          <w:spacing w:val="-3"/>
          <w:sz w:val="21"/>
        </w:rPr>
        <w:t> </w:t>
      </w:r>
      <w:r>
        <w:rPr>
          <w:color w:val="231F20"/>
          <w:sz w:val="21"/>
        </w:rPr>
        <w:t>unacknowledged</w:t>
      </w:r>
      <w:r>
        <w:rPr>
          <w:color w:val="231F20"/>
          <w:spacing w:val="-3"/>
          <w:sz w:val="21"/>
        </w:rPr>
        <w:t> </w:t>
      </w:r>
      <w:r>
        <w:rPr>
          <w:color w:val="231F20"/>
          <w:sz w:val="21"/>
        </w:rPr>
        <w:t>successes</w:t>
      </w:r>
      <w:r>
        <w:rPr>
          <w:color w:val="231F20"/>
          <w:spacing w:val="-3"/>
          <w:sz w:val="21"/>
        </w:rPr>
        <w:t> </w:t>
      </w:r>
      <w:r>
        <w:rPr>
          <w:color w:val="231F20"/>
          <w:sz w:val="21"/>
        </w:rPr>
        <w:t>of</w:t>
      </w:r>
      <w:r>
        <w:rPr>
          <w:color w:val="231F20"/>
          <w:spacing w:val="-3"/>
          <w:sz w:val="21"/>
        </w:rPr>
        <w:t> </w:t>
      </w:r>
      <w:r>
        <w:rPr>
          <w:color w:val="231F20"/>
          <w:sz w:val="21"/>
        </w:rPr>
        <w:t>law enforcement”.</w:t>
      </w:r>
      <w:r>
        <w:rPr>
          <w:color w:val="231F20"/>
          <w:spacing w:val="-36"/>
          <w:sz w:val="21"/>
        </w:rPr>
        <w:t> </w:t>
      </w:r>
      <w:r>
        <w:rPr>
          <w:rFonts w:ascii="Times New Roman" w:hAnsi="Times New Roman"/>
          <w:i/>
          <w:color w:val="231F20"/>
          <w:spacing w:val="-5"/>
          <w:sz w:val="21"/>
        </w:rPr>
        <w:t>West</w:t>
      </w:r>
      <w:r>
        <w:rPr>
          <w:rFonts w:ascii="Times New Roman" w:hAnsi="Times New Roman"/>
          <w:i/>
          <w:color w:val="231F20"/>
          <w:spacing w:val="-34"/>
          <w:sz w:val="21"/>
        </w:rPr>
        <w:t> </w:t>
      </w:r>
      <w:r>
        <w:rPr>
          <w:rFonts w:ascii="Times New Roman" w:hAnsi="Times New Roman"/>
          <w:i/>
          <w:color w:val="231F20"/>
          <w:sz w:val="21"/>
        </w:rPr>
        <w:t>European</w:t>
      </w:r>
      <w:r>
        <w:rPr>
          <w:rFonts w:ascii="Times New Roman" w:hAnsi="Times New Roman"/>
          <w:i/>
          <w:color w:val="231F20"/>
          <w:spacing w:val="-34"/>
          <w:sz w:val="21"/>
        </w:rPr>
        <w:t> </w:t>
      </w:r>
      <w:r>
        <w:rPr>
          <w:rFonts w:ascii="Times New Roman" w:hAnsi="Times New Roman"/>
          <w:i/>
          <w:color w:val="231F20"/>
          <w:sz w:val="21"/>
        </w:rPr>
        <w:t>Politics</w:t>
      </w:r>
      <w:r>
        <w:rPr>
          <w:rFonts w:ascii="Times New Roman" w:hAnsi="Times New Roman"/>
          <w:i/>
          <w:color w:val="231F20"/>
          <w:spacing w:val="-34"/>
          <w:sz w:val="21"/>
        </w:rPr>
        <w:t> </w:t>
      </w:r>
      <w:r>
        <w:rPr>
          <w:color w:val="231F20"/>
          <w:sz w:val="21"/>
        </w:rPr>
        <w:t>30,</w:t>
      </w:r>
      <w:r>
        <w:rPr>
          <w:color w:val="231F20"/>
          <w:spacing w:val="-36"/>
          <w:sz w:val="21"/>
        </w:rPr>
        <w:t> </w:t>
      </w:r>
      <w:r>
        <w:rPr>
          <w:color w:val="231F20"/>
          <w:sz w:val="21"/>
        </w:rPr>
        <w:t>854–880.</w:t>
      </w:r>
      <w:r>
        <w:rPr>
          <w:color w:val="231F20"/>
          <w:spacing w:val="-36"/>
          <w:sz w:val="21"/>
        </w:rPr>
        <w:t> </w:t>
      </w:r>
      <w:r>
        <w:rPr>
          <w:color w:val="231F20"/>
          <w:sz w:val="21"/>
        </w:rPr>
        <w:t>doi:10.1080/01402380701500330</w:t>
      </w:r>
    </w:p>
    <w:p>
      <w:pPr>
        <w:spacing w:line="259" w:lineRule="auto" w:before="0"/>
        <w:ind w:left="479" w:right="100" w:hanging="360"/>
        <w:jc w:val="both"/>
        <w:rPr>
          <w:sz w:val="21"/>
        </w:rPr>
      </w:pPr>
      <w:r>
        <w:rPr>
          <w:color w:val="231F20"/>
          <w:spacing w:val="-7"/>
          <w:w w:val="105"/>
          <w:sz w:val="21"/>
        </w:rPr>
        <w:t>P</w:t>
      </w:r>
      <w:r>
        <w:rPr>
          <w:color w:val="231F20"/>
          <w:w w:val="104"/>
          <w:sz w:val="21"/>
        </w:rPr>
        <w:t>uccio-</w:t>
      </w:r>
      <w:r>
        <w:rPr>
          <w:color w:val="231F20"/>
          <w:spacing w:val="-2"/>
          <w:w w:val="104"/>
          <w:sz w:val="21"/>
        </w:rPr>
        <w:t>D</w:t>
      </w:r>
      <w:r>
        <w:rPr>
          <w:color w:val="231F20"/>
          <w:w w:val="104"/>
          <w:sz w:val="21"/>
        </w:rPr>
        <w:t>en,</w:t>
      </w:r>
      <w:r>
        <w:rPr>
          <w:color w:val="231F20"/>
          <w:spacing w:val="-22"/>
          <w:sz w:val="21"/>
        </w:rPr>
        <w:t> </w:t>
      </w:r>
      <w:r>
        <w:rPr>
          <w:color w:val="231F20"/>
          <w:spacing w:val="-2"/>
          <w:w w:val="115"/>
          <w:sz w:val="21"/>
        </w:rPr>
        <w:t>D</w:t>
      </w:r>
      <w:r>
        <w:rPr>
          <w:color w:val="231F20"/>
          <w:w w:val="102"/>
          <w:sz w:val="21"/>
        </w:rPr>
        <w:t>eborah</w:t>
      </w:r>
      <w:r>
        <w:rPr>
          <w:color w:val="231F20"/>
          <w:spacing w:val="-22"/>
          <w:sz w:val="21"/>
        </w:rPr>
        <w:t> </w:t>
      </w:r>
      <w:r>
        <w:rPr>
          <w:color w:val="231F20"/>
          <w:w w:val="105"/>
          <w:sz w:val="21"/>
        </w:rPr>
        <w:t>(2008).</w:t>
      </w:r>
      <w:r>
        <w:rPr>
          <w:color w:val="231F20"/>
          <w:spacing w:val="-22"/>
          <w:sz w:val="21"/>
        </w:rPr>
        <w:t> </w:t>
      </w:r>
      <w:r>
        <w:rPr>
          <w:color w:val="231F20"/>
          <w:spacing w:val="3"/>
          <w:w w:val="40"/>
          <w:sz w:val="21"/>
        </w:rPr>
        <w:t>“</w:t>
      </w:r>
      <w:r>
        <w:rPr>
          <w:color w:val="231F20"/>
          <w:w w:val="107"/>
          <w:sz w:val="21"/>
        </w:rPr>
        <w:t>The</w:t>
      </w:r>
      <w:r>
        <w:rPr>
          <w:color w:val="231F20"/>
          <w:spacing w:val="-22"/>
          <w:sz w:val="21"/>
        </w:rPr>
        <w:t> </w:t>
      </w:r>
      <w:r>
        <w:rPr>
          <w:color w:val="231F20"/>
          <w:spacing w:val="-3"/>
          <w:w w:val="93"/>
          <w:sz w:val="21"/>
        </w:rPr>
        <w:t>S</w:t>
      </w:r>
      <w:r>
        <w:rPr>
          <w:color w:val="231F20"/>
          <w:w w:val="100"/>
          <w:sz w:val="21"/>
        </w:rPr>
        <w:t>icilian</w:t>
      </w:r>
      <w:r>
        <w:rPr>
          <w:color w:val="231F20"/>
          <w:spacing w:val="-22"/>
          <w:sz w:val="21"/>
        </w:rPr>
        <w:t> </w:t>
      </w:r>
      <w:r>
        <w:rPr>
          <w:color w:val="231F20"/>
          <w:spacing w:val="-3"/>
          <w:w w:val="109"/>
          <w:sz w:val="21"/>
        </w:rPr>
        <w:t>M</w:t>
      </w:r>
      <w:r>
        <w:rPr>
          <w:color w:val="231F20"/>
          <w:w w:val="94"/>
          <w:sz w:val="21"/>
        </w:rPr>
        <w:t>afia:</w:t>
      </w:r>
      <w:r>
        <w:rPr>
          <w:color w:val="231F20"/>
          <w:spacing w:val="-22"/>
          <w:sz w:val="21"/>
        </w:rPr>
        <w:t> </w:t>
      </w:r>
      <w:r>
        <w:rPr>
          <w:color w:val="231F20"/>
          <w:w w:val="104"/>
          <w:sz w:val="21"/>
        </w:rPr>
        <w:t>transformation</w:t>
      </w:r>
      <w:r>
        <w:rPr>
          <w:color w:val="231F20"/>
          <w:spacing w:val="-22"/>
          <w:sz w:val="21"/>
        </w:rPr>
        <w:t> </w:t>
      </w:r>
      <w:r>
        <w:rPr>
          <w:color w:val="231F20"/>
          <w:w w:val="108"/>
          <w:sz w:val="21"/>
        </w:rPr>
        <w:t>to</w:t>
      </w:r>
      <w:r>
        <w:rPr>
          <w:color w:val="231F20"/>
          <w:spacing w:val="-22"/>
          <w:sz w:val="21"/>
        </w:rPr>
        <w:t> </w:t>
      </w:r>
      <w:r>
        <w:rPr>
          <w:color w:val="231F20"/>
          <w:w w:val="96"/>
          <w:sz w:val="21"/>
        </w:rPr>
        <w:t>a</w:t>
      </w:r>
      <w:r>
        <w:rPr>
          <w:color w:val="231F20"/>
          <w:spacing w:val="-22"/>
          <w:sz w:val="21"/>
        </w:rPr>
        <w:t> </w:t>
      </w:r>
      <w:r>
        <w:rPr>
          <w:color w:val="231F20"/>
          <w:w w:val="99"/>
          <w:sz w:val="21"/>
        </w:rPr>
        <w:t>global</w:t>
      </w:r>
      <w:r>
        <w:rPr>
          <w:color w:val="231F20"/>
          <w:spacing w:val="-22"/>
          <w:sz w:val="21"/>
        </w:rPr>
        <w:t> </w:t>
      </w:r>
      <w:r>
        <w:rPr>
          <w:color w:val="231F20"/>
          <w:w w:val="94"/>
          <w:sz w:val="21"/>
        </w:rPr>
        <w:t>evi</w:t>
      </w:r>
      <w:r>
        <w:rPr>
          <w:color w:val="231F20"/>
          <w:spacing w:val="-3"/>
          <w:w w:val="94"/>
          <w:sz w:val="21"/>
        </w:rPr>
        <w:t>l</w:t>
      </w:r>
      <w:r>
        <w:rPr>
          <w:color w:val="231F20"/>
          <w:w w:val="52"/>
          <w:sz w:val="21"/>
        </w:rPr>
        <w:t>”.</w:t>
      </w:r>
      <w:r>
        <w:rPr>
          <w:color w:val="231F20"/>
          <w:spacing w:val="-22"/>
          <w:sz w:val="21"/>
        </w:rPr>
        <w:t> </w:t>
      </w:r>
      <w:r>
        <w:rPr>
          <w:rFonts w:ascii="Times New Roman" w:hAnsi="Times New Roman"/>
          <w:i/>
          <w:color w:val="231F20"/>
          <w:spacing w:val="-4"/>
          <w:w w:val="92"/>
          <w:sz w:val="21"/>
        </w:rPr>
        <w:t>E</w:t>
      </w:r>
      <w:r>
        <w:rPr>
          <w:rFonts w:ascii="Times New Roman" w:hAnsi="Times New Roman"/>
          <w:i/>
          <w:color w:val="231F20"/>
          <w:w w:val="87"/>
          <w:sz w:val="21"/>
        </w:rPr>
        <w:t>tnográfica</w:t>
      </w:r>
      <w:r>
        <w:rPr>
          <w:rFonts w:ascii="Times New Roman" w:hAnsi="Times New Roman"/>
          <w:i/>
          <w:color w:val="231F20"/>
          <w:w w:val="87"/>
          <w:sz w:val="21"/>
        </w:rPr>
        <w:t> </w:t>
      </w:r>
      <w:r>
        <w:rPr>
          <w:rFonts w:ascii="Times New Roman" w:hAnsi="Times New Roman"/>
          <w:i/>
          <w:color w:val="231F20"/>
          <w:sz w:val="21"/>
        </w:rPr>
        <w:t>12</w:t>
      </w:r>
      <w:r>
        <w:rPr>
          <w:color w:val="231F20"/>
          <w:sz w:val="21"/>
        </w:rPr>
        <w:t>(2),</w:t>
      </w:r>
      <w:r>
        <w:rPr>
          <w:color w:val="231F20"/>
          <w:spacing w:val="51"/>
          <w:sz w:val="21"/>
        </w:rPr>
        <w:t> </w:t>
      </w:r>
      <w:r>
        <w:rPr>
          <w:color w:val="231F20"/>
          <w:sz w:val="21"/>
        </w:rPr>
        <w:t>377-386.</w:t>
      </w:r>
    </w:p>
    <w:p>
      <w:pPr>
        <w:spacing w:before="3"/>
        <w:ind w:left="119" w:right="4" w:firstLine="0"/>
        <w:jc w:val="left"/>
        <w:rPr>
          <w:sz w:val="21"/>
        </w:rPr>
      </w:pPr>
      <w:r>
        <w:rPr>
          <w:color w:val="231F20"/>
          <w:w w:val="98"/>
          <w:sz w:val="21"/>
        </w:rPr>
        <w:t>Ray</w:t>
      </w:r>
      <w:r>
        <w:rPr>
          <w:color w:val="231F20"/>
          <w:spacing w:val="-3"/>
          <w:sz w:val="21"/>
        </w:rPr>
        <w:t> </w:t>
      </w:r>
      <w:r>
        <w:rPr>
          <w:color w:val="231F20"/>
          <w:spacing w:val="-3"/>
          <w:w w:val="109"/>
          <w:sz w:val="21"/>
        </w:rPr>
        <w:t>M</w:t>
      </w:r>
      <w:r>
        <w:rPr>
          <w:color w:val="231F20"/>
          <w:w w:val="101"/>
          <w:sz w:val="21"/>
        </w:rPr>
        <w:t>allon</w:t>
      </w:r>
      <w:r>
        <w:rPr>
          <w:color w:val="231F20"/>
          <w:spacing w:val="-3"/>
          <w:sz w:val="21"/>
        </w:rPr>
        <w:t> </w:t>
      </w:r>
      <w:r>
        <w:rPr>
          <w:color w:val="231F20"/>
          <w:w w:val="106"/>
          <w:sz w:val="21"/>
        </w:rPr>
        <w:t>and</w:t>
      </w:r>
      <w:r>
        <w:rPr>
          <w:color w:val="231F20"/>
          <w:spacing w:val="-3"/>
          <w:sz w:val="21"/>
        </w:rPr>
        <w:t> </w:t>
      </w:r>
      <w:r>
        <w:rPr>
          <w:color w:val="231F20"/>
          <w:spacing w:val="-11"/>
          <w:w w:val="40"/>
          <w:sz w:val="21"/>
        </w:rPr>
        <w:t>“</w:t>
      </w:r>
      <w:r>
        <w:rPr>
          <w:color w:val="231F20"/>
          <w:spacing w:val="-2"/>
          <w:w w:val="90"/>
          <w:sz w:val="21"/>
        </w:rPr>
        <w:t>z</w:t>
      </w:r>
      <w:r>
        <w:rPr>
          <w:color w:val="231F20"/>
          <w:w w:val="99"/>
          <w:sz w:val="21"/>
        </w:rPr>
        <w:t>e</w:t>
      </w:r>
      <w:r>
        <w:rPr>
          <w:color w:val="231F20"/>
          <w:spacing w:val="-2"/>
          <w:w w:val="99"/>
          <w:sz w:val="21"/>
        </w:rPr>
        <w:t>r</w:t>
      </w:r>
      <w:r>
        <w:rPr>
          <w:color w:val="231F20"/>
          <w:w w:val="103"/>
          <w:sz w:val="21"/>
        </w:rPr>
        <w:t>o</w:t>
      </w:r>
      <w:r>
        <w:rPr>
          <w:color w:val="231F20"/>
          <w:spacing w:val="-3"/>
          <w:sz w:val="21"/>
        </w:rPr>
        <w:t> </w:t>
      </w:r>
      <w:r>
        <w:rPr>
          <w:color w:val="231F20"/>
          <w:w w:val="101"/>
          <w:sz w:val="21"/>
        </w:rPr>
        <w:t>toleranc</w:t>
      </w:r>
      <w:r>
        <w:rPr>
          <w:color w:val="231F20"/>
          <w:spacing w:val="-7"/>
          <w:w w:val="101"/>
          <w:sz w:val="21"/>
        </w:rPr>
        <w:t>e</w:t>
      </w:r>
      <w:r>
        <w:rPr>
          <w:color w:val="231F20"/>
          <w:w w:val="52"/>
          <w:sz w:val="21"/>
        </w:rPr>
        <w:t>”,</w:t>
      </w:r>
      <w:r>
        <w:rPr>
          <w:color w:val="231F20"/>
          <w:spacing w:val="-3"/>
          <w:sz w:val="21"/>
        </w:rPr>
        <w:t> </w:t>
      </w:r>
      <w:r>
        <w:rPr>
          <w:color w:val="231F20"/>
          <w:w w:val="105"/>
          <w:sz w:val="21"/>
        </w:rPr>
        <w:t>(1997).</w:t>
      </w:r>
      <w:r>
        <w:rPr>
          <w:color w:val="231F20"/>
          <w:spacing w:val="-3"/>
          <w:sz w:val="21"/>
        </w:rPr>
        <w:t> </w:t>
      </w:r>
      <w:r>
        <w:rPr>
          <w:color w:val="231F20"/>
          <w:w w:val="106"/>
          <w:sz w:val="14"/>
        </w:rPr>
        <w:t>BBC</w:t>
      </w:r>
      <w:r>
        <w:rPr>
          <w:color w:val="231F20"/>
          <w:w w:val="106"/>
          <w:sz w:val="21"/>
        </w:rPr>
        <w:t>.</w:t>
      </w:r>
    </w:p>
    <w:p>
      <w:pPr>
        <w:spacing w:line="261" w:lineRule="auto" w:before="25"/>
        <w:ind w:left="480" w:right="100" w:hanging="360"/>
        <w:jc w:val="both"/>
        <w:rPr>
          <w:sz w:val="21"/>
        </w:rPr>
      </w:pPr>
      <w:r>
        <w:rPr>
          <w:color w:val="231F20"/>
          <w:w w:val="102"/>
          <w:sz w:val="21"/>
        </w:rPr>
        <w:t>R</w:t>
      </w:r>
      <w:r>
        <w:rPr>
          <w:color w:val="231F20"/>
          <w:w w:val="101"/>
          <w:sz w:val="21"/>
        </w:rPr>
        <w:t>odrígue</w:t>
      </w:r>
      <w:r>
        <w:rPr>
          <w:color w:val="231F20"/>
          <w:w w:val="96"/>
          <w:sz w:val="21"/>
        </w:rPr>
        <w:t>z,</w:t>
      </w:r>
      <w:r>
        <w:rPr>
          <w:color w:val="231F20"/>
          <w:sz w:val="21"/>
        </w:rPr>
        <w:t> </w:t>
      </w:r>
      <w:r>
        <w:rPr>
          <w:color w:val="231F20"/>
          <w:w w:val="94"/>
          <w:sz w:val="21"/>
        </w:rPr>
        <w:t>J</w:t>
      </w:r>
      <w:r>
        <w:rPr>
          <w:color w:val="231F20"/>
          <w:w w:val="106"/>
          <w:sz w:val="21"/>
        </w:rPr>
        <w:t>uan,</w:t>
      </w:r>
      <w:r>
        <w:rPr>
          <w:color w:val="231F20"/>
          <w:sz w:val="21"/>
        </w:rPr>
        <w:t> </w:t>
      </w:r>
      <w:r>
        <w:rPr>
          <w:color w:val="231F20"/>
          <w:w w:val="106"/>
          <w:sz w:val="21"/>
        </w:rPr>
        <w:t>2011.</w:t>
      </w:r>
      <w:r>
        <w:rPr>
          <w:color w:val="231F20"/>
          <w:sz w:val="21"/>
        </w:rPr>
        <w:t> </w:t>
      </w:r>
      <w:r>
        <w:rPr>
          <w:color w:val="231F20"/>
          <w:w w:val="68"/>
          <w:sz w:val="21"/>
        </w:rPr>
        <w:t>“La</w:t>
      </w:r>
      <w:r>
        <w:rPr>
          <w:color w:val="231F20"/>
          <w:sz w:val="21"/>
        </w:rPr>
        <w:t> </w:t>
      </w:r>
      <w:r>
        <w:rPr>
          <w:color w:val="231F20"/>
          <w:w w:val="101"/>
          <w:sz w:val="21"/>
        </w:rPr>
        <w:t>Cosa</w:t>
      </w:r>
      <w:r>
        <w:rPr>
          <w:color w:val="231F20"/>
          <w:sz w:val="21"/>
        </w:rPr>
        <w:t> </w:t>
      </w:r>
      <w:r>
        <w:rPr>
          <w:color w:val="231F20"/>
          <w:w w:val="115"/>
          <w:sz w:val="21"/>
        </w:rPr>
        <w:t>N</w:t>
      </w:r>
      <w:r>
        <w:rPr>
          <w:color w:val="231F20"/>
          <w:w w:val="101"/>
          <w:sz w:val="21"/>
        </w:rPr>
        <w:t>ostra</w:t>
      </w:r>
      <w:r>
        <w:rPr>
          <w:color w:val="231F20"/>
          <w:sz w:val="21"/>
        </w:rPr>
        <w:t> </w:t>
      </w:r>
      <w:r>
        <w:rPr>
          <w:color w:val="231F20"/>
          <w:w w:val="93"/>
          <w:sz w:val="21"/>
        </w:rPr>
        <w:t>y</w:t>
      </w:r>
      <w:r>
        <w:rPr>
          <w:color w:val="231F20"/>
          <w:sz w:val="21"/>
        </w:rPr>
        <w:t> </w:t>
      </w:r>
      <w:r>
        <w:rPr>
          <w:color w:val="231F20"/>
          <w:w w:val="110"/>
          <w:sz w:val="21"/>
        </w:rPr>
        <w:t>G</w:t>
      </w:r>
      <w:r>
        <w:rPr>
          <w:color w:val="231F20"/>
          <w:w w:val="101"/>
          <w:sz w:val="21"/>
        </w:rPr>
        <w:t>io</w:t>
      </w:r>
      <w:r>
        <w:rPr>
          <w:color w:val="231F20"/>
          <w:w w:val="91"/>
          <w:sz w:val="21"/>
        </w:rPr>
        <w:t>v</w:t>
      </w:r>
      <w:r>
        <w:rPr>
          <w:color w:val="231F20"/>
          <w:w w:val="105"/>
          <w:sz w:val="21"/>
        </w:rPr>
        <w:t>anni</w:t>
      </w:r>
      <w:r>
        <w:rPr>
          <w:color w:val="231F20"/>
          <w:sz w:val="21"/>
        </w:rPr>
        <w:t> </w:t>
      </w:r>
      <w:r>
        <w:rPr>
          <w:color w:val="231F20"/>
          <w:w w:val="102"/>
          <w:sz w:val="21"/>
        </w:rPr>
        <w:t>F</w:t>
      </w:r>
      <w:r>
        <w:rPr>
          <w:color w:val="231F20"/>
          <w:w w:val="100"/>
          <w:sz w:val="21"/>
        </w:rPr>
        <w:t>alcone</w:t>
      </w:r>
      <w:r>
        <w:rPr>
          <w:color w:val="231F20"/>
          <w:w w:val="40"/>
          <w:sz w:val="21"/>
        </w:rPr>
        <w:t>”</w:t>
      </w:r>
      <w:r>
        <w:rPr>
          <w:color w:val="231F20"/>
          <w:sz w:val="21"/>
        </w:rPr>
        <w:t> </w:t>
      </w:r>
      <w:r>
        <w:rPr>
          <w:color w:val="231F20"/>
          <w:w w:val="102"/>
          <w:sz w:val="21"/>
        </w:rPr>
        <w:t>[</w:t>
      </w:r>
      <w:r>
        <w:rPr>
          <w:color w:val="231F20"/>
          <w:w w:val="108"/>
          <w:sz w:val="21"/>
        </w:rPr>
        <w:t>WWW</w:t>
      </w:r>
      <w:r>
        <w:rPr>
          <w:color w:val="231F20"/>
          <w:sz w:val="21"/>
        </w:rPr>
        <w:t> </w:t>
      </w:r>
      <w:r>
        <w:rPr>
          <w:color w:val="231F20"/>
          <w:w w:val="115"/>
          <w:sz w:val="21"/>
        </w:rPr>
        <w:t>D</w:t>
      </w:r>
      <w:r>
        <w:rPr>
          <w:color w:val="231F20"/>
          <w:w w:val="105"/>
          <w:sz w:val="21"/>
        </w:rPr>
        <w:t>ocument].</w:t>
      </w:r>
      <w:r>
        <w:rPr>
          <w:color w:val="231F20"/>
          <w:sz w:val="21"/>
        </w:rPr>
        <w:t> </w:t>
      </w:r>
      <w:r>
        <w:rPr>
          <w:color w:val="231F20"/>
          <w:w w:val="103"/>
          <w:sz w:val="21"/>
        </w:rPr>
        <w:t>URL </w:t>
      </w:r>
      <w:hyperlink r:id="rId193">
        <w:r>
          <w:rPr>
            <w:color w:val="231F20"/>
            <w:sz w:val="21"/>
          </w:rPr>
          <w:t>http://archivo.periodico.am/columna.aspx?id=11972</w:t>
        </w:r>
      </w:hyperlink>
    </w:p>
    <w:p>
      <w:pPr>
        <w:spacing w:line="261" w:lineRule="auto" w:before="6"/>
        <w:ind w:left="480" w:right="99" w:hanging="360"/>
        <w:jc w:val="both"/>
        <w:rPr>
          <w:sz w:val="21"/>
        </w:rPr>
      </w:pPr>
      <w:r>
        <w:rPr>
          <w:color w:val="231F20"/>
          <w:sz w:val="21"/>
        </w:rPr>
        <w:t>Schneider, J., Schneider, </w:t>
      </w:r>
      <w:r>
        <w:rPr>
          <w:color w:val="231F20"/>
          <w:spacing w:val="-19"/>
          <w:sz w:val="21"/>
        </w:rPr>
        <w:t>P. </w:t>
      </w:r>
      <w:r>
        <w:rPr>
          <w:color w:val="231F20"/>
          <w:sz w:val="21"/>
        </w:rPr>
        <w:t>(2001). “Civil Society </w:t>
      </w:r>
      <w:r>
        <w:rPr>
          <w:color w:val="231F20"/>
          <w:spacing w:val="-4"/>
          <w:sz w:val="21"/>
        </w:rPr>
        <w:t>Versus </w:t>
      </w:r>
      <w:r>
        <w:rPr>
          <w:color w:val="231F20"/>
          <w:sz w:val="21"/>
        </w:rPr>
        <w:t>Organized Crime Local and</w:t>
      </w:r>
      <w:r>
        <w:rPr>
          <w:color w:val="231F20"/>
          <w:spacing w:val="-19"/>
          <w:sz w:val="21"/>
        </w:rPr>
        <w:t> </w:t>
      </w:r>
      <w:r>
        <w:rPr>
          <w:color w:val="231F20"/>
          <w:sz w:val="21"/>
        </w:rPr>
        <w:t>Global </w:t>
      </w:r>
      <w:r>
        <w:rPr>
          <w:color w:val="231F20"/>
          <w:w w:val="95"/>
          <w:sz w:val="21"/>
        </w:rPr>
        <w:t>Perspectives”. </w:t>
      </w:r>
      <w:r>
        <w:rPr>
          <w:rFonts w:ascii="Times New Roman" w:hAnsi="Times New Roman"/>
          <w:i/>
          <w:color w:val="231F20"/>
          <w:w w:val="95"/>
          <w:sz w:val="21"/>
        </w:rPr>
        <w:t>Critique of Anthropology </w:t>
      </w:r>
      <w:r>
        <w:rPr>
          <w:color w:val="231F20"/>
          <w:w w:val="95"/>
          <w:sz w:val="21"/>
        </w:rPr>
        <w:t>21, 427–446.</w:t>
      </w:r>
      <w:r>
        <w:rPr>
          <w:color w:val="231F20"/>
          <w:spacing w:val="-20"/>
          <w:w w:val="95"/>
          <w:sz w:val="21"/>
        </w:rPr>
        <w:t> </w:t>
      </w:r>
      <w:r>
        <w:rPr>
          <w:color w:val="231F20"/>
          <w:w w:val="95"/>
          <w:sz w:val="21"/>
        </w:rPr>
        <w:t>doi:10.1177/0308275X0102100405</w:t>
      </w:r>
    </w:p>
    <w:p>
      <w:pPr>
        <w:spacing w:before="0"/>
        <w:ind w:left="120" w:right="4" w:firstLine="0"/>
        <w:jc w:val="left"/>
        <w:rPr>
          <w:sz w:val="21"/>
        </w:rPr>
      </w:pPr>
      <w:r>
        <w:rPr>
          <w:color w:val="231F20"/>
          <w:sz w:val="21"/>
        </w:rPr>
        <w:t>Veillette, C. (2005). </w:t>
      </w:r>
      <w:r>
        <w:rPr>
          <w:rFonts w:ascii="Times New Roman"/>
          <w:i/>
          <w:color w:val="231F20"/>
          <w:sz w:val="21"/>
        </w:rPr>
        <w:t>Plan Colombia: A progress report. </w:t>
      </w:r>
      <w:r>
        <w:rPr>
          <w:color w:val="231F20"/>
          <w:sz w:val="21"/>
        </w:rPr>
        <w:t>DTIC Document.</w:t>
      </w:r>
    </w:p>
    <w:p>
      <w:pPr>
        <w:spacing w:line="259" w:lineRule="auto" w:before="21"/>
        <w:ind w:left="480" w:right="100" w:hanging="360"/>
        <w:jc w:val="both"/>
        <w:rPr>
          <w:sz w:val="21"/>
        </w:rPr>
      </w:pPr>
      <w:r>
        <w:rPr>
          <w:color w:val="231F20"/>
          <w:spacing w:val="-3"/>
          <w:w w:val="105"/>
          <w:sz w:val="21"/>
        </w:rPr>
        <w:t>Wilson,</w:t>
      </w:r>
      <w:r>
        <w:rPr>
          <w:color w:val="231F20"/>
          <w:spacing w:val="-7"/>
          <w:w w:val="105"/>
          <w:sz w:val="21"/>
        </w:rPr>
        <w:t> </w:t>
      </w:r>
      <w:r>
        <w:rPr>
          <w:color w:val="231F20"/>
          <w:spacing w:val="-3"/>
          <w:w w:val="105"/>
          <w:sz w:val="21"/>
        </w:rPr>
        <w:t>G.L.K.</w:t>
      </w:r>
      <w:r>
        <w:rPr>
          <w:color w:val="231F20"/>
          <w:spacing w:val="-7"/>
          <w:w w:val="105"/>
          <w:sz w:val="21"/>
        </w:rPr>
        <w:t> </w:t>
      </w:r>
      <w:r>
        <w:rPr>
          <w:color w:val="231F20"/>
          <w:spacing w:val="-4"/>
          <w:w w:val="105"/>
          <w:sz w:val="21"/>
        </w:rPr>
        <w:t>James</w:t>
      </w:r>
      <w:r>
        <w:rPr>
          <w:color w:val="231F20"/>
          <w:spacing w:val="-7"/>
          <w:w w:val="105"/>
          <w:sz w:val="21"/>
        </w:rPr>
        <w:t> </w:t>
      </w:r>
      <w:r>
        <w:rPr>
          <w:color w:val="231F20"/>
          <w:w w:val="105"/>
          <w:sz w:val="21"/>
        </w:rPr>
        <w:t>Q.</w:t>
      </w:r>
      <w:r>
        <w:rPr>
          <w:color w:val="231F20"/>
          <w:spacing w:val="-7"/>
          <w:w w:val="105"/>
          <w:sz w:val="21"/>
        </w:rPr>
        <w:t> </w:t>
      </w:r>
      <w:r>
        <w:rPr>
          <w:color w:val="231F20"/>
          <w:spacing w:val="-3"/>
          <w:w w:val="105"/>
          <w:sz w:val="21"/>
        </w:rPr>
        <w:t>(1982).</w:t>
      </w:r>
      <w:r>
        <w:rPr>
          <w:color w:val="231F20"/>
          <w:spacing w:val="-7"/>
          <w:w w:val="105"/>
          <w:sz w:val="21"/>
        </w:rPr>
        <w:t> </w:t>
      </w:r>
      <w:r>
        <w:rPr>
          <w:rFonts w:ascii="Times New Roman"/>
          <w:i/>
          <w:color w:val="231F20"/>
          <w:spacing w:val="-3"/>
          <w:w w:val="105"/>
          <w:sz w:val="21"/>
        </w:rPr>
        <w:t>Broken</w:t>
      </w:r>
      <w:r>
        <w:rPr>
          <w:rFonts w:ascii="Times New Roman"/>
          <w:i/>
          <w:color w:val="231F20"/>
          <w:spacing w:val="-15"/>
          <w:w w:val="105"/>
          <w:sz w:val="21"/>
        </w:rPr>
        <w:t> </w:t>
      </w:r>
      <w:r>
        <w:rPr>
          <w:rFonts w:ascii="Times New Roman"/>
          <w:i/>
          <w:color w:val="231F20"/>
          <w:spacing w:val="-4"/>
          <w:w w:val="105"/>
          <w:sz w:val="21"/>
        </w:rPr>
        <w:t>Windows</w:t>
      </w:r>
      <w:r>
        <w:rPr>
          <w:rFonts w:ascii="Times New Roman"/>
          <w:i/>
          <w:color w:val="231F20"/>
          <w:spacing w:val="-5"/>
          <w:w w:val="105"/>
          <w:sz w:val="21"/>
        </w:rPr>
        <w:t> </w:t>
      </w:r>
      <w:r>
        <w:rPr>
          <w:color w:val="231F20"/>
          <w:w w:val="105"/>
          <w:sz w:val="21"/>
        </w:rPr>
        <w:t>[WWW</w:t>
      </w:r>
      <w:r>
        <w:rPr>
          <w:color w:val="231F20"/>
          <w:spacing w:val="-7"/>
          <w:w w:val="105"/>
          <w:sz w:val="21"/>
        </w:rPr>
        <w:t> </w:t>
      </w:r>
      <w:r>
        <w:rPr>
          <w:color w:val="231F20"/>
          <w:spacing w:val="-3"/>
          <w:w w:val="105"/>
          <w:sz w:val="21"/>
        </w:rPr>
        <w:t>Document].</w:t>
      </w:r>
      <w:r>
        <w:rPr>
          <w:color w:val="231F20"/>
          <w:spacing w:val="-14"/>
          <w:w w:val="105"/>
          <w:sz w:val="21"/>
        </w:rPr>
        <w:t> </w:t>
      </w:r>
      <w:r>
        <w:rPr>
          <w:color w:val="231F20"/>
          <w:w w:val="105"/>
          <w:sz w:val="21"/>
        </w:rPr>
        <w:t>The</w:t>
      </w:r>
      <w:r>
        <w:rPr>
          <w:color w:val="231F20"/>
          <w:spacing w:val="-7"/>
          <w:w w:val="105"/>
          <w:sz w:val="21"/>
        </w:rPr>
        <w:t> </w:t>
      </w:r>
      <w:r>
        <w:rPr>
          <w:color w:val="231F20"/>
          <w:spacing w:val="-3"/>
          <w:w w:val="105"/>
          <w:sz w:val="21"/>
        </w:rPr>
        <w:t>Atlantic.</w:t>
      </w:r>
      <w:r>
        <w:rPr>
          <w:color w:val="231F20"/>
          <w:spacing w:val="-7"/>
          <w:w w:val="105"/>
          <w:sz w:val="21"/>
        </w:rPr>
        <w:t> </w:t>
      </w:r>
      <w:r>
        <w:rPr>
          <w:color w:val="231F20"/>
          <w:w w:val="105"/>
          <w:sz w:val="21"/>
        </w:rPr>
        <w:t>URL </w:t>
      </w:r>
      <w:hyperlink r:id="rId194">
        <w:r>
          <w:rPr>
            <w:color w:val="231F20"/>
            <w:spacing w:val="-4"/>
            <w:w w:val="105"/>
            <w:sz w:val="21"/>
          </w:rPr>
          <w:t>http://www.theatlantic.com/magazine/archive/1982/03/broken-windows/4465/</w:t>
        </w:r>
      </w:hyperlink>
      <w:r>
        <w:rPr>
          <w:color w:val="231F20"/>
          <w:spacing w:val="-4"/>
          <w:w w:val="105"/>
          <w:sz w:val="21"/>
        </w:rPr>
        <w:t> </w:t>
      </w:r>
      <w:r>
        <w:rPr>
          <w:color w:val="231F20"/>
          <w:spacing w:val="-3"/>
          <w:w w:val="105"/>
          <w:sz w:val="21"/>
        </w:rPr>
        <w:t>(accessed 10.30.15).</w:t>
      </w:r>
    </w:p>
    <w:p>
      <w:pPr>
        <w:spacing w:after="0" w:line="259" w:lineRule="auto"/>
        <w:jc w:val="both"/>
        <w:rPr>
          <w:sz w:val="21"/>
        </w:rPr>
        <w:sectPr>
          <w:pgSz w:w="9640" w:h="13040"/>
          <w:pgMar w:header="780" w:footer="534" w:top="960" w:bottom="720" w:left="960" w:right="980"/>
        </w:sectPr>
      </w:pPr>
    </w:p>
    <w:p>
      <w:pPr>
        <w:pStyle w:val="BodyText"/>
        <w:ind w:right="-36"/>
        <w:rPr>
          <w:sz w:val="20"/>
        </w:rPr>
      </w:pPr>
      <w:r>
        <w:rPr>
          <w:sz w:val="20"/>
        </w:rPr>
        <w:drawing>
          <wp:inline distT="0" distB="0" distL="0" distR="0">
            <wp:extent cx="2816352" cy="8266176"/>
            <wp:effectExtent l="0" t="0" r="0" b="0"/>
            <wp:docPr id="99" name="image96.jpeg" descr=""/>
            <wp:cNvGraphicFramePr>
              <a:graphicFrameLocks noChangeAspect="1"/>
            </wp:cNvGraphicFramePr>
            <a:graphic>
              <a:graphicData uri="http://schemas.openxmlformats.org/drawingml/2006/picture">
                <pic:pic>
                  <pic:nvPicPr>
                    <pic:cNvPr id="100" name="image96.jpeg"/>
                    <pic:cNvPicPr/>
                  </pic:nvPicPr>
                  <pic:blipFill>
                    <a:blip r:embed="rId197" cstate="print"/>
                    <a:stretch>
                      <a:fillRect/>
                    </a:stretch>
                  </pic:blipFill>
                  <pic:spPr>
                    <a:xfrm>
                      <a:off x="0" y="0"/>
                      <a:ext cx="2816352" cy="8266176"/>
                    </a:xfrm>
                    <a:prstGeom prst="rect">
                      <a:avLst/>
                    </a:prstGeom>
                  </pic:spPr>
                </pic:pic>
              </a:graphicData>
            </a:graphic>
          </wp:inline>
        </w:drawing>
      </w:r>
      <w:r>
        <w:rPr>
          <w:sz w:val="20"/>
        </w:rPr>
      </w:r>
    </w:p>
    <w:p>
      <w:pPr>
        <w:spacing w:after="0"/>
        <w:rPr>
          <w:sz w:val="20"/>
        </w:rPr>
        <w:sectPr>
          <w:headerReference w:type="even" r:id="rId195"/>
          <w:footerReference w:type="even" r:id="rId196"/>
          <w:pgSz w:w="4440" w:h="13020"/>
          <w:pgMar w:header="0" w:footer="0" w:top="0" w:bottom="0" w:left="0" w:right="0"/>
        </w:sectPr>
      </w:pPr>
    </w:p>
    <w:p>
      <w:pPr>
        <w:pStyle w:val="BodyText"/>
        <w:ind w:right="-32"/>
        <w:rPr>
          <w:sz w:val="20"/>
        </w:rPr>
      </w:pPr>
      <w:r>
        <w:rPr>
          <w:sz w:val="20"/>
        </w:rPr>
        <w:drawing>
          <wp:inline distT="0" distB="0" distL="0" distR="0">
            <wp:extent cx="5849112" cy="8266176"/>
            <wp:effectExtent l="0" t="0" r="0" b="0"/>
            <wp:docPr id="101" name="image97.jpeg" descr=""/>
            <wp:cNvGraphicFramePr>
              <a:graphicFrameLocks noChangeAspect="1"/>
            </wp:cNvGraphicFramePr>
            <a:graphic>
              <a:graphicData uri="http://schemas.openxmlformats.org/drawingml/2006/picture">
                <pic:pic>
                  <pic:nvPicPr>
                    <pic:cNvPr id="102" name="image97.jpeg"/>
                    <pic:cNvPicPr/>
                  </pic:nvPicPr>
                  <pic:blipFill>
                    <a:blip r:embed="rId200" cstate="print"/>
                    <a:stretch>
                      <a:fillRect/>
                    </a:stretch>
                  </pic:blipFill>
                  <pic:spPr>
                    <a:xfrm>
                      <a:off x="0" y="0"/>
                      <a:ext cx="5849112" cy="8266176"/>
                    </a:xfrm>
                    <a:prstGeom prst="rect">
                      <a:avLst/>
                    </a:prstGeom>
                  </pic:spPr>
                </pic:pic>
              </a:graphicData>
            </a:graphic>
          </wp:inline>
        </w:drawing>
      </w:r>
      <w:r>
        <w:rPr>
          <w:sz w:val="20"/>
        </w:rPr>
      </w:r>
    </w:p>
    <w:sectPr>
      <w:headerReference w:type="default" r:id="rId198"/>
      <w:footerReference w:type="default" r:id="rId199"/>
      <w:pgSz w:w="9220" w:h="1302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mbria">
    <w:altName w:val="Cambria"/>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2pt;height:12pt;mso-position-horizontal-relative:page;mso-position-vertical-relative:page;z-index:-122344" type="#_x0000_t202" filled="false" stroked="false">
          <v:textbox inset="0,0,0,0">
            <w:txbxContent>
              <w:p>
                <w:pPr>
                  <w:spacing w:line="212" w:lineRule="exact" w:before="0"/>
                  <w:ind w:left="20" w:right="0" w:firstLine="0"/>
                  <w:jc w:val="left"/>
                  <w:rPr>
                    <w:sz w:val="20"/>
                  </w:rPr>
                </w:pPr>
                <w:r>
                  <w:rPr>
                    <w:color w:val="231F20"/>
                    <w:w w:val="105"/>
                    <w:sz w:val="20"/>
                  </w:rPr>
                  <w:t>12</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22032"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66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90015pt;margin-top:614.318604pt;width:14pt;height:12pt;mso-position-horizontal-relative:page;mso-position-vertical-relative:page;z-index:-122008"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67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7pt;height:12pt;mso-position-horizontal-relative:page;mso-position-vertical-relative:page;z-index:-121984" type="#_x0000_t202" filled="false" stroked="false">
          <v:textbox inset="0,0,0,0">
            <w:txbxContent>
              <w:p>
                <w:pPr>
                  <w:spacing w:line="212" w:lineRule="exact" w:before="0"/>
                  <w:ind w:left="20" w:right="0" w:firstLine="0"/>
                  <w:jc w:val="left"/>
                  <w:rPr>
                    <w:sz w:val="20"/>
                  </w:rPr>
                </w:pPr>
                <w:r>
                  <w:rPr>
                    <w:color w:val="231F20"/>
                    <w:w w:val="105"/>
                    <w:sz w:val="20"/>
                  </w:rPr>
                  <w:t>100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890015pt;margin-top:614.318604pt;width:17pt;height:12pt;mso-position-horizontal-relative:page;mso-position-vertical-relative:page;z-index:-121960" type="#_x0000_t202" filled="false" stroked="false">
          <v:textbox inset="0,0,0,0">
            <w:txbxContent>
              <w:p>
                <w:pPr>
                  <w:spacing w:line="212" w:lineRule="exact" w:before="0"/>
                  <w:ind w:left="20" w:right="0" w:firstLine="0"/>
                  <w:jc w:val="left"/>
                  <w:rPr>
                    <w:sz w:val="20"/>
                  </w:rPr>
                </w:pPr>
                <w:r>
                  <w:rPr>
                    <w:color w:val="231F20"/>
                    <w:w w:val="105"/>
                    <w:sz w:val="20"/>
                  </w:rPr>
                  <w:t>101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21936"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102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90015pt;margin-top:614.318604pt;width:19pt;height:12pt;mso-position-horizontal-relative:page;mso-position-vertical-relative:page;z-index:-121912"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103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21840"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122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90015pt;margin-top:614.318604pt;width:19pt;height:12pt;mso-position-horizontal-relative:page;mso-position-vertical-relative:page;z-index:-121816"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123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90015pt;margin-top:614.318604pt;width:19pt;height:12pt;mso-position-horizontal-relative:page;mso-position-vertical-relative:page;z-index:-121744"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127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21720"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128</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121648"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162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90015pt;margin-top:614.318604pt;width:19pt;height:12pt;mso-position-horizontal-relative:page;mso-position-vertical-relative:page;z-index:-121624"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163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2pt;height:12pt;mso-position-horizontal-relative:page;mso-position-vertical-relative:page;z-index:-122296" type="#_x0000_t202" filled="false" stroked="false">
          <v:textbox inset="0,0,0,0">
            <w:txbxContent>
              <w:p>
                <w:pPr>
                  <w:spacing w:line="212" w:lineRule="exact" w:before="0"/>
                  <w:ind w:left="20" w:right="0" w:firstLine="0"/>
                  <w:jc w:val="left"/>
                  <w:rPr>
                    <w:sz w:val="20"/>
                  </w:rPr>
                </w:pPr>
                <w:r>
                  <w:rPr>
                    <w:color w:val="231F20"/>
                    <w:w w:val="105"/>
                    <w:sz w:val="20"/>
                  </w:rPr>
                  <w:t>14</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22224"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90015pt;margin-top:614.318604pt;width:14pt;height:12pt;mso-position-horizontal-relative:page;mso-position-vertical-relative:page;z-index:-122200"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17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122128"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42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90015pt;margin-top:614.318604pt;width:14pt;height:12pt;mso-position-horizontal-relative:page;mso-position-vertical-relative:page;z-index:-122104" type="#_x0000_t202" filled="false" stroked="false">
          <v:textbox inset="0,0,0,0">
            <w:txbxContent>
              <w:p>
                <w:pPr>
                  <w:spacing w:line="212" w:lineRule="exact" w:before="0"/>
                  <w:ind w:left="40" w:right="0" w:firstLine="0"/>
                  <w:jc w:val="left"/>
                  <w:rPr>
                    <w:sz w:val="20"/>
                  </w:rPr>
                </w:pPr>
                <w:r>
                  <w:rPr/>
                  <w:fldChar w:fldCharType="begin"/>
                </w:r>
                <w:r>
                  <w:rPr>
                    <w:color w:val="231F20"/>
                    <w:w w:val="105"/>
                    <w:sz w:val="20"/>
                  </w:rPr>
                  <w:instrText> PAGE </w:instrText>
                </w:r>
                <w:r>
                  <w:rPr/>
                  <w:fldChar w:fldCharType="separate"/>
                </w:r>
                <w:r>
                  <w:rPr/>
                  <w:t>43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77.398987pt;margin-top:39.418606pt;width:51.5pt;height:11pt;mso-position-horizontal-relative:page;mso-position-vertical-relative:page;z-index:-122368" type="#_x0000_t202" filled="false" stroked="false">
          <v:textbox inset="0,0,0,0">
            <w:txbxContent>
              <w:p>
                <w:pPr>
                  <w:spacing w:line="193" w:lineRule="exact" w:before="0"/>
                  <w:ind w:left="20" w:right="0" w:firstLine="0"/>
                  <w:jc w:val="left"/>
                  <w:rPr>
                    <w:sz w:val="18"/>
                  </w:rPr>
                </w:pPr>
                <w:r>
                  <w:rPr>
                    <w:color w:val="A7A9AC"/>
                    <w:w w:val="105"/>
                    <w:sz w:val="18"/>
                  </w:rPr>
                  <w:t>Introducción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919197pt;margin-top:39.418606pt;width:342pt;height:11pt;mso-position-horizontal-relative:page;mso-position-vertical-relative:page;z-index:-122080" type="#_x0000_t202" filled="false" stroked="false">
          <v:textbox inset="0,0,0,0">
            <w:txbxContent>
              <w:p>
                <w:pPr>
                  <w:spacing w:line="193" w:lineRule="exact" w:before="0"/>
                  <w:ind w:left="20" w:right="0" w:firstLine="0"/>
                  <w:jc w:val="left"/>
                  <w:rPr>
                    <w:sz w:val="18"/>
                  </w:rPr>
                </w:pPr>
                <w:r>
                  <w:rPr>
                    <w:color w:val="A7A9AC"/>
                    <w:sz w:val="18"/>
                  </w:rPr>
                  <w:t>Felipe González-Ortiz |  Abraham Osorio-Ballesteros: La detección de una    problemática...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2056"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878502pt;margin-top:39.418606pt;width:373.05pt;height:11pt;mso-position-horizontal-relative:page;mso-position-vertical-relative:page;z-index:-121888" type="#_x0000_t202" filled="false" stroked="false">
          <v:textbox inset="0,0,0,0">
            <w:txbxContent>
              <w:p>
                <w:pPr>
                  <w:spacing w:line="193" w:lineRule="exact" w:before="0"/>
                  <w:ind w:left="20" w:right="0" w:firstLine="0"/>
                  <w:jc w:val="left"/>
                  <w:rPr>
                    <w:sz w:val="18"/>
                  </w:rPr>
                </w:pPr>
                <w:r>
                  <w:rPr>
                    <w:color w:val="A7A9AC"/>
                    <w:w w:val="105"/>
                    <w:sz w:val="18"/>
                  </w:rPr>
                  <w:t>María Cristina Osornio-Guerrero | Mario Antonio Chicho-Hernández : Violencias en el Estado...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1864"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1792"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878502pt;margin-top:39.418606pt;width:373.05pt;height:11pt;mso-position-horizontal-relative:page;mso-position-vertical-relative:page;z-index:-121768" type="#_x0000_t202" filled="false" stroked="false">
          <v:textbox inset="0,0,0,0">
            <w:txbxContent>
              <w:p>
                <w:pPr>
                  <w:spacing w:line="193" w:lineRule="exact" w:before="0"/>
                  <w:ind w:left="20" w:right="0" w:firstLine="0"/>
                  <w:jc w:val="left"/>
                  <w:rPr>
                    <w:sz w:val="18"/>
                  </w:rPr>
                </w:pPr>
                <w:r>
                  <w:rPr>
                    <w:color w:val="A7A9AC"/>
                    <w:w w:val="105"/>
                    <w:sz w:val="18"/>
                  </w:rPr>
                  <w:t>María Cristina Osornio-Guerrero | Mario Antonio Chicho-Hernández : Violencias en el Estado...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588203pt;margin-top:39.418606pt;width:344.35pt;height:11pt;mso-position-horizontal-relative:page;mso-position-vertical-relative:page;z-index:-121696" type="#_x0000_t202" filled="false" stroked="false">
          <v:textbox inset="0,0,0,0">
            <w:txbxContent>
              <w:p>
                <w:pPr>
                  <w:spacing w:line="193" w:lineRule="exact" w:before="0"/>
                  <w:ind w:left="20" w:right="0" w:firstLine="0"/>
                  <w:jc w:val="left"/>
                  <w:rPr>
                    <w:sz w:val="18"/>
                  </w:rPr>
                </w:pPr>
                <w:r>
                  <w:rPr>
                    <w:color w:val="A7A9AC"/>
                    <w:spacing w:val="5"/>
                    <w:sz w:val="18"/>
                  </w:rPr>
                  <w:t>Omar </w:t>
                </w:r>
                <w:r>
                  <w:rPr>
                    <w:color w:val="A7A9AC"/>
                    <w:spacing w:val="4"/>
                    <w:sz w:val="18"/>
                  </w:rPr>
                  <w:t>Iván  </w:t>
                </w:r>
                <w:r>
                  <w:rPr>
                    <w:color w:val="A7A9AC"/>
                    <w:spacing w:val="6"/>
                    <w:sz w:val="18"/>
                  </w:rPr>
                  <w:t>Gómez-Guzmán: Experiencias internacionales. </w:t>
                </w:r>
                <w:r>
                  <w:rPr>
                    <w:color w:val="A7A9AC"/>
                    <w:spacing w:val="5"/>
                    <w:sz w:val="18"/>
                  </w:rPr>
                  <w:t>Cambio </w:t>
                </w:r>
                <w:r>
                  <w:rPr>
                    <w:color w:val="A7A9AC"/>
                    <w:spacing w:val="3"/>
                    <w:sz w:val="18"/>
                  </w:rPr>
                  <w:t>en  </w:t>
                </w:r>
                <w:r>
                  <w:rPr>
                    <w:color w:val="A7A9AC"/>
                    <w:spacing w:val="6"/>
                    <w:sz w:val="18"/>
                  </w:rPr>
                  <w:t>políticas </w:t>
                </w:r>
                <w:r>
                  <w:rPr>
                    <w:color w:val="A7A9AC"/>
                    <w:spacing w:val="57"/>
                    <w:sz w:val="18"/>
                  </w:rPr>
                  <w:t> </w:t>
                </w:r>
                <w:r>
                  <w:rPr>
                    <w:color w:val="A7A9AC"/>
                    <w:spacing w:val="6"/>
                    <w:sz w:val="18"/>
                  </w:rPr>
                  <w:t>públicas...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1672"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7.398987pt;margin-top:39.418606pt;width:51.5pt;height:11pt;mso-position-horizontal-relative:page;mso-position-vertical-relative:page;z-index:-122320" type="#_x0000_t202" filled="false" stroked="false">
          <v:textbox inset="0,0,0,0">
            <w:txbxContent>
              <w:p>
                <w:pPr>
                  <w:spacing w:line="193" w:lineRule="exact" w:before="0"/>
                  <w:ind w:left="20" w:right="0" w:firstLine="0"/>
                  <w:jc w:val="left"/>
                  <w:rPr>
                    <w:sz w:val="18"/>
                  </w:rPr>
                </w:pPr>
                <w:r>
                  <w:rPr>
                    <w:color w:val="A7A9AC"/>
                    <w:w w:val="105"/>
                    <w:sz w:val="18"/>
                  </w:rPr>
                  <w:t>Introducción</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6.917pt;margin-top:39.418606pt;width:322pt;height:11pt;mso-position-horizontal-relative:page;mso-position-vertical-relative:page;z-index:-122272" type="#_x0000_t202" filled="false" stroked="false">
          <v:textbox inset="0,0,0,0">
            <w:txbxContent>
              <w:p>
                <w:pPr>
                  <w:spacing w:line="193" w:lineRule="exact" w:before="0"/>
                  <w:ind w:left="20" w:right="0" w:firstLine="0"/>
                  <w:jc w:val="left"/>
                  <w:rPr>
                    <w:sz w:val="18"/>
                  </w:rPr>
                </w:pPr>
                <w:r>
                  <w:rPr>
                    <w:color w:val="A7A9AC"/>
                    <w:w w:val="105"/>
                    <w:sz w:val="18"/>
                  </w:rPr>
                  <w:t>Martha E. Nateras-González | Alejandro Macedo-García: Los marcos de actuación...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2248"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6.8946pt;margin-top:39.418606pt;width:362pt;height:11pt;mso-position-horizontal-relative:page;mso-position-vertical-relative:page;z-index:-122176" type="#_x0000_t202" filled="false" stroked="false">
          <v:textbox inset="0,0,0,0">
            <w:txbxContent>
              <w:p>
                <w:pPr>
                  <w:spacing w:line="193" w:lineRule="exact" w:before="0"/>
                  <w:ind w:left="20" w:right="0" w:firstLine="0"/>
                  <w:jc w:val="left"/>
                  <w:rPr>
                    <w:sz w:val="18"/>
                  </w:rPr>
                </w:pPr>
                <w:r>
                  <w:rPr>
                    <w:color w:val="A7A9AC"/>
                    <w:sz w:val="18"/>
                  </w:rPr>
                  <w:t>Martha E.  Nateras-González |  Ivett Tinoco-García: Características del  modelo de  prevención...</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93607pt;width:293.350pt;height:11pt;mso-position-horizontal-relative:page;mso-position-vertical-relative:page;z-index:-122152" type="#_x0000_t202" filled="false" stroked="false">
          <v:textbox inset="0,0,0,0">
            <w:txbxContent>
              <w:p>
                <w:pPr>
                  <w:spacing w:line="193" w:lineRule="exact" w:before="0"/>
                  <w:ind w:left="20" w:right="0" w:firstLine="0"/>
                  <w:jc w:val="left"/>
                  <w:rPr>
                    <w:sz w:val="18"/>
                  </w:rPr>
                </w:pPr>
                <w:r>
                  <w:rPr>
                    <w:color w:val="A7A9AC"/>
                    <w:sz w:val="18"/>
                  </w:rPr>
                  <w:t>Seguridad y violencia en el Estado de Mexico. Notas generales para un acercamiento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840" w:hanging="340"/>
      </w:pPr>
      <w:rPr>
        <w:rFonts w:hint="default" w:ascii="PMingLiU" w:hAnsi="PMingLiU" w:eastAsia="PMingLiU" w:cs="PMingLiU"/>
        <w:color w:val="231F20"/>
        <w:w w:val="38"/>
        <w:sz w:val="23"/>
        <w:szCs w:val="23"/>
      </w:rPr>
    </w:lvl>
    <w:lvl w:ilvl="1">
      <w:start w:val="1"/>
      <w:numFmt w:val="bullet"/>
      <w:lvlText w:val="•"/>
      <w:lvlJc w:val="left"/>
      <w:pPr>
        <w:ind w:left="1526" w:hanging="340"/>
      </w:pPr>
      <w:rPr>
        <w:rFonts w:hint="default"/>
      </w:rPr>
    </w:lvl>
    <w:lvl w:ilvl="2">
      <w:start w:val="1"/>
      <w:numFmt w:val="bullet"/>
      <w:lvlText w:val="•"/>
      <w:lvlJc w:val="left"/>
      <w:pPr>
        <w:ind w:left="2212" w:hanging="340"/>
      </w:pPr>
      <w:rPr>
        <w:rFonts w:hint="default"/>
      </w:rPr>
    </w:lvl>
    <w:lvl w:ilvl="3">
      <w:start w:val="1"/>
      <w:numFmt w:val="bullet"/>
      <w:lvlText w:val="•"/>
      <w:lvlJc w:val="left"/>
      <w:pPr>
        <w:ind w:left="2898" w:hanging="340"/>
      </w:pPr>
      <w:rPr>
        <w:rFonts w:hint="default"/>
      </w:rPr>
    </w:lvl>
    <w:lvl w:ilvl="4">
      <w:start w:val="1"/>
      <w:numFmt w:val="bullet"/>
      <w:lvlText w:val="•"/>
      <w:lvlJc w:val="left"/>
      <w:pPr>
        <w:ind w:left="3584" w:hanging="340"/>
      </w:pPr>
      <w:rPr>
        <w:rFonts w:hint="default"/>
      </w:rPr>
    </w:lvl>
    <w:lvl w:ilvl="5">
      <w:start w:val="1"/>
      <w:numFmt w:val="bullet"/>
      <w:lvlText w:val="•"/>
      <w:lvlJc w:val="left"/>
      <w:pPr>
        <w:ind w:left="4270" w:hanging="340"/>
      </w:pPr>
      <w:rPr>
        <w:rFonts w:hint="default"/>
      </w:rPr>
    </w:lvl>
    <w:lvl w:ilvl="6">
      <w:start w:val="1"/>
      <w:numFmt w:val="bullet"/>
      <w:lvlText w:val="•"/>
      <w:lvlJc w:val="left"/>
      <w:pPr>
        <w:ind w:left="4956" w:hanging="340"/>
      </w:pPr>
      <w:rPr>
        <w:rFonts w:hint="default"/>
      </w:rPr>
    </w:lvl>
    <w:lvl w:ilvl="7">
      <w:start w:val="1"/>
      <w:numFmt w:val="bullet"/>
      <w:lvlText w:val="•"/>
      <w:lvlJc w:val="left"/>
      <w:pPr>
        <w:ind w:left="5642" w:hanging="340"/>
      </w:pPr>
      <w:rPr>
        <w:rFonts w:hint="default"/>
      </w:rPr>
    </w:lvl>
    <w:lvl w:ilvl="8">
      <w:start w:val="1"/>
      <w:numFmt w:val="bullet"/>
      <w:lvlText w:val="•"/>
      <w:lvlJc w:val="left"/>
      <w:pPr>
        <w:ind w:left="6328" w:hanging="340"/>
      </w:pPr>
      <w:rPr>
        <w:rFonts w:hint="default"/>
      </w:rPr>
    </w:lvl>
  </w:abstractNum>
  <w:abstractNum w:abstractNumId="20">
    <w:multiLevelType w:val="hybridMultilevel"/>
    <w:lvl w:ilvl="0">
      <w:start w:val="1"/>
      <w:numFmt w:val="bullet"/>
      <w:lvlText w:val="•"/>
      <w:lvlJc w:val="left"/>
      <w:pPr>
        <w:ind w:left="840" w:hanging="340"/>
      </w:pPr>
      <w:rPr>
        <w:rFonts w:hint="default" w:ascii="Times New Roman" w:hAnsi="Times New Roman" w:eastAsia="Times New Roman" w:cs="Times New Roman"/>
        <w:i/>
        <w:color w:val="231F20"/>
        <w:w w:val="111"/>
        <w:sz w:val="23"/>
        <w:szCs w:val="23"/>
      </w:rPr>
    </w:lvl>
    <w:lvl w:ilvl="1">
      <w:start w:val="1"/>
      <w:numFmt w:val="bullet"/>
      <w:lvlText w:val="•"/>
      <w:lvlJc w:val="left"/>
      <w:pPr>
        <w:ind w:left="1526" w:hanging="340"/>
      </w:pPr>
      <w:rPr>
        <w:rFonts w:hint="default"/>
      </w:rPr>
    </w:lvl>
    <w:lvl w:ilvl="2">
      <w:start w:val="1"/>
      <w:numFmt w:val="bullet"/>
      <w:lvlText w:val="•"/>
      <w:lvlJc w:val="left"/>
      <w:pPr>
        <w:ind w:left="2212" w:hanging="340"/>
      </w:pPr>
      <w:rPr>
        <w:rFonts w:hint="default"/>
      </w:rPr>
    </w:lvl>
    <w:lvl w:ilvl="3">
      <w:start w:val="1"/>
      <w:numFmt w:val="bullet"/>
      <w:lvlText w:val="•"/>
      <w:lvlJc w:val="left"/>
      <w:pPr>
        <w:ind w:left="2898" w:hanging="340"/>
      </w:pPr>
      <w:rPr>
        <w:rFonts w:hint="default"/>
      </w:rPr>
    </w:lvl>
    <w:lvl w:ilvl="4">
      <w:start w:val="1"/>
      <w:numFmt w:val="bullet"/>
      <w:lvlText w:val="•"/>
      <w:lvlJc w:val="left"/>
      <w:pPr>
        <w:ind w:left="3584" w:hanging="340"/>
      </w:pPr>
      <w:rPr>
        <w:rFonts w:hint="default"/>
      </w:rPr>
    </w:lvl>
    <w:lvl w:ilvl="5">
      <w:start w:val="1"/>
      <w:numFmt w:val="bullet"/>
      <w:lvlText w:val="•"/>
      <w:lvlJc w:val="left"/>
      <w:pPr>
        <w:ind w:left="4270" w:hanging="340"/>
      </w:pPr>
      <w:rPr>
        <w:rFonts w:hint="default"/>
      </w:rPr>
    </w:lvl>
    <w:lvl w:ilvl="6">
      <w:start w:val="1"/>
      <w:numFmt w:val="bullet"/>
      <w:lvlText w:val="•"/>
      <w:lvlJc w:val="left"/>
      <w:pPr>
        <w:ind w:left="4956" w:hanging="340"/>
      </w:pPr>
      <w:rPr>
        <w:rFonts w:hint="default"/>
      </w:rPr>
    </w:lvl>
    <w:lvl w:ilvl="7">
      <w:start w:val="1"/>
      <w:numFmt w:val="bullet"/>
      <w:lvlText w:val="•"/>
      <w:lvlJc w:val="left"/>
      <w:pPr>
        <w:ind w:left="5642" w:hanging="340"/>
      </w:pPr>
      <w:rPr>
        <w:rFonts w:hint="default"/>
      </w:rPr>
    </w:lvl>
    <w:lvl w:ilvl="8">
      <w:start w:val="1"/>
      <w:numFmt w:val="bullet"/>
      <w:lvlText w:val="•"/>
      <w:lvlJc w:val="left"/>
      <w:pPr>
        <w:ind w:left="6328" w:hanging="340"/>
      </w:pPr>
      <w:rPr>
        <w:rFonts w:hint="default"/>
      </w:rPr>
    </w:lvl>
  </w:abstractNum>
  <w:abstractNum w:abstractNumId="19">
    <w:multiLevelType w:val="hybridMultilevel"/>
    <w:lvl w:ilvl="0">
      <w:start w:val="1"/>
      <w:numFmt w:val="bullet"/>
      <w:lvlText w:val="*"/>
      <w:lvlJc w:val="left"/>
      <w:pPr>
        <w:ind w:left="242" w:hanging="123"/>
      </w:pPr>
      <w:rPr>
        <w:rFonts w:hint="default" w:ascii="PMingLiU" w:hAnsi="PMingLiU" w:eastAsia="PMingLiU" w:cs="PMingLiU"/>
        <w:color w:val="231F20"/>
        <w:w w:val="83"/>
        <w:sz w:val="19"/>
        <w:szCs w:val="19"/>
      </w:rPr>
    </w:lvl>
    <w:lvl w:ilvl="1">
      <w:start w:val="1"/>
      <w:numFmt w:val="bullet"/>
      <w:lvlText w:val="•"/>
      <w:lvlJc w:val="left"/>
      <w:pPr>
        <w:ind w:left="840" w:hanging="340"/>
      </w:pPr>
      <w:rPr>
        <w:rFonts w:hint="default" w:ascii="PMingLiU" w:hAnsi="PMingLiU" w:eastAsia="PMingLiU" w:cs="PMingLiU"/>
        <w:color w:val="231F20"/>
        <w:w w:val="38"/>
        <w:sz w:val="23"/>
        <w:szCs w:val="23"/>
      </w:rPr>
    </w:lvl>
    <w:lvl w:ilvl="2">
      <w:start w:val="1"/>
      <w:numFmt w:val="bullet"/>
      <w:lvlText w:val="•"/>
      <w:lvlJc w:val="left"/>
      <w:pPr>
        <w:ind w:left="1602" w:hanging="340"/>
      </w:pPr>
      <w:rPr>
        <w:rFonts w:hint="default"/>
      </w:rPr>
    </w:lvl>
    <w:lvl w:ilvl="3">
      <w:start w:val="1"/>
      <w:numFmt w:val="bullet"/>
      <w:lvlText w:val="•"/>
      <w:lvlJc w:val="left"/>
      <w:pPr>
        <w:ind w:left="2364" w:hanging="340"/>
      </w:pPr>
      <w:rPr>
        <w:rFonts w:hint="default"/>
      </w:rPr>
    </w:lvl>
    <w:lvl w:ilvl="4">
      <w:start w:val="1"/>
      <w:numFmt w:val="bullet"/>
      <w:lvlText w:val="•"/>
      <w:lvlJc w:val="left"/>
      <w:pPr>
        <w:ind w:left="3126" w:hanging="340"/>
      </w:pPr>
      <w:rPr>
        <w:rFonts w:hint="default"/>
      </w:rPr>
    </w:lvl>
    <w:lvl w:ilvl="5">
      <w:start w:val="1"/>
      <w:numFmt w:val="bullet"/>
      <w:lvlText w:val="•"/>
      <w:lvlJc w:val="left"/>
      <w:pPr>
        <w:ind w:left="3888" w:hanging="340"/>
      </w:pPr>
      <w:rPr>
        <w:rFonts w:hint="default"/>
      </w:rPr>
    </w:lvl>
    <w:lvl w:ilvl="6">
      <w:start w:val="1"/>
      <w:numFmt w:val="bullet"/>
      <w:lvlText w:val="•"/>
      <w:lvlJc w:val="left"/>
      <w:pPr>
        <w:ind w:left="4651" w:hanging="340"/>
      </w:pPr>
      <w:rPr>
        <w:rFonts w:hint="default"/>
      </w:rPr>
    </w:lvl>
    <w:lvl w:ilvl="7">
      <w:start w:val="1"/>
      <w:numFmt w:val="bullet"/>
      <w:lvlText w:val="•"/>
      <w:lvlJc w:val="left"/>
      <w:pPr>
        <w:ind w:left="5413" w:hanging="340"/>
      </w:pPr>
      <w:rPr>
        <w:rFonts w:hint="default"/>
      </w:rPr>
    </w:lvl>
    <w:lvl w:ilvl="8">
      <w:start w:val="1"/>
      <w:numFmt w:val="bullet"/>
      <w:lvlText w:val="•"/>
      <w:lvlJc w:val="left"/>
      <w:pPr>
        <w:ind w:left="6175" w:hanging="340"/>
      </w:pPr>
      <w:rPr>
        <w:rFonts w:hint="default"/>
      </w:rPr>
    </w:lvl>
  </w:abstractNum>
  <w:abstractNum w:abstractNumId="18">
    <w:multiLevelType w:val="hybridMultilevel"/>
    <w:lvl w:ilvl="0">
      <w:start w:val="11"/>
      <w:numFmt w:val="upperRoman"/>
      <w:lvlText w:val="%1"/>
      <w:lvlJc w:val="left"/>
      <w:pPr>
        <w:ind w:left="480" w:hanging="268"/>
        <w:jc w:val="left"/>
      </w:pPr>
      <w:rPr>
        <w:rFonts w:hint="default" w:ascii="PMingLiU" w:hAnsi="PMingLiU" w:eastAsia="PMingLiU" w:cs="PMingLiU"/>
        <w:color w:val="231F20"/>
        <w:w w:val="98"/>
        <w:sz w:val="21"/>
        <w:szCs w:val="21"/>
      </w:rPr>
    </w:lvl>
    <w:lvl w:ilvl="1">
      <w:start w:val="1"/>
      <w:numFmt w:val="bullet"/>
      <w:lvlText w:val="•"/>
      <w:lvlJc w:val="left"/>
      <w:pPr>
        <w:ind w:left="1204" w:hanging="268"/>
      </w:pPr>
      <w:rPr>
        <w:rFonts w:hint="default"/>
      </w:rPr>
    </w:lvl>
    <w:lvl w:ilvl="2">
      <w:start w:val="1"/>
      <w:numFmt w:val="bullet"/>
      <w:lvlText w:val="•"/>
      <w:lvlJc w:val="left"/>
      <w:pPr>
        <w:ind w:left="1928" w:hanging="268"/>
      </w:pPr>
      <w:rPr>
        <w:rFonts w:hint="default"/>
      </w:rPr>
    </w:lvl>
    <w:lvl w:ilvl="3">
      <w:start w:val="1"/>
      <w:numFmt w:val="bullet"/>
      <w:lvlText w:val="•"/>
      <w:lvlJc w:val="left"/>
      <w:pPr>
        <w:ind w:left="2652" w:hanging="268"/>
      </w:pPr>
      <w:rPr>
        <w:rFonts w:hint="default"/>
      </w:rPr>
    </w:lvl>
    <w:lvl w:ilvl="4">
      <w:start w:val="1"/>
      <w:numFmt w:val="bullet"/>
      <w:lvlText w:val="•"/>
      <w:lvlJc w:val="left"/>
      <w:pPr>
        <w:ind w:left="3376" w:hanging="268"/>
      </w:pPr>
      <w:rPr>
        <w:rFonts w:hint="default"/>
      </w:rPr>
    </w:lvl>
    <w:lvl w:ilvl="5">
      <w:start w:val="1"/>
      <w:numFmt w:val="bullet"/>
      <w:lvlText w:val="•"/>
      <w:lvlJc w:val="left"/>
      <w:pPr>
        <w:ind w:left="4100" w:hanging="268"/>
      </w:pPr>
      <w:rPr>
        <w:rFonts w:hint="default"/>
      </w:rPr>
    </w:lvl>
    <w:lvl w:ilvl="6">
      <w:start w:val="1"/>
      <w:numFmt w:val="bullet"/>
      <w:lvlText w:val="•"/>
      <w:lvlJc w:val="left"/>
      <w:pPr>
        <w:ind w:left="4824" w:hanging="268"/>
      </w:pPr>
      <w:rPr>
        <w:rFonts w:hint="default"/>
      </w:rPr>
    </w:lvl>
    <w:lvl w:ilvl="7">
      <w:start w:val="1"/>
      <w:numFmt w:val="bullet"/>
      <w:lvlText w:val="•"/>
      <w:lvlJc w:val="left"/>
      <w:pPr>
        <w:ind w:left="5548" w:hanging="268"/>
      </w:pPr>
      <w:rPr>
        <w:rFonts w:hint="default"/>
      </w:rPr>
    </w:lvl>
    <w:lvl w:ilvl="8">
      <w:start w:val="1"/>
      <w:numFmt w:val="bullet"/>
      <w:lvlText w:val="•"/>
      <w:lvlJc w:val="left"/>
      <w:pPr>
        <w:ind w:left="6272" w:hanging="268"/>
      </w:pPr>
      <w:rPr>
        <w:rFonts w:hint="default"/>
      </w:rPr>
    </w:lvl>
  </w:abstractNum>
  <w:abstractNum w:abstractNumId="17">
    <w:multiLevelType w:val="hybridMultilevel"/>
    <w:lvl w:ilvl="0">
      <w:start w:val="1"/>
      <w:numFmt w:val="decimal"/>
      <w:lvlText w:val="%1."/>
      <w:lvlJc w:val="left"/>
      <w:pPr>
        <w:ind w:left="350" w:hanging="230"/>
        <w:jc w:val="left"/>
      </w:pPr>
      <w:rPr>
        <w:rFonts w:hint="default" w:ascii="PMingLiU" w:hAnsi="PMingLiU" w:eastAsia="PMingLiU" w:cs="PMingLiU"/>
        <w:color w:val="231F20"/>
        <w:w w:val="106"/>
        <w:sz w:val="23"/>
        <w:szCs w:val="23"/>
      </w:rPr>
    </w:lvl>
    <w:lvl w:ilvl="1">
      <w:start w:val="1"/>
      <w:numFmt w:val="bullet"/>
      <w:lvlText w:val="•"/>
      <w:lvlJc w:val="left"/>
      <w:pPr>
        <w:ind w:left="1076" w:hanging="230"/>
      </w:pPr>
      <w:rPr>
        <w:rFonts w:hint="default"/>
      </w:rPr>
    </w:lvl>
    <w:lvl w:ilvl="2">
      <w:start w:val="1"/>
      <w:numFmt w:val="bullet"/>
      <w:lvlText w:val="•"/>
      <w:lvlJc w:val="left"/>
      <w:pPr>
        <w:ind w:left="1812" w:hanging="230"/>
      </w:pPr>
      <w:rPr>
        <w:rFonts w:hint="default"/>
      </w:rPr>
    </w:lvl>
    <w:lvl w:ilvl="3">
      <w:start w:val="1"/>
      <w:numFmt w:val="bullet"/>
      <w:lvlText w:val="•"/>
      <w:lvlJc w:val="left"/>
      <w:pPr>
        <w:ind w:left="2548" w:hanging="230"/>
      </w:pPr>
      <w:rPr>
        <w:rFonts w:hint="default"/>
      </w:rPr>
    </w:lvl>
    <w:lvl w:ilvl="4">
      <w:start w:val="1"/>
      <w:numFmt w:val="bullet"/>
      <w:lvlText w:val="•"/>
      <w:lvlJc w:val="left"/>
      <w:pPr>
        <w:ind w:left="3284" w:hanging="230"/>
      </w:pPr>
      <w:rPr>
        <w:rFonts w:hint="default"/>
      </w:rPr>
    </w:lvl>
    <w:lvl w:ilvl="5">
      <w:start w:val="1"/>
      <w:numFmt w:val="bullet"/>
      <w:lvlText w:val="•"/>
      <w:lvlJc w:val="left"/>
      <w:pPr>
        <w:ind w:left="4020" w:hanging="230"/>
      </w:pPr>
      <w:rPr>
        <w:rFonts w:hint="default"/>
      </w:rPr>
    </w:lvl>
    <w:lvl w:ilvl="6">
      <w:start w:val="1"/>
      <w:numFmt w:val="bullet"/>
      <w:lvlText w:val="•"/>
      <w:lvlJc w:val="left"/>
      <w:pPr>
        <w:ind w:left="4756" w:hanging="230"/>
      </w:pPr>
      <w:rPr>
        <w:rFonts w:hint="default"/>
      </w:rPr>
    </w:lvl>
    <w:lvl w:ilvl="7">
      <w:start w:val="1"/>
      <w:numFmt w:val="bullet"/>
      <w:lvlText w:val="•"/>
      <w:lvlJc w:val="left"/>
      <w:pPr>
        <w:ind w:left="5492" w:hanging="230"/>
      </w:pPr>
      <w:rPr>
        <w:rFonts w:hint="default"/>
      </w:rPr>
    </w:lvl>
    <w:lvl w:ilvl="8">
      <w:start w:val="1"/>
      <w:numFmt w:val="bullet"/>
      <w:lvlText w:val="•"/>
      <w:lvlJc w:val="left"/>
      <w:pPr>
        <w:ind w:left="6228" w:hanging="230"/>
      </w:pPr>
      <w:rPr>
        <w:rFonts w:hint="default"/>
      </w:rPr>
    </w:lvl>
  </w:abstractNum>
  <w:abstractNum w:abstractNumId="16">
    <w:multiLevelType w:val="hybridMultilevel"/>
    <w:lvl w:ilvl="0">
      <w:start w:val="239"/>
      <w:numFmt w:val="decimal"/>
      <w:lvlText w:val="%1"/>
      <w:lvlJc w:val="left"/>
      <w:pPr>
        <w:ind w:left="810" w:hanging="690"/>
        <w:jc w:val="left"/>
      </w:pPr>
      <w:rPr>
        <w:rFonts w:hint="default"/>
      </w:rPr>
    </w:lvl>
    <w:lvl w:ilvl="1">
      <w:start w:val="81"/>
      <w:numFmt w:val="decimal"/>
      <w:lvlText w:val="%1.%2"/>
      <w:lvlJc w:val="left"/>
      <w:pPr>
        <w:ind w:left="810" w:hanging="690"/>
        <w:jc w:val="left"/>
      </w:pPr>
      <w:rPr>
        <w:rFonts w:hint="default" w:ascii="PMingLiU" w:hAnsi="PMingLiU" w:eastAsia="PMingLiU" w:cs="PMingLiU"/>
        <w:color w:val="231F20"/>
        <w:w w:val="106"/>
        <w:sz w:val="23"/>
        <w:szCs w:val="23"/>
      </w:rPr>
    </w:lvl>
    <w:lvl w:ilvl="2">
      <w:start w:val="1"/>
      <w:numFmt w:val="bullet"/>
      <w:lvlText w:val="•"/>
      <w:lvlJc w:val="left"/>
      <w:pPr>
        <w:ind w:left="820" w:hanging="340"/>
      </w:pPr>
      <w:rPr>
        <w:rFonts w:hint="default" w:ascii="PMingLiU" w:hAnsi="PMingLiU" w:eastAsia="PMingLiU" w:cs="PMingLiU"/>
        <w:color w:val="231F20"/>
        <w:w w:val="38"/>
        <w:sz w:val="23"/>
        <w:szCs w:val="23"/>
      </w:rPr>
    </w:lvl>
    <w:lvl w:ilvl="3">
      <w:start w:val="1"/>
      <w:numFmt w:val="bullet"/>
      <w:lvlText w:val="•"/>
      <w:lvlJc w:val="left"/>
      <w:pPr>
        <w:ind w:left="2878" w:hanging="340"/>
      </w:pPr>
      <w:rPr>
        <w:rFonts w:hint="default"/>
      </w:rPr>
    </w:lvl>
    <w:lvl w:ilvl="4">
      <w:start w:val="1"/>
      <w:numFmt w:val="bullet"/>
      <w:lvlText w:val="•"/>
      <w:lvlJc w:val="left"/>
      <w:pPr>
        <w:ind w:left="3564" w:hanging="340"/>
      </w:pPr>
      <w:rPr>
        <w:rFonts w:hint="default"/>
      </w:rPr>
    </w:lvl>
    <w:lvl w:ilvl="5">
      <w:start w:val="1"/>
      <w:numFmt w:val="bullet"/>
      <w:lvlText w:val="•"/>
      <w:lvlJc w:val="left"/>
      <w:pPr>
        <w:ind w:left="4250" w:hanging="340"/>
      </w:pPr>
      <w:rPr>
        <w:rFonts w:hint="default"/>
      </w:rPr>
    </w:lvl>
    <w:lvl w:ilvl="6">
      <w:start w:val="1"/>
      <w:numFmt w:val="bullet"/>
      <w:lvlText w:val="•"/>
      <w:lvlJc w:val="left"/>
      <w:pPr>
        <w:ind w:left="4936" w:hanging="340"/>
      </w:pPr>
      <w:rPr>
        <w:rFonts w:hint="default"/>
      </w:rPr>
    </w:lvl>
    <w:lvl w:ilvl="7">
      <w:start w:val="1"/>
      <w:numFmt w:val="bullet"/>
      <w:lvlText w:val="•"/>
      <w:lvlJc w:val="left"/>
      <w:pPr>
        <w:ind w:left="5622" w:hanging="340"/>
      </w:pPr>
      <w:rPr>
        <w:rFonts w:hint="default"/>
      </w:rPr>
    </w:lvl>
    <w:lvl w:ilvl="8">
      <w:start w:val="1"/>
      <w:numFmt w:val="bullet"/>
      <w:lvlText w:val="•"/>
      <w:lvlJc w:val="left"/>
      <w:pPr>
        <w:ind w:left="6308" w:hanging="340"/>
      </w:pPr>
      <w:rPr>
        <w:rFonts w:hint="default"/>
      </w:rPr>
    </w:lvl>
  </w:abstractNum>
  <w:abstractNum w:abstractNumId="15">
    <w:multiLevelType w:val="hybridMultilevel"/>
    <w:lvl w:ilvl="0">
      <w:start w:val="1"/>
      <w:numFmt w:val="bullet"/>
      <w:lvlText w:val="*"/>
      <w:lvlJc w:val="left"/>
      <w:pPr>
        <w:ind w:left="242" w:hanging="123"/>
      </w:pPr>
      <w:rPr>
        <w:rFonts w:hint="default" w:ascii="PMingLiU" w:hAnsi="PMingLiU" w:eastAsia="PMingLiU" w:cs="PMingLiU"/>
        <w:color w:val="231F20"/>
        <w:w w:val="83"/>
        <w:sz w:val="19"/>
        <w:szCs w:val="19"/>
      </w:rPr>
    </w:lvl>
    <w:lvl w:ilvl="1">
      <w:start w:val="1"/>
      <w:numFmt w:val="bullet"/>
      <w:lvlText w:val="•"/>
      <w:lvlJc w:val="left"/>
      <w:pPr>
        <w:ind w:left="840" w:hanging="340"/>
      </w:pPr>
      <w:rPr>
        <w:rFonts w:hint="default" w:ascii="PMingLiU" w:hAnsi="PMingLiU" w:eastAsia="PMingLiU" w:cs="PMingLiU"/>
        <w:color w:val="231F20"/>
        <w:w w:val="38"/>
        <w:sz w:val="23"/>
        <w:szCs w:val="23"/>
      </w:rPr>
    </w:lvl>
    <w:lvl w:ilvl="2">
      <w:start w:val="1"/>
      <w:numFmt w:val="bullet"/>
      <w:lvlText w:val="•"/>
      <w:lvlJc w:val="left"/>
      <w:pPr>
        <w:ind w:left="1602" w:hanging="340"/>
      </w:pPr>
      <w:rPr>
        <w:rFonts w:hint="default"/>
      </w:rPr>
    </w:lvl>
    <w:lvl w:ilvl="3">
      <w:start w:val="1"/>
      <w:numFmt w:val="bullet"/>
      <w:lvlText w:val="•"/>
      <w:lvlJc w:val="left"/>
      <w:pPr>
        <w:ind w:left="2364" w:hanging="340"/>
      </w:pPr>
      <w:rPr>
        <w:rFonts w:hint="default"/>
      </w:rPr>
    </w:lvl>
    <w:lvl w:ilvl="4">
      <w:start w:val="1"/>
      <w:numFmt w:val="bullet"/>
      <w:lvlText w:val="•"/>
      <w:lvlJc w:val="left"/>
      <w:pPr>
        <w:ind w:left="3126" w:hanging="340"/>
      </w:pPr>
      <w:rPr>
        <w:rFonts w:hint="default"/>
      </w:rPr>
    </w:lvl>
    <w:lvl w:ilvl="5">
      <w:start w:val="1"/>
      <w:numFmt w:val="bullet"/>
      <w:lvlText w:val="•"/>
      <w:lvlJc w:val="left"/>
      <w:pPr>
        <w:ind w:left="3888" w:hanging="340"/>
      </w:pPr>
      <w:rPr>
        <w:rFonts w:hint="default"/>
      </w:rPr>
    </w:lvl>
    <w:lvl w:ilvl="6">
      <w:start w:val="1"/>
      <w:numFmt w:val="bullet"/>
      <w:lvlText w:val="•"/>
      <w:lvlJc w:val="left"/>
      <w:pPr>
        <w:ind w:left="4651" w:hanging="340"/>
      </w:pPr>
      <w:rPr>
        <w:rFonts w:hint="default"/>
      </w:rPr>
    </w:lvl>
    <w:lvl w:ilvl="7">
      <w:start w:val="1"/>
      <w:numFmt w:val="bullet"/>
      <w:lvlText w:val="•"/>
      <w:lvlJc w:val="left"/>
      <w:pPr>
        <w:ind w:left="5413" w:hanging="340"/>
      </w:pPr>
      <w:rPr>
        <w:rFonts w:hint="default"/>
      </w:rPr>
    </w:lvl>
    <w:lvl w:ilvl="8">
      <w:start w:val="1"/>
      <w:numFmt w:val="bullet"/>
      <w:lvlText w:val="•"/>
      <w:lvlJc w:val="left"/>
      <w:pPr>
        <w:ind w:left="6175" w:hanging="340"/>
      </w:pPr>
      <w:rPr>
        <w:rFonts w:hint="default"/>
      </w:rPr>
    </w:lvl>
  </w:abstractNum>
  <w:abstractNum w:abstractNumId="14">
    <w:multiLevelType w:val="hybridMultilevel"/>
    <w:lvl w:ilvl="0">
      <w:start w:val="3"/>
      <w:numFmt w:val="decimal"/>
      <w:lvlText w:val="%1."/>
      <w:lvlJc w:val="left"/>
      <w:pPr>
        <w:ind w:left="330" w:hanging="230"/>
        <w:jc w:val="left"/>
      </w:pPr>
      <w:rPr>
        <w:rFonts w:hint="default" w:ascii="PMingLiU" w:hAnsi="PMingLiU" w:eastAsia="PMingLiU" w:cs="PMingLiU"/>
        <w:color w:val="231F20"/>
        <w:w w:val="106"/>
        <w:sz w:val="23"/>
        <w:szCs w:val="23"/>
      </w:rPr>
    </w:lvl>
    <w:lvl w:ilvl="1">
      <w:start w:val="1"/>
      <w:numFmt w:val="bullet"/>
      <w:lvlText w:val="•"/>
      <w:lvlJc w:val="left"/>
      <w:pPr>
        <w:ind w:left="1074" w:hanging="230"/>
      </w:pPr>
      <w:rPr>
        <w:rFonts w:hint="default"/>
      </w:rPr>
    </w:lvl>
    <w:lvl w:ilvl="2">
      <w:start w:val="1"/>
      <w:numFmt w:val="bullet"/>
      <w:lvlText w:val="•"/>
      <w:lvlJc w:val="left"/>
      <w:pPr>
        <w:ind w:left="1808" w:hanging="230"/>
      </w:pPr>
      <w:rPr>
        <w:rFonts w:hint="default"/>
      </w:rPr>
    </w:lvl>
    <w:lvl w:ilvl="3">
      <w:start w:val="1"/>
      <w:numFmt w:val="bullet"/>
      <w:lvlText w:val="•"/>
      <w:lvlJc w:val="left"/>
      <w:pPr>
        <w:ind w:left="2542" w:hanging="230"/>
      </w:pPr>
      <w:rPr>
        <w:rFonts w:hint="default"/>
      </w:rPr>
    </w:lvl>
    <w:lvl w:ilvl="4">
      <w:start w:val="1"/>
      <w:numFmt w:val="bullet"/>
      <w:lvlText w:val="•"/>
      <w:lvlJc w:val="left"/>
      <w:pPr>
        <w:ind w:left="3276" w:hanging="230"/>
      </w:pPr>
      <w:rPr>
        <w:rFonts w:hint="default"/>
      </w:rPr>
    </w:lvl>
    <w:lvl w:ilvl="5">
      <w:start w:val="1"/>
      <w:numFmt w:val="bullet"/>
      <w:lvlText w:val="•"/>
      <w:lvlJc w:val="left"/>
      <w:pPr>
        <w:ind w:left="4010" w:hanging="230"/>
      </w:pPr>
      <w:rPr>
        <w:rFonts w:hint="default"/>
      </w:rPr>
    </w:lvl>
    <w:lvl w:ilvl="6">
      <w:start w:val="1"/>
      <w:numFmt w:val="bullet"/>
      <w:lvlText w:val="•"/>
      <w:lvlJc w:val="left"/>
      <w:pPr>
        <w:ind w:left="4744" w:hanging="230"/>
      </w:pPr>
      <w:rPr>
        <w:rFonts w:hint="default"/>
      </w:rPr>
    </w:lvl>
    <w:lvl w:ilvl="7">
      <w:start w:val="1"/>
      <w:numFmt w:val="bullet"/>
      <w:lvlText w:val="•"/>
      <w:lvlJc w:val="left"/>
      <w:pPr>
        <w:ind w:left="5478" w:hanging="230"/>
      </w:pPr>
      <w:rPr>
        <w:rFonts w:hint="default"/>
      </w:rPr>
    </w:lvl>
    <w:lvl w:ilvl="8">
      <w:start w:val="1"/>
      <w:numFmt w:val="bullet"/>
      <w:lvlText w:val="•"/>
      <w:lvlJc w:val="left"/>
      <w:pPr>
        <w:ind w:left="6212" w:hanging="230"/>
      </w:pPr>
      <w:rPr>
        <w:rFonts w:hint="default"/>
      </w:rPr>
    </w:lvl>
  </w:abstractNum>
  <w:abstractNum w:abstractNumId="13">
    <w:multiLevelType w:val="hybridMultilevel"/>
    <w:lvl w:ilvl="0">
      <w:start w:val="1"/>
      <w:numFmt w:val="lowerLetter"/>
      <w:lvlText w:val="%1)"/>
      <w:lvlJc w:val="left"/>
      <w:pPr>
        <w:ind w:left="460" w:hanging="360"/>
        <w:jc w:val="left"/>
      </w:pPr>
      <w:rPr>
        <w:rFonts w:hint="default" w:ascii="PMingLiU" w:hAnsi="PMingLiU" w:eastAsia="PMingLiU" w:cs="PMingLiU"/>
        <w:color w:val="231F20"/>
        <w:w w:val="99"/>
        <w:sz w:val="23"/>
        <w:szCs w:val="23"/>
      </w:rPr>
    </w:lvl>
    <w:lvl w:ilvl="1">
      <w:start w:val="1"/>
      <w:numFmt w:val="bullet"/>
      <w:lvlText w:val="*"/>
      <w:lvlJc w:val="left"/>
      <w:pPr>
        <w:ind w:left="940" w:hanging="460"/>
      </w:pPr>
      <w:rPr>
        <w:rFonts w:hint="default" w:ascii="PMingLiU" w:hAnsi="PMingLiU" w:eastAsia="PMingLiU" w:cs="PMingLiU"/>
        <w:color w:val="231F20"/>
        <w:w w:val="83"/>
        <w:sz w:val="23"/>
        <w:szCs w:val="23"/>
      </w:rPr>
    </w:lvl>
    <w:lvl w:ilvl="2">
      <w:start w:val="1"/>
      <w:numFmt w:val="bullet"/>
      <w:lvlText w:val="•"/>
      <w:lvlJc w:val="left"/>
      <w:pPr>
        <w:ind w:left="960" w:hanging="460"/>
      </w:pPr>
      <w:rPr>
        <w:rFonts w:hint="default"/>
      </w:rPr>
    </w:lvl>
    <w:lvl w:ilvl="3">
      <w:start w:val="1"/>
      <w:numFmt w:val="bullet"/>
      <w:lvlText w:val="•"/>
      <w:lvlJc w:val="left"/>
      <w:pPr>
        <w:ind w:left="1800" w:hanging="460"/>
      </w:pPr>
      <w:rPr>
        <w:rFonts w:hint="default"/>
      </w:rPr>
    </w:lvl>
    <w:lvl w:ilvl="4">
      <w:start w:val="1"/>
      <w:numFmt w:val="bullet"/>
      <w:lvlText w:val="•"/>
      <w:lvlJc w:val="left"/>
      <w:pPr>
        <w:ind w:left="2640" w:hanging="460"/>
      </w:pPr>
      <w:rPr>
        <w:rFonts w:hint="default"/>
      </w:rPr>
    </w:lvl>
    <w:lvl w:ilvl="5">
      <w:start w:val="1"/>
      <w:numFmt w:val="bullet"/>
      <w:lvlText w:val="•"/>
      <w:lvlJc w:val="left"/>
      <w:pPr>
        <w:ind w:left="3480" w:hanging="460"/>
      </w:pPr>
      <w:rPr>
        <w:rFonts w:hint="default"/>
      </w:rPr>
    </w:lvl>
    <w:lvl w:ilvl="6">
      <w:start w:val="1"/>
      <w:numFmt w:val="bullet"/>
      <w:lvlText w:val="•"/>
      <w:lvlJc w:val="left"/>
      <w:pPr>
        <w:ind w:left="4320" w:hanging="460"/>
      </w:pPr>
      <w:rPr>
        <w:rFonts w:hint="default"/>
      </w:rPr>
    </w:lvl>
    <w:lvl w:ilvl="7">
      <w:start w:val="1"/>
      <w:numFmt w:val="bullet"/>
      <w:lvlText w:val="•"/>
      <w:lvlJc w:val="left"/>
      <w:pPr>
        <w:ind w:left="5160" w:hanging="460"/>
      </w:pPr>
      <w:rPr>
        <w:rFonts w:hint="default"/>
      </w:rPr>
    </w:lvl>
    <w:lvl w:ilvl="8">
      <w:start w:val="1"/>
      <w:numFmt w:val="bullet"/>
      <w:lvlText w:val="•"/>
      <w:lvlJc w:val="left"/>
      <w:pPr>
        <w:ind w:left="6000" w:hanging="460"/>
      </w:pPr>
      <w:rPr>
        <w:rFonts w:hint="default"/>
      </w:rPr>
    </w:lvl>
  </w:abstractNum>
  <w:abstractNum w:abstractNumId="12">
    <w:multiLevelType w:val="hybridMultilevel"/>
    <w:lvl w:ilvl="0">
      <w:start w:val="1"/>
      <w:numFmt w:val="decimal"/>
      <w:lvlText w:val="%1."/>
      <w:lvlJc w:val="left"/>
      <w:pPr>
        <w:ind w:left="960" w:hanging="460"/>
        <w:jc w:val="left"/>
      </w:pPr>
      <w:rPr>
        <w:rFonts w:hint="default" w:ascii="PMingLiU" w:hAnsi="PMingLiU" w:eastAsia="PMingLiU" w:cs="PMingLiU"/>
        <w:color w:val="231F20"/>
        <w:w w:val="106"/>
        <w:sz w:val="23"/>
        <w:szCs w:val="23"/>
      </w:rPr>
    </w:lvl>
    <w:lvl w:ilvl="1">
      <w:start w:val="1"/>
      <w:numFmt w:val="bullet"/>
      <w:lvlText w:val="•"/>
      <w:lvlJc w:val="left"/>
      <w:pPr>
        <w:ind w:left="1634" w:hanging="460"/>
      </w:pPr>
      <w:rPr>
        <w:rFonts w:hint="default"/>
      </w:rPr>
    </w:lvl>
    <w:lvl w:ilvl="2">
      <w:start w:val="1"/>
      <w:numFmt w:val="bullet"/>
      <w:lvlText w:val="•"/>
      <w:lvlJc w:val="left"/>
      <w:pPr>
        <w:ind w:left="2308" w:hanging="460"/>
      </w:pPr>
      <w:rPr>
        <w:rFonts w:hint="default"/>
      </w:rPr>
    </w:lvl>
    <w:lvl w:ilvl="3">
      <w:start w:val="1"/>
      <w:numFmt w:val="bullet"/>
      <w:lvlText w:val="•"/>
      <w:lvlJc w:val="left"/>
      <w:pPr>
        <w:ind w:left="2982" w:hanging="460"/>
      </w:pPr>
      <w:rPr>
        <w:rFonts w:hint="default"/>
      </w:rPr>
    </w:lvl>
    <w:lvl w:ilvl="4">
      <w:start w:val="1"/>
      <w:numFmt w:val="bullet"/>
      <w:lvlText w:val="•"/>
      <w:lvlJc w:val="left"/>
      <w:pPr>
        <w:ind w:left="3656" w:hanging="460"/>
      </w:pPr>
      <w:rPr>
        <w:rFonts w:hint="default"/>
      </w:rPr>
    </w:lvl>
    <w:lvl w:ilvl="5">
      <w:start w:val="1"/>
      <w:numFmt w:val="bullet"/>
      <w:lvlText w:val="•"/>
      <w:lvlJc w:val="left"/>
      <w:pPr>
        <w:ind w:left="4330" w:hanging="460"/>
      </w:pPr>
      <w:rPr>
        <w:rFonts w:hint="default"/>
      </w:rPr>
    </w:lvl>
    <w:lvl w:ilvl="6">
      <w:start w:val="1"/>
      <w:numFmt w:val="bullet"/>
      <w:lvlText w:val="•"/>
      <w:lvlJc w:val="left"/>
      <w:pPr>
        <w:ind w:left="5004" w:hanging="460"/>
      </w:pPr>
      <w:rPr>
        <w:rFonts w:hint="default"/>
      </w:rPr>
    </w:lvl>
    <w:lvl w:ilvl="7">
      <w:start w:val="1"/>
      <w:numFmt w:val="bullet"/>
      <w:lvlText w:val="•"/>
      <w:lvlJc w:val="left"/>
      <w:pPr>
        <w:ind w:left="5678" w:hanging="460"/>
      </w:pPr>
      <w:rPr>
        <w:rFonts w:hint="default"/>
      </w:rPr>
    </w:lvl>
    <w:lvl w:ilvl="8">
      <w:start w:val="1"/>
      <w:numFmt w:val="bullet"/>
      <w:lvlText w:val="•"/>
      <w:lvlJc w:val="left"/>
      <w:pPr>
        <w:ind w:left="6352" w:hanging="460"/>
      </w:pPr>
      <w:rPr>
        <w:rFonts w:hint="default"/>
      </w:rPr>
    </w:lvl>
  </w:abstractNum>
  <w:abstractNum w:abstractNumId="11">
    <w:multiLevelType w:val="hybridMultilevel"/>
    <w:lvl w:ilvl="0">
      <w:start w:val="1"/>
      <w:numFmt w:val="decimal"/>
      <w:lvlText w:val="%1."/>
      <w:lvlJc w:val="left"/>
      <w:pPr>
        <w:ind w:left="960" w:hanging="460"/>
        <w:jc w:val="left"/>
      </w:pPr>
      <w:rPr>
        <w:rFonts w:hint="default" w:ascii="PMingLiU" w:hAnsi="PMingLiU" w:eastAsia="PMingLiU" w:cs="PMingLiU"/>
        <w:color w:val="231F20"/>
        <w:w w:val="106"/>
        <w:sz w:val="23"/>
        <w:szCs w:val="23"/>
      </w:rPr>
    </w:lvl>
    <w:lvl w:ilvl="1">
      <w:start w:val="1"/>
      <w:numFmt w:val="lowerLetter"/>
      <w:lvlText w:val="%2)"/>
      <w:lvlJc w:val="left"/>
      <w:pPr>
        <w:ind w:left="1380" w:hanging="460"/>
        <w:jc w:val="left"/>
      </w:pPr>
      <w:rPr>
        <w:rFonts w:hint="default" w:ascii="PMingLiU" w:hAnsi="PMingLiU" w:eastAsia="PMingLiU" w:cs="PMingLiU"/>
        <w:color w:val="231F20"/>
        <w:w w:val="99"/>
        <w:sz w:val="23"/>
        <w:szCs w:val="23"/>
      </w:rPr>
    </w:lvl>
    <w:lvl w:ilvl="2">
      <w:start w:val="1"/>
      <w:numFmt w:val="bullet"/>
      <w:lvlText w:val="•"/>
      <w:lvlJc w:val="left"/>
      <w:pPr>
        <w:ind w:left="2082" w:hanging="460"/>
      </w:pPr>
      <w:rPr>
        <w:rFonts w:hint="default"/>
      </w:rPr>
    </w:lvl>
    <w:lvl w:ilvl="3">
      <w:start w:val="1"/>
      <w:numFmt w:val="bullet"/>
      <w:lvlText w:val="•"/>
      <w:lvlJc w:val="left"/>
      <w:pPr>
        <w:ind w:left="2784" w:hanging="460"/>
      </w:pPr>
      <w:rPr>
        <w:rFonts w:hint="default"/>
      </w:rPr>
    </w:lvl>
    <w:lvl w:ilvl="4">
      <w:start w:val="1"/>
      <w:numFmt w:val="bullet"/>
      <w:lvlText w:val="•"/>
      <w:lvlJc w:val="left"/>
      <w:pPr>
        <w:ind w:left="3486" w:hanging="460"/>
      </w:pPr>
      <w:rPr>
        <w:rFonts w:hint="default"/>
      </w:rPr>
    </w:lvl>
    <w:lvl w:ilvl="5">
      <w:start w:val="1"/>
      <w:numFmt w:val="bullet"/>
      <w:lvlText w:val="•"/>
      <w:lvlJc w:val="left"/>
      <w:pPr>
        <w:ind w:left="4188" w:hanging="460"/>
      </w:pPr>
      <w:rPr>
        <w:rFonts w:hint="default"/>
      </w:rPr>
    </w:lvl>
    <w:lvl w:ilvl="6">
      <w:start w:val="1"/>
      <w:numFmt w:val="bullet"/>
      <w:lvlText w:val="•"/>
      <w:lvlJc w:val="left"/>
      <w:pPr>
        <w:ind w:left="4891" w:hanging="460"/>
      </w:pPr>
      <w:rPr>
        <w:rFonts w:hint="default"/>
      </w:rPr>
    </w:lvl>
    <w:lvl w:ilvl="7">
      <w:start w:val="1"/>
      <w:numFmt w:val="bullet"/>
      <w:lvlText w:val="•"/>
      <w:lvlJc w:val="left"/>
      <w:pPr>
        <w:ind w:left="5593" w:hanging="460"/>
      </w:pPr>
      <w:rPr>
        <w:rFonts w:hint="default"/>
      </w:rPr>
    </w:lvl>
    <w:lvl w:ilvl="8">
      <w:start w:val="1"/>
      <w:numFmt w:val="bullet"/>
      <w:lvlText w:val="•"/>
      <w:lvlJc w:val="left"/>
      <w:pPr>
        <w:ind w:left="6295" w:hanging="460"/>
      </w:pPr>
      <w:rPr>
        <w:rFonts w:hint="default"/>
      </w:rPr>
    </w:lvl>
  </w:abstractNum>
  <w:abstractNum w:abstractNumId="10">
    <w:multiLevelType w:val="hybridMultilevel"/>
    <w:lvl w:ilvl="0">
      <w:start w:val="2"/>
      <w:numFmt w:val="decimal"/>
      <w:lvlText w:val="%1"/>
      <w:lvlJc w:val="left"/>
      <w:pPr>
        <w:ind w:left="580" w:hanging="480"/>
        <w:jc w:val="left"/>
      </w:pPr>
      <w:rPr>
        <w:rFonts w:hint="default"/>
      </w:rPr>
    </w:lvl>
    <w:lvl w:ilvl="1">
      <w:start w:val="1"/>
      <w:numFmt w:val="decimal"/>
      <w:lvlText w:val="%1.%2."/>
      <w:lvlJc w:val="left"/>
      <w:pPr>
        <w:ind w:left="600" w:hanging="480"/>
        <w:jc w:val="left"/>
      </w:pPr>
      <w:rPr>
        <w:rFonts w:hint="default" w:ascii="PMingLiU" w:hAnsi="PMingLiU" w:eastAsia="PMingLiU" w:cs="PMingLiU"/>
        <w:color w:val="231F20"/>
        <w:w w:val="106"/>
        <w:sz w:val="23"/>
        <w:szCs w:val="23"/>
      </w:rPr>
    </w:lvl>
    <w:lvl w:ilvl="2">
      <w:start w:val="1"/>
      <w:numFmt w:val="lowerLetter"/>
      <w:lvlText w:val="%3)"/>
      <w:lvlJc w:val="left"/>
      <w:pPr>
        <w:ind w:left="940" w:hanging="460"/>
        <w:jc w:val="left"/>
      </w:pPr>
      <w:rPr>
        <w:rFonts w:hint="default" w:ascii="PMingLiU" w:hAnsi="PMingLiU" w:eastAsia="PMingLiU" w:cs="PMingLiU"/>
        <w:color w:val="231F20"/>
        <w:w w:val="99"/>
        <w:sz w:val="23"/>
        <w:szCs w:val="23"/>
      </w:rPr>
    </w:lvl>
    <w:lvl w:ilvl="3">
      <w:start w:val="1"/>
      <w:numFmt w:val="bullet"/>
      <w:lvlText w:val="•"/>
      <w:lvlJc w:val="left"/>
      <w:pPr>
        <w:ind w:left="960" w:hanging="460"/>
      </w:pPr>
      <w:rPr>
        <w:rFonts w:hint="default"/>
      </w:rPr>
    </w:lvl>
    <w:lvl w:ilvl="4">
      <w:start w:val="1"/>
      <w:numFmt w:val="bullet"/>
      <w:lvlText w:val="•"/>
      <w:lvlJc w:val="left"/>
      <w:pPr>
        <w:ind w:left="1920" w:hanging="460"/>
      </w:pPr>
      <w:rPr>
        <w:rFonts w:hint="default"/>
      </w:rPr>
    </w:lvl>
    <w:lvl w:ilvl="5">
      <w:start w:val="1"/>
      <w:numFmt w:val="bullet"/>
      <w:lvlText w:val="•"/>
      <w:lvlJc w:val="left"/>
      <w:pPr>
        <w:ind w:left="2880" w:hanging="460"/>
      </w:pPr>
      <w:rPr>
        <w:rFonts w:hint="default"/>
      </w:rPr>
    </w:lvl>
    <w:lvl w:ilvl="6">
      <w:start w:val="1"/>
      <w:numFmt w:val="bullet"/>
      <w:lvlText w:val="•"/>
      <w:lvlJc w:val="left"/>
      <w:pPr>
        <w:ind w:left="3840" w:hanging="460"/>
      </w:pPr>
      <w:rPr>
        <w:rFonts w:hint="default"/>
      </w:rPr>
    </w:lvl>
    <w:lvl w:ilvl="7">
      <w:start w:val="1"/>
      <w:numFmt w:val="bullet"/>
      <w:lvlText w:val="•"/>
      <w:lvlJc w:val="left"/>
      <w:pPr>
        <w:ind w:left="4800" w:hanging="460"/>
      </w:pPr>
      <w:rPr>
        <w:rFonts w:hint="default"/>
      </w:rPr>
    </w:lvl>
    <w:lvl w:ilvl="8">
      <w:start w:val="1"/>
      <w:numFmt w:val="bullet"/>
      <w:lvlText w:val="•"/>
      <w:lvlJc w:val="left"/>
      <w:pPr>
        <w:ind w:left="5760" w:hanging="460"/>
      </w:pPr>
      <w:rPr>
        <w:rFonts w:hint="default"/>
      </w:rPr>
    </w:lvl>
  </w:abstractNum>
  <w:abstractNum w:abstractNumId="9">
    <w:multiLevelType w:val="hybridMultilevel"/>
    <w:lvl w:ilvl="0">
      <w:start w:val="1"/>
      <w:numFmt w:val="decimal"/>
      <w:lvlText w:val="%1."/>
      <w:lvlJc w:val="left"/>
      <w:pPr>
        <w:ind w:left="960" w:hanging="460"/>
        <w:jc w:val="right"/>
      </w:pPr>
      <w:rPr>
        <w:rFonts w:hint="default" w:ascii="PMingLiU" w:hAnsi="PMingLiU" w:eastAsia="PMingLiU" w:cs="PMingLiU"/>
        <w:color w:val="231F20"/>
        <w:w w:val="106"/>
        <w:sz w:val="23"/>
        <w:szCs w:val="23"/>
      </w:rPr>
    </w:lvl>
    <w:lvl w:ilvl="1">
      <w:start w:val="1"/>
      <w:numFmt w:val="bullet"/>
      <w:lvlText w:val="•"/>
      <w:lvlJc w:val="left"/>
      <w:pPr>
        <w:ind w:left="1634" w:hanging="460"/>
      </w:pPr>
      <w:rPr>
        <w:rFonts w:hint="default"/>
      </w:rPr>
    </w:lvl>
    <w:lvl w:ilvl="2">
      <w:start w:val="1"/>
      <w:numFmt w:val="bullet"/>
      <w:lvlText w:val="•"/>
      <w:lvlJc w:val="left"/>
      <w:pPr>
        <w:ind w:left="2308" w:hanging="460"/>
      </w:pPr>
      <w:rPr>
        <w:rFonts w:hint="default"/>
      </w:rPr>
    </w:lvl>
    <w:lvl w:ilvl="3">
      <w:start w:val="1"/>
      <w:numFmt w:val="bullet"/>
      <w:lvlText w:val="•"/>
      <w:lvlJc w:val="left"/>
      <w:pPr>
        <w:ind w:left="2982" w:hanging="460"/>
      </w:pPr>
      <w:rPr>
        <w:rFonts w:hint="default"/>
      </w:rPr>
    </w:lvl>
    <w:lvl w:ilvl="4">
      <w:start w:val="1"/>
      <w:numFmt w:val="bullet"/>
      <w:lvlText w:val="•"/>
      <w:lvlJc w:val="left"/>
      <w:pPr>
        <w:ind w:left="3656" w:hanging="460"/>
      </w:pPr>
      <w:rPr>
        <w:rFonts w:hint="default"/>
      </w:rPr>
    </w:lvl>
    <w:lvl w:ilvl="5">
      <w:start w:val="1"/>
      <w:numFmt w:val="bullet"/>
      <w:lvlText w:val="•"/>
      <w:lvlJc w:val="left"/>
      <w:pPr>
        <w:ind w:left="4330" w:hanging="460"/>
      </w:pPr>
      <w:rPr>
        <w:rFonts w:hint="default"/>
      </w:rPr>
    </w:lvl>
    <w:lvl w:ilvl="6">
      <w:start w:val="1"/>
      <w:numFmt w:val="bullet"/>
      <w:lvlText w:val="•"/>
      <w:lvlJc w:val="left"/>
      <w:pPr>
        <w:ind w:left="5004" w:hanging="460"/>
      </w:pPr>
      <w:rPr>
        <w:rFonts w:hint="default"/>
      </w:rPr>
    </w:lvl>
    <w:lvl w:ilvl="7">
      <w:start w:val="1"/>
      <w:numFmt w:val="bullet"/>
      <w:lvlText w:val="•"/>
      <w:lvlJc w:val="left"/>
      <w:pPr>
        <w:ind w:left="5678" w:hanging="460"/>
      </w:pPr>
      <w:rPr>
        <w:rFonts w:hint="default"/>
      </w:rPr>
    </w:lvl>
    <w:lvl w:ilvl="8">
      <w:start w:val="1"/>
      <w:numFmt w:val="bullet"/>
      <w:lvlText w:val="•"/>
      <w:lvlJc w:val="left"/>
      <w:pPr>
        <w:ind w:left="6352" w:hanging="460"/>
      </w:pPr>
      <w:rPr>
        <w:rFonts w:hint="default"/>
      </w:rPr>
    </w:lvl>
  </w:abstractNum>
  <w:abstractNum w:abstractNumId="8">
    <w:multiLevelType w:val="hybridMultilevel"/>
    <w:lvl w:ilvl="0">
      <w:start w:val="1"/>
      <w:numFmt w:val="decimal"/>
      <w:lvlText w:val="%1."/>
      <w:lvlJc w:val="left"/>
      <w:pPr>
        <w:ind w:left="960" w:hanging="460"/>
        <w:jc w:val="left"/>
      </w:pPr>
      <w:rPr>
        <w:rFonts w:hint="default" w:ascii="PMingLiU" w:hAnsi="PMingLiU" w:eastAsia="PMingLiU" w:cs="PMingLiU"/>
        <w:color w:val="231F20"/>
        <w:w w:val="106"/>
        <w:sz w:val="23"/>
        <w:szCs w:val="23"/>
      </w:rPr>
    </w:lvl>
    <w:lvl w:ilvl="1">
      <w:start w:val="1"/>
      <w:numFmt w:val="bullet"/>
      <w:lvlText w:val="•"/>
      <w:lvlJc w:val="left"/>
      <w:pPr>
        <w:ind w:left="1634" w:hanging="460"/>
      </w:pPr>
      <w:rPr>
        <w:rFonts w:hint="default"/>
      </w:rPr>
    </w:lvl>
    <w:lvl w:ilvl="2">
      <w:start w:val="1"/>
      <w:numFmt w:val="bullet"/>
      <w:lvlText w:val="•"/>
      <w:lvlJc w:val="left"/>
      <w:pPr>
        <w:ind w:left="2308" w:hanging="460"/>
      </w:pPr>
      <w:rPr>
        <w:rFonts w:hint="default"/>
      </w:rPr>
    </w:lvl>
    <w:lvl w:ilvl="3">
      <w:start w:val="1"/>
      <w:numFmt w:val="bullet"/>
      <w:lvlText w:val="•"/>
      <w:lvlJc w:val="left"/>
      <w:pPr>
        <w:ind w:left="2982" w:hanging="460"/>
      </w:pPr>
      <w:rPr>
        <w:rFonts w:hint="default"/>
      </w:rPr>
    </w:lvl>
    <w:lvl w:ilvl="4">
      <w:start w:val="1"/>
      <w:numFmt w:val="bullet"/>
      <w:lvlText w:val="•"/>
      <w:lvlJc w:val="left"/>
      <w:pPr>
        <w:ind w:left="3656" w:hanging="460"/>
      </w:pPr>
      <w:rPr>
        <w:rFonts w:hint="default"/>
      </w:rPr>
    </w:lvl>
    <w:lvl w:ilvl="5">
      <w:start w:val="1"/>
      <w:numFmt w:val="bullet"/>
      <w:lvlText w:val="•"/>
      <w:lvlJc w:val="left"/>
      <w:pPr>
        <w:ind w:left="4330" w:hanging="460"/>
      </w:pPr>
      <w:rPr>
        <w:rFonts w:hint="default"/>
      </w:rPr>
    </w:lvl>
    <w:lvl w:ilvl="6">
      <w:start w:val="1"/>
      <w:numFmt w:val="bullet"/>
      <w:lvlText w:val="•"/>
      <w:lvlJc w:val="left"/>
      <w:pPr>
        <w:ind w:left="5004" w:hanging="460"/>
      </w:pPr>
      <w:rPr>
        <w:rFonts w:hint="default"/>
      </w:rPr>
    </w:lvl>
    <w:lvl w:ilvl="7">
      <w:start w:val="1"/>
      <w:numFmt w:val="bullet"/>
      <w:lvlText w:val="•"/>
      <w:lvlJc w:val="left"/>
      <w:pPr>
        <w:ind w:left="5678" w:hanging="460"/>
      </w:pPr>
      <w:rPr>
        <w:rFonts w:hint="default"/>
      </w:rPr>
    </w:lvl>
    <w:lvl w:ilvl="8">
      <w:start w:val="1"/>
      <w:numFmt w:val="bullet"/>
      <w:lvlText w:val="•"/>
      <w:lvlJc w:val="left"/>
      <w:pPr>
        <w:ind w:left="6352" w:hanging="460"/>
      </w:pPr>
      <w:rPr>
        <w:rFonts w:hint="default"/>
      </w:rPr>
    </w:lvl>
  </w:abstractNum>
  <w:abstractNum w:abstractNumId="7">
    <w:multiLevelType w:val="hybridMultilevel"/>
    <w:lvl w:ilvl="0">
      <w:start w:val="1"/>
      <w:numFmt w:val="decimal"/>
      <w:lvlText w:val="%1."/>
      <w:lvlJc w:val="left"/>
      <w:pPr>
        <w:ind w:left="960" w:hanging="460"/>
        <w:jc w:val="left"/>
      </w:pPr>
      <w:rPr>
        <w:rFonts w:hint="default" w:ascii="PMingLiU" w:hAnsi="PMingLiU" w:eastAsia="PMingLiU" w:cs="PMingLiU"/>
        <w:color w:val="231F20"/>
        <w:w w:val="106"/>
        <w:sz w:val="23"/>
        <w:szCs w:val="23"/>
      </w:rPr>
    </w:lvl>
    <w:lvl w:ilvl="1">
      <w:start w:val="1"/>
      <w:numFmt w:val="bullet"/>
      <w:lvlText w:val="•"/>
      <w:lvlJc w:val="left"/>
      <w:pPr>
        <w:ind w:left="1634" w:hanging="460"/>
      </w:pPr>
      <w:rPr>
        <w:rFonts w:hint="default"/>
      </w:rPr>
    </w:lvl>
    <w:lvl w:ilvl="2">
      <w:start w:val="1"/>
      <w:numFmt w:val="bullet"/>
      <w:lvlText w:val="•"/>
      <w:lvlJc w:val="left"/>
      <w:pPr>
        <w:ind w:left="2308" w:hanging="460"/>
      </w:pPr>
      <w:rPr>
        <w:rFonts w:hint="default"/>
      </w:rPr>
    </w:lvl>
    <w:lvl w:ilvl="3">
      <w:start w:val="1"/>
      <w:numFmt w:val="bullet"/>
      <w:lvlText w:val="•"/>
      <w:lvlJc w:val="left"/>
      <w:pPr>
        <w:ind w:left="2982" w:hanging="460"/>
      </w:pPr>
      <w:rPr>
        <w:rFonts w:hint="default"/>
      </w:rPr>
    </w:lvl>
    <w:lvl w:ilvl="4">
      <w:start w:val="1"/>
      <w:numFmt w:val="bullet"/>
      <w:lvlText w:val="•"/>
      <w:lvlJc w:val="left"/>
      <w:pPr>
        <w:ind w:left="3656" w:hanging="460"/>
      </w:pPr>
      <w:rPr>
        <w:rFonts w:hint="default"/>
      </w:rPr>
    </w:lvl>
    <w:lvl w:ilvl="5">
      <w:start w:val="1"/>
      <w:numFmt w:val="bullet"/>
      <w:lvlText w:val="•"/>
      <w:lvlJc w:val="left"/>
      <w:pPr>
        <w:ind w:left="4330" w:hanging="460"/>
      </w:pPr>
      <w:rPr>
        <w:rFonts w:hint="default"/>
      </w:rPr>
    </w:lvl>
    <w:lvl w:ilvl="6">
      <w:start w:val="1"/>
      <w:numFmt w:val="bullet"/>
      <w:lvlText w:val="•"/>
      <w:lvlJc w:val="left"/>
      <w:pPr>
        <w:ind w:left="5004" w:hanging="460"/>
      </w:pPr>
      <w:rPr>
        <w:rFonts w:hint="default"/>
      </w:rPr>
    </w:lvl>
    <w:lvl w:ilvl="7">
      <w:start w:val="1"/>
      <w:numFmt w:val="bullet"/>
      <w:lvlText w:val="•"/>
      <w:lvlJc w:val="left"/>
      <w:pPr>
        <w:ind w:left="5678" w:hanging="460"/>
      </w:pPr>
      <w:rPr>
        <w:rFonts w:hint="default"/>
      </w:rPr>
    </w:lvl>
    <w:lvl w:ilvl="8">
      <w:start w:val="1"/>
      <w:numFmt w:val="bullet"/>
      <w:lvlText w:val="•"/>
      <w:lvlJc w:val="left"/>
      <w:pPr>
        <w:ind w:left="6352" w:hanging="460"/>
      </w:pPr>
      <w:rPr>
        <w:rFonts w:hint="default"/>
      </w:rPr>
    </w:lvl>
  </w:abstractNum>
  <w:abstractNum w:abstractNumId="6">
    <w:multiLevelType w:val="hybridMultilevel"/>
    <w:lvl w:ilvl="0">
      <w:start w:val="1"/>
      <w:numFmt w:val="decimal"/>
      <w:lvlText w:val="%1."/>
      <w:lvlJc w:val="left"/>
      <w:pPr>
        <w:ind w:left="500" w:hanging="360"/>
        <w:jc w:val="left"/>
      </w:pPr>
      <w:rPr>
        <w:rFonts w:hint="default" w:ascii="PMingLiU" w:hAnsi="PMingLiU" w:eastAsia="PMingLiU" w:cs="PMingLiU"/>
        <w:color w:val="231F20"/>
        <w:w w:val="106"/>
        <w:sz w:val="23"/>
        <w:szCs w:val="23"/>
      </w:rPr>
    </w:lvl>
    <w:lvl w:ilvl="1">
      <w:start w:val="1"/>
      <w:numFmt w:val="bullet"/>
      <w:lvlText w:val="•"/>
      <w:lvlJc w:val="left"/>
      <w:pPr>
        <w:ind w:left="840" w:hanging="340"/>
      </w:pPr>
      <w:rPr>
        <w:rFonts w:hint="default" w:ascii="PMingLiU" w:hAnsi="PMingLiU" w:eastAsia="PMingLiU" w:cs="PMingLiU"/>
        <w:color w:val="231F20"/>
        <w:w w:val="38"/>
        <w:sz w:val="23"/>
        <w:szCs w:val="23"/>
      </w:rPr>
    </w:lvl>
    <w:lvl w:ilvl="2">
      <w:start w:val="1"/>
      <w:numFmt w:val="bullet"/>
      <w:lvlText w:val="•"/>
      <w:lvlJc w:val="left"/>
      <w:pPr>
        <w:ind w:left="1602" w:hanging="340"/>
      </w:pPr>
      <w:rPr>
        <w:rFonts w:hint="default"/>
      </w:rPr>
    </w:lvl>
    <w:lvl w:ilvl="3">
      <w:start w:val="1"/>
      <w:numFmt w:val="bullet"/>
      <w:lvlText w:val="•"/>
      <w:lvlJc w:val="left"/>
      <w:pPr>
        <w:ind w:left="2364" w:hanging="340"/>
      </w:pPr>
      <w:rPr>
        <w:rFonts w:hint="default"/>
      </w:rPr>
    </w:lvl>
    <w:lvl w:ilvl="4">
      <w:start w:val="1"/>
      <w:numFmt w:val="bullet"/>
      <w:lvlText w:val="•"/>
      <w:lvlJc w:val="left"/>
      <w:pPr>
        <w:ind w:left="3126" w:hanging="340"/>
      </w:pPr>
      <w:rPr>
        <w:rFonts w:hint="default"/>
      </w:rPr>
    </w:lvl>
    <w:lvl w:ilvl="5">
      <w:start w:val="1"/>
      <w:numFmt w:val="bullet"/>
      <w:lvlText w:val="•"/>
      <w:lvlJc w:val="left"/>
      <w:pPr>
        <w:ind w:left="3888" w:hanging="340"/>
      </w:pPr>
      <w:rPr>
        <w:rFonts w:hint="default"/>
      </w:rPr>
    </w:lvl>
    <w:lvl w:ilvl="6">
      <w:start w:val="1"/>
      <w:numFmt w:val="bullet"/>
      <w:lvlText w:val="•"/>
      <w:lvlJc w:val="left"/>
      <w:pPr>
        <w:ind w:left="4651" w:hanging="340"/>
      </w:pPr>
      <w:rPr>
        <w:rFonts w:hint="default"/>
      </w:rPr>
    </w:lvl>
    <w:lvl w:ilvl="7">
      <w:start w:val="1"/>
      <w:numFmt w:val="bullet"/>
      <w:lvlText w:val="•"/>
      <w:lvlJc w:val="left"/>
      <w:pPr>
        <w:ind w:left="5413" w:hanging="340"/>
      </w:pPr>
      <w:rPr>
        <w:rFonts w:hint="default"/>
      </w:rPr>
    </w:lvl>
    <w:lvl w:ilvl="8">
      <w:start w:val="1"/>
      <w:numFmt w:val="bullet"/>
      <w:lvlText w:val="•"/>
      <w:lvlJc w:val="left"/>
      <w:pPr>
        <w:ind w:left="6175" w:hanging="340"/>
      </w:pPr>
      <w:rPr>
        <w:rFonts w:hint="default"/>
      </w:rPr>
    </w:lvl>
  </w:abstractNum>
  <w:abstractNum w:abstractNumId="5">
    <w:multiLevelType w:val="hybridMultilevel"/>
    <w:lvl w:ilvl="0">
      <w:start w:val="1"/>
      <w:numFmt w:val="decimal"/>
      <w:lvlText w:val="%1."/>
      <w:lvlJc w:val="left"/>
      <w:pPr>
        <w:ind w:left="500" w:hanging="360"/>
        <w:jc w:val="left"/>
      </w:pPr>
      <w:rPr>
        <w:rFonts w:hint="default" w:ascii="PMingLiU" w:hAnsi="PMingLiU" w:eastAsia="PMingLiU" w:cs="PMingLiU"/>
        <w:color w:val="231F20"/>
        <w:w w:val="106"/>
        <w:sz w:val="23"/>
        <w:szCs w:val="23"/>
      </w:rPr>
    </w:lvl>
    <w:lvl w:ilvl="1">
      <w:start w:val="1"/>
      <w:numFmt w:val="bullet"/>
      <w:lvlText w:val="•"/>
      <w:lvlJc w:val="left"/>
      <w:pPr>
        <w:ind w:left="1220" w:hanging="360"/>
      </w:pPr>
      <w:rPr>
        <w:rFonts w:hint="default"/>
      </w:rPr>
    </w:lvl>
    <w:lvl w:ilvl="2">
      <w:start w:val="1"/>
      <w:numFmt w:val="bullet"/>
      <w:lvlText w:val="•"/>
      <w:lvlJc w:val="left"/>
      <w:pPr>
        <w:ind w:left="1940" w:hanging="360"/>
      </w:pPr>
      <w:rPr>
        <w:rFonts w:hint="default"/>
      </w:rPr>
    </w:lvl>
    <w:lvl w:ilvl="3">
      <w:start w:val="1"/>
      <w:numFmt w:val="bullet"/>
      <w:lvlText w:val="•"/>
      <w:lvlJc w:val="left"/>
      <w:pPr>
        <w:ind w:left="2660" w:hanging="360"/>
      </w:pPr>
      <w:rPr>
        <w:rFonts w:hint="default"/>
      </w:rPr>
    </w:lvl>
    <w:lvl w:ilvl="4">
      <w:start w:val="1"/>
      <w:numFmt w:val="bullet"/>
      <w:lvlText w:val="•"/>
      <w:lvlJc w:val="left"/>
      <w:pPr>
        <w:ind w:left="3380" w:hanging="360"/>
      </w:pPr>
      <w:rPr>
        <w:rFonts w:hint="default"/>
      </w:rPr>
    </w:lvl>
    <w:lvl w:ilvl="5">
      <w:start w:val="1"/>
      <w:numFmt w:val="bullet"/>
      <w:lvlText w:val="•"/>
      <w:lvlJc w:val="left"/>
      <w:pPr>
        <w:ind w:left="4100" w:hanging="360"/>
      </w:pPr>
      <w:rPr>
        <w:rFonts w:hint="default"/>
      </w:rPr>
    </w:lvl>
    <w:lvl w:ilvl="6">
      <w:start w:val="1"/>
      <w:numFmt w:val="bullet"/>
      <w:lvlText w:val="•"/>
      <w:lvlJc w:val="left"/>
      <w:pPr>
        <w:ind w:left="4820" w:hanging="360"/>
      </w:pPr>
      <w:rPr>
        <w:rFonts w:hint="default"/>
      </w:rPr>
    </w:lvl>
    <w:lvl w:ilvl="7">
      <w:start w:val="1"/>
      <w:numFmt w:val="bullet"/>
      <w:lvlText w:val="•"/>
      <w:lvlJc w:val="left"/>
      <w:pPr>
        <w:ind w:left="5540" w:hanging="360"/>
      </w:pPr>
      <w:rPr>
        <w:rFonts w:hint="default"/>
      </w:rPr>
    </w:lvl>
    <w:lvl w:ilvl="8">
      <w:start w:val="1"/>
      <w:numFmt w:val="bullet"/>
      <w:lvlText w:val="•"/>
      <w:lvlJc w:val="left"/>
      <w:pPr>
        <w:ind w:left="6260" w:hanging="360"/>
      </w:pPr>
      <w:rPr>
        <w:rFonts w:hint="default"/>
      </w:rPr>
    </w:lvl>
  </w:abstractNum>
  <w:abstractNum w:abstractNumId="4">
    <w:multiLevelType w:val="hybridMultilevel"/>
    <w:lvl w:ilvl="0">
      <w:start w:val="1"/>
      <w:numFmt w:val="decimal"/>
      <w:lvlText w:val="%1."/>
      <w:lvlJc w:val="left"/>
      <w:pPr>
        <w:ind w:left="120" w:hanging="228"/>
        <w:jc w:val="left"/>
      </w:pPr>
      <w:rPr>
        <w:rFonts w:hint="default" w:ascii="PMingLiU" w:hAnsi="PMingLiU" w:eastAsia="PMingLiU" w:cs="PMingLiU"/>
        <w:color w:val="231F20"/>
        <w:w w:val="106"/>
        <w:sz w:val="23"/>
        <w:szCs w:val="23"/>
      </w:rPr>
    </w:lvl>
    <w:lvl w:ilvl="1">
      <w:start w:val="1"/>
      <w:numFmt w:val="bullet"/>
      <w:lvlText w:val="•"/>
      <w:lvlJc w:val="left"/>
      <w:pPr>
        <w:ind w:left="878" w:hanging="228"/>
      </w:pPr>
      <w:rPr>
        <w:rFonts w:hint="default"/>
      </w:rPr>
    </w:lvl>
    <w:lvl w:ilvl="2">
      <w:start w:val="1"/>
      <w:numFmt w:val="bullet"/>
      <w:lvlText w:val="•"/>
      <w:lvlJc w:val="left"/>
      <w:pPr>
        <w:ind w:left="1636" w:hanging="228"/>
      </w:pPr>
      <w:rPr>
        <w:rFonts w:hint="default"/>
      </w:rPr>
    </w:lvl>
    <w:lvl w:ilvl="3">
      <w:start w:val="1"/>
      <w:numFmt w:val="bullet"/>
      <w:lvlText w:val="•"/>
      <w:lvlJc w:val="left"/>
      <w:pPr>
        <w:ind w:left="2394" w:hanging="228"/>
      </w:pPr>
      <w:rPr>
        <w:rFonts w:hint="default"/>
      </w:rPr>
    </w:lvl>
    <w:lvl w:ilvl="4">
      <w:start w:val="1"/>
      <w:numFmt w:val="bullet"/>
      <w:lvlText w:val="•"/>
      <w:lvlJc w:val="left"/>
      <w:pPr>
        <w:ind w:left="3152" w:hanging="228"/>
      </w:pPr>
      <w:rPr>
        <w:rFonts w:hint="default"/>
      </w:rPr>
    </w:lvl>
    <w:lvl w:ilvl="5">
      <w:start w:val="1"/>
      <w:numFmt w:val="bullet"/>
      <w:lvlText w:val="•"/>
      <w:lvlJc w:val="left"/>
      <w:pPr>
        <w:ind w:left="3910" w:hanging="228"/>
      </w:pPr>
      <w:rPr>
        <w:rFonts w:hint="default"/>
      </w:rPr>
    </w:lvl>
    <w:lvl w:ilvl="6">
      <w:start w:val="1"/>
      <w:numFmt w:val="bullet"/>
      <w:lvlText w:val="•"/>
      <w:lvlJc w:val="left"/>
      <w:pPr>
        <w:ind w:left="4668" w:hanging="228"/>
      </w:pPr>
      <w:rPr>
        <w:rFonts w:hint="default"/>
      </w:rPr>
    </w:lvl>
    <w:lvl w:ilvl="7">
      <w:start w:val="1"/>
      <w:numFmt w:val="bullet"/>
      <w:lvlText w:val="•"/>
      <w:lvlJc w:val="left"/>
      <w:pPr>
        <w:ind w:left="5426" w:hanging="228"/>
      </w:pPr>
      <w:rPr>
        <w:rFonts w:hint="default"/>
      </w:rPr>
    </w:lvl>
    <w:lvl w:ilvl="8">
      <w:start w:val="1"/>
      <w:numFmt w:val="bullet"/>
      <w:lvlText w:val="•"/>
      <w:lvlJc w:val="left"/>
      <w:pPr>
        <w:ind w:left="6184" w:hanging="228"/>
      </w:pPr>
      <w:rPr>
        <w:rFonts w:hint="default"/>
      </w:rPr>
    </w:lvl>
  </w:abstractNum>
  <w:abstractNum w:abstractNumId="3">
    <w:multiLevelType w:val="hybridMultilevel"/>
    <w:lvl w:ilvl="0">
      <w:start w:val="1"/>
      <w:numFmt w:val="bullet"/>
      <w:lvlText w:val="•"/>
      <w:lvlJc w:val="left"/>
      <w:pPr>
        <w:ind w:left="840" w:hanging="340"/>
      </w:pPr>
      <w:rPr>
        <w:rFonts w:hint="default"/>
        <w:w w:val="38"/>
      </w:rPr>
    </w:lvl>
    <w:lvl w:ilvl="1">
      <w:start w:val="1"/>
      <w:numFmt w:val="bullet"/>
      <w:lvlText w:val="•"/>
      <w:lvlJc w:val="left"/>
      <w:pPr>
        <w:ind w:left="1526" w:hanging="340"/>
      </w:pPr>
      <w:rPr>
        <w:rFonts w:hint="default"/>
      </w:rPr>
    </w:lvl>
    <w:lvl w:ilvl="2">
      <w:start w:val="1"/>
      <w:numFmt w:val="bullet"/>
      <w:lvlText w:val="•"/>
      <w:lvlJc w:val="left"/>
      <w:pPr>
        <w:ind w:left="2212" w:hanging="340"/>
      </w:pPr>
      <w:rPr>
        <w:rFonts w:hint="default"/>
      </w:rPr>
    </w:lvl>
    <w:lvl w:ilvl="3">
      <w:start w:val="1"/>
      <w:numFmt w:val="bullet"/>
      <w:lvlText w:val="•"/>
      <w:lvlJc w:val="left"/>
      <w:pPr>
        <w:ind w:left="2898" w:hanging="340"/>
      </w:pPr>
      <w:rPr>
        <w:rFonts w:hint="default"/>
      </w:rPr>
    </w:lvl>
    <w:lvl w:ilvl="4">
      <w:start w:val="1"/>
      <w:numFmt w:val="bullet"/>
      <w:lvlText w:val="•"/>
      <w:lvlJc w:val="left"/>
      <w:pPr>
        <w:ind w:left="3584" w:hanging="340"/>
      </w:pPr>
      <w:rPr>
        <w:rFonts w:hint="default"/>
      </w:rPr>
    </w:lvl>
    <w:lvl w:ilvl="5">
      <w:start w:val="1"/>
      <w:numFmt w:val="bullet"/>
      <w:lvlText w:val="•"/>
      <w:lvlJc w:val="left"/>
      <w:pPr>
        <w:ind w:left="4270" w:hanging="340"/>
      </w:pPr>
      <w:rPr>
        <w:rFonts w:hint="default"/>
      </w:rPr>
    </w:lvl>
    <w:lvl w:ilvl="6">
      <w:start w:val="1"/>
      <w:numFmt w:val="bullet"/>
      <w:lvlText w:val="•"/>
      <w:lvlJc w:val="left"/>
      <w:pPr>
        <w:ind w:left="4956" w:hanging="340"/>
      </w:pPr>
      <w:rPr>
        <w:rFonts w:hint="default"/>
      </w:rPr>
    </w:lvl>
    <w:lvl w:ilvl="7">
      <w:start w:val="1"/>
      <w:numFmt w:val="bullet"/>
      <w:lvlText w:val="•"/>
      <w:lvlJc w:val="left"/>
      <w:pPr>
        <w:ind w:left="5642" w:hanging="340"/>
      </w:pPr>
      <w:rPr>
        <w:rFonts w:hint="default"/>
      </w:rPr>
    </w:lvl>
    <w:lvl w:ilvl="8">
      <w:start w:val="1"/>
      <w:numFmt w:val="bullet"/>
      <w:lvlText w:val="•"/>
      <w:lvlJc w:val="left"/>
      <w:pPr>
        <w:ind w:left="6328" w:hanging="340"/>
      </w:pPr>
      <w:rPr>
        <w:rFonts w:hint="default"/>
      </w:rPr>
    </w:lvl>
  </w:abstractNum>
  <w:abstractNum w:abstractNumId="2">
    <w:multiLevelType w:val="hybridMultilevel"/>
    <w:lvl w:ilvl="0">
      <w:start w:val="1"/>
      <w:numFmt w:val="decimal"/>
      <w:lvlText w:val="%1."/>
      <w:lvlJc w:val="left"/>
      <w:pPr>
        <w:ind w:left="120" w:hanging="260"/>
        <w:jc w:val="left"/>
      </w:pPr>
      <w:rPr>
        <w:rFonts w:hint="default" w:ascii="PMingLiU" w:hAnsi="PMingLiU" w:eastAsia="PMingLiU" w:cs="PMingLiU"/>
        <w:color w:val="231F20"/>
        <w:w w:val="106"/>
        <w:sz w:val="23"/>
        <w:szCs w:val="23"/>
      </w:rPr>
    </w:lvl>
    <w:lvl w:ilvl="1">
      <w:start w:val="1"/>
      <w:numFmt w:val="decimal"/>
      <w:lvlText w:val="%2."/>
      <w:lvlJc w:val="left"/>
      <w:pPr>
        <w:ind w:left="960" w:hanging="460"/>
        <w:jc w:val="left"/>
      </w:pPr>
      <w:rPr>
        <w:rFonts w:hint="default" w:ascii="PMingLiU" w:hAnsi="PMingLiU" w:eastAsia="PMingLiU" w:cs="PMingLiU"/>
        <w:color w:val="231F20"/>
        <w:w w:val="106"/>
        <w:sz w:val="23"/>
        <w:szCs w:val="23"/>
      </w:rPr>
    </w:lvl>
    <w:lvl w:ilvl="2">
      <w:start w:val="1"/>
      <w:numFmt w:val="bullet"/>
      <w:lvlText w:val="•"/>
      <w:lvlJc w:val="left"/>
      <w:pPr>
        <w:ind w:left="1708" w:hanging="460"/>
      </w:pPr>
      <w:rPr>
        <w:rFonts w:hint="default"/>
      </w:rPr>
    </w:lvl>
    <w:lvl w:ilvl="3">
      <w:start w:val="1"/>
      <w:numFmt w:val="bullet"/>
      <w:lvlText w:val="•"/>
      <w:lvlJc w:val="left"/>
      <w:pPr>
        <w:ind w:left="2457" w:hanging="460"/>
      </w:pPr>
      <w:rPr>
        <w:rFonts w:hint="default"/>
      </w:rPr>
    </w:lvl>
    <w:lvl w:ilvl="4">
      <w:start w:val="1"/>
      <w:numFmt w:val="bullet"/>
      <w:lvlText w:val="•"/>
      <w:lvlJc w:val="left"/>
      <w:pPr>
        <w:ind w:left="3206" w:hanging="460"/>
      </w:pPr>
      <w:rPr>
        <w:rFonts w:hint="default"/>
      </w:rPr>
    </w:lvl>
    <w:lvl w:ilvl="5">
      <w:start w:val="1"/>
      <w:numFmt w:val="bullet"/>
      <w:lvlText w:val="•"/>
      <w:lvlJc w:val="left"/>
      <w:pPr>
        <w:ind w:left="3955" w:hanging="460"/>
      </w:pPr>
      <w:rPr>
        <w:rFonts w:hint="default"/>
      </w:rPr>
    </w:lvl>
    <w:lvl w:ilvl="6">
      <w:start w:val="1"/>
      <w:numFmt w:val="bullet"/>
      <w:lvlText w:val="•"/>
      <w:lvlJc w:val="left"/>
      <w:pPr>
        <w:ind w:left="4704" w:hanging="460"/>
      </w:pPr>
      <w:rPr>
        <w:rFonts w:hint="default"/>
      </w:rPr>
    </w:lvl>
    <w:lvl w:ilvl="7">
      <w:start w:val="1"/>
      <w:numFmt w:val="bullet"/>
      <w:lvlText w:val="•"/>
      <w:lvlJc w:val="left"/>
      <w:pPr>
        <w:ind w:left="5453" w:hanging="460"/>
      </w:pPr>
      <w:rPr>
        <w:rFonts w:hint="default"/>
      </w:rPr>
    </w:lvl>
    <w:lvl w:ilvl="8">
      <w:start w:val="1"/>
      <w:numFmt w:val="bullet"/>
      <w:lvlText w:val="•"/>
      <w:lvlJc w:val="left"/>
      <w:pPr>
        <w:ind w:left="6202" w:hanging="460"/>
      </w:pPr>
      <w:rPr>
        <w:rFonts w:hint="default"/>
      </w:rPr>
    </w:lvl>
  </w:abstractNum>
  <w:abstractNum w:abstractNumId="1">
    <w:multiLevelType w:val="hybridMultilevel"/>
    <w:lvl w:ilvl="0">
      <w:start w:val="2"/>
      <w:numFmt w:val="decimal"/>
      <w:lvlText w:val="%1."/>
      <w:lvlJc w:val="left"/>
      <w:pPr>
        <w:ind w:left="362" w:hanging="170"/>
        <w:jc w:val="left"/>
      </w:pPr>
      <w:rPr>
        <w:rFonts w:hint="default" w:ascii="PMingLiU" w:hAnsi="PMingLiU" w:eastAsia="PMingLiU" w:cs="PMingLiU"/>
        <w:color w:val="231F20"/>
        <w:w w:val="106"/>
        <w:sz w:val="17"/>
        <w:szCs w:val="17"/>
      </w:rPr>
    </w:lvl>
    <w:lvl w:ilvl="1">
      <w:start w:val="1"/>
      <w:numFmt w:val="bullet"/>
      <w:lvlText w:val="•"/>
      <w:lvlJc w:val="left"/>
      <w:pPr>
        <w:ind w:left="1096" w:hanging="170"/>
      </w:pPr>
      <w:rPr>
        <w:rFonts w:hint="default"/>
      </w:rPr>
    </w:lvl>
    <w:lvl w:ilvl="2">
      <w:start w:val="1"/>
      <w:numFmt w:val="bullet"/>
      <w:lvlText w:val="•"/>
      <w:lvlJc w:val="left"/>
      <w:pPr>
        <w:ind w:left="1832" w:hanging="170"/>
      </w:pPr>
      <w:rPr>
        <w:rFonts w:hint="default"/>
      </w:rPr>
    </w:lvl>
    <w:lvl w:ilvl="3">
      <w:start w:val="1"/>
      <w:numFmt w:val="bullet"/>
      <w:lvlText w:val="•"/>
      <w:lvlJc w:val="left"/>
      <w:pPr>
        <w:ind w:left="2568" w:hanging="170"/>
      </w:pPr>
      <w:rPr>
        <w:rFonts w:hint="default"/>
      </w:rPr>
    </w:lvl>
    <w:lvl w:ilvl="4">
      <w:start w:val="1"/>
      <w:numFmt w:val="bullet"/>
      <w:lvlText w:val="•"/>
      <w:lvlJc w:val="left"/>
      <w:pPr>
        <w:ind w:left="3304" w:hanging="170"/>
      </w:pPr>
      <w:rPr>
        <w:rFonts w:hint="default"/>
      </w:rPr>
    </w:lvl>
    <w:lvl w:ilvl="5">
      <w:start w:val="1"/>
      <w:numFmt w:val="bullet"/>
      <w:lvlText w:val="•"/>
      <w:lvlJc w:val="left"/>
      <w:pPr>
        <w:ind w:left="4040" w:hanging="170"/>
      </w:pPr>
      <w:rPr>
        <w:rFonts w:hint="default"/>
      </w:rPr>
    </w:lvl>
    <w:lvl w:ilvl="6">
      <w:start w:val="1"/>
      <w:numFmt w:val="bullet"/>
      <w:lvlText w:val="•"/>
      <w:lvlJc w:val="left"/>
      <w:pPr>
        <w:ind w:left="4776" w:hanging="170"/>
      </w:pPr>
      <w:rPr>
        <w:rFonts w:hint="default"/>
      </w:rPr>
    </w:lvl>
    <w:lvl w:ilvl="7">
      <w:start w:val="1"/>
      <w:numFmt w:val="bullet"/>
      <w:lvlText w:val="•"/>
      <w:lvlJc w:val="left"/>
      <w:pPr>
        <w:ind w:left="5512" w:hanging="170"/>
      </w:pPr>
      <w:rPr>
        <w:rFonts w:hint="default"/>
      </w:rPr>
    </w:lvl>
    <w:lvl w:ilvl="8">
      <w:start w:val="1"/>
      <w:numFmt w:val="bullet"/>
      <w:lvlText w:val="•"/>
      <w:lvlJc w:val="left"/>
      <w:pPr>
        <w:ind w:left="6248" w:hanging="170"/>
      </w:pPr>
      <w:rPr>
        <w:rFonts w:hint="default"/>
      </w:rPr>
    </w:lvl>
  </w:abstractNum>
  <w:abstractNum w:abstractNumId="0">
    <w:multiLevelType w:val="hybridMultilevel"/>
    <w:lvl w:ilvl="0">
      <w:start w:val="1"/>
      <w:numFmt w:val="decimal"/>
      <w:lvlText w:val="%1."/>
      <w:lvlJc w:val="left"/>
      <w:pPr>
        <w:ind w:left="100" w:hanging="172"/>
        <w:jc w:val="left"/>
      </w:pPr>
      <w:rPr>
        <w:rFonts w:hint="default" w:ascii="PMingLiU" w:hAnsi="PMingLiU" w:eastAsia="PMingLiU" w:cs="PMingLiU"/>
        <w:color w:val="231F20"/>
        <w:w w:val="106"/>
        <w:sz w:val="18"/>
        <w:szCs w:val="18"/>
      </w:rPr>
    </w:lvl>
    <w:lvl w:ilvl="1">
      <w:start w:val="1"/>
      <w:numFmt w:val="decimal"/>
      <w:lvlText w:val="%2."/>
      <w:lvlJc w:val="left"/>
      <w:pPr>
        <w:ind w:left="192" w:hanging="186"/>
        <w:jc w:val="left"/>
      </w:pPr>
      <w:rPr>
        <w:rFonts w:hint="default" w:ascii="PMingLiU" w:hAnsi="PMingLiU" w:eastAsia="PMingLiU" w:cs="PMingLiU"/>
        <w:color w:val="231F20"/>
        <w:w w:val="106"/>
        <w:sz w:val="17"/>
        <w:szCs w:val="17"/>
      </w:rPr>
    </w:lvl>
    <w:lvl w:ilvl="2">
      <w:start w:val="1"/>
      <w:numFmt w:val="bullet"/>
      <w:lvlText w:val="•"/>
      <w:lvlJc w:val="left"/>
      <w:pPr>
        <w:ind w:left="469" w:hanging="186"/>
      </w:pPr>
      <w:rPr>
        <w:rFonts w:hint="default"/>
      </w:rPr>
    </w:lvl>
    <w:lvl w:ilvl="3">
      <w:start w:val="1"/>
      <w:numFmt w:val="bullet"/>
      <w:lvlText w:val="•"/>
      <w:lvlJc w:val="left"/>
      <w:pPr>
        <w:ind w:left="739" w:hanging="186"/>
      </w:pPr>
      <w:rPr>
        <w:rFonts w:hint="default"/>
      </w:rPr>
    </w:lvl>
    <w:lvl w:ilvl="4">
      <w:start w:val="1"/>
      <w:numFmt w:val="bullet"/>
      <w:lvlText w:val="•"/>
      <w:lvlJc w:val="left"/>
      <w:pPr>
        <w:ind w:left="1009" w:hanging="186"/>
      </w:pPr>
      <w:rPr>
        <w:rFonts w:hint="default"/>
      </w:rPr>
    </w:lvl>
    <w:lvl w:ilvl="5">
      <w:start w:val="1"/>
      <w:numFmt w:val="bullet"/>
      <w:lvlText w:val="•"/>
      <w:lvlJc w:val="left"/>
      <w:pPr>
        <w:ind w:left="1279" w:hanging="186"/>
      </w:pPr>
      <w:rPr>
        <w:rFonts w:hint="default"/>
      </w:rPr>
    </w:lvl>
    <w:lvl w:ilvl="6">
      <w:start w:val="1"/>
      <w:numFmt w:val="bullet"/>
      <w:lvlText w:val="•"/>
      <w:lvlJc w:val="left"/>
      <w:pPr>
        <w:ind w:left="1548" w:hanging="186"/>
      </w:pPr>
      <w:rPr>
        <w:rFonts w:hint="default"/>
      </w:rPr>
    </w:lvl>
    <w:lvl w:ilvl="7">
      <w:start w:val="1"/>
      <w:numFmt w:val="bullet"/>
      <w:lvlText w:val="•"/>
      <w:lvlJc w:val="left"/>
      <w:pPr>
        <w:ind w:left="1818" w:hanging="186"/>
      </w:pPr>
      <w:rPr>
        <w:rFonts w:hint="default"/>
      </w:rPr>
    </w:lvl>
    <w:lvl w:ilvl="8">
      <w:start w:val="1"/>
      <w:numFmt w:val="bullet"/>
      <w:lvlText w:val="•"/>
      <w:lvlJc w:val="left"/>
      <w:pPr>
        <w:ind w:left="2088" w:hanging="186"/>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12"/>
      <w:ind w:left="119"/>
    </w:pPr>
    <w:rPr>
      <w:rFonts w:ascii="PMingLiU" w:hAnsi="PMingLiU" w:eastAsia="PMingLiU" w:cs="PMingLiU"/>
      <w:sz w:val="22"/>
      <w:szCs w:val="22"/>
    </w:rPr>
  </w:style>
  <w:style w:styleId="TOC2" w:type="paragraph">
    <w:name w:val="TOC 2"/>
    <w:basedOn w:val="Normal"/>
    <w:uiPriority w:val="1"/>
    <w:qFormat/>
    <w:pPr>
      <w:spacing w:before="125"/>
      <w:ind w:left="119"/>
    </w:pPr>
    <w:rPr>
      <w:rFonts w:ascii="Times New Roman" w:hAnsi="Times New Roman" w:eastAsia="Times New Roman" w:cs="Times New Roman"/>
      <w:i/>
      <w:sz w:val="22"/>
      <w:szCs w:val="22"/>
    </w:rPr>
  </w:style>
  <w:style w:styleId="TOC3" w:type="paragraph">
    <w:name w:val="TOC 3"/>
    <w:basedOn w:val="Normal"/>
    <w:uiPriority w:val="1"/>
    <w:qFormat/>
    <w:pPr>
      <w:spacing w:before="125"/>
      <w:ind w:left="504"/>
    </w:pPr>
    <w:rPr>
      <w:rFonts w:ascii="PMingLiU" w:hAnsi="PMingLiU" w:eastAsia="PMingLiU" w:cs="PMingLiU"/>
      <w:sz w:val="15"/>
      <w:szCs w:val="15"/>
    </w:rPr>
  </w:style>
  <w:style w:styleId="TOC4" w:type="paragraph">
    <w:name w:val="TOC 4"/>
    <w:basedOn w:val="Normal"/>
    <w:uiPriority w:val="1"/>
    <w:qFormat/>
    <w:pPr>
      <w:spacing w:before="125"/>
      <w:ind w:left="504"/>
    </w:pPr>
    <w:rPr>
      <w:rFonts w:ascii="PMingLiU" w:hAnsi="PMingLiU" w:eastAsia="PMingLiU" w:cs="PMingLiU"/>
      <w:b/>
      <w:bCs/>
      <w:i/>
    </w:rPr>
  </w:style>
  <w:style w:styleId="TOC5" w:type="paragraph">
    <w:name w:val="TOC 5"/>
    <w:basedOn w:val="Normal"/>
    <w:uiPriority w:val="1"/>
    <w:qFormat/>
    <w:pPr>
      <w:spacing w:before="103"/>
      <w:ind w:left="744"/>
    </w:pPr>
    <w:rPr>
      <w:rFonts w:ascii="PMingLiU" w:hAnsi="PMingLiU" w:eastAsia="PMingLiU" w:cs="PMingLiU"/>
      <w:sz w:val="24"/>
      <w:szCs w:val="24"/>
    </w:rPr>
  </w:style>
  <w:style w:styleId="TOC6" w:type="paragraph">
    <w:name w:val="TOC 6"/>
    <w:basedOn w:val="Normal"/>
    <w:uiPriority w:val="1"/>
    <w:qFormat/>
    <w:pPr>
      <w:spacing w:before="125"/>
      <w:ind w:left="743"/>
    </w:pPr>
    <w:rPr>
      <w:rFonts w:ascii="PMingLiU" w:hAnsi="PMingLiU" w:eastAsia="PMingLiU" w:cs="PMingLiU"/>
      <w:sz w:val="22"/>
      <w:szCs w:val="22"/>
    </w:rPr>
  </w:style>
  <w:style w:styleId="BodyText" w:type="paragraph">
    <w:name w:val="Body Text"/>
    <w:basedOn w:val="Normal"/>
    <w:uiPriority w:val="1"/>
    <w:qFormat/>
    <w:pPr/>
    <w:rPr>
      <w:rFonts w:ascii="PMingLiU" w:hAnsi="PMingLiU" w:eastAsia="PMingLiU" w:cs="PMingLiU"/>
      <w:sz w:val="23"/>
      <w:szCs w:val="23"/>
    </w:rPr>
  </w:style>
  <w:style w:styleId="Heading1" w:type="paragraph">
    <w:name w:val="Heading 1"/>
    <w:basedOn w:val="Normal"/>
    <w:uiPriority w:val="1"/>
    <w:qFormat/>
    <w:pPr>
      <w:spacing w:before="13"/>
      <w:ind w:left="351" w:right="334"/>
      <w:jc w:val="center"/>
      <w:outlineLvl w:val="1"/>
    </w:pPr>
    <w:rPr>
      <w:rFonts w:ascii="PMingLiU" w:hAnsi="PMingLiU" w:eastAsia="PMingLiU" w:cs="PMingLiU"/>
      <w:sz w:val="25"/>
      <w:szCs w:val="25"/>
    </w:rPr>
  </w:style>
  <w:style w:styleId="ListParagraph" w:type="paragraph">
    <w:name w:val="List Paragraph"/>
    <w:basedOn w:val="Normal"/>
    <w:uiPriority w:val="1"/>
    <w:qFormat/>
    <w:pPr>
      <w:ind w:left="960" w:right="99" w:hanging="460"/>
      <w:jc w:val="both"/>
    </w:pPr>
    <w:rPr>
      <w:rFonts w:ascii="PMingLiU" w:hAnsi="PMingLiU" w:eastAsia="PMingLiU" w:cs="PMingLiU"/>
    </w:rPr>
  </w:style>
  <w:style w:styleId="TableParagraph" w:type="paragraph">
    <w:name w:val="Table Paragraph"/>
    <w:basedOn w:val="Normal"/>
    <w:uiPriority w:val="1"/>
    <w:qFormat/>
    <w:pPr>
      <w:spacing w:before="2"/>
      <w:jc w:val="right"/>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yperlink" Target="mailto:direccioneditorial@uaemex.mx" TargetMode="External"/><Relationship Id="rId15" Type="http://schemas.openxmlformats.org/officeDocument/2006/relationships/hyperlink" Target="mailto:eccioneditorial@uaemex.mx" TargetMode="External"/><Relationship Id="rId16" Type="http://schemas.openxmlformats.org/officeDocument/2006/relationships/image" Target="media/image9.jpeg"/><Relationship Id="rId17" Type="http://schemas.openxmlformats.org/officeDocument/2006/relationships/hyperlink" Target="http://creativecommons.org/licenses/by/2.5/mx" TargetMode="External"/><Relationship Id="rId18" Type="http://schemas.openxmlformats.org/officeDocument/2006/relationships/hyperlink" Target="http://ri.uaemex.mx/" TargetMode="External"/><Relationship Id="rId19" Type="http://schemas.openxmlformats.org/officeDocument/2006/relationships/header" Target="header1.xml"/><Relationship Id="rId20" Type="http://schemas.openxmlformats.org/officeDocument/2006/relationships/footer" Target="footer1.xml"/><Relationship Id="rId21" Type="http://schemas.openxmlformats.org/officeDocument/2006/relationships/header" Target="header2.xml"/><Relationship Id="rId22" Type="http://schemas.openxmlformats.org/officeDocument/2006/relationships/footer" Target="footer2.xml"/><Relationship Id="rId23" Type="http://schemas.openxmlformats.org/officeDocument/2006/relationships/header" Target="header3.xml"/><Relationship Id="rId24" Type="http://schemas.openxmlformats.org/officeDocument/2006/relationships/footer" Target="footer3.xml"/><Relationship Id="rId25" Type="http://schemas.openxmlformats.org/officeDocument/2006/relationships/header" Target="header4.xml"/><Relationship Id="rId26" Type="http://schemas.openxmlformats.org/officeDocument/2006/relationships/footer" Target="footer4.xml"/><Relationship Id="rId27" Type="http://schemas.openxmlformats.org/officeDocument/2006/relationships/hyperlink" Target="mailto:marnateras@yahoo.com.mx" TargetMode="External"/><Relationship Id="rId28" Type="http://schemas.openxmlformats.org/officeDocument/2006/relationships/header" Target="header5.xml"/><Relationship Id="rId29" Type="http://schemas.openxmlformats.org/officeDocument/2006/relationships/header" Target="header6.xml"/><Relationship Id="rId30" Type="http://schemas.openxmlformats.org/officeDocument/2006/relationships/footer" Target="footer5.xml"/><Relationship Id="rId31" Type="http://schemas.openxmlformats.org/officeDocument/2006/relationships/footer" Target="footer6.xml"/><Relationship Id="rId32" Type="http://schemas.openxmlformats.org/officeDocument/2006/relationships/hyperlink" Target="http://www.pgr.gob.mx/" TargetMode="External"/><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hyperlink" Target="http://www.edomex.gob.mx/legistelfon/doc/pdf/ley/vig/leyvig001.pdf" TargetMode="External"/><Relationship Id="rId38" Type="http://schemas.openxmlformats.org/officeDocument/2006/relationships/hyperlink" Target="http://www.edomex.gob.mx/legistelfon/doc/pdf/ley/vig/leyvig015.pdf" TargetMode="External"/><Relationship Id="rId39" Type="http://schemas.openxmlformats.org/officeDocument/2006/relationships/hyperlink" Target="http://transparencia.edomex.gob.mx/plandesarrollo/2011-2017/" TargetMode="External"/><Relationship Id="rId40" Type="http://schemas.openxmlformats.org/officeDocument/2006/relationships/hyperlink" Target="http://portal2.edomex.gob.mx/ssc/prevenciondeldelito/index.htm?ssSourceNodeId" TargetMode="External"/><Relationship Id="rId41" Type="http://schemas.openxmlformats.org/officeDocument/2006/relationships/hyperlink" Target="http://www.gobernacion.gob.mx/archivosPortal/pdf/" TargetMode="External"/><Relationship Id="rId42" Type="http://schemas.openxmlformats.org/officeDocument/2006/relationships/hyperlink" Target="http://www.secretariadoejecutivosnsp.gob.mx/work/models/SecretariadoEjecutivo/" TargetMode="External"/><Relationship Id="rId43" Type="http://schemas.openxmlformats.org/officeDocument/2006/relationships/hyperlink" Target="http://legislacion.edomex.gob.mx/sites/legislacion.edomex.gob" TargetMode="External"/><Relationship Id="rId44" Type="http://schemas.openxmlformats.org/officeDocument/2006/relationships/hyperlink" Target="http://dof.gob.mx/nota_" TargetMode="External"/><Relationship Id="rId45" Type="http://schemas.openxmlformats.org/officeDocument/2006/relationships/hyperlink" Target="http://dof.gob.mx/nota_detalle.php?codigo=5226002&amp;amp;fec" TargetMode="External"/><Relationship Id="rId46" Type="http://schemas.openxmlformats.org/officeDocument/2006/relationships/hyperlink" Target="http://www.inegi.org.mx/est/contenidos/proyec-" TargetMode="External"/><Relationship Id="rId47" Type="http://schemas.openxmlformats.org/officeDocument/2006/relationships/hyperlink" Target="http://mexico.justia.com/federales/" TargetMode="External"/><Relationship Id="rId48" Type="http://schemas.openxmlformats.org/officeDocument/2006/relationships/hyperlink" Target="http://legislacion.edomex.gob.mx/sites/legislacion.edomex.gob.mx/files/files/pdf/ley/" TargetMode="External"/><Relationship Id="rId49" Type="http://schemas.openxmlformats.org/officeDocument/2006/relationships/hyperlink" Target="http://www.un.org/es/events/crimecongress2010/pdf/55years_ebook_" TargetMode="External"/><Relationship Id="rId50" Type="http://schemas.openxmlformats.org/officeDocument/2006/relationships/hyperlink" Target="http://unhabitat.org/" TargetMode="External"/><Relationship Id="rId51" Type="http://schemas.openxmlformats.org/officeDocument/2006/relationships/header" Target="header7.xml"/><Relationship Id="rId52" Type="http://schemas.openxmlformats.org/officeDocument/2006/relationships/footer" Target="footer7.xml"/><Relationship Id="rId53" Type="http://schemas.openxmlformats.org/officeDocument/2006/relationships/header" Target="header8.xml"/><Relationship Id="rId54" Type="http://schemas.openxmlformats.org/officeDocument/2006/relationships/header" Target="header9.xml"/><Relationship Id="rId55" Type="http://schemas.openxmlformats.org/officeDocument/2006/relationships/footer" Target="footer8.xml"/><Relationship Id="rId56" Type="http://schemas.openxmlformats.org/officeDocument/2006/relationships/footer" Target="footer9.xml"/><Relationship Id="rId57" Type="http://schemas.openxmlformats.org/officeDocument/2006/relationships/hyperlink" Target="http://repositorio.cepal.org/bitstream/handle/11362/2812/S2007000_es.pdf" TargetMode="External"/><Relationship Id="rId58" Type="http://schemas.openxmlformats.org/officeDocument/2006/relationships/hyperlink" Target="http://www.inegi.org.mx/est/contenidos/proyectos/encuestas/hogares/regu-" TargetMode="External"/><Relationship Id="rId59" Type="http://schemas.openxmlformats.org/officeDocument/2006/relationships/hyperlink" Target="http://www3.inegi.org.mx/sistemas/biblioteca/ficha" TargetMode="External"/><Relationship Id="rId60" Type="http://schemas.openxmlformats.org/officeDocument/2006/relationships/header" Target="header10.xml"/><Relationship Id="rId61" Type="http://schemas.openxmlformats.org/officeDocument/2006/relationships/footer" Target="footer10.xml"/><Relationship Id="rId62" Type="http://schemas.openxmlformats.org/officeDocument/2006/relationships/hyperlink" Target="mailto:felsus1@yahoo.es" TargetMode="External"/><Relationship Id="rId63" Type="http://schemas.openxmlformats.org/officeDocument/2006/relationships/header" Target="header11.xml"/><Relationship Id="rId64" Type="http://schemas.openxmlformats.org/officeDocument/2006/relationships/header" Target="header12.xml"/><Relationship Id="rId65" Type="http://schemas.openxmlformats.org/officeDocument/2006/relationships/footer" Target="footer11.xml"/><Relationship Id="rId66" Type="http://schemas.openxmlformats.org/officeDocument/2006/relationships/footer" Target="footer12.xml"/><Relationship Id="rId67" Type="http://schemas.openxmlformats.org/officeDocument/2006/relationships/image" Target="media/image14.png"/><Relationship Id="rId68" Type="http://schemas.openxmlformats.org/officeDocument/2006/relationships/image" Target="media/image15.png"/><Relationship Id="rId69" Type="http://schemas.openxmlformats.org/officeDocument/2006/relationships/image" Target="media/image16.png"/><Relationship Id="rId70" Type="http://schemas.openxmlformats.org/officeDocument/2006/relationships/image" Target="media/image17.png"/><Relationship Id="rId71" Type="http://schemas.openxmlformats.org/officeDocument/2006/relationships/image" Target="media/image18.png"/><Relationship Id="rId72" Type="http://schemas.openxmlformats.org/officeDocument/2006/relationships/image" Target="media/image19.png"/><Relationship Id="rId73" Type="http://schemas.openxmlformats.org/officeDocument/2006/relationships/image" Target="media/image20.png"/><Relationship Id="rId74" Type="http://schemas.openxmlformats.org/officeDocument/2006/relationships/image" Target="media/image21.png"/><Relationship Id="rId75" Type="http://schemas.openxmlformats.org/officeDocument/2006/relationships/image" Target="media/image22.png"/><Relationship Id="rId76" Type="http://schemas.openxmlformats.org/officeDocument/2006/relationships/image" Target="media/image23.png"/><Relationship Id="rId77" Type="http://schemas.openxmlformats.org/officeDocument/2006/relationships/image" Target="media/image24.png"/><Relationship Id="rId78" Type="http://schemas.openxmlformats.org/officeDocument/2006/relationships/image" Target="media/image25.png"/><Relationship Id="rId79" Type="http://schemas.openxmlformats.org/officeDocument/2006/relationships/image" Target="media/image26.png"/><Relationship Id="rId80" Type="http://schemas.openxmlformats.org/officeDocument/2006/relationships/image" Target="media/image27.png"/><Relationship Id="rId81" Type="http://schemas.openxmlformats.org/officeDocument/2006/relationships/image" Target="media/image28.png"/><Relationship Id="rId82" Type="http://schemas.openxmlformats.org/officeDocument/2006/relationships/image" Target="media/image29.png"/><Relationship Id="rId83" Type="http://schemas.openxmlformats.org/officeDocument/2006/relationships/image" Target="media/image30.png"/><Relationship Id="rId84" Type="http://schemas.openxmlformats.org/officeDocument/2006/relationships/image" Target="media/image31.png"/><Relationship Id="rId85" Type="http://schemas.openxmlformats.org/officeDocument/2006/relationships/image" Target="media/image32.png"/><Relationship Id="rId86" Type="http://schemas.openxmlformats.org/officeDocument/2006/relationships/image" Target="media/image33.png"/><Relationship Id="rId87" Type="http://schemas.openxmlformats.org/officeDocument/2006/relationships/image" Target="media/image34.png"/><Relationship Id="rId88" Type="http://schemas.openxmlformats.org/officeDocument/2006/relationships/image" Target="media/image35.png"/><Relationship Id="rId89" Type="http://schemas.openxmlformats.org/officeDocument/2006/relationships/image" Target="media/image36.png"/><Relationship Id="rId90" Type="http://schemas.openxmlformats.org/officeDocument/2006/relationships/image" Target="media/image37.png"/><Relationship Id="rId91" Type="http://schemas.openxmlformats.org/officeDocument/2006/relationships/image" Target="media/image38.png"/><Relationship Id="rId92" Type="http://schemas.openxmlformats.org/officeDocument/2006/relationships/image" Target="media/image39.png"/><Relationship Id="rId93" Type="http://schemas.openxmlformats.org/officeDocument/2006/relationships/image" Target="media/image40.png"/><Relationship Id="rId94" Type="http://schemas.openxmlformats.org/officeDocument/2006/relationships/image" Target="media/image41.png"/><Relationship Id="rId95" Type="http://schemas.openxmlformats.org/officeDocument/2006/relationships/image" Target="media/image42.png"/><Relationship Id="rId96" Type="http://schemas.openxmlformats.org/officeDocument/2006/relationships/image" Target="media/image43.png"/><Relationship Id="rId97" Type="http://schemas.openxmlformats.org/officeDocument/2006/relationships/image" Target="media/image44.png"/><Relationship Id="rId98" Type="http://schemas.openxmlformats.org/officeDocument/2006/relationships/footer" Target="footer13.xml"/><Relationship Id="rId99" Type="http://schemas.openxmlformats.org/officeDocument/2006/relationships/footer" Target="footer14.xml"/><Relationship Id="rId100" Type="http://schemas.openxmlformats.org/officeDocument/2006/relationships/image" Target="media/image45.png"/><Relationship Id="rId101" Type="http://schemas.openxmlformats.org/officeDocument/2006/relationships/image" Target="media/image46.png"/><Relationship Id="rId102" Type="http://schemas.openxmlformats.org/officeDocument/2006/relationships/image" Target="media/image47.png"/><Relationship Id="rId103" Type="http://schemas.openxmlformats.org/officeDocument/2006/relationships/image" Target="media/image48.png"/><Relationship Id="rId104" Type="http://schemas.openxmlformats.org/officeDocument/2006/relationships/footer" Target="footer15.xml"/><Relationship Id="rId105" Type="http://schemas.openxmlformats.org/officeDocument/2006/relationships/footer" Target="footer16.xml"/><Relationship Id="rId106" Type="http://schemas.openxmlformats.org/officeDocument/2006/relationships/image" Target="media/image49.png"/><Relationship Id="rId107" Type="http://schemas.openxmlformats.org/officeDocument/2006/relationships/image" Target="media/image50.png"/><Relationship Id="rId108" Type="http://schemas.openxmlformats.org/officeDocument/2006/relationships/image" Target="media/image51.png"/><Relationship Id="rId109" Type="http://schemas.openxmlformats.org/officeDocument/2006/relationships/image" Target="media/image52.png"/><Relationship Id="rId110" Type="http://schemas.openxmlformats.org/officeDocument/2006/relationships/image" Target="media/image53.jpeg"/><Relationship Id="rId111" Type="http://schemas.openxmlformats.org/officeDocument/2006/relationships/image" Target="media/image54.jpeg"/><Relationship Id="rId112" Type="http://schemas.openxmlformats.org/officeDocument/2006/relationships/image" Target="media/image55.png"/><Relationship Id="rId113" Type="http://schemas.openxmlformats.org/officeDocument/2006/relationships/image" Target="media/image56.jpeg"/><Relationship Id="rId114" Type="http://schemas.openxmlformats.org/officeDocument/2006/relationships/image" Target="media/image57.jpeg"/><Relationship Id="rId115" Type="http://schemas.openxmlformats.org/officeDocument/2006/relationships/image" Target="media/image58.jpeg"/><Relationship Id="rId116" Type="http://schemas.openxmlformats.org/officeDocument/2006/relationships/image" Target="media/image59.jpeg"/><Relationship Id="rId117" Type="http://schemas.openxmlformats.org/officeDocument/2006/relationships/image" Target="media/image60.jpeg"/><Relationship Id="rId118" Type="http://schemas.openxmlformats.org/officeDocument/2006/relationships/image" Target="media/image61.jpeg"/><Relationship Id="rId119" Type="http://schemas.openxmlformats.org/officeDocument/2006/relationships/image" Target="media/image62.png"/><Relationship Id="rId120" Type="http://schemas.openxmlformats.org/officeDocument/2006/relationships/image" Target="media/image63.png"/><Relationship Id="rId121" Type="http://schemas.openxmlformats.org/officeDocument/2006/relationships/header" Target="header13.xml"/><Relationship Id="rId122" Type="http://schemas.openxmlformats.org/officeDocument/2006/relationships/footer" Target="footer17.xml"/><Relationship Id="rId123" Type="http://schemas.openxmlformats.org/officeDocument/2006/relationships/header" Target="header14.xml"/><Relationship Id="rId124" Type="http://schemas.openxmlformats.org/officeDocument/2006/relationships/footer" Target="footer18.xml"/><Relationship Id="rId125" Type="http://schemas.openxmlformats.org/officeDocument/2006/relationships/hyperlink" Target="mailto:cris_osornio@yahoo.com.mx" TargetMode="External"/><Relationship Id="rId126" Type="http://schemas.openxmlformats.org/officeDocument/2006/relationships/header" Target="header15.xml"/><Relationship Id="rId127" Type="http://schemas.openxmlformats.org/officeDocument/2006/relationships/header" Target="header16.xml"/><Relationship Id="rId128" Type="http://schemas.openxmlformats.org/officeDocument/2006/relationships/footer" Target="footer19.xml"/><Relationship Id="rId129" Type="http://schemas.openxmlformats.org/officeDocument/2006/relationships/footer" Target="footer20.xml"/><Relationship Id="rId130" Type="http://schemas.openxmlformats.org/officeDocument/2006/relationships/image" Target="media/image64.png"/><Relationship Id="rId131" Type="http://schemas.openxmlformats.org/officeDocument/2006/relationships/header" Target="header17.xml"/><Relationship Id="rId132" Type="http://schemas.openxmlformats.org/officeDocument/2006/relationships/footer" Target="footer21.xml"/><Relationship Id="rId133" Type="http://schemas.openxmlformats.org/officeDocument/2006/relationships/header" Target="header18.xml"/><Relationship Id="rId134" Type="http://schemas.openxmlformats.org/officeDocument/2006/relationships/header" Target="header19.xml"/><Relationship Id="rId135" Type="http://schemas.openxmlformats.org/officeDocument/2006/relationships/footer" Target="footer22.xml"/><Relationship Id="rId136" Type="http://schemas.openxmlformats.org/officeDocument/2006/relationships/footer" Target="footer23.xml"/><Relationship Id="rId137" Type="http://schemas.openxmlformats.org/officeDocument/2006/relationships/hyperlink" Target="http://qacontent.edomex.gob.mx/cieps/difusion/publicaciones/boletines_mensuales/groups/" TargetMode="External"/><Relationship Id="rId138" Type="http://schemas.openxmlformats.org/officeDocument/2006/relationships/hyperlink" Target="http://www.inegi.org.mx/lib/olap/" TargetMode="External"/><Relationship Id="rId139" Type="http://schemas.openxmlformats.org/officeDocument/2006/relationships/image" Target="media/image65.jpeg"/><Relationship Id="rId140" Type="http://schemas.openxmlformats.org/officeDocument/2006/relationships/hyperlink" Target="http://www.inegi.org.mx/est/" TargetMode="External"/><Relationship Id="rId141" Type="http://schemas.openxmlformats.org/officeDocument/2006/relationships/image" Target="media/image66.jpeg"/><Relationship Id="rId142" Type="http://schemas.openxmlformats.org/officeDocument/2006/relationships/image" Target="media/image67.jpeg"/><Relationship Id="rId143" Type="http://schemas.openxmlformats.org/officeDocument/2006/relationships/image" Target="media/image68.jpeg"/><Relationship Id="rId144" Type="http://schemas.openxmlformats.org/officeDocument/2006/relationships/hyperlink" Target="http://www/" TargetMode="External"/><Relationship Id="rId145" Type="http://schemas.openxmlformats.org/officeDocument/2006/relationships/image" Target="media/image69.jpeg"/><Relationship Id="rId146" Type="http://schemas.openxmlformats.org/officeDocument/2006/relationships/image" Target="media/image70.jpeg"/><Relationship Id="rId147" Type="http://schemas.openxmlformats.org/officeDocument/2006/relationships/image" Target="media/image71.jpeg"/><Relationship Id="rId148" Type="http://schemas.openxmlformats.org/officeDocument/2006/relationships/image" Target="media/image72.png"/><Relationship Id="rId149" Type="http://schemas.openxmlformats.org/officeDocument/2006/relationships/image" Target="media/image73.png"/><Relationship Id="rId150" Type="http://schemas.openxmlformats.org/officeDocument/2006/relationships/image" Target="media/image74.png"/><Relationship Id="rId151" Type="http://schemas.openxmlformats.org/officeDocument/2006/relationships/image" Target="media/image75.png"/><Relationship Id="rId152" Type="http://schemas.openxmlformats.org/officeDocument/2006/relationships/image" Target="media/image76.png"/><Relationship Id="rId153" Type="http://schemas.openxmlformats.org/officeDocument/2006/relationships/image" Target="media/image77.png"/><Relationship Id="rId154" Type="http://schemas.openxmlformats.org/officeDocument/2006/relationships/image" Target="media/image78.png"/><Relationship Id="rId155" Type="http://schemas.openxmlformats.org/officeDocument/2006/relationships/image" Target="media/image79.png"/><Relationship Id="rId156" Type="http://schemas.openxmlformats.org/officeDocument/2006/relationships/image" Target="media/image80.png"/><Relationship Id="rId157" Type="http://schemas.openxmlformats.org/officeDocument/2006/relationships/image" Target="media/image81.png"/><Relationship Id="rId158" Type="http://schemas.openxmlformats.org/officeDocument/2006/relationships/image" Target="media/image82.png"/><Relationship Id="rId159" Type="http://schemas.openxmlformats.org/officeDocument/2006/relationships/image" Target="media/image83.png"/><Relationship Id="rId160" Type="http://schemas.openxmlformats.org/officeDocument/2006/relationships/image" Target="media/image84.png"/><Relationship Id="rId161" Type="http://schemas.openxmlformats.org/officeDocument/2006/relationships/hyperlink" Target="http://www.coneval.gob.mx/" TargetMode="External"/><Relationship Id="rId162" Type="http://schemas.openxmlformats.org/officeDocument/2006/relationships/hyperlink" Target="http://cieps.edomex.gob/" TargetMode="External"/><Relationship Id="rId163" Type="http://schemas.openxmlformats.org/officeDocument/2006/relationships/hyperlink" Target="http://www.inegi.org.mx/est/contenidos/proyectos/ccpv/cpv2005/Default.aspx" TargetMode="External"/><Relationship Id="rId164" Type="http://schemas.openxmlformats.org/officeDocument/2006/relationships/hyperlink" Target="http://archivo.pgr.gob.mx/Com-" TargetMode="External"/><Relationship Id="rId165" Type="http://schemas.openxmlformats.org/officeDocument/2006/relationships/hyperlink" Target="http://www.secretariadoejecutivo.gob.mx/" TargetMode="External"/><Relationship Id="rId166" Type="http://schemas.openxmlformats.org/officeDocument/2006/relationships/hyperlink" Target="http://www.inegi.org.mx/est/contenidos/proyectos/ccpv/cpv1990/default.aspx" TargetMode="External"/><Relationship Id="rId167" Type="http://schemas.openxmlformats.org/officeDocument/2006/relationships/hyperlink" Target="http://www.inegi.org.mx/est/contenidos/Proyectos/ccpv/cpv2000/default.aspx" TargetMode="External"/><Relationship Id="rId168" Type="http://schemas.openxmlformats.org/officeDocument/2006/relationships/header" Target="header20.xml"/><Relationship Id="rId169" Type="http://schemas.openxmlformats.org/officeDocument/2006/relationships/footer" Target="footer24.xml"/><Relationship Id="rId170" Type="http://schemas.openxmlformats.org/officeDocument/2006/relationships/hyperlink" Target="mailto:omarivan.gomez@gmail.com" TargetMode="External"/><Relationship Id="rId171" Type="http://schemas.openxmlformats.org/officeDocument/2006/relationships/hyperlink" Target="mailto:z@gmail.com" TargetMode="External"/><Relationship Id="rId172" Type="http://schemas.openxmlformats.org/officeDocument/2006/relationships/header" Target="header21.xml"/><Relationship Id="rId173" Type="http://schemas.openxmlformats.org/officeDocument/2006/relationships/header" Target="header22.xml"/><Relationship Id="rId174" Type="http://schemas.openxmlformats.org/officeDocument/2006/relationships/footer" Target="footer25.xml"/><Relationship Id="rId175" Type="http://schemas.openxmlformats.org/officeDocument/2006/relationships/footer" Target="footer26.xml"/><Relationship Id="rId176" Type="http://schemas.openxmlformats.org/officeDocument/2006/relationships/image" Target="media/image85.png"/><Relationship Id="rId177" Type="http://schemas.openxmlformats.org/officeDocument/2006/relationships/image" Target="media/image86.jpeg"/><Relationship Id="rId178" Type="http://schemas.openxmlformats.org/officeDocument/2006/relationships/image" Target="media/image87.jpeg"/><Relationship Id="rId179" Type="http://schemas.openxmlformats.org/officeDocument/2006/relationships/image" Target="media/image88.png"/><Relationship Id="rId180" Type="http://schemas.openxmlformats.org/officeDocument/2006/relationships/image" Target="media/image89.png"/><Relationship Id="rId181" Type="http://schemas.openxmlformats.org/officeDocument/2006/relationships/image" Target="media/image90.png"/><Relationship Id="rId182" Type="http://schemas.openxmlformats.org/officeDocument/2006/relationships/image" Target="media/image91.png"/><Relationship Id="rId183" Type="http://schemas.openxmlformats.org/officeDocument/2006/relationships/image" Target="media/image92.png"/><Relationship Id="rId184" Type="http://schemas.openxmlformats.org/officeDocument/2006/relationships/image" Target="media/image93.png"/><Relationship Id="rId185" Type="http://schemas.openxmlformats.org/officeDocument/2006/relationships/image" Target="media/image94.jpeg"/><Relationship Id="rId186" Type="http://schemas.openxmlformats.org/officeDocument/2006/relationships/image" Target="media/image95.png"/><Relationship Id="rId187" Type="http://schemas.openxmlformats.org/officeDocument/2006/relationships/hyperlink" Target="http://www.dailymail.co.uk/news/article-2025068/UK-riots-Middle-class-rioters-re-" TargetMode="External"/><Relationship Id="rId188" Type="http://schemas.openxmlformats.org/officeDocument/2006/relationships/hyperlink" Target="http://www.eltiempo.com/archivo/documento/CMS-12497841" TargetMode="External"/><Relationship Id="rId189" Type="http://schemas.openxmlformats.org/officeDocument/2006/relationships/hyperlink" Target="http://www.justiceinspectorates.gov.uk/hmic/media/what-" TargetMode="External"/><Relationship Id="rId190" Type="http://schemas.openxmlformats.org/officeDocument/2006/relationships/hyperlink" Target="http://www.inegi.org.mx/est/contenidos/" TargetMode="External"/><Relationship Id="rId191" Type="http://schemas.openxmlformats.org/officeDocument/2006/relationships/hyperlink" Target="http://elpais.com/diario/2011/08/14/domingo/1313293953_850215.html" TargetMode="External"/><Relationship Id="rId192" Type="http://schemas.openxmlformats.org/officeDocument/2006/relationships/hyperlink" Target="http://internacional.elpais.com/internacional/2012/05/25/" TargetMode="External"/><Relationship Id="rId193" Type="http://schemas.openxmlformats.org/officeDocument/2006/relationships/hyperlink" Target="http://archivo.periodico.am/columna.aspx?id=11972" TargetMode="External"/><Relationship Id="rId194" Type="http://schemas.openxmlformats.org/officeDocument/2006/relationships/hyperlink" Target="http://www.theatlantic.com/magazine/archive/1982/03/broken-windows/4465/" TargetMode="External"/><Relationship Id="rId195" Type="http://schemas.openxmlformats.org/officeDocument/2006/relationships/header" Target="header23.xml"/><Relationship Id="rId196" Type="http://schemas.openxmlformats.org/officeDocument/2006/relationships/footer" Target="footer27.xml"/><Relationship Id="rId197" Type="http://schemas.openxmlformats.org/officeDocument/2006/relationships/image" Target="media/image96.jpeg"/><Relationship Id="rId198" Type="http://schemas.openxmlformats.org/officeDocument/2006/relationships/header" Target="header24.xml"/><Relationship Id="rId199" Type="http://schemas.openxmlformats.org/officeDocument/2006/relationships/footer" Target="footer28.xml"/><Relationship Id="rId200" Type="http://schemas.openxmlformats.org/officeDocument/2006/relationships/image" Target="media/image97.jpeg"/><Relationship Id="rId20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2017-05-26T02:39:03Z</dcterms:created>
  <dcterms:modified xsi:type="dcterms:W3CDTF">2017-05-26T02:39:03Z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2016-05-16T00:00:00Z</vt:filetime>
  </property>
  <property fmtid="{D5CDD505-2E9C-101B-9397-08002B2CF9AE}" pid="3" name="Creator">
    <vt:lpwstr>Adobe InDesign CS6 (Windows)</vt:lpwstr>
  </property>
  <property fmtid="{D5CDD505-2E9C-101B-9397-08002B2CF9AE}" pid="4" name="LastSaved">
    <vt:filetime>2017-05-26T00:00:00Z</vt:filetime>
  </property>
</Properties>
</file>