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7"/>
        </w:rPr>
      </w:pPr>
    </w:p>
    <w:p>
      <w:pPr>
        <w:spacing w:line="914" w:lineRule="exact" w:before="0"/>
        <w:ind w:left="925" w:right="642" w:firstLine="0"/>
        <w:jc w:val="center"/>
        <w:rPr>
          <w:rFonts w:ascii="Calibri"/>
          <w:b/>
          <w:sz w:val="80"/>
        </w:rPr>
      </w:pPr>
      <w:r>
        <w:rPr>
          <w:rFonts w:ascii="Calibri"/>
          <w:b/>
          <w:sz w:val="80"/>
        </w:rPr>
        <w:t>Avances en las</w:t>
      </w:r>
    </w:p>
    <w:p>
      <w:pPr>
        <w:spacing w:line="264" w:lineRule="auto" w:before="99"/>
        <w:ind w:left="925" w:right="639" w:firstLine="0"/>
        <w:jc w:val="center"/>
        <w:rPr>
          <w:rFonts w:ascii="Calibri" w:hAnsi="Calibri"/>
          <w:b/>
          <w:sz w:val="80"/>
        </w:rPr>
      </w:pPr>
      <w:r>
        <w:rPr>
          <w:rFonts w:ascii="Calibri" w:hAnsi="Calibri"/>
          <w:b/>
          <w:sz w:val="80"/>
        </w:rPr>
        <w:t>Tecnologías de la Información y Comunicaciones</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
        <w:rPr>
          <w:rFonts w:ascii="Calibri"/>
          <w:b/>
          <w:sz w:val="11"/>
        </w:rPr>
      </w:pPr>
      <w:r>
        <w:rPr/>
        <w:drawing>
          <wp:anchor distT="0" distB="0" distL="0" distR="0" allowOverlap="1" layoutInCell="1" locked="0" behindDoc="0" simplePos="0" relativeHeight="0">
            <wp:simplePos x="0" y="0"/>
            <wp:positionH relativeFrom="page">
              <wp:posOffset>1802764</wp:posOffset>
            </wp:positionH>
            <wp:positionV relativeFrom="paragraph">
              <wp:posOffset>110701</wp:posOffset>
            </wp:positionV>
            <wp:extent cx="4532728" cy="570166"/>
            <wp:effectExtent l="0" t="0" r="0" b="0"/>
            <wp:wrapTopAndBottom/>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4532728" cy="570166"/>
                    </a:xfrm>
                    <a:prstGeom prst="rect">
                      <a:avLst/>
                    </a:prstGeom>
                  </pic:spPr>
                </pic:pic>
              </a:graphicData>
            </a:graphic>
          </wp:anchor>
        </w:drawing>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
        <w:rPr>
          <w:rFonts w:ascii="Calibri"/>
          <w:b/>
          <w:sz w:val="26"/>
        </w:rPr>
      </w:pPr>
    </w:p>
    <w:p>
      <w:pPr>
        <w:pStyle w:val="BodyText"/>
        <w:tabs>
          <w:tab w:pos="1868" w:val="left" w:leader="none"/>
        </w:tabs>
        <w:spacing w:before="72"/>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2"/>
        </w:rPr>
        <w:t> </w:t>
      </w:r>
      <w:r>
        <w:rPr>
          <w:rFonts w:ascii="Cambria" w:hAnsi="Cambria"/>
          <w:color w:val="4F80BC"/>
        </w:rPr>
        <w:t>Editor</w:t>
      </w:r>
    </w:p>
    <w:p>
      <w:pPr>
        <w:spacing w:after="0"/>
        <w:rPr>
          <w:rFonts w:ascii="Cambria" w:hAnsi="Cambria"/>
        </w:rPr>
        <w:sectPr>
          <w:type w:val="continuous"/>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3"/>
        <w:rPr>
          <w:rFonts w:ascii="Cambria"/>
          <w:sz w:val="28"/>
        </w:rPr>
      </w:pPr>
    </w:p>
    <w:p>
      <w:pPr>
        <w:pStyle w:val="Heading1"/>
        <w:spacing w:before="55"/>
      </w:pPr>
      <w:r>
        <w:rPr/>
        <w:t>EDITORES:</w:t>
      </w:r>
    </w:p>
    <w:p>
      <w:pPr>
        <w:pStyle w:val="BodyText"/>
        <w:spacing w:before="9"/>
        <w:rPr>
          <w:rFonts w:ascii="Cambria"/>
          <w:b/>
          <w:sz w:val="31"/>
        </w:rPr>
      </w:pPr>
    </w:p>
    <w:p>
      <w:pPr>
        <w:pStyle w:val="ListParagraph"/>
        <w:numPr>
          <w:ilvl w:val="0"/>
          <w:numId w:val="1"/>
        </w:numPr>
        <w:tabs>
          <w:tab w:pos="1539" w:val="left" w:leader="none"/>
          <w:tab w:pos="1540" w:val="left" w:leader="none"/>
        </w:tabs>
        <w:spacing w:line="240" w:lineRule="auto" w:before="0" w:after="0"/>
        <w:ind w:left="1539" w:right="0" w:hanging="348"/>
        <w:jc w:val="left"/>
        <w:rPr>
          <w:rFonts w:ascii="Cambria" w:hAnsi="Cambria"/>
          <w:sz w:val="32"/>
        </w:rPr>
      </w:pPr>
      <w:r>
        <w:rPr>
          <w:rFonts w:ascii="Cambria" w:hAnsi="Cambria"/>
          <w:sz w:val="32"/>
        </w:rPr>
        <w:t>Dra. </w:t>
      </w:r>
      <w:r>
        <w:rPr>
          <w:rFonts w:ascii="Cambria" w:hAnsi="Cambria"/>
          <w:sz w:val="32"/>
        </w:rPr>
        <w:t>Alma </w:t>
      </w:r>
      <w:r>
        <w:rPr>
          <w:rFonts w:ascii="Cambria" w:hAnsi="Cambria"/>
          <w:sz w:val="32"/>
        </w:rPr>
        <w:t>Rosa </w:t>
      </w:r>
      <w:r>
        <w:rPr>
          <w:rFonts w:ascii="Cambria" w:hAnsi="Cambria"/>
          <w:sz w:val="32"/>
        </w:rPr>
        <w:t>García</w:t>
      </w:r>
      <w:r>
        <w:rPr>
          <w:rFonts w:ascii="Cambria" w:hAnsi="Cambria"/>
          <w:spacing w:val="-12"/>
          <w:sz w:val="32"/>
        </w:rPr>
        <w:t> </w:t>
      </w:r>
      <w:r>
        <w:rPr>
          <w:rFonts w:ascii="Cambria" w:hAnsi="Cambria"/>
          <w:sz w:val="32"/>
        </w:rPr>
        <w:t>Gaona.</w:t>
      </w:r>
    </w:p>
    <w:p>
      <w:pPr>
        <w:pStyle w:val="ListParagraph"/>
        <w:numPr>
          <w:ilvl w:val="0"/>
          <w:numId w:val="1"/>
        </w:numPr>
        <w:tabs>
          <w:tab w:pos="1539" w:val="left" w:leader="none"/>
          <w:tab w:pos="1540" w:val="left" w:leader="none"/>
        </w:tabs>
        <w:spacing w:line="240" w:lineRule="auto" w:before="0" w:after="0"/>
        <w:ind w:left="1539" w:right="0" w:hanging="348"/>
        <w:jc w:val="left"/>
        <w:rPr>
          <w:rFonts w:ascii="Cambria" w:hAnsi="Cambria"/>
          <w:sz w:val="32"/>
        </w:rPr>
      </w:pPr>
      <w:r>
        <w:rPr>
          <w:rFonts w:ascii="Cambria" w:hAnsi="Cambria"/>
          <w:sz w:val="32"/>
        </w:rPr>
        <w:t>Dr. </w:t>
      </w:r>
      <w:r>
        <w:rPr>
          <w:rFonts w:ascii="Cambria" w:hAnsi="Cambria"/>
          <w:sz w:val="32"/>
        </w:rPr>
        <w:t>Francisco </w:t>
      </w:r>
      <w:r>
        <w:rPr>
          <w:rFonts w:ascii="Cambria" w:hAnsi="Cambria"/>
          <w:sz w:val="32"/>
        </w:rPr>
        <w:t>Javier </w:t>
      </w:r>
      <w:r>
        <w:rPr>
          <w:rFonts w:ascii="Cambria" w:hAnsi="Cambria"/>
          <w:sz w:val="32"/>
        </w:rPr>
        <w:t>Álvarez</w:t>
      </w:r>
      <w:r>
        <w:rPr>
          <w:rFonts w:ascii="Cambria" w:hAnsi="Cambria"/>
          <w:spacing w:val="-11"/>
          <w:sz w:val="32"/>
        </w:rPr>
        <w:t> </w:t>
      </w:r>
      <w:r>
        <w:rPr>
          <w:rFonts w:ascii="Cambria" w:hAnsi="Cambria"/>
          <w:sz w:val="32"/>
        </w:rPr>
        <w:t>Rodríguez.</w:t>
      </w:r>
    </w:p>
    <w:p>
      <w:pPr>
        <w:pStyle w:val="ListParagraph"/>
        <w:numPr>
          <w:ilvl w:val="0"/>
          <w:numId w:val="1"/>
        </w:numPr>
        <w:tabs>
          <w:tab w:pos="1539" w:val="left" w:leader="none"/>
          <w:tab w:pos="1540" w:val="left" w:leader="none"/>
        </w:tabs>
        <w:spacing w:line="240" w:lineRule="auto" w:before="0" w:after="0"/>
        <w:ind w:left="1539" w:right="0" w:hanging="348"/>
        <w:jc w:val="left"/>
        <w:rPr>
          <w:rFonts w:ascii="Cambria" w:hAnsi="Cambria"/>
          <w:sz w:val="32"/>
        </w:rPr>
      </w:pPr>
      <w:r>
        <w:rPr>
          <w:rFonts w:ascii="Cambria" w:hAnsi="Cambria"/>
          <w:sz w:val="32"/>
        </w:rPr>
        <w:t>M. </w:t>
      </w:r>
      <w:r>
        <w:rPr>
          <w:rFonts w:ascii="Cambria" w:hAnsi="Cambria"/>
          <w:sz w:val="32"/>
        </w:rPr>
        <w:t>en </w:t>
      </w:r>
      <w:r>
        <w:rPr>
          <w:rFonts w:ascii="Cambria" w:hAnsi="Cambria"/>
          <w:sz w:val="32"/>
        </w:rPr>
        <w:t>C. </w:t>
      </w:r>
      <w:r>
        <w:rPr>
          <w:rFonts w:ascii="Cambria" w:hAnsi="Cambria"/>
          <w:sz w:val="32"/>
        </w:rPr>
        <w:t>Ma. </w:t>
      </w:r>
      <w:r>
        <w:rPr>
          <w:rFonts w:ascii="Cambria" w:hAnsi="Cambria"/>
          <w:sz w:val="32"/>
        </w:rPr>
        <w:t>de </w:t>
      </w:r>
      <w:r>
        <w:rPr>
          <w:rFonts w:ascii="Cambria" w:hAnsi="Cambria"/>
          <w:sz w:val="32"/>
        </w:rPr>
        <w:t>Lourdes </w:t>
      </w:r>
      <w:r>
        <w:rPr>
          <w:rFonts w:ascii="Cambria" w:hAnsi="Cambria"/>
          <w:sz w:val="32"/>
        </w:rPr>
        <w:t>Sánchez</w:t>
      </w:r>
      <w:r>
        <w:rPr>
          <w:rFonts w:ascii="Cambria" w:hAnsi="Cambria"/>
          <w:spacing w:val="-21"/>
          <w:sz w:val="32"/>
        </w:rPr>
        <w:t> </w:t>
      </w:r>
      <w:r>
        <w:rPr>
          <w:rFonts w:ascii="Cambria" w:hAnsi="Cambria"/>
          <w:sz w:val="32"/>
        </w:rPr>
        <w:t>Guerrero.</w:t>
      </w:r>
    </w:p>
    <w:p>
      <w:pPr>
        <w:pStyle w:val="BodyText"/>
        <w:rPr>
          <w:rFonts w:ascii="Cambria"/>
          <w:sz w:val="32"/>
        </w:rPr>
      </w:pPr>
    </w:p>
    <w:p>
      <w:pPr>
        <w:pStyle w:val="BodyText"/>
        <w:rPr>
          <w:rFonts w:ascii="Cambria"/>
          <w:sz w:val="32"/>
        </w:rPr>
      </w:pPr>
    </w:p>
    <w:p>
      <w:pPr>
        <w:spacing w:before="0"/>
        <w:ind w:left="831" w:right="806" w:firstLine="0"/>
        <w:jc w:val="left"/>
        <w:rPr>
          <w:rFonts w:ascii="Cambria"/>
          <w:b/>
          <w:sz w:val="32"/>
        </w:rPr>
      </w:pPr>
      <w:r>
        <w:rPr>
          <w:rFonts w:ascii="Cambria"/>
          <w:b/>
          <w:sz w:val="32"/>
        </w:rPr>
        <w:t>EDITORIAL:</w:t>
      </w:r>
    </w:p>
    <w:p>
      <w:pPr>
        <w:pStyle w:val="BodyText"/>
        <w:rPr>
          <w:rFonts w:ascii="Cambria"/>
          <w:b/>
          <w:sz w:val="32"/>
        </w:rPr>
      </w:pPr>
    </w:p>
    <w:p>
      <w:pPr>
        <w:spacing w:before="1"/>
        <w:ind w:left="3417" w:right="806" w:firstLine="0"/>
        <w:jc w:val="left"/>
        <w:rPr>
          <w:rFonts w:ascii="Cambria"/>
          <w:sz w:val="32"/>
        </w:rPr>
      </w:pPr>
      <w:r>
        <w:rPr>
          <w:rFonts w:ascii="Cambria"/>
          <w:sz w:val="32"/>
        </w:rPr>
        <w:t>ALFA-OMEGA.</w:t>
      </w:r>
    </w:p>
    <w:p>
      <w:pPr>
        <w:pStyle w:val="BodyText"/>
        <w:rPr>
          <w:rFonts w:ascii="Cambria"/>
          <w:sz w:val="32"/>
        </w:rPr>
      </w:pPr>
    </w:p>
    <w:p>
      <w:pPr>
        <w:pStyle w:val="BodyText"/>
        <w:rPr>
          <w:rFonts w:ascii="Cambria"/>
          <w:sz w:val="32"/>
        </w:rPr>
      </w:pPr>
    </w:p>
    <w:p>
      <w:pPr>
        <w:spacing w:before="0"/>
        <w:ind w:left="831" w:right="806" w:firstLine="0"/>
        <w:jc w:val="left"/>
        <w:rPr>
          <w:rFonts w:ascii="Cambria"/>
          <w:b/>
          <w:sz w:val="32"/>
        </w:rPr>
      </w:pPr>
      <w:r>
        <w:rPr>
          <w:rFonts w:ascii="Cambria"/>
          <w:b/>
          <w:sz w:val="32"/>
        </w:rPr>
        <w:t>ISBN:</w:t>
      </w:r>
    </w:p>
    <w:p>
      <w:pPr>
        <w:pStyle w:val="BodyText"/>
        <w:spacing w:before="10"/>
        <w:rPr>
          <w:rFonts w:ascii="Cambria"/>
          <w:b/>
          <w:sz w:val="31"/>
        </w:rPr>
      </w:pPr>
    </w:p>
    <w:p>
      <w:pPr>
        <w:spacing w:before="0"/>
        <w:ind w:left="925" w:right="925" w:firstLine="0"/>
        <w:jc w:val="center"/>
        <w:rPr>
          <w:rFonts w:ascii="Cambria"/>
          <w:sz w:val="32"/>
        </w:rPr>
      </w:pPr>
      <w:r>
        <w:rPr>
          <w:rFonts w:ascii="Cambria"/>
          <w:sz w:val="32"/>
        </w:rPr>
        <w:t>978-607-622-367-3</w:t>
      </w:r>
    </w:p>
    <w:p>
      <w:pPr>
        <w:pStyle w:val="BodyText"/>
        <w:rPr>
          <w:rFonts w:ascii="Cambria"/>
          <w:sz w:val="32"/>
        </w:rPr>
      </w:pPr>
    </w:p>
    <w:p>
      <w:pPr>
        <w:spacing w:before="1"/>
        <w:ind w:left="831" w:right="806" w:firstLine="0"/>
        <w:jc w:val="left"/>
        <w:rPr>
          <w:rFonts w:ascii="Cambria"/>
          <w:b/>
          <w:sz w:val="32"/>
        </w:rPr>
      </w:pPr>
      <w:r>
        <w:rPr>
          <w:rFonts w:ascii="Cambria"/>
          <w:b/>
          <w:sz w:val="32"/>
        </w:rPr>
        <w:t>LUGAR:</w:t>
      </w:r>
    </w:p>
    <w:p>
      <w:pPr>
        <w:pStyle w:val="BodyText"/>
        <w:spacing w:before="10"/>
        <w:rPr>
          <w:rFonts w:ascii="Cambria"/>
          <w:b/>
          <w:sz w:val="31"/>
        </w:rPr>
      </w:pPr>
    </w:p>
    <w:p>
      <w:pPr>
        <w:spacing w:before="0"/>
        <w:ind w:left="925" w:right="928" w:firstLine="0"/>
        <w:jc w:val="center"/>
        <w:rPr>
          <w:rFonts w:ascii="Cambria"/>
          <w:sz w:val="32"/>
        </w:rPr>
      </w:pPr>
      <w:r>
        <w:rPr>
          <w:rFonts w:ascii="Cambria"/>
          <w:sz w:val="32"/>
        </w:rPr>
        <w:t>MEXICO, D.F.</w:t>
      </w:r>
    </w:p>
    <w:p>
      <w:pPr>
        <w:pStyle w:val="BodyText"/>
        <w:rPr>
          <w:rFonts w:ascii="Cambria"/>
          <w:sz w:val="32"/>
        </w:rPr>
      </w:pPr>
    </w:p>
    <w:p>
      <w:pPr>
        <w:spacing w:before="1"/>
        <w:ind w:left="831" w:right="806" w:firstLine="0"/>
        <w:jc w:val="left"/>
        <w:rPr>
          <w:rFonts w:ascii="Cambria" w:hAnsi="Cambria"/>
          <w:b/>
          <w:sz w:val="32"/>
        </w:rPr>
      </w:pPr>
      <w:r>
        <w:rPr>
          <w:rFonts w:ascii="Cambria" w:hAnsi="Cambria"/>
          <w:b/>
          <w:sz w:val="32"/>
        </w:rPr>
        <w:t>FECHA DE PUBLICACIÓN:</w:t>
      </w:r>
    </w:p>
    <w:p>
      <w:pPr>
        <w:pStyle w:val="BodyText"/>
        <w:rPr>
          <w:rFonts w:ascii="Cambria"/>
          <w:b/>
          <w:sz w:val="32"/>
        </w:rPr>
      </w:pPr>
    </w:p>
    <w:p>
      <w:pPr>
        <w:spacing w:before="1"/>
        <w:ind w:left="925" w:right="926" w:firstLine="0"/>
        <w:jc w:val="center"/>
        <w:rPr>
          <w:rFonts w:ascii="Cambria"/>
          <w:sz w:val="32"/>
        </w:rPr>
      </w:pPr>
      <w:r>
        <w:rPr>
          <w:rFonts w:ascii="Cambria"/>
          <w:sz w:val="32"/>
        </w:rPr>
        <w:t>MARZO DE 2015</w: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2"/>
        <w:rPr>
          <w:rFonts w:ascii="Cambria"/>
          <w:sz w:val="23"/>
        </w:rPr>
      </w:pPr>
    </w:p>
    <w:p>
      <w:pPr>
        <w:pStyle w:val="BodyText"/>
        <w:tabs>
          <w:tab w:pos="1868" w:val="left" w:leader="none"/>
        </w:tabs>
        <w:spacing w:before="71"/>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2</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2"/>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rPr>
          <w:rFonts w:ascii="Cambria"/>
        </w:rPr>
      </w:pPr>
    </w:p>
    <w:p>
      <w:pPr>
        <w:pStyle w:val="BodyText"/>
        <w:rPr>
          <w:rFonts w:ascii="Cambria"/>
        </w:rPr>
      </w:pPr>
    </w:p>
    <w:p>
      <w:pPr>
        <w:pStyle w:val="BodyText"/>
        <w:spacing w:before="9"/>
        <w:rPr>
          <w:rFonts w:ascii="Cambria"/>
          <w:sz w:val="19"/>
        </w:rPr>
      </w:pPr>
    </w:p>
    <w:p>
      <w:pPr>
        <w:spacing w:before="54"/>
        <w:ind w:left="831" w:right="806" w:firstLine="0"/>
        <w:jc w:val="left"/>
        <w:rPr>
          <w:rFonts w:ascii="Cambria" w:hAnsi="Cambria"/>
          <w:sz w:val="32"/>
        </w:rPr>
      </w:pPr>
      <w:r>
        <w:rPr>
          <w:rFonts w:ascii="Cambria" w:hAnsi="Cambria"/>
          <w:color w:val="365F90"/>
          <w:sz w:val="32"/>
        </w:rPr>
        <w:t>Índice</w:t>
      </w:r>
    </w:p>
    <w:p>
      <w:pPr>
        <w:tabs>
          <w:tab w:pos="7710" w:val="left" w:leader="none"/>
        </w:tabs>
        <w:spacing w:before="146"/>
        <w:ind w:left="1258" w:right="806" w:firstLine="0"/>
        <w:jc w:val="left"/>
        <w:rPr>
          <w:rFonts w:ascii="Calibri" w:hAnsi="Calibri"/>
          <w:b/>
          <w:sz w:val="22"/>
        </w:rPr>
      </w:pPr>
      <w:r>
        <w:rPr>
          <w:rFonts w:ascii="Calibri" w:hAnsi="Calibri"/>
          <w:b/>
          <w:sz w:val="22"/>
        </w:rPr>
        <w:t>Prólogo</w:t>
      </w:r>
      <w:r>
        <w:rPr>
          <w:sz w:val="22"/>
          <w:u w:val="thick"/>
        </w:rPr>
        <w:tab/>
      </w:r>
      <w:r>
        <w:rPr>
          <w:rFonts w:ascii="Calibri" w:hAnsi="Calibri"/>
          <w:b/>
          <w:sz w:val="22"/>
        </w:rPr>
        <w:t>10</w:t>
      </w:r>
    </w:p>
    <w:p>
      <w:pPr>
        <w:tabs>
          <w:tab w:pos="7710" w:val="left" w:leader="none"/>
        </w:tabs>
        <w:spacing w:line="348" w:lineRule="auto" w:before="120"/>
        <w:ind w:left="1258" w:right="836" w:firstLine="0"/>
        <w:jc w:val="both"/>
        <w:rPr>
          <w:rFonts w:ascii="Calibri" w:hAnsi="Calibri"/>
          <w:b/>
          <w:sz w:val="22"/>
        </w:rPr>
      </w:pPr>
      <w:r>
        <w:rPr>
          <w:rFonts w:ascii="Calibri" w:hAnsi="Calibri"/>
          <w:b/>
          <w:sz w:val="22"/>
        </w:rPr>
        <w:t>Introducción</w:t>
      </w:r>
      <w:r>
        <w:rPr>
          <w:sz w:val="22"/>
          <w:u w:val="thick"/>
        </w:rPr>
        <w:tab/>
      </w:r>
      <w:r>
        <w:rPr>
          <w:rFonts w:ascii="Calibri" w:hAnsi="Calibri"/>
          <w:b/>
          <w:sz w:val="22"/>
        </w:rPr>
        <w:t>11</w:t>
      </w:r>
      <w:r>
        <w:rPr>
          <w:w w:val="100"/>
          <w:sz w:val="22"/>
        </w:rPr>
        <w:t> </w:t>
      </w:r>
      <w:r>
        <w:rPr>
          <w:rFonts w:ascii="Calibri" w:hAnsi="Calibri"/>
          <w:b/>
          <w:sz w:val="22"/>
        </w:rPr>
        <w:t>Semblanza </w:t>
      </w:r>
      <w:r>
        <w:rPr>
          <w:rFonts w:ascii="Calibri" w:hAnsi="Calibri"/>
          <w:b/>
          <w:sz w:val="22"/>
        </w:rPr>
        <w:t>de</w:t>
      </w:r>
      <w:r>
        <w:rPr>
          <w:rFonts w:ascii="Calibri" w:hAnsi="Calibri"/>
          <w:b/>
          <w:spacing w:val="-4"/>
          <w:sz w:val="22"/>
        </w:rPr>
        <w:t> </w:t>
      </w:r>
      <w:r>
        <w:rPr>
          <w:rFonts w:ascii="Calibri" w:hAnsi="Calibri"/>
          <w:b/>
          <w:sz w:val="22"/>
        </w:rPr>
        <w:t>los </w:t>
      </w:r>
      <w:r>
        <w:rPr>
          <w:rFonts w:ascii="Calibri" w:hAnsi="Calibri"/>
          <w:b/>
          <w:sz w:val="22"/>
        </w:rPr>
        <w:t>Editores</w:t>
      </w:r>
      <w:r>
        <w:rPr>
          <w:sz w:val="22"/>
          <w:u w:val="thick"/>
        </w:rPr>
        <w:tab/>
      </w:r>
      <w:r>
        <w:rPr>
          <w:rFonts w:ascii="Calibri" w:hAnsi="Calibri"/>
          <w:b/>
          <w:sz w:val="22"/>
        </w:rPr>
        <w:t>12</w:t>
      </w:r>
      <w:r>
        <w:rPr>
          <w:w w:val="100"/>
          <w:sz w:val="22"/>
        </w:rPr>
        <w:t> </w:t>
      </w:r>
      <w:r>
        <w:rPr>
          <w:rFonts w:ascii="Calibri" w:hAnsi="Calibri"/>
          <w:b/>
          <w:sz w:val="22"/>
        </w:rPr>
        <w:t>AGRADECIMIENTOS</w:t>
      </w:r>
      <w:r>
        <w:rPr>
          <w:sz w:val="22"/>
          <w:u w:val="thick"/>
        </w:rPr>
        <w:tab/>
      </w:r>
      <w:r>
        <w:rPr>
          <w:rFonts w:ascii="Calibri" w:hAnsi="Calibri"/>
          <w:b/>
          <w:sz w:val="22"/>
        </w:rPr>
        <w:t>13</w:t>
      </w:r>
    </w:p>
    <w:p>
      <w:pPr>
        <w:pStyle w:val="ListParagraph"/>
        <w:numPr>
          <w:ilvl w:val="0"/>
          <w:numId w:val="2"/>
        </w:numPr>
        <w:tabs>
          <w:tab w:pos="1244" w:val="left" w:leader="none"/>
          <w:tab w:pos="7691" w:val="left" w:leader="none"/>
        </w:tabs>
        <w:spacing w:line="240" w:lineRule="auto" w:before="2" w:after="0"/>
        <w:ind w:left="1243" w:right="0" w:hanging="184"/>
        <w:jc w:val="left"/>
        <w:rPr>
          <w:rFonts w:ascii="Calibri"/>
          <w:b/>
          <w:i/>
          <w:sz w:val="24"/>
        </w:rPr>
      </w:pPr>
      <w:r>
        <w:rPr>
          <w:rFonts w:ascii="Calibri"/>
          <w:b/>
          <w:i/>
          <w:sz w:val="24"/>
        </w:rPr>
        <w:t>Competencias</w:t>
      </w:r>
      <w:r>
        <w:rPr>
          <w:rFonts w:ascii="Calibri"/>
          <w:b/>
          <w:i/>
          <w:spacing w:val="-1"/>
          <w:sz w:val="24"/>
        </w:rPr>
        <w:t> </w:t>
      </w:r>
      <w:r>
        <w:rPr>
          <w:rFonts w:ascii="Calibri"/>
          <w:b/>
          <w:i/>
          <w:sz w:val="24"/>
        </w:rPr>
        <w:t>en</w:t>
      </w:r>
      <w:r>
        <w:rPr>
          <w:rFonts w:ascii="Calibri"/>
          <w:b/>
          <w:i/>
          <w:spacing w:val="-3"/>
          <w:sz w:val="24"/>
        </w:rPr>
        <w:t> </w:t>
      </w:r>
      <w:r>
        <w:rPr>
          <w:rFonts w:ascii="Calibri"/>
          <w:b/>
          <w:i/>
          <w:spacing w:val="7"/>
          <w:sz w:val="24"/>
        </w:rPr>
        <w:t>TIC</w:t>
      </w:r>
      <w:r>
        <w:rPr>
          <w:spacing w:val="7"/>
          <w:sz w:val="24"/>
          <w:u w:val="thick"/>
        </w:rPr>
        <w:tab/>
      </w:r>
      <w:r>
        <w:rPr>
          <w:rFonts w:ascii="Calibri"/>
          <w:b/>
          <w:i/>
          <w:sz w:val="24"/>
        </w:rPr>
        <w:t>14</w:t>
      </w:r>
    </w:p>
    <w:p>
      <w:pPr>
        <w:tabs>
          <w:tab w:pos="7710" w:val="left" w:leader="none"/>
        </w:tabs>
        <w:spacing w:before="118"/>
        <w:ind w:left="1030" w:right="836" w:firstLine="228"/>
        <w:jc w:val="left"/>
        <w:rPr>
          <w:rFonts w:ascii="Calibri" w:hAnsi="Calibri"/>
          <w:b/>
          <w:sz w:val="22"/>
        </w:rPr>
      </w:pPr>
      <w:r>
        <w:rPr>
          <w:rFonts w:ascii="Calibri" w:hAnsi="Calibri"/>
          <w:b/>
          <w:sz w:val="22"/>
        </w:rPr>
        <w:t>Un </w:t>
      </w:r>
      <w:r>
        <w:rPr>
          <w:rFonts w:ascii="Calibri" w:hAnsi="Calibri"/>
          <w:b/>
          <w:sz w:val="22"/>
        </w:rPr>
        <w:t>componente </w:t>
      </w:r>
      <w:r>
        <w:rPr>
          <w:rFonts w:ascii="Calibri" w:hAnsi="Calibri"/>
          <w:b/>
          <w:sz w:val="22"/>
        </w:rPr>
        <w:t>para </w:t>
      </w:r>
      <w:r>
        <w:rPr>
          <w:rFonts w:ascii="Calibri" w:hAnsi="Calibri"/>
          <w:b/>
          <w:sz w:val="22"/>
        </w:rPr>
        <w:t>la </w:t>
      </w:r>
      <w:r>
        <w:rPr>
          <w:rFonts w:ascii="Calibri" w:hAnsi="Calibri"/>
          <w:b/>
          <w:sz w:val="22"/>
        </w:rPr>
        <w:t>integración </w:t>
      </w:r>
      <w:r>
        <w:rPr>
          <w:rFonts w:ascii="Calibri" w:hAnsi="Calibri"/>
          <w:b/>
          <w:sz w:val="22"/>
        </w:rPr>
        <w:t>de </w:t>
      </w:r>
      <w:r>
        <w:rPr>
          <w:rFonts w:ascii="Calibri" w:hAnsi="Calibri"/>
          <w:b/>
          <w:sz w:val="22"/>
        </w:rPr>
        <w:t>Documentos </w:t>
      </w:r>
      <w:r>
        <w:rPr>
          <w:rFonts w:ascii="Calibri" w:hAnsi="Calibri"/>
          <w:b/>
          <w:sz w:val="22"/>
        </w:rPr>
        <w:t>Educativos </w:t>
      </w:r>
      <w:r>
        <w:rPr>
          <w:rFonts w:ascii="Calibri" w:hAnsi="Calibri"/>
          <w:b/>
          <w:sz w:val="22"/>
        </w:rPr>
        <w:t>en </w:t>
      </w:r>
      <w:r>
        <w:rPr>
          <w:rFonts w:ascii="Calibri" w:hAnsi="Calibri"/>
          <w:b/>
          <w:sz w:val="22"/>
        </w:rPr>
        <w:t>Moodle</w:t>
      </w:r>
      <w:r>
        <w:rPr>
          <w:sz w:val="22"/>
          <w:u w:val="thick"/>
        </w:rPr>
        <w:tab/>
      </w:r>
      <w:r>
        <w:rPr>
          <w:rFonts w:ascii="Calibri" w:hAnsi="Calibri"/>
          <w:b/>
          <w:sz w:val="22"/>
        </w:rPr>
        <w:t>15</w:t>
      </w:r>
    </w:p>
    <w:p>
      <w:pPr>
        <w:tabs>
          <w:tab w:pos="7711" w:val="left" w:leader="none"/>
        </w:tabs>
        <w:spacing w:before="118"/>
        <w:ind w:left="1030" w:right="836" w:firstLine="228"/>
        <w:jc w:val="left"/>
        <w:rPr>
          <w:rFonts w:ascii="Calibri" w:hAnsi="Calibri"/>
          <w:b/>
          <w:sz w:val="22"/>
        </w:rPr>
      </w:pPr>
      <w:r>
        <w:rPr>
          <w:rFonts w:ascii="Calibri" w:hAnsi="Calibri"/>
          <w:b/>
          <w:sz w:val="22"/>
        </w:rPr>
        <w:t>Marco </w:t>
      </w:r>
      <w:r>
        <w:rPr>
          <w:rFonts w:ascii="Calibri" w:hAnsi="Calibri"/>
          <w:b/>
          <w:sz w:val="22"/>
        </w:rPr>
        <w:t>de </w:t>
      </w:r>
      <w:r>
        <w:rPr>
          <w:rFonts w:ascii="Calibri" w:hAnsi="Calibri"/>
          <w:b/>
          <w:sz w:val="22"/>
        </w:rPr>
        <w:t>Referencia </w:t>
      </w:r>
      <w:r>
        <w:rPr>
          <w:rFonts w:ascii="Calibri" w:hAnsi="Calibri"/>
          <w:b/>
          <w:sz w:val="22"/>
        </w:rPr>
        <w:t>para </w:t>
      </w:r>
      <w:r>
        <w:rPr>
          <w:rFonts w:ascii="Calibri" w:hAnsi="Calibri"/>
          <w:b/>
          <w:sz w:val="22"/>
        </w:rPr>
        <w:t>la </w:t>
      </w:r>
      <w:r>
        <w:rPr>
          <w:rFonts w:ascii="Calibri" w:hAnsi="Calibri"/>
          <w:b/>
          <w:sz w:val="22"/>
        </w:rPr>
        <w:t>Economía </w:t>
      </w:r>
      <w:r>
        <w:rPr>
          <w:rFonts w:ascii="Calibri" w:hAnsi="Calibri"/>
          <w:b/>
          <w:sz w:val="22"/>
        </w:rPr>
        <w:t>basada </w:t>
      </w:r>
      <w:r>
        <w:rPr>
          <w:rFonts w:ascii="Calibri" w:hAnsi="Calibri"/>
          <w:b/>
          <w:sz w:val="22"/>
        </w:rPr>
        <w:t>en </w:t>
      </w:r>
      <w:r>
        <w:rPr>
          <w:rFonts w:ascii="Calibri" w:hAnsi="Calibri"/>
          <w:b/>
          <w:sz w:val="22"/>
        </w:rPr>
        <w:t>Conocimiento </w:t>
      </w:r>
      <w:r>
        <w:rPr>
          <w:rFonts w:ascii="Calibri" w:hAnsi="Calibri"/>
          <w:b/>
          <w:sz w:val="22"/>
        </w:rPr>
        <w:t>en </w:t>
      </w:r>
      <w:r>
        <w:rPr>
          <w:rFonts w:ascii="Calibri" w:hAnsi="Calibri"/>
          <w:b/>
          <w:sz w:val="22"/>
        </w:rPr>
        <w:t>la </w:t>
      </w:r>
      <w:r>
        <w:rPr>
          <w:rFonts w:ascii="Calibri" w:hAnsi="Calibri"/>
          <w:b/>
          <w:sz w:val="22"/>
        </w:rPr>
        <w:t>Industria </w:t>
      </w:r>
      <w:r>
        <w:rPr>
          <w:rFonts w:ascii="Calibri" w:hAnsi="Calibri"/>
          <w:b/>
          <w:sz w:val="22"/>
        </w:rPr>
        <w:t>de</w:t>
      </w:r>
      <w:r>
        <w:rPr>
          <w:rFonts w:ascii="Calibri" w:hAnsi="Calibri"/>
          <w:b/>
          <w:spacing w:val="-4"/>
          <w:sz w:val="22"/>
        </w:rPr>
        <w:t> </w:t>
      </w:r>
      <w:r>
        <w:rPr>
          <w:rFonts w:ascii="Calibri" w:hAnsi="Calibri"/>
          <w:b/>
          <w:sz w:val="22"/>
        </w:rPr>
        <w:t>las</w:t>
      </w:r>
      <w:r>
        <w:rPr>
          <w:rFonts w:ascii="Calibri" w:hAnsi="Calibri"/>
          <w:b/>
          <w:spacing w:val="-2"/>
          <w:sz w:val="22"/>
        </w:rPr>
        <w:t> </w:t>
      </w:r>
      <w:r>
        <w:rPr>
          <w:rFonts w:ascii="Calibri" w:hAnsi="Calibri"/>
          <w:b/>
          <w:sz w:val="22"/>
        </w:rPr>
        <w:t>TICs</w:t>
      </w:r>
      <w:r>
        <w:rPr>
          <w:sz w:val="22"/>
          <w:u w:val="thick"/>
        </w:rPr>
        <w:tab/>
      </w:r>
      <w:r>
        <w:rPr>
          <w:rFonts w:ascii="Calibri" w:hAnsi="Calibri"/>
          <w:b/>
          <w:sz w:val="22"/>
        </w:rPr>
        <w:t>23</w:t>
      </w:r>
    </w:p>
    <w:p>
      <w:pPr>
        <w:tabs>
          <w:tab w:pos="7711" w:val="left" w:leader="none"/>
        </w:tabs>
        <w:spacing w:before="120"/>
        <w:ind w:left="1030" w:right="836" w:firstLine="228"/>
        <w:jc w:val="left"/>
        <w:rPr>
          <w:rFonts w:ascii="Calibri" w:hAnsi="Calibri"/>
          <w:b/>
          <w:sz w:val="22"/>
        </w:rPr>
      </w:pPr>
      <w:r>
        <w:rPr>
          <w:rFonts w:ascii="Calibri" w:hAnsi="Calibri"/>
          <w:b/>
          <w:sz w:val="22"/>
        </w:rPr>
        <w:t>Proceso </w:t>
      </w:r>
      <w:r>
        <w:rPr>
          <w:rFonts w:ascii="Calibri" w:hAnsi="Calibri"/>
          <w:b/>
          <w:sz w:val="22"/>
        </w:rPr>
        <w:t>de </w:t>
      </w:r>
      <w:r>
        <w:rPr>
          <w:rFonts w:ascii="Calibri" w:hAnsi="Calibri"/>
          <w:b/>
          <w:sz w:val="22"/>
        </w:rPr>
        <w:t>Rediseño </w:t>
      </w:r>
      <w:r>
        <w:rPr>
          <w:rFonts w:ascii="Calibri" w:hAnsi="Calibri"/>
          <w:b/>
          <w:sz w:val="22"/>
        </w:rPr>
        <w:t>de </w:t>
      </w:r>
      <w:r>
        <w:rPr>
          <w:rFonts w:ascii="Calibri" w:hAnsi="Calibri"/>
          <w:b/>
          <w:sz w:val="22"/>
        </w:rPr>
        <w:t>Maestría </w:t>
      </w:r>
      <w:r>
        <w:rPr>
          <w:rFonts w:ascii="Calibri" w:hAnsi="Calibri"/>
          <w:b/>
          <w:sz w:val="22"/>
        </w:rPr>
        <w:t>en </w:t>
      </w:r>
      <w:r>
        <w:rPr>
          <w:rFonts w:ascii="Calibri" w:hAnsi="Calibri"/>
          <w:b/>
          <w:sz w:val="22"/>
        </w:rPr>
        <w:t>Ingeniería </w:t>
      </w:r>
      <w:r>
        <w:rPr>
          <w:rFonts w:ascii="Calibri" w:hAnsi="Calibri"/>
          <w:b/>
          <w:sz w:val="22"/>
        </w:rPr>
        <w:t>con </w:t>
      </w:r>
      <w:r>
        <w:rPr>
          <w:rFonts w:ascii="Calibri" w:hAnsi="Calibri"/>
          <w:b/>
          <w:sz w:val="22"/>
        </w:rPr>
        <w:t>Orientación </w:t>
      </w:r>
      <w:r>
        <w:rPr>
          <w:rFonts w:ascii="Calibri" w:hAnsi="Calibri"/>
          <w:b/>
          <w:sz w:val="22"/>
        </w:rPr>
        <w:t>en </w:t>
      </w:r>
      <w:r>
        <w:rPr>
          <w:rFonts w:ascii="Calibri" w:hAnsi="Calibri"/>
          <w:b/>
          <w:sz w:val="22"/>
        </w:rPr>
        <w:t>Tecnologías </w:t>
      </w:r>
      <w:r>
        <w:rPr>
          <w:rFonts w:ascii="Calibri" w:hAnsi="Calibri"/>
          <w:b/>
          <w:sz w:val="22"/>
        </w:rPr>
        <w:t>de</w:t>
      </w:r>
      <w:r>
        <w:rPr>
          <w:rFonts w:ascii="Calibri" w:hAnsi="Calibri"/>
          <w:b/>
          <w:spacing w:val="-4"/>
          <w:sz w:val="22"/>
        </w:rPr>
        <w:t> </w:t>
      </w:r>
      <w:r>
        <w:rPr>
          <w:rFonts w:ascii="Calibri" w:hAnsi="Calibri"/>
          <w:b/>
          <w:sz w:val="22"/>
        </w:rPr>
        <w:t>la</w:t>
      </w:r>
      <w:r>
        <w:rPr>
          <w:rFonts w:ascii="Calibri" w:hAnsi="Calibri"/>
          <w:b/>
          <w:spacing w:val="-2"/>
          <w:sz w:val="22"/>
        </w:rPr>
        <w:t> </w:t>
      </w:r>
      <w:r>
        <w:rPr>
          <w:rFonts w:ascii="Calibri" w:hAnsi="Calibri"/>
          <w:b/>
          <w:sz w:val="22"/>
        </w:rPr>
        <w:t>Información</w:t>
      </w:r>
      <w:r>
        <w:rPr>
          <w:sz w:val="22"/>
          <w:u w:val="thick"/>
        </w:rPr>
        <w:tab/>
      </w:r>
      <w:r>
        <w:rPr>
          <w:rFonts w:ascii="Calibri" w:hAnsi="Calibri"/>
          <w:b/>
          <w:sz w:val="22"/>
        </w:rPr>
        <w:t>31</w:t>
      </w:r>
    </w:p>
    <w:p>
      <w:pPr>
        <w:tabs>
          <w:tab w:pos="7711" w:val="left" w:leader="none"/>
        </w:tabs>
        <w:spacing w:before="120"/>
        <w:ind w:left="1030" w:right="836" w:firstLine="228"/>
        <w:jc w:val="left"/>
        <w:rPr>
          <w:rFonts w:ascii="Calibri" w:hAnsi="Calibri"/>
          <w:b/>
          <w:sz w:val="22"/>
        </w:rPr>
      </w:pPr>
      <w:r>
        <w:rPr>
          <w:rFonts w:ascii="Calibri" w:hAnsi="Calibri"/>
          <w:b/>
          <w:sz w:val="22"/>
        </w:rPr>
        <w:t>Mejores </w:t>
      </w:r>
      <w:r>
        <w:rPr>
          <w:rFonts w:ascii="Calibri" w:hAnsi="Calibri"/>
          <w:b/>
          <w:sz w:val="22"/>
        </w:rPr>
        <w:t>prácticas </w:t>
      </w:r>
      <w:r>
        <w:rPr>
          <w:rFonts w:ascii="Calibri" w:hAnsi="Calibri"/>
          <w:b/>
          <w:sz w:val="22"/>
        </w:rPr>
        <w:t>para </w:t>
      </w:r>
      <w:r>
        <w:rPr>
          <w:rFonts w:ascii="Calibri" w:hAnsi="Calibri"/>
          <w:b/>
          <w:sz w:val="22"/>
        </w:rPr>
        <w:t>el </w:t>
      </w:r>
      <w:r>
        <w:rPr>
          <w:rFonts w:ascii="Calibri" w:hAnsi="Calibri"/>
          <w:b/>
          <w:sz w:val="22"/>
        </w:rPr>
        <w:t>desarrollo </w:t>
      </w:r>
      <w:r>
        <w:rPr>
          <w:rFonts w:ascii="Calibri" w:hAnsi="Calibri"/>
          <w:b/>
          <w:sz w:val="22"/>
        </w:rPr>
        <w:t>de </w:t>
      </w:r>
      <w:r>
        <w:rPr>
          <w:rFonts w:ascii="Calibri" w:hAnsi="Calibri"/>
          <w:b/>
          <w:sz w:val="22"/>
        </w:rPr>
        <w:t>aplicaciones </w:t>
      </w:r>
      <w:r>
        <w:rPr>
          <w:rFonts w:ascii="Calibri" w:hAnsi="Calibri"/>
          <w:b/>
          <w:sz w:val="22"/>
        </w:rPr>
        <w:t>nativas </w:t>
      </w:r>
      <w:r>
        <w:rPr>
          <w:rFonts w:ascii="Calibri" w:hAnsi="Calibri"/>
          <w:b/>
          <w:sz w:val="22"/>
        </w:rPr>
        <w:t>en </w:t>
      </w:r>
      <w:r>
        <w:rPr>
          <w:rFonts w:ascii="Calibri" w:hAnsi="Calibri"/>
          <w:b/>
          <w:sz w:val="22"/>
        </w:rPr>
        <w:t>Android </w:t>
      </w:r>
      <w:r>
        <w:rPr>
          <w:rFonts w:ascii="Calibri" w:hAnsi="Calibri"/>
          <w:b/>
          <w:sz w:val="22"/>
        </w:rPr>
        <w:t>de </w:t>
      </w:r>
      <w:r>
        <w:rPr>
          <w:rFonts w:ascii="Calibri" w:hAnsi="Calibri"/>
          <w:b/>
          <w:sz w:val="22"/>
        </w:rPr>
        <w:t>e-health </w:t>
      </w:r>
      <w:r>
        <w:rPr>
          <w:rFonts w:ascii="Calibri" w:hAnsi="Calibri"/>
          <w:b/>
          <w:sz w:val="22"/>
        </w:rPr>
        <w:t>y </w:t>
      </w:r>
      <w:r>
        <w:rPr>
          <w:rFonts w:ascii="Calibri" w:hAnsi="Calibri"/>
          <w:b/>
          <w:sz w:val="22"/>
        </w:rPr>
        <w:t>su </w:t>
      </w:r>
      <w:r>
        <w:rPr>
          <w:rFonts w:ascii="Calibri" w:hAnsi="Calibri"/>
          <w:b/>
          <w:sz w:val="22"/>
        </w:rPr>
        <w:t>publicación </w:t>
      </w:r>
      <w:r>
        <w:rPr>
          <w:rFonts w:ascii="Calibri" w:hAnsi="Calibri"/>
          <w:b/>
          <w:sz w:val="22"/>
        </w:rPr>
        <w:t>en </w:t>
      </w:r>
      <w:r>
        <w:rPr>
          <w:rFonts w:ascii="Calibri" w:hAnsi="Calibri"/>
          <w:b/>
          <w:sz w:val="22"/>
        </w:rPr>
        <w:t>la </w:t>
      </w:r>
      <w:r>
        <w:rPr>
          <w:rFonts w:ascii="Calibri" w:hAnsi="Calibri"/>
          <w:b/>
          <w:sz w:val="22"/>
        </w:rPr>
        <w:t>plataforma </w:t>
      </w:r>
      <w:r>
        <w:rPr>
          <w:rFonts w:ascii="Calibri" w:hAnsi="Calibri"/>
          <w:b/>
          <w:sz w:val="22"/>
        </w:rPr>
        <w:t>de</w:t>
      </w:r>
      <w:r>
        <w:rPr>
          <w:rFonts w:ascii="Calibri" w:hAnsi="Calibri"/>
          <w:b/>
          <w:spacing w:val="-10"/>
          <w:sz w:val="22"/>
        </w:rPr>
        <w:t> </w:t>
      </w:r>
      <w:r>
        <w:rPr>
          <w:rFonts w:ascii="Calibri" w:hAnsi="Calibri"/>
          <w:b/>
          <w:sz w:val="22"/>
        </w:rPr>
        <w:t>Google</w:t>
      </w:r>
      <w:r>
        <w:rPr>
          <w:rFonts w:ascii="Calibri" w:hAnsi="Calibri"/>
          <w:b/>
          <w:spacing w:val="-1"/>
          <w:sz w:val="22"/>
        </w:rPr>
        <w:t> </w:t>
      </w:r>
      <w:r>
        <w:rPr>
          <w:rFonts w:ascii="Calibri" w:hAnsi="Calibri"/>
          <w:b/>
          <w:spacing w:val="3"/>
          <w:sz w:val="22"/>
        </w:rPr>
        <w:t>Play</w:t>
      </w:r>
      <w:r>
        <w:rPr>
          <w:spacing w:val="3"/>
          <w:sz w:val="22"/>
          <w:u w:val="thick"/>
        </w:rPr>
        <w:tab/>
      </w:r>
      <w:r>
        <w:rPr>
          <w:rFonts w:ascii="Calibri" w:hAnsi="Calibri"/>
          <w:b/>
          <w:sz w:val="22"/>
        </w:rPr>
        <w:t>39</w:t>
      </w:r>
    </w:p>
    <w:p>
      <w:pPr>
        <w:pStyle w:val="ListParagraph"/>
        <w:numPr>
          <w:ilvl w:val="0"/>
          <w:numId w:val="2"/>
        </w:numPr>
        <w:tabs>
          <w:tab w:pos="1309" w:val="left" w:leader="none"/>
          <w:tab w:pos="7691" w:val="left" w:leader="none"/>
        </w:tabs>
        <w:spacing w:line="240" w:lineRule="auto" w:before="123" w:after="0"/>
        <w:ind w:left="1308" w:right="0" w:hanging="249"/>
        <w:jc w:val="left"/>
        <w:rPr>
          <w:rFonts w:ascii="Calibri" w:hAnsi="Calibri"/>
          <w:b/>
          <w:i/>
          <w:sz w:val="24"/>
        </w:rPr>
      </w:pPr>
      <w:r>
        <w:rPr>
          <w:rFonts w:ascii="Calibri" w:hAnsi="Calibri"/>
          <w:b/>
          <w:i/>
          <w:sz w:val="24"/>
        </w:rPr>
        <w:t>Cómputo </w:t>
      </w:r>
      <w:r>
        <w:rPr>
          <w:rFonts w:ascii="Calibri" w:hAnsi="Calibri"/>
          <w:b/>
          <w:i/>
          <w:sz w:val="24"/>
        </w:rPr>
        <w:t>de</w:t>
      </w:r>
      <w:r>
        <w:rPr>
          <w:rFonts w:ascii="Calibri" w:hAnsi="Calibri"/>
          <w:b/>
          <w:i/>
          <w:spacing w:val="-4"/>
          <w:sz w:val="24"/>
        </w:rPr>
        <w:t> </w:t>
      </w:r>
      <w:r>
        <w:rPr>
          <w:rFonts w:ascii="Calibri" w:hAnsi="Calibri"/>
          <w:b/>
          <w:i/>
          <w:sz w:val="24"/>
        </w:rPr>
        <w:t>Alto </w:t>
      </w:r>
      <w:r>
        <w:rPr>
          <w:rFonts w:ascii="Calibri" w:hAnsi="Calibri"/>
          <w:b/>
          <w:i/>
          <w:sz w:val="24"/>
        </w:rPr>
        <w:t>Rendimiento</w:t>
      </w:r>
      <w:r>
        <w:rPr>
          <w:sz w:val="24"/>
          <w:u w:val="thick"/>
        </w:rPr>
        <w:tab/>
      </w:r>
      <w:r>
        <w:rPr>
          <w:rFonts w:ascii="Calibri" w:hAnsi="Calibri"/>
          <w:b/>
          <w:i/>
          <w:sz w:val="24"/>
        </w:rPr>
        <w:t>47</w:t>
      </w:r>
    </w:p>
    <w:p>
      <w:pPr>
        <w:tabs>
          <w:tab w:pos="7711" w:val="left" w:leader="none"/>
        </w:tabs>
        <w:spacing w:before="117"/>
        <w:ind w:left="1030" w:right="836" w:firstLine="228"/>
        <w:jc w:val="left"/>
        <w:rPr>
          <w:rFonts w:ascii="Calibri" w:hAnsi="Calibri"/>
          <w:b/>
          <w:sz w:val="22"/>
        </w:rPr>
      </w:pPr>
      <w:r>
        <w:rPr>
          <w:rFonts w:ascii="Calibri" w:hAnsi="Calibri"/>
          <w:b/>
          <w:sz w:val="22"/>
        </w:rPr>
        <w:t>Pulpo </w:t>
      </w:r>
      <w:r>
        <w:rPr>
          <w:rFonts w:ascii="Calibri" w:hAnsi="Calibri"/>
          <w:b/>
          <w:sz w:val="22"/>
        </w:rPr>
        <w:t>y </w:t>
      </w:r>
      <w:r>
        <w:rPr>
          <w:rFonts w:ascii="Calibri" w:hAnsi="Calibri"/>
          <w:b/>
          <w:sz w:val="22"/>
        </w:rPr>
        <w:t>la </w:t>
      </w:r>
      <w:r>
        <w:rPr>
          <w:rFonts w:ascii="Calibri" w:hAnsi="Calibri"/>
          <w:b/>
          <w:sz w:val="22"/>
        </w:rPr>
        <w:t>necesidad </w:t>
      </w:r>
      <w:r>
        <w:rPr>
          <w:rFonts w:ascii="Calibri" w:hAnsi="Calibri"/>
          <w:b/>
          <w:sz w:val="22"/>
        </w:rPr>
        <w:t>de </w:t>
      </w:r>
      <w:r>
        <w:rPr>
          <w:rFonts w:ascii="Calibri" w:hAnsi="Calibri"/>
          <w:b/>
          <w:sz w:val="22"/>
        </w:rPr>
        <w:t>un </w:t>
      </w:r>
      <w:r>
        <w:rPr>
          <w:rFonts w:ascii="Calibri" w:hAnsi="Calibri"/>
          <w:b/>
          <w:sz w:val="22"/>
        </w:rPr>
        <w:t>ambiente </w:t>
      </w:r>
      <w:r>
        <w:rPr>
          <w:rFonts w:ascii="Calibri" w:hAnsi="Calibri"/>
          <w:b/>
          <w:sz w:val="22"/>
        </w:rPr>
        <w:t>colaborativo </w:t>
      </w:r>
      <w:r>
        <w:rPr>
          <w:rFonts w:ascii="Calibri" w:hAnsi="Calibri"/>
          <w:b/>
          <w:sz w:val="22"/>
        </w:rPr>
        <w:t>para </w:t>
      </w:r>
      <w:r>
        <w:rPr>
          <w:rFonts w:ascii="Calibri" w:hAnsi="Calibri"/>
          <w:b/>
          <w:sz w:val="22"/>
        </w:rPr>
        <w:t>el </w:t>
      </w:r>
      <w:r>
        <w:rPr>
          <w:rFonts w:ascii="Calibri" w:hAnsi="Calibri"/>
          <w:b/>
          <w:sz w:val="22"/>
        </w:rPr>
        <w:t>estudio </w:t>
      </w:r>
      <w:r>
        <w:rPr>
          <w:rFonts w:ascii="Calibri" w:hAnsi="Calibri"/>
          <w:b/>
          <w:sz w:val="22"/>
        </w:rPr>
        <w:t>del </w:t>
      </w:r>
      <w:r>
        <w:rPr>
          <w:rFonts w:ascii="Calibri" w:hAnsi="Calibri"/>
          <w:b/>
          <w:sz w:val="22"/>
        </w:rPr>
        <w:t>cómputo </w:t>
      </w:r>
      <w:r>
        <w:rPr>
          <w:rFonts w:ascii="Calibri" w:hAnsi="Calibri"/>
          <w:b/>
          <w:sz w:val="22"/>
        </w:rPr>
        <w:t>paralelo</w:t>
      </w:r>
      <w:r>
        <w:rPr>
          <w:rFonts w:ascii="Calibri" w:hAnsi="Calibri"/>
          <w:b/>
          <w:spacing w:val="-4"/>
          <w:sz w:val="22"/>
        </w:rPr>
        <w:t> </w:t>
      </w:r>
      <w:r>
        <w:rPr>
          <w:rFonts w:ascii="Calibri" w:hAnsi="Calibri"/>
          <w:b/>
          <w:sz w:val="22"/>
        </w:rPr>
        <w:t>en</w:t>
      </w:r>
      <w:r>
        <w:rPr>
          <w:rFonts w:ascii="Calibri" w:hAnsi="Calibri"/>
          <w:b/>
          <w:spacing w:val="-2"/>
          <w:sz w:val="22"/>
        </w:rPr>
        <w:t> </w:t>
      </w:r>
      <w:r>
        <w:rPr>
          <w:rFonts w:ascii="Calibri" w:hAnsi="Calibri"/>
          <w:b/>
          <w:sz w:val="22"/>
        </w:rPr>
        <w:t>México</w:t>
      </w:r>
      <w:r>
        <w:rPr>
          <w:sz w:val="22"/>
          <w:u w:val="thick"/>
        </w:rPr>
        <w:tab/>
      </w:r>
      <w:r>
        <w:rPr>
          <w:rFonts w:ascii="Calibri" w:hAnsi="Calibri"/>
          <w:b/>
          <w:sz w:val="22"/>
        </w:rPr>
        <w:t>48</w:t>
      </w:r>
    </w:p>
    <w:p>
      <w:pPr>
        <w:pStyle w:val="ListParagraph"/>
        <w:numPr>
          <w:ilvl w:val="0"/>
          <w:numId w:val="2"/>
        </w:numPr>
        <w:tabs>
          <w:tab w:pos="1371" w:val="left" w:leader="none"/>
          <w:tab w:pos="7691" w:val="left" w:leader="none"/>
        </w:tabs>
        <w:spacing w:line="240" w:lineRule="auto" w:before="123" w:after="0"/>
        <w:ind w:left="1370" w:right="0" w:hanging="311"/>
        <w:jc w:val="left"/>
        <w:rPr>
          <w:rFonts w:ascii="Calibri" w:hAnsi="Calibri"/>
          <w:b/>
          <w:i/>
          <w:sz w:val="24"/>
        </w:rPr>
      </w:pPr>
      <w:r>
        <w:rPr>
          <w:rFonts w:ascii="Calibri" w:hAnsi="Calibri"/>
          <w:b/>
          <w:i/>
          <w:sz w:val="24"/>
        </w:rPr>
        <w:t>Cómputo </w:t>
      </w:r>
      <w:r>
        <w:rPr>
          <w:rFonts w:ascii="Calibri" w:hAnsi="Calibri"/>
          <w:b/>
          <w:i/>
          <w:sz w:val="24"/>
        </w:rPr>
        <w:t>en</w:t>
      </w:r>
      <w:r>
        <w:rPr>
          <w:rFonts w:ascii="Calibri" w:hAnsi="Calibri"/>
          <w:b/>
          <w:i/>
          <w:spacing w:val="-1"/>
          <w:sz w:val="24"/>
        </w:rPr>
        <w:t> </w:t>
      </w:r>
      <w:r>
        <w:rPr>
          <w:rFonts w:ascii="Calibri" w:hAnsi="Calibri"/>
          <w:b/>
          <w:i/>
          <w:sz w:val="24"/>
        </w:rPr>
        <w:t>la</w:t>
      </w:r>
      <w:r>
        <w:rPr>
          <w:rFonts w:ascii="Calibri" w:hAnsi="Calibri"/>
          <w:b/>
          <w:i/>
          <w:spacing w:val="-2"/>
          <w:sz w:val="24"/>
        </w:rPr>
        <w:t> </w:t>
      </w:r>
      <w:r>
        <w:rPr>
          <w:rFonts w:ascii="Calibri" w:hAnsi="Calibri"/>
          <w:b/>
          <w:i/>
          <w:sz w:val="24"/>
        </w:rPr>
        <w:t>Nube</w:t>
      </w:r>
      <w:r>
        <w:rPr>
          <w:sz w:val="24"/>
          <w:u w:val="thick"/>
        </w:rPr>
        <w:tab/>
      </w:r>
      <w:r>
        <w:rPr>
          <w:rFonts w:ascii="Calibri" w:hAnsi="Calibri"/>
          <w:b/>
          <w:i/>
          <w:sz w:val="24"/>
        </w:rPr>
        <w:t>61</w:t>
      </w:r>
    </w:p>
    <w:p>
      <w:pPr>
        <w:spacing w:line="388" w:lineRule="exact" w:before="16"/>
        <w:ind w:left="1258" w:right="836" w:firstLine="0"/>
        <w:jc w:val="both"/>
        <w:rPr>
          <w:rFonts w:ascii="Calibri" w:hAnsi="Calibri"/>
          <w:b/>
          <w:sz w:val="22"/>
        </w:rPr>
      </w:pPr>
      <w:r>
        <w:rPr>
          <w:rFonts w:ascii="Calibri" w:hAnsi="Calibri"/>
          <w:b/>
          <w:sz w:val="22"/>
        </w:rPr>
        <w:t>Construyendo sitios web con contenido hipermedia en la universidad 62 Construyendo PLEs entre jóvenes universitarios de Ciencias</w:t>
      </w:r>
    </w:p>
    <w:p>
      <w:pPr>
        <w:tabs>
          <w:tab w:pos="7710" w:val="left" w:leader="none"/>
        </w:tabs>
        <w:spacing w:line="250" w:lineRule="exact" w:before="0"/>
        <w:ind w:left="1258" w:right="806" w:hanging="228"/>
        <w:jc w:val="left"/>
        <w:rPr>
          <w:rFonts w:ascii="Calibri"/>
          <w:b/>
          <w:sz w:val="22"/>
        </w:rPr>
      </w:pPr>
      <w:r>
        <w:rPr>
          <w:rFonts w:ascii="Calibri"/>
          <w:b/>
          <w:sz w:val="22"/>
        </w:rPr>
        <w:t>Computacionales</w:t>
      </w:r>
      <w:r>
        <w:rPr>
          <w:sz w:val="22"/>
          <w:u w:val="thick"/>
        </w:rPr>
        <w:tab/>
      </w:r>
      <w:r>
        <w:rPr>
          <w:rFonts w:ascii="Calibri"/>
          <w:b/>
          <w:sz w:val="22"/>
        </w:rPr>
        <w:t>70</w:t>
      </w:r>
    </w:p>
    <w:p>
      <w:pPr>
        <w:spacing w:before="118"/>
        <w:ind w:left="1030" w:right="806" w:firstLine="228"/>
        <w:jc w:val="left"/>
        <w:rPr>
          <w:rFonts w:ascii="Calibri" w:hAnsi="Calibri"/>
          <w:b/>
          <w:sz w:val="22"/>
        </w:rPr>
      </w:pPr>
      <w:r>
        <w:rPr>
          <w:rFonts w:ascii="Calibri" w:hAnsi="Calibri"/>
          <w:b/>
          <w:sz w:val="22"/>
        </w:rPr>
        <w:t>Diseño de un Modelo para Redes Sociales que sirva de Apoyo a Mujeres que sufren violencia de pareja usando herramientas de Cómputo Ubicuo 77</w:t>
      </w:r>
    </w:p>
    <w:p>
      <w:pPr>
        <w:pStyle w:val="ListParagraph"/>
        <w:numPr>
          <w:ilvl w:val="0"/>
          <w:numId w:val="2"/>
        </w:numPr>
        <w:tabs>
          <w:tab w:pos="1386" w:val="left" w:leader="none"/>
          <w:tab w:pos="7691" w:val="left" w:leader="none"/>
        </w:tabs>
        <w:spacing w:line="240" w:lineRule="auto" w:before="123" w:after="0"/>
        <w:ind w:left="1385" w:right="0" w:hanging="326"/>
        <w:jc w:val="left"/>
        <w:rPr>
          <w:rFonts w:ascii="Calibri"/>
          <w:b/>
          <w:i/>
          <w:sz w:val="24"/>
        </w:rPr>
      </w:pPr>
      <w:r>
        <w:rPr>
          <w:rFonts w:ascii="Calibri"/>
          <w:b/>
          <w:i/>
          <w:sz w:val="24"/>
        </w:rPr>
        <w:t>Contenidos</w:t>
      </w:r>
      <w:r>
        <w:rPr>
          <w:rFonts w:ascii="Calibri"/>
          <w:b/>
          <w:i/>
          <w:spacing w:val="-1"/>
          <w:sz w:val="24"/>
        </w:rPr>
        <w:t> </w:t>
      </w:r>
      <w:r>
        <w:rPr>
          <w:rFonts w:ascii="Calibri"/>
          <w:b/>
          <w:i/>
          <w:sz w:val="24"/>
        </w:rPr>
        <w:t>Abiertos</w:t>
      </w:r>
      <w:r>
        <w:rPr>
          <w:sz w:val="24"/>
          <w:u w:val="thick"/>
        </w:rPr>
        <w:tab/>
      </w:r>
      <w:r>
        <w:rPr>
          <w:rFonts w:ascii="Calibri"/>
          <w:b/>
          <w:i/>
          <w:sz w:val="24"/>
        </w:rPr>
        <w:t>86</w:t>
      </w:r>
    </w:p>
    <w:p>
      <w:pPr>
        <w:spacing w:line="390" w:lineRule="exact" w:before="14"/>
        <w:ind w:left="1258" w:right="836" w:firstLine="0"/>
        <w:jc w:val="both"/>
        <w:rPr>
          <w:rFonts w:ascii="Calibri" w:hAnsi="Calibri"/>
          <w:b/>
          <w:sz w:val="22"/>
        </w:rPr>
      </w:pPr>
      <w:r>
        <w:rPr>
          <w:rFonts w:ascii="Calibri" w:hAnsi="Calibri"/>
          <w:b/>
          <w:sz w:val="22"/>
        </w:rPr>
        <w:t>Análisis correlacional de diseño emocional en objetos de aprendizaje_ 87 Sistema de cultivo lucrativo en pro del medio ambiente aplicado a un</w:t>
      </w:r>
    </w:p>
    <w:p>
      <w:pPr>
        <w:tabs>
          <w:tab w:pos="7710" w:val="left" w:leader="none"/>
        </w:tabs>
        <w:spacing w:line="250" w:lineRule="exact" w:before="0"/>
        <w:ind w:left="1258" w:right="806" w:hanging="228"/>
        <w:jc w:val="left"/>
        <w:rPr>
          <w:rFonts w:ascii="Calibri"/>
          <w:b/>
          <w:sz w:val="22"/>
        </w:rPr>
      </w:pPr>
      <w:r>
        <w:rPr>
          <w:rFonts w:ascii="Calibri"/>
          <w:b/>
          <w:sz w:val="22"/>
        </w:rPr>
        <w:t>invernadero </w:t>
      </w:r>
      <w:r>
        <w:rPr>
          <w:rFonts w:ascii="Calibri"/>
          <w:b/>
          <w:sz w:val="22"/>
        </w:rPr>
        <w:t>de </w:t>
      </w:r>
      <w:r>
        <w:rPr>
          <w:rFonts w:ascii="Calibri"/>
          <w:b/>
          <w:sz w:val="22"/>
        </w:rPr>
        <w:t>Hydrangeas </w:t>
      </w:r>
      <w:r>
        <w:rPr>
          <w:rFonts w:ascii="Calibri"/>
          <w:b/>
          <w:sz w:val="22"/>
        </w:rPr>
        <w:t>mediante</w:t>
      </w:r>
      <w:r>
        <w:rPr>
          <w:rFonts w:ascii="Calibri"/>
          <w:b/>
          <w:spacing w:val="-6"/>
          <w:sz w:val="22"/>
        </w:rPr>
        <w:t> </w:t>
      </w:r>
      <w:r>
        <w:rPr>
          <w:rFonts w:ascii="Calibri"/>
          <w:b/>
          <w:sz w:val="22"/>
        </w:rPr>
        <w:t>hardware</w:t>
      </w:r>
      <w:r>
        <w:rPr>
          <w:rFonts w:ascii="Calibri"/>
          <w:b/>
          <w:spacing w:val="-2"/>
          <w:sz w:val="22"/>
        </w:rPr>
        <w:t> </w:t>
      </w:r>
      <w:r>
        <w:rPr>
          <w:rFonts w:ascii="Calibri"/>
          <w:b/>
          <w:sz w:val="22"/>
        </w:rPr>
        <w:t>libre.</w:t>
      </w:r>
      <w:r>
        <w:rPr>
          <w:sz w:val="22"/>
          <w:u w:val="thick"/>
        </w:rPr>
        <w:tab/>
      </w:r>
      <w:r>
        <w:rPr>
          <w:rFonts w:ascii="Calibri"/>
          <w:b/>
          <w:sz w:val="22"/>
        </w:rPr>
        <w:t>95</w:t>
      </w:r>
    </w:p>
    <w:p>
      <w:pPr>
        <w:tabs>
          <w:tab w:pos="7600" w:val="left" w:leader="none"/>
        </w:tabs>
        <w:spacing w:before="120"/>
        <w:ind w:left="1030" w:right="837" w:firstLine="228"/>
        <w:jc w:val="left"/>
        <w:rPr>
          <w:rFonts w:ascii="Calibri" w:hAnsi="Calibri"/>
          <w:b/>
          <w:sz w:val="22"/>
        </w:rPr>
      </w:pPr>
      <w:r>
        <w:rPr>
          <w:rFonts w:ascii="Calibri" w:hAnsi="Calibri"/>
          <w:b/>
          <w:sz w:val="22"/>
        </w:rPr>
        <w:t>Desarrollo </w:t>
      </w:r>
      <w:r>
        <w:rPr>
          <w:rFonts w:ascii="Calibri" w:hAnsi="Calibri"/>
          <w:b/>
          <w:sz w:val="22"/>
        </w:rPr>
        <w:t>de </w:t>
      </w:r>
      <w:r>
        <w:rPr>
          <w:rFonts w:ascii="Calibri" w:hAnsi="Calibri"/>
          <w:b/>
          <w:sz w:val="22"/>
        </w:rPr>
        <w:t>una </w:t>
      </w:r>
      <w:r>
        <w:rPr>
          <w:rFonts w:ascii="Calibri" w:hAnsi="Calibri"/>
          <w:b/>
          <w:sz w:val="22"/>
        </w:rPr>
        <w:t>metodología </w:t>
      </w:r>
      <w:r>
        <w:rPr>
          <w:rFonts w:ascii="Calibri" w:hAnsi="Calibri"/>
          <w:b/>
          <w:sz w:val="22"/>
        </w:rPr>
        <w:t>para </w:t>
      </w:r>
      <w:r>
        <w:rPr>
          <w:rFonts w:ascii="Calibri" w:hAnsi="Calibri"/>
          <w:b/>
          <w:sz w:val="22"/>
        </w:rPr>
        <w:t>el </w:t>
      </w:r>
      <w:r>
        <w:rPr>
          <w:rFonts w:ascii="Calibri" w:hAnsi="Calibri"/>
          <w:b/>
          <w:sz w:val="22"/>
        </w:rPr>
        <w:t>estudio </w:t>
      </w:r>
      <w:r>
        <w:rPr>
          <w:rFonts w:ascii="Calibri" w:hAnsi="Calibri"/>
          <w:b/>
          <w:sz w:val="22"/>
        </w:rPr>
        <w:t>de </w:t>
      </w:r>
      <w:r>
        <w:rPr>
          <w:rFonts w:ascii="Calibri" w:hAnsi="Calibri"/>
          <w:b/>
          <w:sz w:val="22"/>
        </w:rPr>
        <w:t>usabilidad </w:t>
      </w:r>
      <w:r>
        <w:rPr>
          <w:rFonts w:ascii="Calibri" w:hAnsi="Calibri"/>
          <w:b/>
          <w:sz w:val="22"/>
        </w:rPr>
        <w:t>por </w:t>
      </w:r>
      <w:r>
        <w:rPr>
          <w:rFonts w:ascii="Calibri" w:hAnsi="Calibri"/>
          <w:b/>
          <w:sz w:val="22"/>
        </w:rPr>
        <w:t>género </w:t>
      </w:r>
      <w:r>
        <w:rPr>
          <w:rFonts w:ascii="Calibri" w:hAnsi="Calibri"/>
          <w:b/>
          <w:sz w:val="22"/>
        </w:rPr>
        <w:t>en </w:t>
      </w:r>
      <w:r>
        <w:rPr>
          <w:rFonts w:ascii="Calibri" w:hAnsi="Calibri"/>
          <w:b/>
          <w:sz w:val="22"/>
        </w:rPr>
        <w:t>un </w:t>
      </w:r>
      <w:r>
        <w:rPr>
          <w:rFonts w:ascii="Calibri" w:hAnsi="Calibri"/>
          <w:b/>
          <w:sz w:val="22"/>
        </w:rPr>
        <w:t>buscador </w:t>
      </w:r>
      <w:r>
        <w:rPr>
          <w:rFonts w:ascii="Calibri" w:hAnsi="Calibri"/>
          <w:b/>
          <w:sz w:val="22"/>
        </w:rPr>
        <w:t>Web </w:t>
      </w:r>
      <w:r>
        <w:rPr>
          <w:rFonts w:ascii="Calibri" w:hAnsi="Calibri"/>
          <w:b/>
          <w:sz w:val="22"/>
        </w:rPr>
        <w:t>de </w:t>
      </w:r>
      <w:r>
        <w:rPr>
          <w:rFonts w:ascii="Calibri" w:hAnsi="Calibri"/>
          <w:b/>
          <w:sz w:val="22"/>
        </w:rPr>
        <w:t>consulta </w:t>
      </w:r>
      <w:r>
        <w:rPr>
          <w:rFonts w:ascii="Calibri" w:hAnsi="Calibri"/>
          <w:b/>
          <w:sz w:val="22"/>
        </w:rPr>
        <w:t>de </w:t>
      </w:r>
      <w:r>
        <w:rPr>
          <w:rFonts w:ascii="Calibri" w:hAnsi="Calibri"/>
          <w:b/>
          <w:sz w:val="22"/>
        </w:rPr>
        <w:t>información </w:t>
      </w:r>
      <w:r>
        <w:rPr>
          <w:rFonts w:ascii="Calibri" w:hAnsi="Calibri"/>
          <w:b/>
          <w:sz w:val="22"/>
        </w:rPr>
        <w:t>científica </w:t>
      </w:r>
      <w:r>
        <w:rPr>
          <w:rFonts w:ascii="Calibri" w:hAnsi="Calibri"/>
          <w:b/>
          <w:sz w:val="22"/>
        </w:rPr>
        <w:t>en </w:t>
      </w:r>
      <w:r>
        <w:rPr>
          <w:rFonts w:ascii="Calibri" w:hAnsi="Calibri"/>
          <w:b/>
          <w:sz w:val="22"/>
        </w:rPr>
        <w:t>área </w:t>
      </w:r>
      <w:r>
        <w:rPr>
          <w:rFonts w:ascii="Calibri" w:hAnsi="Calibri"/>
          <w:b/>
          <w:sz w:val="22"/>
        </w:rPr>
        <w:t>de </w:t>
      </w:r>
      <w:r>
        <w:rPr>
          <w:rFonts w:ascii="Calibri" w:hAnsi="Calibri"/>
          <w:b/>
          <w:sz w:val="22"/>
        </w:rPr>
        <w:t>Salud. </w:t>
      </w:r>
      <w:r>
        <w:rPr>
          <w:rFonts w:ascii="Calibri" w:hAnsi="Calibri"/>
          <w:b/>
          <w:sz w:val="22"/>
        </w:rPr>
        <w:t>Caso:</w:t>
      </w:r>
      <w:r>
        <w:rPr>
          <w:rFonts w:ascii="Calibri" w:hAnsi="Calibri"/>
          <w:b/>
          <w:spacing w:val="-1"/>
          <w:sz w:val="22"/>
        </w:rPr>
        <w:t> </w:t>
      </w:r>
      <w:r>
        <w:rPr>
          <w:rFonts w:ascii="Calibri" w:hAnsi="Calibri"/>
          <w:b/>
          <w:sz w:val="22"/>
        </w:rPr>
        <w:t>UJAT/DAMC</w:t>
      </w:r>
      <w:r>
        <w:rPr>
          <w:sz w:val="22"/>
          <w:u w:val="thick"/>
        </w:rPr>
        <w:tab/>
      </w:r>
      <w:r>
        <w:rPr>
          <w:rFonts w:ascii="Calibri" w:hAnsi="Calibri"/>
          <w:b/>
          <w:sz w:val="22"/>
        </w:rPr>
        <w:t>108</w:t>
      </w:r>
    </w:p>
    <w:p>
      <w:pPr>
        <w:tabs>
          <w:tab w:pos="7600" w:val="left" w:leader="none"/>
        </w:tabs>
        <w:spacing w:before="120"/>
        <w:ind w:left="1030" w:right="837" w:firstLine="228"/>
        <w:jc w:val="left"/>
        <w:rPr>
          <w:rFonts w:ascii="Calibri"/>
          <w:b/>
          <w:sz w:val="22"/>
        </w:rPr>
      </w:pPr>
      <w:r>
        <w:rPr>
          <w:rFonts w:ascii="Calibri"/>
          <w:b/>
          <w:sz w:val="22"/>
        </w:rPr>
        <w:t>RESISTENCIA </w:t>
      </w:r>
      <w:r>
        <w:rPr>
          <w:rFonts w:ascii="Calibri"/>
          <w:b/>
          <w:sz w:val="22"/>
        </w:rPr>
        <w:t>DEL </w:t>
      </w:r>
      <w:r>
        <w:rPr>
          <w:rFonts w:ascii="Calibri"/>
          <w:b/>
          <w:sz w:val="22"/>
        </w:rPr>
        <w:t>PERSONAL, </w:t>
      </w:r>
      <w:r>
        <w:rPr>
          <w:rFonts w:ascii="Calibri"/>
          <w:b/>
          <w:sz w:val="22"/>
        </w:rPr>
        <w:t>AL </w:t>
      </w:r>
      <w:r>
        <w:rPr>
          <w:rFonts w:ascii="Calibri"/>
          <w:b/>
          <w:sz w:val="22"/>
        </w:rPr>
        <w:t>ESTANDAR </w:t>
      </w:r>
      <w:r>
        <w:rPr>
          <w:rFonts w:ascii="Calibri"/>
          <w:b/>
          <w:sz w:val="22"/>
        </w:rPr>
        <w:t>ISO </w:t>
      </w:r>
      <w:r>
        <w:rPr>
          <w:rFonts w:ascii="Calibri"/>
          <w:b/>
          <w:sz w:val="22"/>
        </w:rPr>
        <w:t>9001:2008 </w:t>
      </w:r>
      <w:r>
        <w:rPr>
          <w:rFonts w:ascii="Calibri"/>
          <w:b/>
          <w:sz w:val="22"/>
        </w:rPr>
        <w:t>EN </w:t>
      </w:r>
      <w:r>
        <w:rPr>
          <w:rFonts w:ascii="Calibri"/>
          <w:b/>
          <w:sz w:val="22"/>
        </w:rPr>
        <w:t>LA </w:t>
      </w:r>
      <w:r>
        <w:rPr>
          <w:rFonts w:ascii="Calibri"/>
          <w:b/>
          <w:sz w:val="22"/>
        </w:rPr>
        <w:t>UNIVERSIDAD</w:t>
      </w:r>
      <w:r>
        <w:rPr>
          <w:rFonts w:ascii="Calibri"/>
          <w:b/>
          <w:spacing w:val="48"/>
          <w:sz w:val="22"/>
        </w:rPr>
        <w:t> </w:t>
      </w:r>
      <w:r>
        <w:rPr>
          <w:rFonts w:ascii="Calibri"/>
          <w:b/>
          <w:sz w:val="22"/>
        </w:rPr>
        <w:t>DE</w:t>
      </w:r>
      <w:r>
        <w:rPr>
          <w:rFonts w:ascii="Calibri"/>
          <w:b/>
          <w:spacing w:val="-2"/>
          <w:sz w:val="22"/>
        </w:rPr>
        <w:t> </w:t>
      </w:r>
      <w:r>
        <w:rPr>
          <w:rFonts w:ascii="Calibri"/>
          <w:b/>
          <w:sz w:val="22"/>
        </w:rPr>
        <w:t>CUAUTITLAN</w:t>
      </w:r>
      <w:r>
        <w:rPr>
          <w:sz w:val="22"/>
          <w:u w:val="thick"/>
        </w:rPr>
        <w:tab/>
      </w:r>
      <w:r>
        <w:rPr>
          <w:rFonts w:ascii="Calibri"/>
          <w:b/>
          <w:sz w:val="22"/>
        </w:rPr>
        <w:t>114</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9"/>
        <w:rPr>
          <w:rFonts w:ascii="Calibri"/>
          <w:b/>
          <w:sz w:val="16"/>
        </w:rPr>
      </w:pPr>
    </w:p>
    <w:p>
      <w:pPr>
        <w:pStyle w:val="BodyText"/>
        <w:tabs>
          <w:tab w:pos="1868" w:val="left" w:leader="none"/>
        </w:tabs>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3</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2"/>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3"/>
        <w:rPr>
          <w:rFonts w:ascii="Cambria"/>
          <w:sz w:val="16"/>
        </w:rPr>
      </w:pPr>
    </w:p>
    <w:p>
      <w:pPr>
        <w:spacing w:before="57"/>
        <w:ind w:left="1258" w:right="806" w:firstLine="0"/>
        <w:jc w:val="left"/>
        <w:rPr>
          <w:rFonts w:ascii="Calibri" w:hAnsi="Calibri"/>
          <w:b/>
          <w:sz w:val="22"/>
        </w:rPr>
      </w:pPr>
      <w:r>
        <w:rPr>
          <w:rFonts w:ascii="Calibri" w:hAnsi="Calibri"/>
          <w:b/>
          <w:sz w:val="22"/>
        </w:rPr>
        <w:t>Desarrollo de un Sistema Web para la Digitalización de Documentos  125</w:t>
      </w:r>
    </w:p>
    <w:p>
      <w:pPr>
        <w:spacing w:before="120"/>
        <w:ind w:left="1030" w:right="806" w:firstLine="228"/>
        <w:jc w:val="left"/>
        <w:rPr>
          <w:rFonts w:ascii="Calibri" w:hAnsi="Calibri"/>
          <w:b/>
          <w:sz w:val="22"/>
        </w:rPr>
      </w:pPr>
      <w:r>
        <w:rPr>
          <w:rFonts w:ascii="Calibri" w:hAnsi="Calibri"/>
          <w:b/>
          <w:sz w:val="22"/>
        </w:rPr>
        <w:t>Modelo para el desarrollo de Sistemas de Realidad Virtual para la Experimentación colaborativa basada en técnicas para juegos de video  133</w:t>
      </w:r>
    </w:p>
    <w:p>
      <w:pPr>
        <w:pStyle w:val="ListParagraph"/>
        <w:numPr>
          <w:ilvl w:val="0"/>
          <w:numId w:val="2"/>
        </w:numPr>
        <w:tabs>
          <w:tab w:pos="1321" w:val="left" w:leader="none"/>
          <w:tab w:pos="6732" w:val="left" w:leader="none"/>
        </w:tabs>
        <w:spacing w:line="240" w:lineRule="auto" w:before="123" w:after="0"/>
        <w:ind w:left="1320" w:right="0" w:hanging="261"/>
        <w:jc w:val="center"/>
        <w:rPr>
          <w:rFonts w:ascii="Calibri"/>
          <w:b/>
          <w:i/>
          <w:sz w:val="24"/>
        </w:rPr>
      </w:pPr>
      <w:r>
        <w:rPr>
          <w:rFonts w:ascii="Calibri"/>
          <w:b/>
          <w:i/>
          <w:sz w:val="24"/>
        </w:rPr>
        <w:t>E-Learning</w:t>
      </w:r>
      <w:r>
        <w:rPr>
          <w:sz w:val="24"/>
          <w:u w:val="thick"/>
        </w:rPr>
        <w:tab/>
      </w:r>
      <w:r>
        <w:rPr>
          <w:rFonts w:ascii="Calibri"/>
          <w:b/>
          <w:i/>
          <w:sz w:val="24"/>
        </w:rPr>
        <w:t>141</w:t>
      </w:r>
    </w:p>
    <w:p>
      <w:pPr>
        <w:tabs>
          <w:tab w:pos="7600" w:val="left" w:leader="none"/>
        </w:tabs>
        <w:spacing w:before="117"/>
        <w:ind w:left="1030" w:right="837" w:firstLine="228"/>
        <w:jc w:val="left"/>
        <w:rPr>
          <w:rFonts w:ascii="Calibri" w:hAnsi="Calibri"/>
          <w:b/>
          <w:sz w:val="22"/>
        </w:rPr>
      </w:pPr>
      <w:r>
        <w:rPr>
          <w:rFonts w:ascii="Calibri" w:hAnsi="Calibri"/>
          <w:b/>
          <w:sz w:val="22"/>
        </w:rPr>
        <w:t>Propuesta </w:t>
      </w:r>
      <w:r>
        <w:rPr>
          <w:rFonts w:ascii="Calibri" w:hAnsi="Calibri"/>
          <w:b/>
          <w:sz w:val="22"/>
        </w:rPr>
        <w:t>de </w:t>
      </w:r>
      <w:r>
        <w:rPr>
          <w:rFonts w:ascii="Calibri" w:hAnsi="Calibri"/>
          <w:b/>
          <w:sz w:val="22"/>
        </w:rPr>
        <w:t>un </w:t>
      </w:r>
      <w:r>
        <w:rPr>
          <w:rFonts w:ascii="Calibri" w:hAnsi="Calibri"/>
          <w:b/>
          <w:sz w:val="22"/>
        </w:rPr>
        <w:t>Simulador </w:t>
      </w:r>
      <w:r>
        <w:rPr>
          <w:rFonts w:ascii="Calibri" w:hAnsi="Calibri"/>
          <w:b/>
          <w:sz w:val="22"/>
        </w:rPr>
        <w:t>de </w:t>
      </w:r>
      <w:r>
        <w:rPr>
          <w:rFonts w:ascii="Calibri" w:hAnsi="Calibri"/>
          <w:b/>
          <w:sz w:val="22"/>
        </w:rPr>
        <w:t>Negocios </w:t>
      </w:r>
      <w:r>
        <w:rPr>
          <w:rFonts w:ascii="Calibri" w:hAnsi="Calibri"/>
          <w:b/>
          <w:sz w:val="22"/>
        </w:rPr>
        <w:t>para </w:t>
      </w:r>
      <w:r>
        <w:rPr>
          <w:rFonts w:ascii="Calibri" w:hAnsi="Calibri"/>
          <w:b/>
          <w:sz w:val="22"/>
        </w:rPr>
        <w:t>Estudiantes </w:t>
      </w:r>
      <w:r>
        <w:rPr>
          <w:rFonts w:ascii="Calibri" w:hAnsi="Calibri"/>
          <w:b/>
          <w:sz w:val="22"/>
        </w:rPr>
        <w:t>de </w:t>
      </w:r>
      <w:r>
        <w:rPr>
          <w:rFonts w:ascii="Calibri" w:hAnsi="Calibri"/>
          <w:b/>
          <w:sz w:val="22"/>
        </w:rPr>
        <w:t>Facultades </w:t>
      </w:r>
      <w:r>
        <w:rPr>
          <w:rFonts w:ascii="Calibri" w:hAnsi="Calibri"/>
          <w:b/>
          <w:sz w:val="22"/>
        </w:rPr>
        <w:t>Económico </w:t>
      </w:r>
      <w:r>
        <w:rPr>
          <w:rFonts w:ascii="Calibri" w:hAnsi="Calibri"/>
          <w:b/>
          <w:sz w:val="22"/>
        </w:rPr>
        <w:t>- </w:t>
      </w:r>
      <w:r>
        <w:rPr>
          <w:rFonts w:ascii="Calibri" w:hAnsi="Calibri"/>
          <w:b/>
          <w:sz w:val="22"/>
        </w:rPr>
        <w:t>Administrativas</w:t>
      </w:r>
      <w:r>
        <w:rPr>
          <w:sz w:val="22"/>
          <w:u w:val="thick"/>
        </w:rPr>
        <w:tab/>
      </w:r>
      <w:r>
        <w:rPr>
          <w:rFonts w:ascii="Calibri" w:hAnsi="Calibri"/>
          <w:b/>
          <w:sz w:val="22"/>
        </w:rPr>
        <w:t>142</w:t>
      </w:r>
    </w:p>
    <w:p>
      <w:pPr>
        <w:tabs>
          <w:tab w:pos="7600" w:val="left" w:leader="none"/>
        </w:tabs>
        <w:spacing w:before="120"/>
        <w:ind w:left="1030" w:right="837" w:firstLine="228"/>
        <w:jc w:val="left"/>
        <w:rPr>
          <w:rFonts w:ascii="Calibri" w:hAnsi="Calibri"/>
          <w:b/>
          <w:sz w:val="22"/>
        </w:rPr>
      </w:pPr>
      <w:r>
        <w:rPr>
          <w:rFonts w:ascii="Calibri" w:hAnsi="Calibri"/>
          <w:b/>
          <w:sz w:val="22"/>
        </w:rPr>
        <w:t>Problemáticas </w:t>
      </w:r>
      <w:r>
        <w:rPr>
          <w:rFonts w:ascii="Calibri" w:hAnsi="Calibri"/>
          <w:b/>
          <w:sz w:val="22"/>
        </w:rPr>
        <w:t>comunes </w:t>
      </w:r>
      <w:r>
        <w:rPr>
          <w:rFonts w:ascii="Calibri" w:hAnsi="Calibri"/>
          <w:b/>
          <w:sz w:val="22"/>
        </w:rPr>
        <w:t>entre </w:t>
      </w:r>
      <w:r>
        <w:rPr>
          <w:rFonts w:ascii="Calibri" w:hAnsi="Calibri"/>
          <w:b/>
          <w:sz w:val="22"/>
        </w:rPr>
        <w:t>Bibliotecas </w:t>
      </w:r>
      <w:r>
        <w:rPr>
          <w:rFonts w:ascii="Calibri" w:hAnsi="Calibri"/>
          <w:b/>
          <w:sz w:val="22"/>
        </w:rPr>
        <w:t>digitales </w:t>
      </w:r>
      <w:r>
        <w:rPr>
          <w:rFonts w:ascii="Calibri" w:hAnsi="Calibri"/>
          <w:b/>
          <w:sz w:val="22"/>
        </w:rPr>
        <w:t>y </w:t>
      </w:r>
      <w:r>
        <w:rPr>
          <w:rFonts w:ascii="Calibri" w:hAnsi="Calibri"/>
          <w:b/>
          <w:sz w:val="22"/>
        </w:rPr>
        <w:t>Repositorios </w:t>
      </w:r>
      <w:r>
        <w:rPr>
          <w:rFonts w:ascii="Calibri" w:hAnsi="Calibri"/>
          <w:b/>
          <w:sz w:val="22"/>
        </w:rPr>
        <w:t>de </w:t>
      </w:r>
      <w:r>
        <w:rPr>
          <w:rFonts w:ascii="Calibri" w:hAnsi="Calibri"/>
          <w:b/>
          <w:sz w:val="22"/>
        </w:rPr>
        <w:t>objetos </w:t>
      </w:r>
      <w:r>
        <w:rPr>
          <w:rFonts w:ascii="Calibri" w:hAnsi="Calibri"/>
          <w:b/>
          <w:sz w:val="22"/>
        </w:rPr>
        <w:t>de</w:t>
      </w:r>
      <w:r>
        <w:rPr>
          <w:rFonts w:ascii="Calibri" w:hAnsi="Calibri"/>
          <w:b/>
          <w:spacing w:val="-2"/>
          <w:sz w:val="22"/>
        </w:rPr>
        <w:t> </w:t>
      </w:r>
      <w:r>
        <w:rPr>
          <w:rFonts w:ascii="Calibri" w:hAnsi="Calibri"/>
          <w:b/>
          <w:sz w:val="22"/>
        </w:rPr>
        <w:t>aprendizaje.</w:t>
      </w:r>
      <w:r>
        <w:rPr>
          <w:sz w:val="22"/>
          <w:u w:val="thick"/>
        </w:rPr>
        <w:tab/>
      </w:r>
      <w:r>
        <w:rPr>
          <w:rFonts w:ascii="Calibri" w:hAnsi="Calibri"/>
          <w:b/>
          <w:sz w:val="22"/>
        </w:rPr>
        <w:t>151</w:t>
      </w:r>
    </w:p>
    <w:p>
      <w:pPr>
        <w:spacing w:before="118"/>
        <w:ind w:left="1030" w:right="836" w:firstLine="228"/>
        <w:jc w:val="left"/>
        <w:rPr>
          <w:rFonts w:ascii="Calibri" w:hAnsi="Calibri"/>
          <w:b/>
          <w:sz w:val="22"/>
        </w:rPr>
      </w:pPr>
      <w:r>
        <w:rPr>
          <w:rFonts w:ascii="Calibri" w:hAnsi="Calibri"/>
          <w:b/>
          <w:sz w:val="22"/>
        </w:rPr>
        <w:t>Blended Learning, una alternativa de éxito para el aprendizaje de Computación Básica en los estudiantes de la Universidad Veracruzana _ 158</w:t>
      </w:r>
    </w:p>
    <w:p>
      <w:pPr>
        <w:tabs>
          <w:tab w:pos="7600" w:val="left" w:leader="none"/>
        </w:tabs>
        <w:spacing w:before="120"/>
        <w:ind w:left="1030" w:right="837" w:firstLine="228"/>
        <w:jc w:val="left"/>
        <w:rPr>
          <w:rFonts w:ascii="Calibri" w:hAnsi="Calibri"/>
          <w:b/>
          <w:sz w:val="22"/>
        </w:rPr>
      </w:pPr>
      <w:r>
        <w:rPr>
          <w:rFonts w:ascii="Calibri" w:hAnsi="Calibri"/>
          <w:b/>
          <w:sz w:val="22"/>
        </w:rPr>
        <w:t>Sistema </w:t>
      </w:r>
      <w:r>
        <w:rPr>
          <w:rFonts w:ascii="Calibri" w:hAnsi="Calibri"/>
          <w:b/>
          <w:sz w:val="22"/>
        </w:rPr>
        <w:t>de </w:t>
      </w:r>
      <w:r>
        <w:rPr>
          <w:rFonts w:ascii="Calibri" w:hAnsi="Calibri"/>
          <w:b/>
          <w:sz w:val="22"/>
        </w:rPr>
        <w:t>Aprendizaje </w:t>
      </w:r>
      <w:r>
        <w:rPr>
          <w:rFonts w:ascii="Calibri" w:hAnsi="Calibri"/>
          <w:b/>
          <w:sz w:val="22"/>
        </w:rPr>
        <w:t>Electrónico </w:t>
      </w:r>
      <w:r>
        <w:rPr>
          <w:rFonts w:ascii="Calibri" w:hAnsi="Calibri"/>
          <w:b/>
          <w:sz w:val="22"/>
        </w:rPr>
        <w:t>para </w:t>
      </w:r>
      <w:r>
        <w:rPr>
          <w:rFonts w:ascii="Calibri" w:hAnsi="Calibri"/>
          <w:b/>
          <w:sz w:val="22"/>
        </w:rPr>
        <w:t>niños </w:t>
      </w:r>
      <w:r>
        <w:rPr>
          <w:rFonts w:ascii="Calibri" w:hAnsi="Calibri"/>
          <w:b/>
          <w:sz w:val="22"/>
        </w:rPr>
        <w:t>con </w:t>
      </w:r>
      <w:r>
        <w:rPr>
          <w:rFonts w:ascii="Calibri" w:hAnsi="Calibri"/>
          <w:b/>
          <w:sz w:val="22"/>
        </w:rPr>
        <w:t>discapacidad: </w:t>
      </w:r>
      <w:r>
        <w:rPr>
          <w:rFonts w:ascii="Calibri" w:hAnsi="Calibri"/>
          <w:b/>
          <w:sz w:val="22"/>
        </w:rPr>
        <w:t>Caso </w:t>
      </w:r>
      <w:r>
        <w:rPr>
          <w:rFonts w:ascii="Calibri" w:hAnsi="Calibri"/>
          <w:b/>
          <w:sz w:val="22"/>
        </w:rPr>
        <w:t>T'aan</w:t>
      </w:r>
      <w:r>
        <w:rPr>
          <w:rFonts w:ascii="Calibri" w:hAnsi="Calibri"/>
          <w:b/>
          <w:spacing w:val="-1"/>
          <w:sz w:val="22"/>
        </w:rPr>
        <w:t> </w:t>
      </w:r>
      <w:r>
        <w:rPr>
          <w:rFonts w:ascii="Calibri" w:hAnsi="Calibri"/>
          <w:b/>
          <w:sz w:val="22"/>
        </w:rPr>
        <w:t>K'ab</w:t>
      </w:r>
      <w:r>
        <w:rPr>
          <w:sz w:val="22"/>
          <w:u w:val="thick"/>
        </w:rPr>
        <w:tab/>
      </w:r>
      <w:r>
        <w:rPr>
          <w:rFonts w:ascii="Calibri" w:hAnsi="Calibri"/>
          <w:b/>
          <w:sz w:val="22"/>
        </w:rPr>
        <w:t>167</w:t>
      </w:r>
    </w:p>
    <w:p>
      <w:pPr>
        <w:tabs>
          <w:tab w:pos="7600" w:val="left" w:leader="none"/>
        </w:tabs>
        <w:spacing w:before="120"/>
        <w:ind w:left="1030" w:right="837" w:firstLine="228"/>
        <w:jc w:val="left"/>
        <w:rPr>
          <w:rFonts w:ascii="Calibri" w:hAnsi="Calibri"/>
          <w:b/>
          <w:sz w:val="22"/>
        </w:rPr>
      </w:pPr>
      <w:r>
        <w:rPr>
          <w:rFonts w:ascii="Calibri" w:hAnsi="Calibri"/>
          <w:b/>
          <w:sz w:val="22"/>
        </w:rPr>
        <w:t>Brain </w:t>
      </w:r>
      <w:r>
        <w:rPr>
          <w:rFonts w:ascii="Calibri" w:hAnsi="Calibri"/>
          <w:b/>
          <w:sz w:val="22"/>
        </w:rPr>
        <w:t>Action: </w:t>
      </w:r>
      <w:r>
        <w:rPr>
          <w:rFonts w:ascii="Calibri" w:hAnsi="Calibri"/>
          <w:b/>
          <w:sz w:val="22"/>
        </w:rPr>
        <w:t>Hacia </w:t>
      </w:r>
      <w:r>
        <w:rPr>
          <w:rFonts w:ascii="Calibri" w:hAnsi="Calibri"/>
          <w:b/>
          <w:sz w:val="22"/>
        </w:rPr>
        <w:t>una </w:t>
      </w:r>
      <w:r>
        <w:rPr>
          <w:rFonts w:ascii="Calibri" w:hAnsi="Calibri"/>
          <w:b/>
          <w:sz w:val="22"/>
        </w:rPr>
        <w:t>Aplicación </w:t>
      </w:r>
      <w:r>
        <w:rPr>
          <w:rFonts w:ascii="Calibri" w:hAnsi="Calibri"/>
          <w:b/>
          <w:sz w:val="22"/>
        </w:rPr>
        <w:t>Web </w:t>
      </w:r>
      <w:r>
        <w:rPr>
          <w:rFonts w:ascii="Calibri" w:hAnsi="Calibri"/>
          <w:b/>
          <w:sz w:val="22"/>
        </w:rPr>
        <w:t>Educativa </w:t>
      </w:r>
      <w:r>
        <w:rPr>
          <w:rFonts w:ascii="Calibri" w:hAnsi="Calibri"/>
          <w:b/>
          <w:sz w:val="22"/>
        </w:rPr>
        <w:t>para </w:t>
      </w:r>
      <w:r>
        <w:rPr>
          <w:rFonts w:ascii="Calibri" w:hAnsi="Calibri"/>
          <w:b/>
          <w:sz w:val="22"/>
        </w:rPr>
        <w:t>Nivel </w:t>
      </w:r>
      <w:r>
        <w:rPr>
          <w:rFonts w:ascii="Calibri" w:hAnsi="Calibri"/>
          <w:b/>
          <w:sz w:val="22"/>
        </w:rPr>
        <w:t>Básico </w:t>
      </w:r>
      <w:r>
        <w:rPr>
          <w:rFonts w:ascii="Calibri" w:hAnsi="Calibri"/>
          <w:b/>
          <w:spacing w:val="2"/>
          <w:sz w:val="22"/>
        </w:rPr>
        <w:t>Escolar</w:t>
      </w:r>
      <w:r>
        <w:rPr>
          <w:spacing w:val="2"/>
          <w:sz w:val="22"/>
          <w:u w:val="thick"/>
        </w:rPr>
        <w:tab/>
      </w:r>
      <w:r>
        <w:rPr>
          <w:rFonts w:ascii="Calibri" w:hAnsi="Calibri"/>
          <w:b/>
          <w:sz w:val="22"/>
        </w:rPr>
        <w:t>175</w:t>
      </w:r>
    </w:p>
    <w:p>
      <w:pPr>
        <w:tabs>
          <w:tab w:pos="7600" w:val="left" w:leader="none"/>
        </w:tabs>
        <w:spacing w:line="390" w:lineRule="atLeast" w:before="0"/>
        <w:ind w:left="1258" w:right="837" w:firstLine="0"/>
        <w:jc w:val="left"/>
        <w:rPr>
          <w:rFonts w:ascii="Calibri" w:hAnsi="Calibri"/>
          <w:b/>
          <w:sz w:val="22"/>
        </w:rPr>
      </w:pPr>
      <w:r>
        <w:rPr>
          <w:rFonts w:ascii="Calibri" w:hAnsi="Calibri"/>
          <w:b/>
          <w:sz w:val="22"/>
        </w:rPr>
        <w:t>Aplicación </w:t>
      </w:r>
      <w:r>
        <w:rPr>
          <w:rFonts w:ascii="Calibri" w:hAnsi="Calibri"/>
          <w:b/>
          <w:sz w:val="22"/>
        </w:rPr>
        <w:t>móvil</w:t>
      </w:r>
      <w:r>
        <w:rPr>
          <w:rFonts w:ascii="Calibri" w:hAnsi="Calibri"/>
          <w:b/>
          <w:spacing w:val="-3"/>
          <w:sz w:val="22"/>
        </w:rPr>
        <w:t> </w:t>
      </w:r>
      <w:r>
        <w:rPr>
          <w:rFonts w:ascii="Calibri" w:hAnsi="Calibri"/>
          <w:b/>
          <w:sz w:val="22"/>
        </w:rPr>
        <w:t>Interactive</w:t>
      </w:r>
      <w:r>
        <w:rPr>
          <w:rFonts w:ascii="Calibri" w:hAnsi="Calibri"/>
          <w:b/>
          <w:spacing w:val="-1"/>
          <w:sz w:val="22"/>
        </w:rPr>
        <w:t> </w:t>
      </w:r>
      <w:r>
        <w:rPr>
          <w:rFonts w:ascii="Calibri" w:hAnsi="Calibri"/>
          <w:b/>
          <w:sz w:val="22"/>
        </w:rPr>
        <w:t>Class</w:t>
      </w:r>
      <w:r>
        <w:rPr>
          <w:sz w:val="22"/>
          <w:u w:val="thick"/>
        </w:rPr>
        <w:tab/>
      </w:r>
      <w:r>
        <w:rPr>
          <w:rFonts w:ascii="Calibri" w:hAnsi="Calibri"/>
          <w:b/>
          <w:sz w:val="22"/>
        </w:rPr>
        <w:t>183</w:t>
      </w:r>
      <w:r>
        <w:rPr>
          <w:w w:val="100"/>
          <w:sz w:val="22"/>
        </w:rPr>
        <w:t> </w:t>
      </w:r>
      <w:r>
        <w:rPr>
          <w:rFonts w:ascii="Calibri" w:hAnsi="Calibri"/>
          <w:b/>
          <w:sz w:val="22"/>
        </w:rPr>
        <w:t>The </w:t>
      </w:r>
      <w:r>
        <w:rPr>
          <w:rFonts w:ascii="Calibri" w:hAnsi="Calibri"/>
          <w:b/>
          <w:sz w:val="22"/>
        </w:rPr>
        <w:t>use </w:t>
      </w:r>
      <w:r>
        <w:rPr>
          <w:rFonts w:ascii="Calibri" w:hAnsi="Calibri"/>
          <w:b/>
          <w:sz w:val="22"/>
        </w:rPr>
        <w:t>of </w:t>
      </w:r>
      <w:r>
        <w:rPr>
          <w:rFonts w:ascii="Calibri" w:hAnsi="Calibri"/>
          <w:b/>
          <w:sz w:val="22"/>
        </w:rPr>
        <w:t>an </w:t>
      </w:r>
      <w:r>
        <w:rPr>
          <w:rFonts w:ascii="Calibri" w:hAnsi="Calibri"/>
          <w:b/>
          <w:sz w:val="22"/>
        </w:rPr>
        <w:t>Adaptive </w:t>
      </w:r>
      <w:r>
        <w:rPr>
          <w:rFonts w:ascii="Calibri" w:hAnsi="Calibri"/>
          <w:b/>
          <w:sz w:val="22"/>
        </w:rPr>
        <w:t>Learning </w:t>
      </w:r>
      <w:r>
        <w:rPr>
          <w:rFonts w:ascii="Calibri" w:hAnsi="Calibri"/>
          <w:b/>
          <w:sz w:val="22"/>
        </w:rPr>
        <w:t>Platform </w:t>
      </w:r>
      <w:r>
        <w:rPr>
          <w:rFonts w:ascii="Calibri" w:hAnsi="Calibri"/>
          <w:b/>
          <w:sz w:val="22"/>
        </w:rPr>
        <w:t>for </w:t>
      </w:r>
      <w:r>
        <w:rPr>
          <w:rFonts w:ascii="Calibri" w:hAnsi="Calibri"/>
          <w:b/>
          <w:sz w:val="22"/>
        </w:rPr>
        <w:t>Programming,</w:t>
      </w:r>
      <w:r>
        <w:rPr>
          <w:rFonts w:ascii="Calibri" w:hAnsi="Calibri"/>
          <w:b/>
          <w:spacing w:val="-28"/>
          <w:sz w:val="22"/>
        </w:rPr>
        <w:t> </w:t>
      </w:r>
      <w:r>
        <w:rPr>
          <w:rFonts w:ascii="Calibri" w:hAnsi="Calibri"/>
          <w:b/>
          <w:sz w:val="22"/>
        </w:rPr>
        <w:t>combined</w:t>
      </w:r>
    </w:p>
    <w:p>
      <w:pPr>
        <w:tabs>
          <w:tab w:pos="7600" w:val="left" w:leader="none"/>
        </w:tabs>
        <w:spacing w:before="0"/>
        <w:ind w:left="1030" w:right="806" w:firstLine="0"/>
        <w:jc w:val="left"/>
        <w:rPr>
          <w:rFonts w:ascii="Calibri"/>
          <w:b/>
          <w:sz w:val="22"/>
        </w:rPr>
      </w:pPr>
      <w:r>
        <w:rPr>
          <w:rFonts w:ascii="Calibri"/>
          <w:b/>
          <w:sz w:val="22"/>
        </w:rPr>
        <w:t>with </w:t>
      </w:r>
      <w:r>
        <w:rPr>
          <w:rFonts w:ascii="Calibri"/>
          <w:b/>
          <w:sz w:val="22"/>
        </w:rPr>
        <w:t>Verbal </w:t>
      </w:r>
      <w:r>
        <w:rPr>
          <w:rFonts w:ascii="Calibri"/>
          <w:b/>
          <w:sz w:val="22"/>
        </w:rPr>
        <w:t>Protocols </w:t>
      </w:r>
      <w:r>
        <w:rPr>
          <w:rFonts w:ascii="Calibri"/>
          <w:b/>
          <w:sz w:val="22"/>
        </w:rPr>
        <w:t>as</w:t>
      </w:r>
      <w:r>
        <w:rPr>
          <w:rFonts w:ascii="Calibri"/>
          <w:b/>
          <w:spacing w:val="-4"/>
          <w:sz w:val="22"/>
        </w:rPr>
        <w:t> </w:t>
      </w:r>
      <w:r>
        <w:rPr>
          <w:rFonts w:ascii="Calibri"/>
          <w:b/>
          <w:sz w:val="22"/>
        </w:rPr>
        <w:t>Learning </w:t>
      </w:r>
      <w:r>
        <w:rPr>
          <w:rFonts w:ascii="Calibri"/>
          <w:b/>
          <w:sz w:val="22"/>
        </w:rPr>
        <w:t>Materials</w:t>
      </w:r>
      <w:r>
        <w:rPr>
          <w:sz w:val="22"/>
          <w:u w:val="thick"/>
        </w:rPr>
        <w:tab/>
      </w:r>
      <w:r>
        <w:rPr>
          <w:rFonts w:ascii="Calibri"/>
          <w:b/>
          <w:sz w:val="22"/>
        </w:rPr>
        <w:t>191</w:t>
      </w:r>
    </w:p>
    <w:p>
      <w:pPr>
        <w:tabs>
          <w:tab w:pos="7600" w:val="left" w:leader="none"/>
        </w:tabs>
        <w:spacing w:line="266" w:lineRule="exact" w:before="117"/>
        <w:ind w:left="1030" w:right="837" w:firstLine="228"/>
        <w:jc w:val="left"/>
        <w:rPr>
          <w:rFonts w:ascii="Calibri" w:hAnsi="Calibri"/>
          <w:b/>
          <w:sz w:val="22"/>
        </w:rPr>
      </w:pPr>
      <w:r>
        <w:rPr>
          <w:rFonts w:ascii="Calibri" w:hAnsi="Calibri"/>
          <w:b/>
          <w:sz w:val="22"/>
        </w:rPr>
        <w:t>Aplicación </w:t>
      </w:r>
      <w:r>
        <w:rPr>
          <w:rFonts w:ascii="Calibri" w:hAnsi="Calibri"/>
          <w:b/>
          <w:sz w:val="22"/>
        </w:rPr>
        <w:t>Web </w:t>
      </w:r>
      <w:r>
        <w:rPr>
          <w:rFonts w:ascii="Calibri" w:hAnsi="Calibri"/>
          <w:b/>
          <w:sz w:val="22"/>
        </w:rPr>
        <w:t>Semántica </w:t>
      </w:r>
      <w:r>
        <w:rPr>
          <w:rFonts w:ascii="Calibri" w:hAnsi="Calibri"/>
          <w:b/>
          <w:sz w:val="22"/>
        </w:rPr>
        <w:t>educativa </w:t>
      </w:r>
      <w:r>
        <w:rPr>
          <w:rFonts w:ascii="Calibri" w:hAnsi="Calibri"/>
          <w:b/>
          <w:sz w:val="22"/>
        </w:rPr>
        <w:t>incorporando </w:t>
      </w:r>
      <w:r>
        <w:rPr>
          <w:rFonts w:ascii="Calibri" w:hAnsi="Calibri"/>
          <w:b/>
          <w:sz w:val="22"/>
        </w:rPr>
        <w:t>modelado </w:t>
      </w:r>
      <w:r>
        <w:rPr>
          <w:rFonts w:ascii="Calibri" w:hAnsi="Calibri"/>
          <w:b/>
          <w:sz w:val="22"/>
        </w:rPr>
        <w:t>de </w:t>
      </w:r>
      <w:r>
        <w:rPr>
          <w:rFonts w:ascii="Calibri" w:hAnsi="Calibri"/>
          <w:b/>
          <w:sz w:val="22"/>
        </w:rPr>
        <w:t>información</w:t>
      </w:r>
      <w:r>
        <w:rPr>
          <w:rFonts w:ascii="Calibri" w:hAnsi="Calibri"/>
          <w:b/>
          <w:spacing w:val="-1"/>
          <w:sz w:val="22"/>
        </w:rPr>
        <w:t> </w:t>
      </w:r>
      <w:r>
        <w:rPr>
          <w:rFonts w:ascii="Calibri" w:hAnsi="Calibri"/>
          <w:b/>
          <w:sz w:val="22"/>
        </w:rPr>
        <w:t>y</w:t>
      </w:r>
      <w:r>
        <w:rPr>
          <w:rFonts w:ascii="Calibri" w:hAnsi="Calibri"/>
          <w:b/>
          <w:spacing w:val="-1"/>
          <w:sz w:val="22"/>
        </w:rPr>
        <w:t> </w:t>
      </w:r>
      <w:r>
        <w:rPr>
          <w:rFonts w:ascii="Calibri" w:hAnsi="Calibri"/>
          <w:b/>
          <w:sz w:val="22"/>
        </w:rPr>
        <w:t>semánticas</w:t>
      </w:r>
      <w:r>
        <w:rPr>
          <w:sz w:val="22"/>
          <w:u w:val="thick"/>
        </w:rPr>
        <w:tab/>
      </w:r>
      <w:r>
        <w:rPr>
          <w:rFonts w:ascii="Calibri" w:hAnsi="Calibri"/>
          <w:b/>
          <w:sz w:val="22"/>
        </w:rPr>
        <w:t>199</w:t>
      </w:r>
    </w:p>
    <w:p>
      <w:pPr>
        <w:tabs>
          <w:tab w:pos="7600" w:val="left" w:leader="none"/>
        </w:tabs>
        <w:spacing w:before="126"/>
        <w:ind w:left="1030" w:right="837" w:firstLine="228"/>
        <w:jc w:val="left"/>
        <w:rPr>
          <w:rFonts w:ascii="Calibri" w:hAnsi="Calibri"/>
          <w:b/>
          <w:sz w:val="22"/>
        </w:rPr>
      </w:pPr>
      <w:r>
        <w:rPr>
          <w:rFonts w:ascii="Calibri" w:hAnsi="Calibri"/>
          <w:b/>
          <w:sz w:val="22"/>
        </w:rPr>
        <w:t>Hacia </w:t>
      </w:r>
      <w:r>
        <w:rPr>
          <w:rFonts w:ascii="Calibri" w:hAnsi="Calibri"/>
          <w:b/>
          <w:sz w:val="22"/>
        </w:rPr>
        <w:t>una </w:t>
      </w:r>
      <w:r>
        <w:rPr>
          <w:rFonts w:ascii="Calibri" w:hAnsi="Calibri"/>
          <w:b/>
          <w:sz w:val="22"/>
        </w:rPr>
        <w:t>Universidad </w:t>
      </w:r>
      <w:r>
        <w:rPr>
          <w:rFonts w:ascii="Calibri" w:hAnsi="Calibri"/>
          <w:b/>
          <w:sz w:val="22"/>
        </w:rPr>
        <w:t>incluyente, </w:t>
      </w:r>
      <w:r>
        <w:rPr>
          <w:rFonts w:ascii="Calibri" w:hAnsi="Calibri"/>
          <w:b/>
          <w:sz w:val="22"/>
        </w:rPr>
        <w:t>propuesta </w:t>
      </w:r>
      <w:r>
        <w:rPr>
          <w:rFonts w:ascii="Calibri" w:hAnsi="Calibri"/>
          <w:b/>
          <w:sz w:val="22"/>
        </w:rPr>
        <w:t>de </w:t>
      </w:r>
      <w:r>
        <w:rPr>
          <w:rFonts w:ascii="Calibri" w:hAnsi="Calibri"/>
          <w:b/>
          <w:sz w:val="22"/>
        </w:rPr>
        <w:t>aplicación </w:t>
      </w:r>
      <w:r>
        <w:rPr>
          <w:rFonts w:ascii="Calibri" w:hAnsi="Calibri"/>
          <w:b/>
          <w:sz w:val="22"/>
        </w:rPr>
        <w:t>de </w:t>
      </w:r>
      <w:r>
        <w:rPr>
          <w:rFonts w:ascii="Calibri" w:hAnsi="Calibri"/>
          <w:b/>
          <w:sz w:val="22"/>
        </w:rPr>
        <w:t>guía </w:t>
      </w:r>
      <w:r>
        <w:rPr>
          <w:rFonts w:ascii="Calibri" w:hAnsi="Calibri"/>
          <w:b/>
          <w:sz w:val="22"/>
        </w:rPr>
        <w:t>metodológica </w:t>
      </w:r>
      <w:r>
        <w:rPr>
          <w:rFonts w:ascii="Calibri" w:hAnsi="Calibri"/>
          <w:b/>
          <w:sz w:val="22"/>
        </w:rPr>
        <w:t>para </w:t>
      </w:r>
      <w:r>
        <w:rPr>
          <w:rFonts w:ascii="Calibri" w:hAnsi="Calibri"/>
          <w:b/>
          <w:sz w:val="22"/>
        </w:rPr>
        <w:t>la </w:t>
      </w:r>
      <w:r>
        <w:rPr>
          <w:rFonts w:ascii="Calibri" w:hAnsi="Calibri"/>
          <w:b/>
          <w:sz w:val="22"/>
        </w:rPr>
        <w:t>creación </w:t>
      </w:r>
      <w:r>
        <w:rPr>
          <w:rFonts w:ascii="Calibri" w:hAnsi="Calibri"/>
          <w:b/>
          <w:sz w:val="22"/>
        </w:rPr>
        <w:t>de </w:t>
      </w:r>
      <w:r>
        <w:rPr>
          <w:rFonts w:ascii="Calibri" w:hAnsi="Calibri"/>
          <w:b/>
          <w:sz w:val="22"/>
        </w:rPr>
        <w:t>contenidos </w:t>
      </w:r>
      <w:r>
        <w:rPr>
          <w:rFonts w:ascii="Calibri" w:hAnsi="Calibri"/>
          <w:b/>
          <w:sz w:val="22"/>
        </w:rPr>
        <w:t>digitales </w:t>
      </w:r>
      <w:r>
        <w:rPr>
          <w:rFonts w:ascii="Calibri" w:hAnsi="Calibri"/>
          <w:b/>
          <w:sz w:val="22"/>
        </w:rPr>
        <w:t>accesibles </w:t>
      </w:r>
      <w:r>
        <w:rPr>
          <w:rFonts w:ascii="Calibri" w:hAnsi="Calibri"/>
          <w:b/>
          <w:sz w:val="22"/>
        </w:rPr>
        <w:t>para </w:t>
      </w:r>
      <w:r>
        <w:rPr>
          <w:rFonts w:ascii="Calibri" w:hAnsi="Calibri"/>
          <w:b/>
          <w:sz w:val="22"/>
        </w:rPr>
        <w:t>personas </w:t>
      </w:r>
      <w:r>
        <w:rPr>
          <w:rFonts w:ascii="Calibri" w:hAnsi="Calibri"/>
          <w:b/>
          <w:sz w:val="22"/>
        </w:rPr>
        <w:t>con</w:t>
      </w:r>
      <w:r>
        <w:rPr>
          <w:rFonts w:ascii="Calibri" w:hAnsi="Calibri"/>
          <w:b/>
          <w:spacing w:val="-1"/>
          <w:sz w:val="22"/>
        </w:rPr>
        <w:t> </w:t>
      </w:r>
      <w:r>
        <w:rPr>
          <w:rFonts w:ascii="Calibri" w:hAnsi="Calibri"/>
          <w:b/>
          <w:sz w:val="22"/>
        </w:rPr>
        <w:t>discapacidad</w:t>
      </w:r>
      <w:r>
        <w:rPr>
          <w:rFonts w:ascii="Calibri" w:hAnsi="Calibri"/>
          <w:b/>
          <w:spacing w:val="-1"/>
          <w:sz w:val="22"/>
        </w:rPr>
        <w:t> </w:t>
      </w:r>
      <w:r>
        <w:rPr>
          <w:rFonts w:ascii="Calibri" w:hAnsi="Calibri"/>
          <w:b/>
          <w:sz w:val="22"/>
        </w:rPr>
        <w:t>visual</w:t>
      </w:r>
      <w:r>
        <w:rPr>
          <w:sz w:val="22"/>
          <w:u w:val="thick"/>
        </w:rPr>
        <w:tab/>
      </w:r>
      <w:r>
        <w:rPr>
          <w:rFonts w:ascii="Calibri" w:hAnsi="Calibri"/>
          <w:b/>
          <w:sz w:val="22"/>
        </w:rPr>
        <w:t>206</w:t>
      </w:r>
    </w:p>
    <w:p>
      <w:pPr>
        <w:tabs>
          <w:tab w:pos="7600" w:val="left" w:leader="none"/>
        </w:tabs>
        <w:spacing w:before="120"/>
        <w:ind w:left="1030" w:right="837" w:firstLine="228"/>
        <w:jc w:val="left"/>
        <w:rPr>
          <w:rFonts w:ascii="Calibri" w:hAnsi="Calibri"/>
          <w:b/>
          <w:sz w:val="22"/>
        </w:rPr>
      </w:pPr>
      <w:r>
        <w:rPr>
          <w:rFonts w:ascii="Calibri" w:hAnsi="Calibri"/>
          <w:b/>
          <w:sz w:val="22"/>
        </w:rPr>
        <w:t>Aplicación </w:t>
      </w:r>
      <w:r>
        <w:rPr>
          <w:rFonts w:ascii="Calibri" w:hAnsi="Calibri"/>
          <w:b/>
          <w:sz w:val="22"/>
        </w:rPr>
        <w:t>de </w:t>
      </w:r>
      <w:r>
        <w:rPr>
          <w:rFonts w:ascii="Calibri" w:hAnsi="Calibri"/>
          <w:b/>
          <w:sz w:val="22"/>
        </w:rPr>
        <w:t>un </w:t>
      </w:r>
      <w:r>
        <w:rPr>
          <w:rFonts w:ascii="Calibri" w:hAnsi="Calibri"/>
          <w:b/>
          <w:sz w:val="22"/>
        </w:rPr>
        <w:t>Análisis </w:t>
      </w:r>
      <w:r>
        <w:rPr>
          <w:rFonts w:ascii="Calibri" w:hAnsi="Calibri"/>
          <w:b/>
          <w:sz w:val="22"/>
        </w:rPr>
        <w:t>Exploratorio </w:t>
      </w:r>
      <w:r>
        <w:rPr>
          <w:rFonts w:ascii="Calibri" w:hAnsi="Calibri"/>
          <w:b/>
          <w:sz w:val="22"/>
        </w:rPr>
        <w:t>de </w:t>
      </w:r>
      <w:r>
        <w:rPr>
          <w:rFonts w:ascii="Calibri" w:hAnsi="Calibri"/>
          <w:b/>
          <w:sz w:val="22"/>
        </w:rPr>
        <w:t>Factores </w:t>
      </w:r>
      <w:r>
        <w:rPr>
          <w:rFonts w:ascii="Calibri" w:hAnsi="Calibri"/>
          <w:b/>
          <w:sz w:val="22"/>
        </w:rPr>
        <w:t>en </w:t>
      </w:r>
      <w:r>
        <w:rPr>
          <w:rFonts w:ascii="Calibri" w:hAnsi="Calibri"/>
          <w:b/>
          <w:sz w:val="22"/>
        </w:rPr>
        <w:t>la </w:t>
      </w:r>
      <w:r>
        <w:rPr>
          <w:rFonts w:ascii="Calibri" w:hAnsi="Calibri"/>
          <w:b/>
          <w:sz w:val="22"/>
        </w:rPr>
        <w:t>obtención </w:t>
      </w:r>
      <w:r>
        <w:rPr>
          <w:rFonts w:ascii="Calibri" w:hAnsi="Calibri"/>
          <w:b/>
          <w:sz w:val="22"/>
        </w:rPr>
        <w:t>de </w:t>
      </w:r>
      <w:r>
        <w:rPr>
          <w:rFonts w:ascii="Calibri" w:hAnsi="Calibri"/>
          <w:b/>
          <w:sz w:val="22"/>
        </w:rPr>
        <w:t>un </w:t>
      </w:r>
      <w:r>
        <w:rPr>
          <w:rFonts w:ascii="Calibri" w:hAnsi="Calibri"/>
          <w:b/>
          <w:sz w:val="22"/>
        </w:rPr>
        <w:t>Modelo </w:t>
      </w:r>
      <w:r>
        <w:rPr>
          <w:rFonts w:ascii="Calibri" w:hAnsi="Calibri"/>
          <w:b/>
          <w:sz w:val="22"/>
        </w:rPr>
        <w:t>para </w:t>
      </w:r>
      <w:r>
        <w:rPr>
          <w:rFonts w:ascii="Calibri" w:hAnsi="Calibri"/>
          <w:b/>
          <w:sz w:val="22"/>
        </w:rPr>
        <w:t>explicar </w:t>
      </w:r>
      <w:r>
        <w:rPr>
          <w:rFonts w:ascii="Calibri" w:hAnsi="Calibri"/>
          <w:b/>
          <w:sz w:val="22"/>
        </w:rPr>
        <w:t>la </w:t>
      </w:r>
      <w:r>
        <w:rPr>
          <w:rFonts w:ascii="Calibri" w:hAnsi="Calibri"/>
          <w:b/>
          <w:sz w:val="22"/>
        </w:rPr>
        <w:t>Calidad </w:t>
      </w:r>
      <w:r>
        <w:rPr>
          <w:rFonts w:ascii="Calibri" w:hAnsi="Calibri"/>
          <w:b/>
          <w:sz w:val="22"/>
        </w:rPr>
        <w:t>En </w:t>
      </w:r>
      <w:r>
        <w:rPr>
          <w:rFonts w:ascii="Calibri" w:hAnsi="Calibri"/>
          <w:b/>
          <w:sz w:val="22"/>
        </w:rPr>
        <w:t>Objetos </w:t>
      </w:r>
      <w:r>
        <w:rPr>
          <w:rFonts w:ascii="Calibri" w:hAnsi="Calibri"/>
          <w:b/>
          <w:sz w:val="22"/>
        </w:rPr>
        <w:t>de </w:t>
      </w:r>
      <w:r>
        <w:rPr>
          <w:rFonts w:ascii="Calibri" w:hAnsi="Calibri"/>
          <w:b/>
          <w:sz w:val="22"/>
        </w:rPr>
        <w:t>Aprendizaje </w:t>
      </w:r>
      <w:r>
        <w:rPr>
          <w:rFonts w:ascii="Calibri" w:hAnsi="Calibri"/>
          <w:b/>
          <w:sz w:val="22"/>
        </w:rPr>
        <w:t>integrando </w:t>
      </w:r>
      <w:r>
        <w:rPr>
          <w:rFonts w:ascii="Calibri" w:hAnsi="Calibri"/>
          <w:b/>
          <w:sz w:val="22"/>
        </w:rPr>
        <w:t>un </w:t>
      </w:r>
      <w:r>
        <w:rPr>
          <w:rFonts w:ascii="Calibri" w:hAnsi="Calibri"/>
          <w:b/>
          <w:sz w:val="22"/>
        </w:rPr>
        <w:t>Enfoque</w:t>
      </w:r>
      <w:r>
        <w:rPr>
          <w:rFonts w:ascii="Calibri" w:hAnsi="Calibri"/>
          <w:b/>
          <w:spacing w:val="-1"/>
          <w:sz w:val="22"/>
        </w:rPr>
        <w:t> </w:t>
      </w:r>
      <w:r>
        <w:rPr>
          <w:rFonts w:ascii="Calibri" w:hAnsi="Calibri"/>
          <w:b/>
          <w:sz w:val="22"/>
        </w:rPr>
        <w:t>a </w:t>
      </w:r>
      <w:r>
        <w:rPr>
          <w:rFonts w:ascii="Calibri" w:hAnsi="Calibri"/>
          <w:b/>
          <w:sz w:val="22"/>
        </w:rPr>
        <w:t>Servicios</w:t>
      </w:r>
      <w:r>
        <w:rPr>
          <w:sz w:val="22"/>
          <w:u w:val="thick"/>
        </w:rPr>
        <w:tab/>
      </w:r>
      <w:r>
        <w:rPr>
          <w:rFonts w:ascii="Calibri" w:hAnsi="Calibri"/>
          <w:b/>
          <w:sz w:val="22"/>
        </w:rPr>
        <w:t>213</w:t>
      </w:r>
    </w:p>
    <w:p>
      <w:pPr>
        <w:tabs>
          <w:tab w:pos="7600" w:val="left" w:leader="none"/>
        </w:tabs>
        <w:spacing w:before="120"/>
        <w:ind w:left="1030" w:right="837" w:firstLine="228"/>
        <w:jc w:val="left"/>
        <w:rPr>
          <w:rFonts w:ascii="Calibri" w:hAnsi="Calibri"/>
          <w:b/>
          <w:sz w:val="22"/>
        </w:rPr>
      </w:pPr>
      <w:r>
        <w:rPr>
          <w:rFonts w:ascii="Calibri" w:hAnsi="Calibri"/>
          <w:b/>
          <w:sz w:val="22"/>
        </w:rPr>
        <w:t>Didáctica </w:t>
      </w:r>
      <w:r>
        <w:rPr>
          <w:rFonts w:ascii="Calibri" w:hAnsi="Calibri"/>
          <w:b/>
          <w:sz w:val="22"/>
        </w:rPr>
        <w:t>computacional </w:t>
      </w:r>
      <w:r>
        <w:rPr>
          <w:rFonts w:ascii="Calibri" w:hAnsi="Calibri"/>
          <w:b/>
          <w:sz w:val="22"/>
        </w:rPr>
        <w:t>para </w:t>
      </w:r>
      <w:r>
        <w:rPr>
          <w:rFonts w:ascii="Calibri" w:hAnsi="Calibri"/>
          <w:b/>
          <w:sz w:val="22"/>
        </w:rPr>
        <w:t>la </w:t>
      </w:r>
      <w:r>
        <w:rPr>
          <w:rFonts w:ascii="Calibri" w:hAnsi="Calibri"/>
          <w:b/>
          <w:sz w:val="22"/>
        </w:rPr>
        <w:t>enseñanza </w:t>
      </w:r>
      <w:r>
        <w:rPr>
          <w:rFonts w:ascii="Calibri" w:hAnsi="Calibri"/>
          <w:b/>
          <w:sz w:val="22"/>
        </w:rPr>
        <w:t>de </w:t>
      </w:r>
      <w:r>
        <w:rPr>
          <w:rFonts w:ascii="Calibri" w:hAnsi="Calibri"/>
          <w:b/>
          <w:sz w:val="22"/>
        </w:rPr>
        <w:t>Matemáticas </w:t>
      </w:r>
      <w:r>
        <w:rPr>
          <w:rFonts w:ascii="Calibri" w:hAnsi="Calibri"/>
          <w:b/>
          <w:sz w:val="22"/>
        </w:rPr>
        <w:t>Básicas </w:t>
      </w:r>
      <w:r>
        <w:rPr>
          <w:rFonts w:ascii="Calibri" w:hAnsi="Calibri"/>
          <w:b/>
          <w:sz w:val="22"/>
        </w:rPr>
        <w:t>para </w:t>
      </w:r>
      <w:r>
        <w:rPr>
          <w:rFonts w:ascii="Calibri" w:hAnsi="Calibri"/>
          <w:b/>
          <w:sz w:val="22"/>
        </w:rPr>
        <w:t>personas </w:t>
      </w:r>
      <w:r>
        <w:rPr>
          <w:rFonts w:ascii="Calibri" w:hAnsi="Calibri"/>
          <w:b/>
          <w:sz w:val="22"/>
        </w:rPr>
        <w:t>con</w:t>
      </w:r>
      <w:r>
        <w:rPr>
          <w:rFonts w:ascii="Calibri" w:hAnsi="Calibri"/>
          <w:b/>
          <w:spacing w:val="-1"/>
          <w:sz w:val="22"/>
        </w:rPr>
        <w:t> </w:t>
      </w:r>
      <w:r>
        <w:rPr>
          <w:rFonts w:ascii="Calibri" w:hAnsi="Calibri"/>
          <w:b/>
          <w:sz w:val="22"/>
        </w:rPr>
        <w:t>discapacidad</w:t>
      </w:r>
      <w:r>
        <w:rPr>
          <w:rFonts w:ascii="Calibri" w:hAnsi="Calibri"/>
          <w:b/>
          <w:spacing w:val="-1"/>
          <w:sz w:val="22"/>
        </w:rPr>
        <w:t> </w:t>
      </w:r>
      <w:r>
        <w:rPr>
          <w:rFonts w:ascii="Calibri" w:hAnsi="Calibri"/>
          <w:b/>
          <w:sz w:val="22"/>
        </w:rPr>
        <w:t>auditiva</w:t>
      </w:r>
      <w:r>
        <w:rPr>
          <w:sz w:val="22"/>
          <w:u w:val="thick"/>
        </w:rPr>
        <w:tab/>
      </w:r>
      <w:r>
        <w:rPr>
          <w:rFonts w:ascii="Calibri" w:hAnsi="Calibri"/>
          <w:b/>
          <w:sz w:val="22"/>
        </w:rPr>
        <w:t>219</w:t>
      </w:r>
    </w:p>
    <w:p>
      <w:pPr>
        <w:pStyle w:val="ListParagraph"/>
        <w:numPr>
          <w:ilvl w:val="0"/>
          <w:numId w:val="2"/>
        </w:numPr>
        <w:tabs>
          <w:tab w:pos="1386" w:val="left" w:leader="none"/>
          <w:tab w:pos="6732" w:val="left" w:leader="none"/>
        </w:tabs>
        <w:spacing w:line="240" w:lineRule="auto" w:before="120" w:after="0"/>
        <w:ind w:left="1385" w:right="0" w:hanging="326"/>
        <w:jc w:val="center"/>
        <w:rPr>
          <w:rFonts w:ascii="Calibri" w:hAnsi="Calibri"/>
          <w:b/>
          <w:i/>
          <w:sz w:val="24"/>
        </w:rPr>
      </w:pPr>
      <w:r>
        <w:rPr>
          <w:rFonts w:ascii="Calibri" w:hAnsi="Calibri"/>
          <w:b/>
          <w:i/>
          <w:sz w:val="24"/>
        </w:rPr>
        <w:t>E-educación</w:t>
      </w:r>
      <w:r>
        <w:rPr>
          <w:sz w:val="24"/>
          <w:u w:val="thick"/>
        </w:rPr>
        <w:tab/>
      </w:r>
      <w:r>
        <w:rPr>
          <w:rFonts w:ascii="Calibri" w:hAnsi="Calibri"/>
          <w:b/>
          <w:i/>
          <w:sz w:val="24"/>
        </w:rPr>
        <w:t>225</w:t>
      </w:r>
    </w:p>
    <w:p>
      <w:pPr>
        <w:tabs>
          <w:tab w:pos="7600" w:val="left" w:leader="none"/>
        </w:tabs>
        <w:spacing w:before="119"/>
        <w:ind w:left="1030" w:right="837" w:firstLine="228"/>
        <w:jc w:val="left"/>
        <w:rPr>
          <w:rFonts w:ascii="Calibri" w:hAnsi="Calibri"/>
          <w:b/>
          <w:sz w:val="22"/>
        </w:rPr>
      </w:pPr>
      <w:r>
        <w:rPr>
          <w:rFonts w:ascii="Calibri" w:hAnsi="Calibri"/>
          <w:b/>
          <w:sz w:val="22"/>
        </w:rPr>
        <w:t>Herramienta </w:t>
      </w:r>
      <w:r>
        <w:rPr>
          <w:rFonts w:ascii="Calibri" w:hAnsi="Calibri"/>
          <w:b/>
          <w:sz w:val="22"/>
        </w:rPr>
        <w:t>Colaborativa </w:t>
      </w:r>
      <w:r>
        <w:rPr>
          <w:rFonts w:ascii="Calibri" w:hAnsi="Calibri"/>
          <w:b/>
          <w:sz w:val="22"/>
        </w:rPr>
        <w:t>para </w:t>
      </w:r>
      <w:r>
        <w:rPr>
          <w:rFonts w:ascii="Calibri" w:hAnsi="Calibri"/>
          <w:b/>
          <w:sz w:val="22"/>
        </w:rPr>
        <w:t>la </w:t>
      </w:r>
      <w:r>
        <w:rPr>
          <w:rFonts w:ascii="Calibri" w:hAnsi="Calibri"/>
          <w:b/>
          <w:sz w:val="22"/>
        </w:rPr>
        <w:t>Generación </w:t>
      </w:r>
      <w:r>
        <w:rPr>
          <w:rFonts w:ascii="Calibri" w:hAnsi="Calibri"/>
          <w:b/>
          <w:sz w:val="22"/>
        </w:rPr>
        <w:t>de </w:t>
      </w:r>
      <w:r>
        <w:rPr>
          <w:rFonts w:ascii="Calibri" w:hAnsi="Calibri"/>
          <w:b/>
          <w:sz w:val="22"/>
        </w:rPr>
        <w:t>Diagramas </w:t>
      </w:r>
      <w:r>
        <w:rPr>
          <w:rFonts w:ascii="Calibri" w:hAnsi="Calibri"/>
          <w:b/>
          <w:sz w:val="22"/>
        </w:rPr>
        <w:t>Entidad </w:t>
      </w:r>
      <w:r>
        <w:rPr>
          <w:rFonts w:ascii="Calibri" w:hAnsi="Calibri"/>
          <w:b/>
          <w:sz w:val="22"/>
        </w:rPr>
        <w:t>- </w:t>
      </w:r>
      <w:r>
        <w:rPr>
          <w:rFonts w:ascii="Calibri" w:hAnsi="Calibri"/>
          <w:b/>
          <w:sz w:val="22"/>
        </w:rPr>
        <w:t>Relación</w:t>
      </w:r>
      <w:r>
        <w:rPr>
          <w:sz w:val="22"/>
          <w:u w:val="thick"/>
        </w:rPr>
        <w:tab/>
      </w:r>
      <w:r>
        <w:rPr>
          <w:rFonts w:ascii="Calibri" w:hAnsi="Calibri"/>
          <w:b/>
          <w:sz w:val="22"/>
        </w:rPr>
        <w:t>226</w:t>
      </w:r>
    </w:p>
    <w:p>
      <w:pPr>
        <w:tabs>
          <w:tab w:pos="7600" w:val="left" w:leader="none"/>
        </w:tabs>
        <w:spacing w:before="120"/>
        <w:ind w:left="1030" w:right="837" w:firstLine="228"/>
        <w:jc w:val="left"/>
        <w:rPr>
          <w:rFonts w:ascii="Calibri" w:hAnsi="Calibri"/>
          <w:b/>
          <w:sz w:val="22"/>
        </w:rPr>
      </w:pPr>
      <w:r>
        <w:rPr>
          <w:rFonts w:ascii="Calibri" w:hAnsi="Calibri"/>
          <w:b/>
          <w:sz w:val="22"/>
        </w:rPr>
        <w:t>Los </w:t>
      </w:r>
      <w:r>
        <w:rPr>
          <w:rFonts w:ascii="Calibri" w:hAnsi="Calibri"/>
          <w:b/>
          <w:sz w:val="22"/>
        </w:rPr>
        <w:t>procesos </w:t>
      </w:r>
      <w:r>
        <w:rPr>
          <w:rFonts w:ascii="Calibri" w:hAnsi="Calibri"/>
          <w:b/>
          <w:sz w:val="22"/>
        </w:rPr>
        <w:t>de </w:t>
      </w:r>
      <w:r>
        <w:rPr>
          <w:rFonts w:ascii="Calibri" w:hAnsi="Calibri"/>
          <w:b/>
          <w:sz w:val="22"/>
        </w:rPr>
        <w:t>desarrollo </w:t>
      </w:r>
      <w:r>
        <w:rPr>
          <w:rFonts w:ascii="Calibri" w:hAnsi="Calibri"/>
          <w:b/>
          <w:sz w:val="22"/>
        </w:rPr>
        <w:t>de </w:t>
      </w:r>
      <w:r>
        <w:rPr>
          <w:rFonts w:ascii="Calibri" w:hAnsi="Calibri"/>
          <w:b/>
          <w:sz w:val="22"/>
        </w:rPr>
        <w:t>capacidades </w:t>
      </w:r>
      <w:r>
        <w:rPr>
          <w:rFonts w:ascii="Calibri" w:hAnsi="Calibri"/>
          <w:b/>
          <w:sz w:val="22"/>
        </w:rPr>
        <w:t>y </w:t>
      </w:r>
      <w:r>
        <w:rPr>
          <w:rFonts w:ascii="Calibri" w:hAnsi="Calibri"/>
          <w:b/>
          <w:sz w:val="22"/>
        </w:rPr>
        <w:t>habilidades </w:t>
      </w:r>
      <w:r>
        <w:rPr>
          <w:rFonts w:ascii="Calibri" w:hAnsi="Calibri"/>
          <w:b/>
          <w:sz w:val="22"/>
        </w:rPr>
        <w:t>genéricas </w:t>
      </w:r>
      <w:r>
        <w:rPr>
          <w:rFonts w:ascii="Calibri" w:hAnsi="Calibri"/>
          <w:b/>
          <w:sz w:val="22"/>
        </w:rPr>
        <w:t>de </w:t>
      </w:r>
      <w:r>
        <w:rPr>
          <w:rFonts w:ascii="Calibri" w:hAnsi="Calibri"/>
          <w:b/>
          <w:sz w:val="22"/>
        </w:rPr>
        <w:t>los </w:t>
      </w:r>
      <w:r>
        <w:rPr>
          <w:rFonts w:ascii="Calibri" w:hAnsi="Calibri"/>
          <w:b/>
          <w:sz w:val="22"/>
        </w:rPr>
        <w:t>egresados </w:t>
      </w:r>
      <w:r>
        <w:rPr>
          <w:rFonts w:ascii="Calibri" w:hAnsi="Calibri"/>
          <w:b/>
          <w:sz w:val="22"/>
        </w:rPr>
        <w:t>de </w:t>
      </w:r>
      <w:r>
        <w:rPr>
          <w:rFonts w:ascii="Calibri" w:hAnsi="Calibri"/>
          <w:b/>
          <w:sz w:val="22"/>
        </w:rPr>
        <w:t>informática </w:t>
      </w:r>
      <w:r>
        <w:rPr>
          <w:rFonts w:ascii="Calibri" w:hAnsi="Calibri"/>
          <w:b/>
          <w:sz w:val="22"/>
        </w:rPr>
        <w:t>de </w:t>
      </w:r>
      <w:r>
        <w:rPr>
          <w:rFonts w:ascii="Calibri" w:hAnsi="Calibri"/>
          <w:b/>
          <w:sz w:val="22"/>
        </w:rPr>
        <w:t>la </w:t>
      </w:r>
      <w:r>
        <w:rPr>
          <w:rFonts w:ascii="Calibri" w:hAnsi="Calibri"/>
          <w:b/>
          <w:sz w:val="22"/>
        </w:rPr>
        <w:t>Universidad </w:t>
      </w:r>
      <w:r>
        <w:rPr>
          <w:rFonts w:ascii="Calibri" w:hAnsi="Calibri"/>
          <w:b/>
          <w:sz w:val="22"/>
        </w:rPr>
        <w:t>Autónoma</w:t>
      </w:r>
      <w:r>
        <w:rPr>
          <w:rFonts w:ascii="Calibri" w:hAnsi="Calibri"/>
          <w:b/>
          <w:spacing w:val="-12"/>
          <w:sz w:val="22"/>
        </w:rPr>
        <w:t> </w:t>
      </w:r>
      <w:r>
        <w:rPr>
          <w:rFonts w:ascii="Calibri" w:hAnsi="Calibri"/>
          <w:b/>
          <w:sz w:val="22"/>
        </w:rPr>
        <w:t>de</w:t>
      </w:r>
      <w:r>
        <w:rPr>
          <w:rFonts w:ascii="Calibri" w:hAnsi="Calibri"/>
          <w:b/>
          <w:spacing w:val="-2"/>
          <w:sz w:val="22"/>
        </w:rPr>
        <w:t> </w:t>
      </w:r>
      <w:r>
        <w:rPr>
          <w:rFonts w:ascii="Calibri" w:hAnsi="Calibri"/>
          <w:b/>
          <w:sz w:val="22"/>
        </w:rPr>
        <w:t>Nayarit</w:t>
      </w:r>
      <w:r>
        <w:rPr>
          <w:sz w:val="22"/>
          <w:u w:val="thick"/>
        </w:rPr>
        <w:tab/>
      </w:r>
      <w:r>
        <w:rPr>
          <w:rFonts w:ascii="Calibri" w:hAnsi="Calibri"/>
          <w:b/>
          <w:sz w:val="22"/>
        </w:rPr>
        <w:t>233</w:t>
      </w:r>
    </w:p>
    <w:p>
      <w:pPr>
        <w:tabs>
          <w:tab w:pos="7600" w:val="left" w:leader="none"/>
        </w:tabs>
        <w:spacing w:before="120"/>
        <w:ind w:left="1030" w:right="837" w:firstLine="228"/>
        <w:jc w:val="left"/>
        <w:rPr>
          <w:rFonts w:ascii="Calibri"/>
          <w:b/>
          <w:sz w:val="22"/>
        </w:rPr>
      </w:pPr>
      <w:r>
        <w:rPr>
          <w:rFonts w:ascii="Calibri"/>
          <w:b/>
          <w:sz w:val="22"/>
        </w:rPr>
        <w:t>The </w:t>
      </w:r>
      <w:r>
        <w:rPr>
          <w:rFonts w:ascii="Calibri"/>
          <w:b/>
          <w:sz w:val="22"/>
        </w:rPr>
        <w:t>use </w:t>
      </w:r>
      <w:r>
        <w:rPr>
          <w:rFonts w:ascii="Calibri"/>
          <w:b/>
          <w:sz w:val="22"/>
        </w:rPr>
        <w:t>of </w:t>
      </w:r>
      <w:r>
        <w:rPr>
          <w:rFonts w:ascii="Calibri"/>
          <w:b/>
          <w:sz w:val="22"/>
        </w:rPr>
        <w:t>an </w:t>
      </w:r>
      <w:r>
        <w:rPr>
          <w:rFonts w:ascii="Calibri"/>
          <w:b/>
          <w:sz w:val="22"/>
        </w:rPr>
        <w:t>Adaptive </w:t>
      </w:r>
      <w:r>
        <w:rPr>
          <w:rFonts w:ascii="Calibri"/>
          <w:b/>
          <w:sz w:val="22"/>
        </w:rPr>
        <w:t>Learning </w:t>
      </w:r>
      <w:r>
        <w:rPr>
          <w:rFonts w:ascii="Calibri"/>
          <w:b/>
          <w:sz w:val="22"/>
        </w:rPr>
        <w:t>Platform </w:t>
      </w:r>
      <w:r>
        <w:rPr>
          <w:rFonts w:ascii="Calibri"/>
          <w:b/>
          <w:sz w:val="22"/>
        </w:rPr>
        <w:t>for </w:t>
      </w:r>
      <w:r>
        <w:rPr>
          <w:rFonts w:ascii="Calibri"/>
          <w:b/>
          <w:sz w:val="22"/>
        </w:rPr>
        <w:t>Programming, </w:t>
      </w:r>
      <w:r>
        <w:rPr>
          <w:rFonts w:ascii="Calibri"/>
          <w:b/>
          <w:sz w:val="22"/>
        </w:rPr>
        <w:t>combined </w:t>
      </w:r>
      <w:r>
        <w:rPr>
          <w:rFonts w:ascii="Calibri"/>
          <w:b/>
          <w:sz w:val="22"/>
        </w:rPr>
        <w:t>with </w:t>
      </w:r>
      <w:r>
        <w:rPr>
          <w:rFonts w:ascii="Calibri"/>
          <w:b/>
          <w:sz w:val="22"/>
        </w:rPr>
        <w:t>Verbal </w:t>
      </w:r>
      <w:r>
        <w:rPr>
          <w:rFonts w:ascii="Calibri"/>
          <w:b/>
          <w:sz w:val="22"/>
        </w:rPr>
        <w:t>Protocols </w:t>
      </w:r>
      <w:r>
        <w:rPr>
          <w:rFonts w:ascii="Calibri"/>
          <w:b/>
          <w:sz w:val="22"/>
        </w:rPr>
        <w:t>as</w:t>
      </w:r>
      <w:r>
        <w:rPr>
          <w:rFonts w:ascii="Calibri"/>
          <w:b/>
          <w:spacing w:val="-4"/>
          <w:sz w:val="22"/>
        </w:rPr>
        <w:t> </w:t>
      </w:r>
      <w:r>
        <w:rPr>
          <w:rFonts w:ascii="Calibri"/>
          <w:b/>
          <w:sz w:val="22"/>
        </w:rPr>
        <w:t>Learning </w:t>
      </w:r>
      <w:r>
        <w:rPr>
          <w:rFonts w:ascii="Calibri"/>
          <w:b/>
          <w:sz w:val="22"/>
        </w:rPr>
        <w:t>Materials</w:t>
      </w:r>
      <w:r>
        <w:rPr>
          <w:sz w:val="22"/>
          <w:u w:val="thick"/>
        </w:rPr>
        <w:tab/>
      </w:r>
      <w:r>
        <w:rPr>
          <w:rFonts w:ascii="Calibri"/>
          <w:b/>
          <w:sz w:val="22"/>
        </w:rPr>
        <w:t>240</w:t>
      </w: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rPr>
          <w:rFonts w:ascii="Calibri"/>
          <w:b/>
        </w:rPr>
      </w:pPr>
    </w:p>
    <w:p>
      <w:pPr>
        <w:pStyle w:val="BodyText"/>
        <w:spacing w:before="10"/>
        <w:rPr>
          <w:rFonts w:ascii="Calibri"/>
          <w:b/>
          <w:sz w:val="18"/>
        </w:rPr>
      </w:pPr>
    </w:p>
    <w:p>
      <w:pPr>
        <w:pStyle w:val="BodyText"/>
        <w:tabs>
          <w:tab w:pos="1868" w:val="left" w:leader="none"/>
        </w:tabs>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4</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2"/>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rPr>
          <w:rFonts w:ascii="Cambria"/>
        </w:rPr>
      </w:pPr>
    </w:p>
    <w:p>
      <w:pPr>
        <w:pStyle w:val="BodyText"/>
        <w:spacing w:before="5"/>
        <w:rPr>
          <w:rFonts w:ascii="Cambria"/>
          <w:sz w:val="21"/>
        </w:rPr>
      </w:pPr>
    </w:p>
    <w:p>
      <w:pPr>
        <w:spacing w:line="259" w:lineRule="auto" w:before="65"/>
        <w:ind w:left="925" w:right="930" w:firstLine="0"/>
        <w:jc w:val="center"/>
        <w:rPr>
          <w:b/>
          <w:sz w:val="28"/>
        </w:rPr>
      </w:pPr>
      <w:r>
        <w:rPr>
          <w:b/>
          <w:sz w:val="28"/>
        </w:rPr>
        <w:t>Problemáticas comunes entre Bibliotecas digitales y Repositorios de objetos de aprendizaje.</w:t>
      </w:r>
    </w:p>
    <w:p>
      <w:pPr>
        <w:pStyle w:val="BodyText"/>
        <w:spacing w:before="1"/>
        <w:rPr>
          <w:b/>
          <w:sz w:val="35"/>
        </w:rPr>
      </w:pPr>
    </w:p>
    <w:p>
      <w:pPr>
        <w:pStyle w:val="BodyText"/>
        <w:spacing w:line="243" w:lineRule="exact"/>
        <w:ind w:left="1383"/>
        <w:jc w:val="both"/>
      </w:pPr>
      <w:r>
        <w:rPr/>
        <w:t>Ana María González Mendoza </w:t>
      </w:r>
      <w:r>
        <w:rPr>
          <w:position w:val="9"/>
          <w:sz w:val="13"/>
        </w:rPr>
        <w:t>1</w:t>
      </w:r>
      <w:r>
        <w:rPr/>
        <w:t>, Irene Aguilar Juárez </w:t>
      </w:r>
      <w:r>
        <w:rPr>
          <w:position w:val="9"/>
          <w:sz w:val="13"/>
        </w:rPr>
        <w:t>1 </w:t>
      </w:r>
      <w:r>
        <w:rPr/>
        <w:t>y Víctor H. Menéndez</w:t>
      </w:r>
    </w:p>
    <w:p>
      <w:pPr>
        <w:pStyle w:val="BodyText"/>
        <w:spacing w:line="230" w:lineRule="exact"/>
        <w:ind w:left="925" w:right="925"/>
        <w:jc w:val="center"/>
        <w:rPr>
          <w:sz w:val="13"/>
        </w:rPr>
      </w:pPr>
      <w:r>
        <w:rPr/>
        <w:t>Domínguez </w:t>
      </w:r>
      <w:r>
        <w:rPr>
          <w:position w:val="9"/>
          <w:sz w:val="13"/>
        </w:rPr>
        <w:t>2</w:t>
      </w:r>
    </w:p>
    <w:p>
      <w:pPr>
        <w:pStyle w:val="BodyText"/>
        <w:spacing w:line="230" w:lineRule="exact" w:before="15"/>
        <w:ind w:left="925" w:right="934"/>
        <w:jc w:val="center"/>
      </w:pPr>
      <w:r>
        <w:rPr>
          <w:position w:val="9"/>
          <w:sz w:val="13"/>
        </w:rPr>
        <w:t>1 </w:t>
      </w:r>
      <w:r>
        <w:rPr/>
        <w:t>Centro Universitario UAEM Texcoco, Av. Jardín Zumpango s/n, Fraccionamiento El Tejocote, Texcoco, Estado de México, México</w:t>
      </w:r>
    </w:p>
    <w:p>
      <w:pPr>
        <w:pStyle w:val="BodyText"/>
        <w:spacing w:line="214" w:lineRule="exact"/>
        <w:ind w:left="925" w:right="925"/>
        <w:jc w:val="center"/>
      </w:pPr>
      <w:r>
        <w:rPr/>
        <w:t>{</w:t>
      </w:r>
      <w:hyperlink r:id="rId6">
        <w:r>
          <w:rPr/>
          <w:t>merlinalove@hotmail.com,</w:t>
        </w:r>
      </w:hyperlink>
      <w:r>
        <w:rPr/>
        <w:t> </w:t>
      </w:r>
      <w:hyperlink r:id="rId7">
        <w:r>
          <w:rPr/>
          <w:t>ireneico@gmail.com</w:t>
        </w:r>
      </w:hyperlink>
      <w:r>
        <w:rPr/>
        <w:t>}</w:t>
      </w:r>
    </w:p>
    <w:p>
      <w:pPr>
        <w:spacing w:line="214" w:lineRule="exact" w:before="27"/>
        <w:ind w:left="831" w:right="806" w:firstLine="0"/>
        <w:jc w:val="left"/>
        <w:rPr>
          <w:sz w:val="18"/>
        </w:rPr>
      </w:pPr>
      <w:r>
        <w:rPr>
          <w:position w:val="9"/>
          <w:sz w:val="13"/>
        </w:rPr>
        <w:t>2 </w:t>
      </w:r>
      <w:r>
        <w:rPr>
          <w:sz w:val="18"/>
        </w:rPr>
        <w:t>Facultad de Matemáticas, Universidad Autónoma de Yucatán, Anillo Periférico Norte, Tablaje Cat.13615, Colonia Chuburná Hidalgo Inn, Mérida Yucatán, </w:t>
      </w:r>
      <w:hyperlink r:id="rId8">
        <w:r>
          <w:rPr>
            <w:sz w:val="18"/>
          </w:rPr>
          <w:t>mdoming@uady.mx</w:t>
        </w:r>
      </w:hyperlink>
    </w:p>
    <w:p>
      <w:pPr>
        <w:pStyle w:val="BodyText"/>
        <w:rPr>
          <w:sz w:val="18"/>
        </w:rPr>
      </w:pPr>
    </w:p>
    <w:p>
      <w:pPr>
        <w:pStyle w:val="BodyText"/>
        <w:spacing w:before="8"/>
        <w:rPr>
          <w:sz w:val="17"/>
        </w:rPr>
      </w:pPr>
    </w:p>
    <w:p>
      <w:pPr>
        <w:spacing w:before="1"/>
        <w:ind w:left="1398" w:right="1508" w:firstLine="0"/>
        <w:jc w:val="both"/>
        <w:rPr>
          <w:sz w:val="18"/>
        </w:rPr>
      </w:pPr>
      <w:r>
        <w:rPr>
          <w:b/>
          <w:sz w:val="18"/>
        </w:rPr>
        <w:t>Resumen. </w:t>
      </w:r>
      <w:r>
        <w:rPr>
          <w:sz w:val="18"/>
        </w:rPr>
        <w:t>La gran cantidad de información disponible en Internet propicia la necesidad de seleccionar y aprovechar óptimamente los recursos que se encuentran dispersos, este reto es compartido entre las bibliotecas digitales y los repositorios de objetos de aprendizaje, pero no es la única situación compartida; ambos almacenes enfrentan problemáticas muy similares, tal es el caso de la interoperabilidad. En este documento se analizan los retos actuales que enfrentan las bibliotecas digitales y los repositorios de objetos de aprendizaje; es  importante conocer estas problemáticas para plantear soluciones que traigan consigo el mejor aprovechamiento de los recursos disponibles en</w:t>
      </w:r>
      <w:r>
        <w:rPr>
          <w:spacing w:val="-19"/>
          <w:sz w:val="18"/>
        </w:rPr>
        <w:t> </w:t>
      </w:r>
      <w:r>
        <w:rPr>
          <w:sz w:val="18"/>
        </w:rPr>
        <w:t>Internet.</w:t>
      </w:r>
    </w:p>
    <w:p>
      <w:pPr>
        <w:pStyle w:val="BodyText"/>
        <w:spacing w:before="10"/>
        <w:rPr>
          <w:sz w:val="17"/>
        </w:rPr>
      </w:pPr>
    </w:p>
    <w:p>
      <w:pPr>
        <w:spacing w:before="0"/>
        <w:ind w:left="1398" w:right="1517" w:firstLine="0"/>
        <w:jc w:val="both"/>
        <w:rPr>
          <w:sz w:val="18"/>
        </w:rPr>
      </w:pPr>
      <w:r>
        <w:rPr>
          <w:b/>
          <w:sz w:val="18"/>
        </w:rPr>
        <w:t>Palabras Clave: </w:t>
      </w:r>
      <w:r>
        <w:rPr>
          <w:sz w:val="18"/>
        </w:rPr>
        <w:t>Biblioteca Digital, Repositorios de Objetos de Aprendizaje, Interoperabilidad.</w:t>
      </w:r>
    </w:p>
    <w:p>
      <w:pPr>
        <w:pStyle w:val="BodyText"/>
        <w:rPr>
          <w:sz w:val="18"/>
        </w:rPr>
      </w:pPr>
    </w:p>
    <w:p>
      <w:pPr>
        <w:pStyle w:val="BodyText"/>
        <w:rPr>
          <w:sz w:val="18"/>
        </w:rPr>
      </w:pPr>
    </w:p>
    <w:p>
      <w:pPr>
        <w:pStyle w:val="ListParagraph"/>
        <w:numPr>
          <w:ilvl w:val="0"/>
          <w:numId w:val="3"/>
        </w:numPr>
        <w:tabs>
          <w:tab w:pos="1012" w:val="left" w:leader="none"/>
        </w:tabs>
        <w:spacing w:line="240" w:lineRule="auto" w:before="108" w:after="0"/>
        <w:ind w:left="831" w:right="0" w:firstLine="0"/>
        <w:jc w:val="both"/>
        <w:rPr>
          <w:b/>
          <w:sz w:val="24"/>
        </w:rPr>
      </w:pPr>
      <w:r>
        <w:rPr>
          <w:b/>
          <w:sz w:val="24"/>
        </w:rPr>
        <w:t>Introducción</w:t>
      </w:r>
    </w:p>
    <w:p>
      <w:pPr>
        <w:pStyle w:val="BodyText"/>
        <w:spacing w:before="10"/>
        <w:rPr>
          <w:b/>
          <w:sz w:val="23"/>
        </w:rPr>
      </w:pPr>
    </w:p>
    <w:p>
      <w:pPr>
        <w:pStyle w:val="BodyText"/>
        <w:ind w:left="831" w:right="831"/>
        <w:jc w:val="both"/>
      </w:pPr>
      <w:r>
        <w:rPr/>
        <w:t>La humanidad produce alrededor de 5 exabytes de datos nuevos cada año, esto es más o menos 800 megabytes por cada persona en el planeta [1] aprovechar estos recursos en beneficio del conocimiento representa un enorme reto para las bibliotecas digitales y los repositorios de objetos de aprendizaje; pero no es el único reto que comparten; aquí se presentan algunas de las problemáticas comunes, haciendo énfasis en el problema de la interoperabilidad. El artículo se encuentra organizado de la siguiente manera: la  sección</w:t>
      </w:r>
    </w:p>
    <w:p>
      <w:pPr>
        <w:pStyle w:val="ListParagraph"/>
        <w:numPr>
          <w:ilvl w:val="0"/>
          <w:numId w:val="3"/>
        </w:numPr>
        <w:tabs>
          <w:tab w:pos="1067" w:val="left" w:leader="none"/>
        </w:tabs>
        <w:spacing w:line="240" w:lineRule="auto" w:before="0" w:after="0"/>
        <w:ind w:left="831" w:right="835" w:firstLine="0"/>
        <w:jc w:val="both"/>
        <w:rPr>
          <w:sz w:val="20"/>
        </w:rPr>
      </w:pPr>
      <w:r>
        <w:rPr>
          <w:sz w:val="20"/>
        </w:rPr>
        <w:t>trata de la conceptualización de biblioteca digital, repositorios de objetos de aprendizaje, objetos de aprendizaje y metadatos, la sección 3 aborda algunas de las problemáticas comunes entre ellas como la interoperabilidad y finalmente la sección 4 presenta las</w:t>
      </w:r>
      <w:r>
        <w:rPr>
          <w:spacing w:val="-12"/>
          <w:sz w:val="20"/>
        </w:rPr>
        <w:t> </w:t>
      </w:r>
      <w:r>
        <w:rPr>
          <w:sz w:val="20"/>
        </w:rPr>
        <w:t>conclusiones.</w:t>
      </w:r>
    </w:p>
    <w:p>
      <w:pPr>
        <w:pStyle w:val="BodyText"/>
      </w:pPr>
    </w:p>
    <w:p>
      <w:pPr>
        <w:pStyle w:val="BodyText"/>
        <w:spacing w:before="7"/>
        <w:rPr>
          <w:sz w:val="25"/>
        </w:rPr>
      </w:pPr>
    </w:p>
    <w:p>
      <w:pPr>
        <w:pStyle w:val="Heading2"/>
        <w:numPr>
          <w:ilvl w:val="0"/>
          <w:numId w:val="4"/>
        </w:numPr>
        <w:tabs>
          <w:tab w:pos="1012" w:val="left" w:leader="none"/>
        </w:tabs>
        <w:spacing w:line="240" w:lineRule="auto" w:before="1" w:after="0"/>
        <w:ind w:left="1011" w:right="0" w:hanging="180"/>
        <w:jc w:val="both"/>
      </w:pPr>
      <w:r>
        <w:rPr/>
        <w:t>Conceptualización</w:t>
      </w:r>
    </w:p>
    <w:p>
      <w:pPr>
        <w:pStyle w:val="BodyText"/>
        <w:spacing w:before="10"/>
        <w:rPr>
          <w:b/>
          <w:sz w:val="23"/>
        </w:rPr>
      </w:pPr>
    </w:p>
    <w:p>
      <w:pPr>
        <w:pStyle w:val="BodyText"/>
        <w:ind w:left="831" w:right="828"/>
        <w:jc w:val="both"/>
      </w:pPr>
      <w:r>
        <w:rPr/>
        <w:t>Al hablar de bibliotecas digitales Gary Cleveland [2] y J. Voutssás Márquez [3] coinciden en que existe un debate en torno a este concepto y que varía según la comunidad involucrada. Algo similar sucede al hablar de Repositorios de Objetos de Aprendizaje por los que es conveniente aclarar estos conceptos.</w:t>
      </w:r>
    </w:p>
    <w:p>
      <w:pPr>
        <w:pStyle w:val="BodyText"/>
        <w:spacing w:before="5"/>
      </w:pPr>
    </w:p>
    <w:p>
      <w:pPr>
        <w:pStyle w:val="Heading4"/>
        <w:numPr>
          <w:ilvl w:val="1"/>
          <w:numId w:val="4"/>
        </w:numPr>
        <w:tabs>
          <w:tab w:pos="1460" w:val="left" w:leader="none"/>
        </w:tabs>
        <w:spacing w:line="240" w:lineRule="auto" w:before="0" w:after="0"/>
        <w:ind w:left="1459" w:right="0" w:hanging="400"/>
        <w:jc w:val="left"/>
      </w:pPr>
      <w:r>
        <w:rPr/>
        <w:t>Biblioteca</w:t>
      </w:r>
      <w:r>
        <w:rPr>
          <w:spacing w:val="-5"/>
        </w:rPr>
        <w:t> </w:t>
      </w:r>
      <w:r>
        <w:rPr/>
        <w:t>Digital</w:t>
      </w:r>
    </w:p>
    <w:p>
      <w:pPr>
        <w:pStyle w:val="BodyText"/>
        <w:rPr>
          <w:b/>
        </w:rPr>
      </w:pPr>
    </w:p>
    <w:p>
      <w:pPr>
        <w:pStyle w:val="BodyText"/>
        <w:rPr>
          <w:b/>
        </w:rPr>
      </w:pPr>
    </w:p>
    <w:p>
      <w:pPr>
        <w:pStyle w:val="BodyText"/>
        <w:rPr>
          <w:b/>
        </w:rPr>
      </w:pPr>
    </w:p>
    <w:p>
      <w:pPr>
        <w:pStyle w:val="BodyText"/>
        <w:rPr>
          <w:b/>
        </w:rPr>
      </w:pPr>
    </w:p>
    <w:p>
      <w:pPr>
        <w:pStyle w:val="BodyText"/>
        <w:spacing w:before="4"/>
        <w:rPr>
          <w:b/>
          <w:sz w:val="21"/>
        </w:rPr>
      </w:pPr>
    </w:p>
    <w:p>
      <w:pPr>
        <w:pStyle w:val="BodyText"/>
        <w:tabs>
          <w:tab w:pos="2092" w:val="left" w:leader="none"/>
        </w:tabs>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151</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9"/>
        <w:rPr>
          <w:rFonts w:ascii="Cambria"/>
        </w:rPr>
      </w:pPr>
    </w:p>
    <w:p>
      <w:pPr>
        <w:pStyle w:val="BodyText"/>
        <w:ind w:left="831" w:right="830"/>
        <w:jc w:val="both"/>
      </w:pPr>
      <w:r>
        <w:rPr>
          <w:w w:val="110"/>
        </w:rPr>
        <w:t>No es lo mismo hablar de biblioteca tradicional, electrónica, virtual y digital. Sin embargo estos términos se han utilizado indistintamente dependiendo el ámbito</w:t>
      </w:r>
      <w:r>
        <w:rPr>
          <w:spacing w:val="-35"/>
          <w:w w:val="110"/>
        </w:rPr>
        <w:t> </w:t>
      </w:r>
      <w:r>
        <w:rPr>
          <w:w w:val="110"/>
        </w:rPr>
        <w:t>y </w:t>
      </w:r>
      <w:r>
        <w:rPr>
          <w:w w:val="105"/>
        </w:rPr>
        <w:t>contexto</w:t>
      </w:r>
      <w:r>
        <w:rPr>
          <w:spacing w:val="-6"/>
          <w:w w:val="105"/>
        </w:rPr>
        <w:t> </w:t>
      </w:r>
      <w:r>
        <w:rPr>
          <w:w w:val="105"/>
        </w:rPr>
        <w:t>en</w:t>
      </w:r>
      <w:r>
        <w:rPr>
          <w:spacing w:val="-7"/>
          <w:w w:val="105"/>
        </w:rPr>
        <w:t> </w:t>
      </w:r>
      <w:r>
        <w:rPr>
          <w:w w:val="105"/>
        </w:rPr>
        <w:t>el</w:t>
      </w:r>
      <w:r>
        <w:rPr>
          <w:spacing w:val="-7"/>
          <w:w w:val="105"/>
        </w:rPr>
        <w:t> </w:t>
      </w:r>
      <w:r>
        <w:rPr>
          <w:w w:val="105"/>
        </w:rPr>
        <w:t>que</w:t>
      </w:r>
      <w:r>
        <w:rPr>
          <w:spacing w:val="-7"/>
          <w:w w:val="105"/>
        </w:rPr>
        <w:t> </w:t>
      </w:r>
      <w:r>
        <w:rPr>
          <w:w w:val="105"/>
        </w:rPr>
        <w:t>son</w:t>
      </w:r>
      <w:r>
        <w:rPr>
          <w:spacing w:val="-7"/>
          <w:w w:val="105"/>
        </w:rPr>
        <w:t> </w:t>
      </w:r>
      <w:r>
        <w:rPr>
          <w:w w:val="105"/>
        </w:rPr>
        <w:t>empleados,</w:t>
      </w:r>
      <w:r>
        <w:rPr>
          <w:spacing w:val="-6"/>
          <w:w w:val="105"/>
        </w:rPr>
        <w:t> </w:t>
      </w:r>
      <w:r>
        <w:rPr>
          <w:w w:val="105"/>
        </w:rPr>
        <w:t>prestándose</w:t>
      </w:r>
      <w:r>
        <w:rPr>
          <w:spacing w:val="-7"/>
          <w:w w:val="105"/>
        </w:rPr>
        <w:t> </w:t>
      </w:r>
      <w:r>
        <w:rPr>
          <w:w w:val="105"/>
        </w:rPr>
        <w:t>a</w:t>
      </w:r>
      <w:r>
        <w:rPr>
          <w:spacing w:val="-7"/>
          <w:w w:val="105"/>
        </w:rPr>
        <w:t> </w:t>
      </w:r>
      <w:r>
        <w:rPr>
          <w:w w:val="105"/>
        </w:rPr>
        <w:t>diversas</w:t>
      </w:r>
      <w:r>
        <w:rPr>
          <w:spacing w:val="-5"/>
          <w:w w:val="105"/>
        </w:rPr>
        <w:t> </w:t>
      </w:r>
      <w:r>
        <w:rPr>
          <w:w w:val="105"/>
        </w:rPr>
        <w:t>interpretaciones</w:t>
      </w:r>
      <w:r>
        <w:rPr>
          <w:spacing w:val="-5"/>
          <w:w w:val="105"/>
        </w:rPr>
        <w:t> </w:t>
      </w:r>
      <w:r>
        <w:rPr>
          <w:w w:val="105"/>
        </w:rPr>
        <w:t>no</w:t>
      </w:r>
      <w:r>
        <w:rPr>
          <w:spacing w:val="-6"/>
          <w:w w:val="105"/>
        </w:rPr>
        <w:t> </w:t>
      </w:r>
      <w:r>
        <w:rPr>
          <w:w w:val="105"/>
        </w:rPr>
        <w:t>siempre </w:t>
      </w:r>
      <w:r>
        <w:rPr>
          <w:w w:val="110"/>
        </w:rPr>
        <w:t>correctas,</w:t>
      </w:r>
      <w:r>
        <w:rPr>
          <w:spacing w:val="-30"/>
          <w:w w:val="110"/>
        </w:rPr>
        <w:t> </w:t>
      </w:r>
      <w:r>
        <w:rPr>
          <w:w w:val="110"/>
        </w:rPr>
        <w:t>por</w:t>
      </w:r>
      <w:r>
        <w:rPr>
          <w:spacing w:val="-30"/>
          <w:w w:val="110"/>
        </w:rPr>
        <w:t> </w:t>
      </w:r>
      <w:r>
        <w:rPr>
          <w:w w:val="110"/>
        </w:rPr>
        <w:t>lo</w:t>
      </w:r>
      <w:r>
        <w:rPr>
          <w:spacing w:val="-31"/>
          <w:w w:val="110"/>
        </w:rPr>
        <w:t> </w:t>
      </w:r>
      <w:r>
        <w:rPr>
          <w:w w:val="110"/>
        </w:rPr>
        <w:t>que</w:t>
      </w:r>
      <w:r>
        <w:rPr>
          <w:spacing w:val="-30"/>
          <w:w w:val="110"/>
        </w:rPr>
        <w:t> </w:t>
      </w:r>
      <w:r>
        <w:rPr>
          <w:w w:val="110"/>
        </w:rPr>
        <w:t>vale</w:t>
      </w:r>
      <w:r>
        <w:rPr>
          <w:spacing w:val="-30"/>
          <w:w w:val="110"/>
        </w:rPr>
        <w:t> </w:t>
      </w:r>
      <w:r>
        <w:rPr>
          <w:w w:val="110"/>
        </w:rPr>
        <w:t>la</w:t>
      </w:r>
      <w:r>
        <w:rPr>
          <w:spacing w:val="-30"/>
          <w:w w:val="110"/>
        </w:rPr>
        <w:t> </w:t>
      </w:r>
      <w:r>
        <w:rPr>
          <w:w w:val="110"/>
        </w:rPr>
        <w:t>pena</w:t>
      </w:r>
      <w:r>
        <w:rPr>
          <w:spacing w:val="-30"/>
          <w:w w:val="110"/>
        </w:rPr>
        <w:t> </w:t>
      </w:r>
      <w:r>
        <w:rPr>
          <w:w w:val="110"/>
        </w:rPr>
        <w:t>definir</w:t>
      </w:r>
      <w:r>
        <w:rPr>
          <w:spacing w:val="-30"/>
          <w:w w:val="110"/>
        </w:rPr>
        <w:t> </w:t>
      </w:r>
      <w:r>
        <w:rPr>
          <w:w w:val="110"/>
        </w:rPr>
        <w:t>cada</w:t>
      </w:r>
      <w:r>
        <w:rPr>
          <w:spacing w:val="-30"/>
          <w:w w:val="110"/>
        </w:rPr>
        <w:t> </w:t>
      </w:r>
      <w:r>
        <w:rPr>
          <w:w w:val="110"/>
        </w:rPr>
        <w:t>termino</w:t>
      </w:r>
      <w:r>
        <w:rPr>
          <w:spacing w:val="-30"/>
          <w:w w:val="110"/>
        </w:rPr>
        <w:t> </w:t>
      </w:r>
      <w:r>
        <w:rPr>
          <w:w w:val="110"/>
        </w:rPr>
        <w:t>según</w:t>
      </w:r>
      <w:r>
        <w:rPr>
          <w:spacing w:val="-31"/>
          <w:w w:val="110"/>
        </w:rPr>
        <w:t> </w:t>
      </w:r>
      <w:r>
        <w:rPr>
          <w:w w:val="110"/>
        </w:rPr>
        <w:t>el</w:t>
      </w:r>
      <w:r>
        <w:rPr>
          <w:spacing w:val="-30"/>
          <w:w w:val="110"/>
        </w:rPr>
        <w:t> </w:t>
      </w:r>
      <w:r>
        <w:rPr>
          <w:w w:val="110"/>
        </w:rPr>
        <w:t>uso</w:t>
      </w:r>
      <w:r>
        <w:rPr>
          <w:spacing w:val="-30"/>
          <w:w w:val="110"/>
        </w:rPr>
        <w:t> </w:t>
      </w:r>
      <w:r>
        <w:rPr>
          <w:w w:val="110"/>
        </w:rPr>
        <w:t>que</w:t>
      </w:r>
      <w:r>
        <w:rPr>
          <w:spacing w:val="-30"/>
          <w:w w:val="110"/>
        </w:rPr>
        <w:t> </w:t>
      </w:r>
      <w:r>
        <w:rPr>
          <w:w w:val="110"/>
        </w:rPr>
        <w:t>se</w:t>
      </w:r>
      <w:r>
        <w:rPr>
          <w:spacing w:val="-30"/>
          <w:w w:val="110"/>
        </w:rPr>
        <w:t> </w:t>
      </w:r>
      <w:r>
        <w:rPr>
          <w:w w:val="110"/>
        </w:rPr>
        <w:t>hagan</w:t>
      </w:r>
      <w:r>
        <w:rPr>
          <w:spacing w:val="-31"/>
          <w:w w:val="110"/>
        </w:rPr>
        <w:t> </w:t>
      </w:r>
      <w:r>
        <w:rPr>
          <w:w w:val="110"/>
        </w:rPr>
        <w:t>de</w:t>
      </w:r>
      <w:r>
        <w:rPr>
          <w:spacing w:val="-30"/>
          <w:w w:val="110"/>
        </w:rPr>
        <w:t> </w:t>
      </w:r>
      <w:r>
        <w:rPr>
          <w:w w:val="110"/>
        </w:rPr>
        <w:t>las </w:t>
      </w:r>
      <w:r>
        <w:rPr>
          <w:w w:val="105"/>
        </w:rPr>
        <w:t>tecnologías</w:t>
      </w:r>
      <w:r>
        <w:rPr>
          <w:spacing w:val="-31"/>
          <w:w w:val="105"/>
        </w:rPr>
        <w:t> </w:t>
      </w:r>
      <w:r>
        <w:rPr>
          <w:w w:val="105"/>
        </w:rPr>
        <w:t>de</w:t>
      </w:r>
      <w:r>
        <w:rPr>
          <w:spacing w:val="-30"/>
          <w:w w:val="105"/>
        </w:rPr>
        <w:t> </w:t>
      </w:r>
      <w:r>
        <w:rPr>
          <w:w w:val="105"/>
        </w:rPr>
        <w:t>información.</w:t>
      </w:r>
      <w:r>
        <w:rPr>
          <w:spacing w:val="-30"/>
          <w:w w:val="105"/>
        </w:rPr>
        <w:t> </w:t>
      </w:r>
      <w:r>
        <w:rPr>
          <w:w w:val="105"/>
        </w:rPr>
        <w:t>Una</w:t>
      </w:r>
      <w:r>
        <w:rPr>
          <w:spacing w:val="-30"/>
          <w:w w:val="105"/>
        </w:rPr>
        <w:t> </w:t>
      </w:r>
      <w:r>
        <w:rPr>
          <w:w w:val="105"/>
        </w:rPr>
        <w:t>biblioteca</w:t>
      </w:r>
      <w:r>
        <w:rPr>
          <w:spacing w:val="-30"/>
          <w:w w:val="105"/>
        </w:rPr>
        <w:t> </w:t>
      </w:r>
      <w:r>
        <w:rPr>
          <w:w w:val="105"/>
        </w:rPr>
        <w:t>tradicional</w:t>
      </w:r>
      <w:r>
        <w:rPr>
          <w:spacing w:val="-30"/>
          <w:w w:val="105"/>
        </w:rPr>
        <w:t> </w:t>
      </w:r>
      <w:r>
        <w:rPr>
          <w:w w:val="105"/>
        </w:rPr>
        <w:t>de</w:t>
      </w:r>
      <w:r>
        <w:rPr>
          <w:spacing w:val="-30"/>
          <w:w w:val="105"/>
        </w:rPr>
        <w:t> </w:t>
      </w:r>
      <w:r>
        <w:rPr>
          <w:w w:val="105"/>
        </w:rPr>
        <w:t>acuerdo</w:t>
      </w:r>
      <w:r>
        <w:rPr>
          <w:spacing w:val="-30"/>
          <w:w w:val="105"/>
        </w:rPr>
        <w:t> </w:t>
      </w:r>
      <w:r>
        <w:rPr>
          <w:w w:val="105"/>
        </w:rPr>
        <w:t>a</w:t>
      </w:r>
      <w:r>
        <w:rPr>
          <w:spacing w:val="-30"/>
          <w:w w:val="105"/>
        </w:rPr>
        <w:t> </w:t>
      </w:r>
      <w:r>
        <w:rPr>
          <w:w w:val="105"/>
        </w:rPr>
        <w:t>la</w:t>
      </w:r>
      <w:r>
        <w:rPr>
          <w:spacing w:val="-30"/>
          <w:w w:val="105"/>
        </w:rPr>
        <w:t> </w:t>
      </w:r>
      <w:r>
        <w:rPr>
          <w:w w:val="105"/>
        </w:rPr>
        <w:t>Real</w:t>
      </w:r>
      <w:r>
        <w:rPr>
          <w:spacing w:val="-29"/>
          <w:w w:val="105"/>
        </w:rPr>
        <w:t> </w:t>
      </w:r>
      <w:r>
        <w:rPr>
          <w:w w:val="105"/>
        </w:rPr>
        <w:t>Academia</w:t>
      </w:r>
      <w:r>
        <w:rPr>
          <w:spacing w:val="-29"/>
          <w:w w:val="105"/>
        </w:rPr>
        <w:t> </w:t>
      </w:r>
      <w:r>
        <w:rPr>
          <w:w w:val="105"/>
        </w:rPr>
        <w:t>de </w:t>
      </w:r>
      <w:r>
        <w:rPr>
          <w:w w:val="110"/>
        </w:rPr>
        <w:t>la</w:t>
      </w:r>
      <w:r>
        <w:rPr>
          <w:spacing w:val="11"/>
          <w:w w:val="110"/>
        </w:rPr>
        <w:t> </w:t>
      </w:r>
      <w:r>
        <w:rPr>
          <w:w w:val="110"/>
        </w:rPr>
        <w:t>engua Es a ola [4] es “ na institución cuya finalidad consiste en la adquisición, conservación, estudio y e osición de libros y documentos”, odemos decir ue una </w:t>
      </w:r>
      <w:r>
        <w:rPr>
          <w:w w:val="105"/>
        </w:rPr>
        <w:t>biblioteca</w:t>
      </w:r>
      <w:r>
        <w:rPr>
          <w:spacing w:val="-17"/>
          <w:w w:val="105"/>
        </w:rPr>
        <w:t> </w:t>
      </w:r>
      <w:r>
        <w:rPr>
          <w:w w:val="105"/>
        </w:rPr>
        <w:t>tradicional</w:t>
      </w:r>
      <w:r>
        <w:rPr>
          <w:spacing w:val="-18"/>
          <w:w w:val="105"/>
        </w:rPr>
        <w:t> </w:t>
      </w:r>
      <w:r>
        <w:rPr>
          <w:w w:val="105"/>
        </w:rPr>
        <w:t>es</w:t>
      </w:r>
      <w:r>
        <w:rPr>
          <w:spacing w:val="-18"/>
          <w:w w:val="105"/>
        </w:rPr>
        <w:t> </w:t>
      </w:r>
      <w:r>
        <w:rPr>
          <w:w w:val="105"/>
        </w:rPr>
        <w:t>aquella</w:t>
      </w:r>
      <w:r>
        <w:rPr>
          <w:spacing w:val="-17"/>
          <w:w w:val="105"/>
        </w:rPr>
        <w:t> </w:t>
      </w:r>
      <w:r>
        <w:rPr>
          <w:w w:val="105"/>
        </w:rPr>
        <w:t>que</w:t>
      </w:r>
      <w:r>
        <w:rPr>
          <w:spacing w:val="-17"/>
          <w:w w:val="105"/>
        </w:rPr>
        <w:t> </w:t>
      </w:r>
      <w:r>
        <w:rPr>
          <w:w w:val="105"/>
        </w:rPr>
        <w:t>realiza</w:t>
      </w:r>
      <w:r>
        <w:rPr>
          <w:spacing w:val="-17"/>
          <w:w w:val="105"/>
        </w:rPr>
        <w:t> </w:t>
      </w:r>
      <w:r>
        <w:rPr>
          <w:w w:val="105"/>
        </w:rPr>
        <w:t>sus</w:t>
      </w:r>
      <w:r>
        <w:rPr>
          <w:spacing w:val="-18"/>
          <w:w w:val="105"/>
        </w:rPr>
        <w:t> </w:t>
      </w:r>
      <w:r>
        <w:rPr>
          <w:w w:val="105"/>
        </w:rPr>
        <w:t>procesos</w:t>
      </w:r>
      <w:r>
        <w:rPr>
          <w:spacing w:val="-18"/>
          <w:w w:val="105"/>
        </w:rPr>
        <w:t> </w:t>
      </w:r>
      <w:r>
        <w:rPr>
          <w:w w:val="105"/>
        </w:rPr>
        <w:t>sin</w:t>
      </w:r>
      <w:r>
        <w:rPr>
          <w:spacing w:val="-17"/>
          <w:w w:val="105"/>
        </w:rPr>
        <w:t> </w:t>
      </w:r>
      <w:r>
        <w:rPr>
          <w:w w:val="105"/>
        </w:rPr>
        <w:t>o</w:t>
      </w:r>
      <w:r>
        <w:rPr>
          <w:spacing w:val="-17"/>
          <w:w w:val="105"/>
        </w:rPr>
        <w:t> </w:t>
      </w:r>
      <w:r>
        <w:rPr>
          <w:w w:val="105"/>
        </w:rPr>
        <w:t>con</w:t>
      </w:r>
      <w:r>
        <w:rPr>
          <w:spacing w:val="-18"/>
          <w:w w:val="105"/>
        </w:rPr>
        <w:t> </w:t>
      </w:r>
      <w:r>
        <w:rPr>
          <w:w w:val="105"/>
        </w:rPr>
        <w:t>muy</w:t>
      </w:r>
      <w:r>
        <w:rPr>
          <w:spacing w:val="-18"/>
          <w:w w:val="105"/>
        </w:rPr>
        <w:t> </w:t>
      </w:r>
      <w:r>
        <w:rPr>
          <w:w w:val="105"/>
        </w:rPr>
        <w:t>poco</w:t>
      </w:r>
      <w:r>
        <w:rPr>
          <w:spacing w:val="-16"/>
          <w:w w:val="105"/>
        </w:rPr>
        <w:t> </w:t>
      </w:r>
      <w:r>
        <w:rPr>
          <w:w w:val="105"/>
        </w:rPr>
        <w:t>empleo</w:t>
      </w:r>
      <w:r>
        <w:rPr>
          <w:spacing w:val="-17"/>
          <w:w w:val="105"/>
        </w:rPr>
        <w:t> </w:t>
      </w:r>
      <w:r>
        <w:rPr>
          <w:w w:val="105"/>
        </w:rPr>
        <w:t>de </w:t>
      </w:r>
      <w:r>
        <w:rPr/>
        <w:t>las tecnologías de</w:t>
      </w:r>
      <w:r>
        <w:rPr>
          <w:spacing w:val="-9"/>
        </w:rPr>
        <w:t> </w:t>
      </w:r>
      <w:r>
        <w:rPr/>
        <w:t>información.</w:t>
      </w:r>
    </w:p>
    <w:p>
      <w:pPr>
        <w:pStyle w:val="BodyText"/>
        <w:ind w:left="831" w:right="828" w:firstLine="283"/>
        <w:jc w:val="both"/>
      </w:pPr>
      <w:r>
        <w:rPr/>
        <w:t>Por otro lado una biblioteca electrónica según Dora Pérez [5] y Ortiz Repiso y Moscoso [6] hace referencia a un concepto de biblioteca todavía asociado a la noción de un espacio físico, pero desde el cual los usuarios pueden acceder a recursos impresos y digitales, la diferencia entre las bibliotecas tradicionales y electrónicas se distinguen en que en estas últimas se puede tener acceso al catálogo y búsqueda de información mediante una computadora y los recursos los podemos encontrar de forma digital o impresos predominando estos últimos.</w:t>
      </w:r>
    </w:p>
    <w:p>
      <w:pPr>
        <w:pStyle w:val="BodyText"/>
        <w:ind w:left="831" w:right="830" w:firstLine="283"/>
        <w:jc w:val="both"/>
      </w:pPr>
      <w:r>
        <w:rPr/>
        <w:t>Cuando hablamos de una biblioteca virtual Ramírez Céspedes explica [7] que si se parte de analizar el significado semántico de ambos términos, lo digital es aquello que se representa por medio del sistema digital binario de ceros y unos, mientras lo virtual es algo que tiene existencia aparente y no real, una biblioteca virtual se encargara de emular todo el entorno real de una biblioteca dentro de un entorno digital. Y por último la Biblioteca Digital; una de las definiciones más actuales es la de la UNESCO de 2011 [8] dice que “ na biblioteca digital es una colección en línea de ob etos digitales de buena calidad, creados o recopilados y administrados de conformidad con principios aceptados en el plano internacional para la creación de colecciones, y que se ponen a disposición  de manera coherente y perdurable y con el respaldo de los servicios necesarios para que los usuarios uedan encontrar y utilizar esos recursos” De igual manera enuncia que las bibliotecas digitales deben establecer un mecanismo de colaboración  entre  las bibliotecas públicas y de investigación, con el fin de crear una red de información digital que responda a las necesidades de la sociedad de la información y apunta que es necesario que los sistemas de todos los asociados de la biblioteca digital sean interoperables.</w:t>
      </w:r>
    </w:p>
    <w:p>
      <w:pPr>
        <w:pStyle w:val="BodyText"/>
        <w:ind w:left="831" w:right="832" w:firstLine="283"/>
        <w:jc w:val="both"/>
      </w:pPr>
      <w:r>
        <w:rPr/>
        <w:t>Tomando como marco todas estas definiciones podemos decir que una biblioteca digital es el conjunto no sólo de los recursos digitales si no de las personas que  garantizan su buen desempeño para proveer las colecciones, preservar su integridad y asegurar su persistencia a través del tiempo y donde los usuarios pueden acceder a estas por medio de una computadora de manera fácil y con tendencia a que exista una interoperabilidad entre ellas.</w:t>
      </w:r>
    </w:p>
    <w:p>
      <w:pPr>
        <w:pStyle w:val="BodyText"/>
        <w:spacing w:before="3"/>
      </w:pPr>
    </w:p>
    <w:p>
      <w:pPr>
        <w:pStyle w:val="Heading4"/>
        <w:numPr>
          <w:ilvl w:val="1"/>
          <w:numId w:val="4"/>
        </w:numPr>
        <w:tabs>
          <w:tab w:pos="1463" w:val="left" w:leader="none"/>
        </w:tabs>
        <w:spacing w:line="240" w:lineRule="auto" w:before="0" w:after="0"/>
        <w:ind w:left="1462" w:right="0" w:hanging="403"/>
        <w:jc w:val="left"/>
      </w:pPr>
      <w:r>
        <w:rPr/>
        <w:t>Repositorios</w:t>
      </w:r>
      <w:r>
        <w:rPr>
          <w:spacing w:val="-7"/>
        </w:rPr>
        <w:t> </w:t>
      </w:r>
      <w:r>
        <w:rPr/>
        <w:t>de</w:t>
      </w:r>
      <w:r>
        <w:rPr>
          <w:spacing w:val="-6"/>
        </w:rPr>
        <w:t> </w:t>
      </w:r>
      <w:r>
        <w:rPr/>
        <w:t>Objetos</w:t>
      </w:r>
      <w:r>
        <w:rPr>
          <w:spacing w:val="-7"/>
        </w:rPr>
        <w:t> </w:t>
      </w:r>
      <w:r>
        <w:rPr/>
        <w:t>de</w:t>
      </w:r>
      <w:r>
        <w:rPr>
          <w:spacing w:val="-6"/>
        </w:rPr>
        <w:t> </w:t>
      </w:r>
      <w:r>
        <w:rPr/>
        <w:t>Aprendizaje</w:t>
      </w:r>
      <w:r>
        <w:rPr>
          <w:spacing w:val="-6"/>
        </w:rPr>
        <w:t> </w:t>
      </w:r>
      <w:r>
        <w:rPr/>
        <w:t>y</w:t>
      </w:r>
      <w:r>
        <w:rPr>
          <w:spacing w:val="-5"/>
        </w:rPr>
        <w:t> </w:t>
      </w:r>
      <w:r>
        <w:rPr/>
        <w:t>Objetos</w:t>
      </w:r>
      <w:r>
        <w:rPr>
          <w:spacing w:val="-7"/>
        </w:rPr>
        <w:t> </w:t>
      </w:r>
      <w:r>
        <w:rPr/>
        <w:t>de</w:t>
      </w:r>
      <w:r>
        <w:rPr>
          <w:spacing w:val="-6"/>
        </w:rPr>
        <w:t> </w:t>
      </w:r>
      <w:r>
        <w:rPr/>
        <w:t>Aprendizaje</w:t>
      </w:r>
    </w:p>
    <w:p>
      <w:pPr>
        <w:pStyle w:val="BodyText"/>
        <w:spacing w:before="115"/>
        <w:ind w:left="831" w:right="829"/>
        <w:jc w:val="both"/>
      </w:pPr>
      <w:r>
        <w:rPr/>
        <w:t>Hablar de Repositorios de Objetos de Aprendizaje nos llevará inequívocamente a hablar de Objetos de Aprendizaje por lo que es conveniente tener claro que es uno y que es  otro. La IEEE [9] lo define como cualquier entidad digital o no digital que puede ser usada, reutilizada o a la que se hace referencia durante el aprendizaje apoyado por las tecnologías, para Chiappe, Segovia y Rincón [10] es una “entidad digital, autocontenible y reutilizable, con un claro propósito educativo, constituido por al menos tres componentes internos editables: contenidos, actividades de aprendizaje y elementos de contextualización. A manera de complemento, los objetos de aprendizaje han de tener una estructura (externa) de información que facilite su identificación, almacenamiento y recu  eración: los</w:t>
      </w:r>
      <w:r>
        <w:rPr>
          <w:spacing w:val="-10"/>
        </w:rPr>
        <w:t> </w:t>
      </w:r>
      <w:r>
        <w:rPr/>
        <w:t>metadatos”.</w:t>
      </w:r>
    </w:p>
    <w:p>
      <w:pPr>
        <w:pStyle w:val="BodyText"/>
      </w:pPr>
    </w:p>
    <w:p>
      <w:pPr>
        <w:pStyle w:val="BodyText"/>
      </w:pPr>
    </w:p>
    <w:p>
      <w:pPr>
        <w:pStyle w:val="BodyText"/>
      </w:pPr>
    </w:p>
    <w:p>
      <w:pPr>
        <w:pStyle w:val="BodyText"/>
      </w:pPr>
    </w:p>
    <w:p>
      <w:pPr>
        <w:pStyle w:val="BodyText"/>
        <w:spacing w:before="7"/>
        <w:rPr>
          <w:sz w:val="26"/>
        </w:rPr>
      </w:pPr>
    </w:p>
    <w:p>
      <w:pPr>
        <w:pStyle w:val="BodyText"/>
        <w:tabs>
          <w:tab w:pos="2092" w:val="left" w:leader="none"/>
        </w:tabs>
        <w:spacing w:before="72"/>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152</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9"/>
        <w:rPr>
          <w:rFonts w:ascii="Cambria"/>
        </w:rPr>
      </w:pPr>
    </w:p>
    <w:p>
      <w:pPr>
        <w:pStyle w:val="BodyText"/>
        <w:ind w:left="831" w:right="829" w:firstLine="283"/>
        <w:jc w:val="both"/>
      </w:pPr>
      <w:r>
        <w:rPr/>
        <w:t>Los autores plantean que la idea de Repositorios es intrínseca a la de los OA ya que no es posible pensar en estos últimos si no se les concibe albergados en repositorios ya que como objetos aislados no tendrían ninguna relevancia; los ROA son facilitadores claves para incrementar el valor de los objetos de aprendizaje dando la oportunidad la reutilizar, reorientar y hacer reingeniería para cubrir las necesidades </w:t>
      </w:r>
      <w:r>
        <w:rPr>
          <w:spacing w:val="3"/>
        </w:rPr>
        <w:t>del </w:t>
      </w:r>
      <w:r>
        <w:rPr/>
        <w:t>usuario final. El programa CANARIE [11], los define como “un catalogo electrónico/ digital ue facilita  la búsqueda en Internet de objetos digitales para el </w:t>
      </w:r>
      <w:r>
        <w:rPr>
          <w:spacing w:val="6"/>
        </w:rPr>
        <w:t>a </w:t>
      </w:r>
      <w:r>
        <w:rPr/>
        <w:t>rendiza e”; la JORUM + Project, 2004 dice ue los </w:t>
      </w:r>
      <w:r>
        <w:rPr>
          <w:w w:val="120"/>
        </w:rPr>
        <w:t>A </w:t>
      </w:r>
      <w:r>
        <w:rPr/>
        <w:t>son “una colección de </w:t>
      </w:r>
      <w:r>
        <w:rPr>
          <w:w w:val="120"/>
        </w:rPr>
        <w:t>A </w:t>
      </w:r>
      <w:r>
        <w:rPr/>
        <w:t>ue tienen información (metadatos)  detallada ue es accesible vía Internet” [12]. Una característica importante de los repositorios es que no necesariamente alberga los OA, es suficiente con apuntar a ellos de ahí que muchos de los ROA sean de tipo</w:t>
      </w:r>
      <w:r>
        <w:rPr>
          <w:spacing w:val="-17"/>
        </w:rPr>
        <w:t> </w:t>
      </w:r>
      <w:r>
        <w:rPr/>
        <w:t>distribuidos.</w:t>
      </w:r>
    </w:p>
    <w:p>
      <w:pPr>
        <w:pStyle w:val="BodyText"/>
        <w:spacing w:before="5"/>
      </w:pPr>
    </w:p>
    <w:p>
      <w:pPr>
        <w:pStyle w:val="Heading4"/>
        <w:numPr>
          <w:ilvl w:val="1"/>
          <w:numId w:val="4"/>
        </w:numPr>
        <w:tabs>
          <w:tab w:pos="1461" w:val="left" w:leader="none"/>
        </w:tabs>
        <w:spacing w:line="240" w:lineRule="auto" w:before="0" w:after="0"/>
        <w:ind w:left="1460" w:right="0" w:hanging="401"/>
        <w:jc w:val="left"/>
      </w:pPr>
      <w:r>
        <w:rPr/>
        <w:t>Metadatos</w:t>
      </w:r>
    </w:p>
    <w:p>
      <w:pPr>
        <w:pStyle w:val="BodyText"/>
        <w:spacing w:before="116"/>
        <w:ind w:left="831" w:right="831"/>
        <w:jc w:val="both"/>
      </w:pPr>
      <w:r>
        <w:rPr/>
        <w:t>Los metadatos son información estructurada que describe a otra información y que nos permite encontrarla, gestionarla, controlarla, entenderla y preservarla en el tiempo, en actualidad coexisten múltiples tipos de metadatos en los sistemas informáticos, según Berners-Lee en [13] los metadatos se clasifican en: Descriptivos, estructurales y administrativos.</w:t>
      </w:r>
    </w:p>
    <w:p>
      <w:pPr>
        <w:pStyle w:val="BodyText"/>
      </w:pPr>
    </w:p>
    <w:p>
      <w:pPr>
        <w:pStyle w:val="BodyText"/>
        <w:spacing w:before="1"/>
        <w:ind w:left="831" w:right="836"/>
        <w:jc w:val="both"/>
      </w:pPr>
      <w:r>
        <w:rPr/>
        <w:t>Metadatos Descriptivos: Son aquellos que sirven para la descripción e identificación de los recursos de información. Permiten la búsqueda y recuperación de los datos, así como distinguir recursos y entender sus contenidos. Se realizan mediante estándares como Dublin Core, estándares MARC, microdatos de HTML entre otros.</w:t>
      </w:r>
    </w:p>
    <w:p>
      <w:pPr>
        <w:pStyle w:val="BodyText"/>
      </w:pPr>
    </w:p>
    <w:p>
      <w:pPr>
        <w:pStyle w:val="BodyText"/>
        <w:spacing w:before="1"/>
        <w:ind w:left="831" w:right="829"/>
        <w:jc w:val="both"/>
      </w:pPr>
      <w:r>
        <w:rPr/>
        <w:t>Metadatos Estructurales: Son los que más influyen en la recuperación de la información, facilitando la navegación y presentación de los recursos. Ofrecen información sobre su estructura interna y permiten establecer relaciones entre ellos, de manera que pueden incluso unir los archivos de imagen y textos que están relacionados. Los estándares más difundidos en este sentido son SGML(Standard Generalized Markup Language), RDF (Resource Description Framework) y EAD (Encoded Archival Description).</w:t>
      </w:r>
    </w:p>
    <w:p>
      <w:pPr>
        <w:pStyle w:val="BodyText"/>
      </w:pPr>
    </w:p>
    <w:p>
      <w:pPr>
        <w:pStyle w:val="BodyText"/>
        <w:spacing w:before="1"/>
        <w:ind w:left="831" w:right="828"/>
        <w:jc w:val="both"/>
      </w:pPr>
      <w:r>
        <w:rPr/>
        <w:t>Metadatos administrativos: Incluyen datos para la gestión de derechos, firma digital, auditorías de calidad, control de acceso mediante contraseñas, etc. También se podrían enmarcar en esta categoría los metadatos sobre preservación a largo y corto plazo por ejemplo, las imágenes DICOM (Digital Imaging and Communication in Medicine) que incluyen metadatos como: tipo y modelo de escáner utilizado, resolución, paciente, limitaciones de reproducción, etc.</w:t>
      </w:r>
    </w:p>
    <w:p>
      <w:pPr>
        <w:pStyle w:val="BodyText"/>
        <w:spacing w:before="9"/>
        <w:rPr>
          <w:sz w:val="19"/>
        </w:rPr>
      </w:pPr>
    </w:p>
    <w:p>
      <w:pPr>
        <w:pStyle w:val="BodyText"/>
        <w:spacing w:before="1"/>
        <w:ind w:left="831" w:right="835"/>
        <w:jc w:val="both"/>
      </w:pPr>
      <w:r>
        <w:rPr/>
        <w:t>Tanto en Bibliotecas Digitales como en Repositorios de Objetos de aprendizaje los estándares de mayor uso son:</w:t>
      </w:r>
    </w:p>
    <w:p>
      <w:pPr>
        <w:pStyle w:val="BodyText"/>
      </w:pPr>
    </w:p>
    <w:p>
      <w:pPr>
        <w:pStyle w:val="BodyText"/>
        <w:spacing w:before="1"/>
        <w:ind w:left="831" w:right="828"/>
        <w:jc w:val="both"/>
      </w:pPr>
      <w:r>
        <w:rPr/>
        <w:t>Dublin Core: Es probablemente el estándar de metadatos más extendido. Su nombre  hace referencia a Dublín (Ohio, Estados Unidos), ciudad que en 1995 albergó la primera reunión a nivel mundial de muchos de los especialistas en metadatos y Web de la época; se define en la norma ISO 15836 del año 2003 y la norma NISO Z39.85-2007. Fue elaborado y auspiciado por la DCMI (Dublin Core Metadata Initiative). Dublin Core describe material digital como videos, sonidos, imágenes, textos y páginas web. Para  ello utiliza básicamente XML, HTML y RDF. Además, proporciona un conjunto de convenciones simples y estandarizadas para describir recursos de forma que se facilite su recuperación, cuenta con 15</w:t>
      </w:r>
      <w:r>
        <w:rPr>
          <w:spacing w:val="-12"/>
        </w:rPr>
        <w:t> </w:t>
      </w:r>
      <w:r>
        <w:rPr/>
        <w:t>elementos.</w:t>
      </w:r>
    </w:p>
    <w:p>
      <w:pPr>
        <w:pStyle w:val="BodyText"/>
      </w:pPr>
    </w:p>
    <w:p>
      <w:pPr>
        <w:pStyle w:val="BodyText"/>
      </w:pPr>
    </w:p>
    <w:p>
      <w:pPr>
        <w:pStyle w:val="BodyText"/>
      </w:pPr>
    </w:p>
    <w:p>
      <w:pPr>
        <w:pStyle w:val="BodyText"/>
      </w:pPr>
    </w:p>
    <w:p>
      <w:pPr>
        <w:pStyle w:val="BodyText"/>
        <w:spacing w:before="7"/>
        <w:rPr>
          <w:sz w:val="26"/>
        </w:rPr>
      </w:pPr>
    </w:p>
    <w:p>
      <w:pPr>
        <w:pStyle w:val="BodyText"/>
        <w:tabs>
          <w:tab w:pos="2092" w:val="left" w:leader="none"/>
        </w:tabs>
        <w:spacing w:before="72"/>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153</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9"/>
        <w:rPr>
          <w:rFonts w:ascii="Cambria"/>
        </w:rPr>
      </w:pPr>
    </w:p>
    <w:p>
      <w:pPr>
        <w:pStyle w:val="BodyText"/>
        <w:ind w:left="831" w:right="831"/>
        <w:jc w:val="both"/>
      </w:pPr>
      <w:r>
        <w:rPr/>
        <w:t>LOM: El modelo Learning Object Metadata o LOM por sus siglas en ingles fue el resultado de un esfuerzo conjunto encabezado en 1999 por el IMS Global Learning Consortium que culminó con su aprobación como estándar oficial IEEE 1484.12.1 el 12 de junio del año 2002. Es utilizado para definir objetos de aprendizaje y forma parte del modelo de agregación de contenidos de SCORM. Emplea XML y RDF. Los elementos de LOM se dividen en nueve categorías [9].</w:t>
      </w:r>
    </w:p>
    <w:p>
      <w:pPr>
        <w:pStyle w:val="BodyText"/>
      </w:pPr>
    </w:p>
    <w:p>
      <w:pPr>
        <w:pStyle w:val="BodyText"/>
        <w:spacing w:before="1"/>
        <w:ind w:left="831" w:right="829"/>
        <w:jc w:val="both"/>
      </w:pPr>
      <w:r>
        <w:rPr/>
        <w:t>MARC21: Un registro MARC es un registro catalográfico legible por máquina; esto significa que una computadora, puede leer e interpretar los datos contenidos en el registro. Un registro catalográfico es un registro bibliográfico, es decir, la información que tradicionalmente se presenta en una ficha de catálogo de biblioteca. MARC21 utiliza etiquetas textuales usadas como señaladores. Los nombres distintivos son: campo, etiqueta, indicador, subcampo, código de subcampo y designador de contenido.</w:t>
      </w:r>
    </w:p>
    <w:p>
      <w:pPr>
        <w:pStyle w:val="BodyText"/>
      </w:pPr>
    </w:p>
    <w:p>
      <w:pPr>
        <w:pStyle w:val="BodyText"/>
        <w:spacing w:before="7"/>
        <w:rPr>
          <w:sz w:val="25"/>
        </w:rPr>
      </w:pPr>
    </w:p>
    <w:p>
      <w:pPr>
        <w:pStyle w:val="Heading2"/>
        <w:numPr>
          <w:ilvl w:val="0"/>
          <w:numId w:val="4"/>
        </w:numPr>
        <w:tabs>
          <w:tab w:pos="1072" w:val="left" w:leader="none"/>
        </w:tabs>
        <w:spacing w:line="240" w:lineRule="auto" w:before="1" w:after="0"/>
        <w:ind w:left="1071" w:right="0" w:hanging="240"/>
        <w:jc w:val="both"/>
      </w:pPr>
      <w:r>
        <w:rPr/>
        <w:t>Problemáticas</w:t>
      </w:r>
      <w:r>
        <w:rPr>
          <w:spacing w:val="-7"/>
        </w:rPr>
        <w:t> </w:t>
      </w:r>
      <w:r>
        <w:rPr/>
        <w:t>Comunes</w:t>
      </w:r>
    </w:p>
    <w:p>
      <w:pPr>
        <w:pStyle w:val="BodyText"/>
        <w:spacing w:before="10"/>
        <w:rPr>
          <w:b/>
          <w:sz w:val="23"/>
        </w:rPr>
      </w:pPr>
    </w:p>
    <w:p>
      <w:pPr>
        <w:pStyle w:val="BodyText"/>
        <w:ind w:left="831" w:right="830"/>
        <w:jc w:val="both"/>
      </w:pPr>
      <w:r>
        <w:rPr/>
        <w:t>Las bibliotecas digitales y los objetos de aprendizaje comparten problemáticas bien definidas que de atenderse en un área, inequívocamente podría beneficiar a la otra. Es  por ello que vale la pena</w:t>
      </w:r>
      <w:r>
        <w:rPr>
          <w:spacing w:val="-8"/>
        </w:rPr>
        <w:t> </w:t>
      </w:r>
      <w:r>
        <w:rPr/>
        <w:t>describirlas.</w:t>
      </w:r>
    </w:p>
    <w:p>
      <w:pPr>
        <w:pStyle w:val="BodyText"/>
        <w:spacing w:before="3"/>
      </w:pPr>
    </w:p>
    <w:p>
      <w:pPr>
        <w:pStyle w:val="Heading4"/>
        <w:numPr>
          <w:ilvl w:val="1"/>
          <w:numId w:val="4"/>
        </w:numPr>
        <w:tabs>
          <w:tab w:pos="1362" w:val="left" w:leader="none"/>
        </w:tabs>
        <w:spacing w:line="240" w:lineRule="auto" w:before="0" w:after="0"/>
        <w:ind w:left="1361" w:right="0" w:hanging="302"/>
        <w:jc w:val="left"/>
      </w:pPr>
      <w:r>
        <w:rPr/>
        <w:t>Conceptos</w:t>
      </w:r>
      <w:r>
        <w:rPr>
          <w:spacing w:val="-16"/>
        </w:rPr>
        <w:t> </w:t>
      </w:r>
      <w:r>
        <w:rPr/>
        <w:t>ambiguos</w:t>
      </w:r>
    </w:p>
    <w:p>
      <w:pPr>
        <w:pStyle w:val="BodyText"/>
        <w:spacing w:before="115"/>
        <w:ind w:left="831" w:right="828" w:firstLine="228"/>
        <w:jc w:val="both"/>
      </w:pPr>
      <w:r>
        <w:rPr/>
        <w:t>De acuerdo a Rodríguez [16] es importante tener clara la definición ya que en la medida que se posea un conocimiento mayor sobre el tema de investigación, se definirá el problema de una manera más precisa. Al no existir una única definición para biblioteca digital ni para repositorio de objetos de aprendizaje se permite que cada institución o comunidad elabore su propio concepto con diversas características, empleando distintas metodologías para su desarrollo, distintos estándares y en consecuencia se crean entes aislados con serios problemas de</w:t>
      </w:r>
      <w:r>
        <w:rPr>
          <w:spacing w:val="-21"/>
        </w:rPr>
        <w:t> </w:t>
      </w:r>
      <w:r>
        <w:rPr/>
        <w:t>interoperabilidad.</w:t>
      </w:r>
    </w:p>
    <w:p>
      <w:pPr>
        <w:pStyle w:val="BodyText"/>
        <w:spacing w:before="5"/>
      </w:pPr>
    </w:p>
    <w:p>
      <w:pPr>
        <w:pStyle w:val="Heading4"/>
        <w:numPr>
          <w:ilvl w:val="1"/>
          <w:numId w:val="4"/>
        </w:numPr>
        <w:tabs>
          <w:tab w:pos="1362" w:val="left" w:leader="none"/>
        </w:tabs>
        <w:spacing w:line="240" w:lineRule="auto" w:before="0" w:after="0"/>
        <w:ind w:left="1362" w:right="0" w:hanging="303"/>
        <w:jc w:val="left"/>
      </w:pPr>
      <w:r>
        <w:rPr/>
        <w:t>Diversidad </w:t>
      </w:r>
      <w:r>
        <w:rPr/>
        <w:t>de </w:t>
      </w:r>
      <w:r>
        <w:rPr/>
        <w:t>estándares, </w:t>
      </w:r>
      <w:r>
        <w:rPr/>
        <w:t>perfiles </w:t>
      </w:r>
      <w:r>
        <w:rPr/>
        <w:t>de </w:t>
      </w:r>
      <w:r>
        <w:rPr/>
        <w:t>aplicación </w:t>
      </w:r>
      <w:r>
        <w:rPr/>
        <w:t>y</w:t>
      </w:r>
      <w:r>
        <w:rPr>
          <w:spacing w:val="-27"/>
        </w:rPr>
        <w:t> </w:t>
      </w:r>
      <w:r>
        <w:rPr/>
        <w:t>metadatos</w:t>
      </w:r>
    </w:p>
    <w:p>
      <w:pPr>
        <w:pStyle w:val="BodyText"/>
        <w:rPr>
          <w:b/>
        </w:rPr>
      </w:pPr>
    </w:p>
    <w:p>
      <w:pPr>
        <w:pStyle w:val="BodyText"/>
        <w:spacing w:before="116"/>
        <w:ind w:left="831" w:right="829" w:firstLine="228"/>
        <w:jc w:val="both"/>
      </w:pPr>
      <w:r>
        <w:rPr/>
        <w:t>En las bibliotecas digitales actuales pueden usarse varios estándares, los cuales permiten la gestión de los recursos, sin embargo para satisfacer la necesidad de  compartir información entre varias bibliotecas digitales es necesario que estos estándares sean compatibles entre ellos y que exista software que permita la implementación de consultas sobre bibliotecas</w:t>
      </w:r>
      <w:r>
        <w:rPr>
          <w:spacing w:val="-13"/>
        </w:rPr>
        <w:t> </w:t>
      </w:r>
      <w:r>
        <w:rPr/>
        <w:t>remotas.</w:t>
      </w:r>
    </w:p>
    <w:p>
      <w:pPr>
        <w:pStyle w:val="BodyText"/>
        <w:tabs>
          <w:tab w:pos="7205" w:val="left" w:leader="none"/>
        </w:tabs>
        <w:ind w:left="831" w:right="829" w:firstLine="228"/>
      </w:pPr>
      <w:r>
        <w:rPr/>
        <w:t>Los estándares de mayor uso en las bibliotecas digitales son: El estándar de interoperabilidad Z39.50 es un estándar para la búsqueda y recuperación de información en entornos abiertos (National Information Standards Organization, 2002), posee un mecanismo sofisticado de búsqueda, utiliza el estándar de metadatos MARC, emplea el protocolo TCP/IP y es utilizado principalmente en bibliotecas</w:t>
      </w:r>
      <w:r>
        <w:rPr>
          <w:spacing w:val="-16"/>
        </w:rPr>
        <w:t> </w:t>
      </w:r>
      <w:r>
        <w:rPr/>
        <w:t>digitales</w:t>
      </w:r>
      <w:r>
        <w:rPr>
          <w:spacing w:val="5"/>
        </w:rPr>
        <w:t> </w:t>
      </w:r>
      <w:r>
        <w:rPr/>
        <w:t>[17].</w:t>
        <w:tab/>
        <w:t>El estándar de interoperabilidad OAI-PMH es una iniciativa apoyada financieramente por  la Federación de Bibliotecas Digitales (DLB) y la Liga para la Información en Red  (CNI) y la Fundación Nacional para el Desarrollo de la Ciencia (NSF), que desarrollan y promueven la aplicación de estándares de interoperabilidad para facilitar la eficiente diseminación de contenidos, posee un mecanismo simple de consultas selectivas, utiliza el estándar de metadatos Dublin Core, utiliza el protocolo HTTP y esta implementado en repositorios internacionales públicos [17]. El estándar SQI Simple Query Interface     </w:t>
      </w:r>
      <w:r>
        <w:rPr>
          <w:spacing w:val="32"/>
        </w:rPr>
        <w:t> </w:t>
      </w:r>
      <w:r>
        <w:rPr/>
        <w:t>es</w:t>
      </w:r>
    </w:p>
    <w:p>
      <w:pPr>
        <w:pStyle w:val="BodyText"/>
      </w:pPr>
    </w:p>
    <w:p>
      <w:pPr>
        <w:pStyle w:val="BodyText"/>
      </w:pPr>
    </w:p>
    <w:p>
      <w:pPr>
        <w:pStyle w:val="BodyText"/>
      </w:pPr>
    </w:p>
    <w:p>
      <w:pPr>
        <w:pStyle w:val="BodyText"/>
      </w:pPr>
    </w:p>
    <w:p>
      <w:pPr>
        <w:pStyle w:val="BodyText"/>
        <w:spacing w:before="8"/>
        <w:rPr>
          <w:sz w:val="22"/>
        </w:rPr>
      </w:pPr>
    </w:p>
    <w:p>
      <w:pPr>
        <w:pStyle w:val="BodyText"/>
        <w:tabs>
          <w:tab w:pos="2092" w:val="left" w:leader="none"/>
        </w:tabs>
        <w:spacing w:before="71"/>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154</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9"/>
        <w:rPr>
          <w:rFonts w:ascii="Cambria"/>
        </w:rPr>
      </w:pPr>
    </w:p>
    <w:p>
      <w:pPr>
        <w:pStyle w:val="BodyText"/>
        <w:ind w:left="831" w:right="831"/>
        <w:jc w:val="both"/>
      </w:pPr>
      <w:r>
        <w:rPr/>
        <w:t>una especificación que posibilita el logro de la interoperabilidad entre  sistemas  altamente heterogéneos [15]. Para lograr lo anterior SQI define un estándar y  proporciona un API; el estándar define los servicios básicos que un repositorio puede tener disponibles para recibir y responder consultas de otros repositorios y el API proporciona un conjunto de métodos abstractos para la implementación de los</w:t>
      </w:r>
      <w:r>
        <w:rPr>
          <w:spacing w:val="-27"/>
        </w:rPr>
        <w:t> </w:t>
      </w:r>
      <w:r>
        <w:rPr/>
        <w:t>servicios.</w:t>
      </w:r>
    </w:p>
    <w:p>
      <w:pPr>
        <w:pStyle w:val="BodyText"/>
        <w:ind w:left="831" w:right="837" w:firstLine="228"/>
        <w:jc w:val="both"/>
      </w:pPr>
      <w:r>
        <w:rPr>
          <w:w w:val="105"/>
        </w:rPr>
        <w:t>En</w:t>
      </w:r>
      <w:r>
        <w:rPr>
          <w:spacing w:val="-23"/>
          <w:w w:val="105"/>
        </w:rPr>
        <w:t> </w:t>
      </w:r>
      <w:r>
        <w:rPr>
          <w:w w:val="105"/>
        </w:rPr>
        <w:t>los</w:t>
      </w:r>
      <w:r>
        <w:rPr>
          <w:spacing w:val="-23"/>
          <w:w w:val="105"/>
        </w:rPr>
        <w:t> </w:t>
      </w:r>
      <w:r>
        <w:rPr>
          <w:w w:val="105"/>
        </w:rPr>
        <w:t>repositorios</w:t>
      </w:r>
      <w:r>
        <w:rPr>
          <w:spacing w:val="-23"/>
          <w:w w:val="105"/>
        </w:rPr>
        <w:t> </w:t>
      </w:r>
      <w:r>
        <w:rPr>
          <w:w w:val="105"/>
        </w:rPr>
        <w:t>de</w:t>
      </w:r>
      <w:r>
        <w:rPr>
          <w:spacing w:val="-23"/>
          <w:w w:val="105"/>
        </w:rPr>
        <w:t> </w:t>
      </w:r>
      <w:r>
        <w:rPr>
          <w:w w:val="105"/>
        </w:rPr>
        <w:t>objetos</w:t>
      </w:r>
      <w:r>
        <w:rPr>
          <w:spacing w:val="-24"/>
          <w:w w:val="105"/>
        </w:rPr>
        <w:t> </w:t>
      </w:r>
      <w:r>
        <w:rPr>
          <w:w w:val="105"/>
        </w:rPr>
        <w:t>de</w:t>
      </w:r>
      <w:r>
        <w:rPr>
          <w:spacing w:val="-23"/>
          <w:w w:val="105"/>
        </w:rPr>
        <w:t> </w:t>
      </w:r>
      <w:r>
        <w:rPr>
          <w:w w:val="105"/>
        </w:rPr>
        <w:t>aprendizaje</w:t>
      </w:r>
      <w:r>
        <w:rPr>
          <w:spacing w:val="-24"/>
          <w:w w:val="105"/>
        </w:rPr>
        <w:t> </w:t>
      </w:r>
      <w:r>
        <w:rPr>
          <w:w w:val="105"/>
        </w:rPr>
        <w:t>se</w:t>
      </w:r>
      <w:r>
        <w:rPr>
          <w:spacing w:val="-23"/>
          <w:w w:val="105"/>
        </w:rPr>
        <w:t> </w:t>
      </w:r>
      <w:r>
        <w:rPr>
          <w:w w:val="105"/>
        </w:rPr>
        <w:t>está</w:t>
      </w:r>
      <w:r>
        <w:rPr>
          <w:spacing w:val="-23"/>
          <w:w w:val="105"/>
        </w:rPr>
        <w:t> </w:t>
      </w:r>
      <w:r>
        <w:rPr>
          <w:w w:val="105"/>
        </w:rPr>
        <w:t>imponiendo</w:t>
      </w:r>
      <w:r>
        <w:rPr>
          <w:spacing w:val="-22"/>
          <w:w w:val="105"/>
        </w:rPr>
        <w:t> </w:t>
      </w:r>
      <w:r>
        <w:rPr>
          <w:w w:val="105"/>
        </w:rPr>
        <w:t>el</w:t>
      </w:r>
      <w:r>
        <w:rPr>
          <w:spacing w:val="-23"/>
          <w:w w:val="105"/>
        </w:rPr>
        <w:t> </w:t>
      </w:r>
      <w:r>
        <w:rPr>
          <w:w w:val="105"/>
        </w:rPr>
        <w:t>estándar</w:t>
      </w:r>
      <w:r>
        <w:rPr>
          <w:spacing w:val="-22"/>
          <w:w w:val="105"/>
        </w:rPr>
        <w:t> </w:t>
      </w:r>
      <w:r>
        <w:rPr>
          <w:w w:val="105"/>
        </w:rPr>
        <w:t>SCORM en</w:t>
      </w:r>
      <w:r>
        <w:rPr>
          <w:spacing w:val="-8"/>
          <w:w w:val="105"/>
        </w:rPr>
        <w:t> </w:t>
      </w:r>
      <w:r>
        <w:rPr>
          <w:w w:val="105"/>
        </w:rPr>
        <w:t>sus</w:t>
      </w:r>
      <w:r>
        <w:rPr>
          <w:spacing w:val="-8"/>
          <w:w w:val="105"/>
        </w:rPr>
        <w:t> </w:t>
      </w:r>
      <w:r>
        <w:rPr>
          <w:w w:val="105"/>
        </w:rPr>
        <w:t>distintas</w:t>
      </w:r>
      <w:r>
        <w:rPr>
          <w:spacing w:val="-6"/>
          <w:w w:val="105"/>
        </w:rPr>
        <w:t> </w:t>
      </w:r>
      <w:r>
        <w:rPr>
          <w:w w:val="105"/>
        </w:rPr>
        <w:t>versiones</w:t>
      </w:r>
      <w:r>
        <w:rPr>
          <w:spacing w:val="-8"/>
          <w:w w:val="105"/>
        </w:rPr>
        <w:t> </w:t>
      </w:r>
      <w:r>
        <w:rPr>
          <w:w w:val="105"/>
        </w:rPr>
        <w:t>como</w:t>
      </w:r>
      <w:r>
        <w:rPr>
          <w:spacing w:val="-7"/>
          <w:w w:val="105"/>
        </w:rPr>
        <w:t> </w:t>
      </w:r>
      <w:r>
        <w:rPr>
          <w:w w:val="105"/>
        </w:rPr>
        <w:t>estándar</w:t>
      </w:r>
      <w:r>
        <w:rPr>
          <w:spacing w:val="-7"/>
          <w:w w:val="105"/>
        </w:rPr>
        <w:t> </w:t>
      </w:r>
      <w:r>
        <w:rPr>
          <w:w w:val="105"/>
        </w:rPr>
        <w:t>de</w:t>
      </w:r>
      <w:r>
        <w:rPr>
          <w:spacing w:val="-8"/>
          <w:w w:val="105"/>
        </w:rPr>
        <w:t> </w:t>
      </w:r>
      <w:r>
        <w:rPr>
          <w:w w:val="105"/>
        </w:rPr>
        <w:t>etiquetado,</w:t>
      </w:r>
      <w:r>
        <w:rPr>
          <w:spacing w:val="-8"/>
          <w:w w:val="105"/>
        </w:rPr>
        <w:t> </w:t>
      </w:r>
      <w:r>
        <w:rPr>
          <w:w w:val="105"/>
        </w:rPr>
        <w:t>sin</w:t>
      </w:r>
      <w:r>
        <w:rPr>
          <w:spacing w:val="-9"/>
          <w:w w:val="105"/>
        </w:rPr>
        <w:t> </w:t>
      </w:r>
      <w:r>
        <w:rPr>
          <w:w w:val="105"/>
        </w:rPr>
        <w:t>embargo</w:t>
      </w:r>
      <w:r>
        <w:rPr>
          <w:spacing w:val="-7"/>
          <w:w w:val="105"/>
        </w:rPr>
        <w:t> </w:t>
      </w:r>
      <w:r>
        <w:rPr>
          <w:w w:val="105"/>
        </w:rPr>
        <w:t>a</w:t>
      </w:r>
      <w:r>
        <w:rPr>
          <w:spacing w:val="-8"/>
          <w:w w:val="105"/>
        </w:rPr>
        <w:t> </w:t>
      </w:r>
      <w:r>
        <w:rPr>
          <w:w w:val="105"/>
        </w:rPr>
        <w:t>pesar</w:t>
      </w:r>
      <w:r>
        <w:rPr>
          <w:spacing w:val="-8"/>
          <w:w w:val="105"/>
        </w:rPr>
        <w:t> </w:t>
      </w:r>
      <w:r>
        <w:rPr>
          <w:w w:val="105"/>
        </w:rPr>
        <w:t>de</w:t>
      </w:r>
      <w:r>
        <w:rPr>
          <w:spacing w:val="-8"/>
          <w:w w:val="105"/>
        </w:rPr>
        <w:t> </w:t>
      </w:r>
      <w:r>
        <w:rPr>
          <w:w w:val="105"/>
        </w:rPr>
        <w:t>esto</w:t>
      </w:r>
      <w:r>
        <w:rPr>
          <w:spacing w:val="-8"/>
          <w:w w:val="105"/>
        </w:rPr>
        <w:t> </w:t>
      </w:r>
      <w:r>
        <w:rPr>
          <w:w w:val="105"/>
        </w:rPr>
        <w:t>se observa que existe una gran brecha entre el acceso a los objetos de aprendizaje y su reusabilidad</w:t>
      </w:r>
      <w:r>
        <w:rPr>
          <w:spacing w:val="10"/>
          <w:w w:val="105"/>
        </w:rPr>
        <w:t> </w:t>
      </w:r>
      <w:r>
        <w:rPr>
          <w:w w:val="105"/>
        </w:rPr>
        <w:t>ues</w:t>
      </w:r>
      <w:r>
        <w:rPr>
          <w:spacing w:val="-13"/>
          <w:w w:val="105"/>
        </w:rPr>
        <w:t> </w:t>
      </w:r>
      <w:r>
        <w:rPr>
          <w:w w:val="105"/>
        </w:rPr>
        <w:t>“</w:t>
      </w:r>
      <w:r>
        <w:rPr>
          <w:spacing w:val="-13"/>
          <w:w w:val="105"/>
        </w:rPr>
        <w:t> </w:t>
      </w:r>
      <w:r>
        <w:rPr>
          <w:w w:val="105"/>
        </w:rPr>
        <w:t>la</w:t>
      </w:r>
      <w:r>
        <w:rPr>
          <w:spacing w:val="-11"/>
          <w:w w:val="105"/>
        </w:rPr>
        <w:t> </w:t>
      </w:r>
      <w:r>
        <w:rPr>
          <w:w w:val="105"/>
        </w:rPr>
        <w:t>mayoría</w:t>
      </w:r>
      <w:r>
        <w:rPr>
          <w:spacing w:val="-12"/>
          <w:w w:val="105"/>
        </w:rPr>
        <w:t> </w:t>
      </w:r>
      <w:r>
        <w:rPr>
          <w:w w:val="105"/>
        </w:rPr>
        <w:t>tienen</w:t>
      </w:r>
      <w:r>
        <w:rPr>
          <w:spacing w:val="-11"/>
          <w:w w:val="105"/>
        </w:rPr>
        <w:t> </w:t>
      </w:r>
      <w:r>
        <w:rPr>
          <w:w w:val="105"/>
        </w:rPr>
        <w:t>muy</w:t>
      </w:r>
      <w:r>
        <w:rPr>
          <w:spacing w:val="7"/>
          <w:w w:val="105"/>
        </w:rPr>
        <w:t> </w:t>
      </w:r>
      <w:r>
        <w:rPr>
          <w:w w:val="105"/>
        </w:rPr>
        <w:t>ocos</w:t>
      </w:r>
      <w:r>
        <w:rPr>
          <w:spacing w:val="-11"/>
          <w:w w:val="105"/>
        </w:rPr>
        <w:t> </w:t>
      </w:r>
      <w:r>
        <w:rPr>
          <w:w w:val="105"/>
        </w:rPr>
        <w:t>metadatos</w:t>
      </w:r>
      <w:r>
        <w:rPr>
          <w:spacing w:val="-11"/>
          <w:w w:val="105"/>
        </w:rPr>
        <w:t> </w:t>
      </w:r>
      <w:r>
        <w:rPr>
          <w:w w:val="105"/>
        </w:rPr>
        <w:t>definidos</w:t>
      </w:r>
      <w:r>
        <w:rPr>
          <w:spacing w:val="-13"/>
          <w:w w:val="105"/>
        </w:rPr>
        <w:t> </w:t>
      </w:r>
      <w:r>
        <w:rPr>
          <w:w w:val="105"/>
        </w:rPr>
        <w:t>de</w:t>
      </w:r>
      <w:r>
        <w:rPr>
          <w:spacing w:val="-12"/>
          <w:w w:val="105"/>
        </w:rPr>
        <w:t> </w:t>
      </w:r>
      <w:r>
        <w:rPr>
          <w:w w:val="105"/>
        </w:rPr>
        <w:t>forma</w:t>
      </w:r>
      <w:r>
        <w:rPr>
          <w:spacing w:val="-12"/>
          <w:w w:val="105"/>
        </w:rPr>
        <w:t> </w:t>
      </w:r>
      <w:r>
        <w:rPr>
          <w:w w:val="105"/>
        </w:rPr>
        <w:t>e</w:t>
      </w:r>
      <w:r>
        <w:rPr>
          <w:spacing w:val="15"/>
          <w:w w:val="105"/>
        </w:rPr>
        <w:t> </w:t>
      </w:r>
      <w:r>
        <w:rPr>
          <w:w w:val="105"/>
        </w:rPr>
        <w:t>lícita (según los estándares existentes), y al mismo tiempo los niveles de granularidad de muchos de los objetos de aprendizaje es demasiado alto como para permitir su reutilización</w:t>
      </w:r>
      <w:r>
        <w:rPr>
          <w:spacing w:val="-24"/>
          <w:w w:val="105"/>
        </w:rPr>
        <w:t> </w:t>
      </w:r>
      <w:r>
        <w:rPr>
          <w:w w:val="105"/>
        </w:rPr>
        <w:t>en</w:t>
      </w:r>
      <w:r>
        <w:rPr>
          <w:spacing w:val="-24"/>
          <w:w w:val="105"/>
        </w:rPr>
        <w:t> </w:t>
      </w:r>
      <w:r>
        <w:rPr>
          <w:w w:val="105"/>
        </w:rPr>
        <w:t>otros</w:t>
      </w:r>
      <w:r>
        <w:rPr>
          <w:spacing w:val="-24"/>
          <w:w w:val="105"/>
        </w:rPr>
        <w:t> </w:t>
      </w:r>
      <w:r>
        <w:rPr>
          <w:w w:val="105"/>
        </w:rPr>
        <w:t>contextos</w:t>
      </w:r>
      <w:r>
        <w:rPr>
          <w:spacing w:val="-24"/>
          <w:w w:val="105"/>
        </w:rPr>
        <w:t> </w:t>
      </w:r>
      <w:r>
        <w:rPr>
          <w:w w:val="105"/>
        </w:rPr>
        <w:t>de</w:t>
      </w:r>
      <w:r>
        <w:rPr>
          <w:spacing w:val="-23"/>
          <w:w w:val="105"/>
        </w:rPr>
        <w:t> </w:t>
      </w:r>
      <w:r>
        <w:rPr>
          <w:w w:val="105"/>
        </w:rPr>
        <w:t>enseñanza</w:t>
      </w:r>
      <w:r>
        <w:rPr>
          <w:spacing w:val="-22"/>
          <w:w w:val="105"/>
        </w:rPr>
        <w:t> </w:t>
      </w:r>
      <w:r>
        <w:rPr>
          <w:w w:val="105"/>
        </w:rPr>
        <w:t>–</w:t>
      </w:r>
      <w:r>
        <w:rPr>
          <w:spacing w:val="-23"/>
          <w:w w:val="105"/>
        </w:rPr>
        <w:t> </w:t>
      </w:r>
      <w:r>
        <w:rPr>
          <w:w w:val="105"/>
        </w:rPr>
        <w:t>a</w:t>
      </w:r>
      <w:r>
        <w:rPr>
          <w:spacing w:val="-12"/>
          <w:w w:val="105"/>
        </w:rPr>
        <w:t> </w:t>
      </w:r>
      <w:r>
        <w:rPr>
          <w:w w:val="105"/>
        </w:rPr>
        <w:t>rendiza</w:t>
      </w:r>
      <w:r>
        <w:rPr>
          <w:spacing w:val="-22"/>
          <w:w w:val="105"/>
        </w:rPr>
        <w:t> </w:t>
      </w:r>
      <w:r>
        <w:rPr>
          <w:w w:val="105"/>
        </w:rPr>
        <w:t>e”</w:t>
      </w:r>
      <w:r>
        <w:rPr>
          <w:spacing w:val="-24"/>
          <w:w w:val="105"/>
        </w:rPr>
        <w:t> </w:t>
      </w:r>
      <w:r>
        <w:rPr>
          <w:w w:val="105"/>
        </w:rPr>
        <w:t>[18].</w:t>
      </w:r>
    </w:p>
    <w:p>
      <w:pPr>
        <w:pStyle w:val="BodyText"/>
        <w:ind w:left="831" w:right="836" w:firstLine="228"/>
        <w:jc w:val="both"/>
      </w:pPr>
      <w:r>
        <w:rPr/>
        <w:t>Para compartir los recursos entre los repositorios es indispensable la conformidad de los metadatos con los estándares establecidos, así como la compatibilidad entre estándares o el desarrollo de pasarelas que realicen la comunicación entre almacenes de forma transparente para el usuario, esto implica una inversión extra en la implementación de estos</w:t>
      </w:r>
      <w:r>
        <w:rPr>
          <w:spacing w:val="-13"/>
        </w:rPr>
        <w:t> </w:t>
      </w:r>
      <w:r>
        <w:rPr/>
        <w:t>almacenes.</w:t>
      </w:r>
    </w:p>
    <w:p>
      <w:pPr>
        <w:pStyle w:val="BodyText"/>
        <w:spacing w:before="5"/>
      </w:pPr>
    </w:p>
    <w:p>
      <w:pPr>
        <w:pStyle w:val="Heading4"/>
        <w:numPr>
          <w:ilvl w:val="1"/>
          <w:numId w:val="4"/>
        </w:numPr>
        <w:tabs>
          <w:tab w:pos="1362" w:val="left" w:leader="none"/>
        </w:tabs>
        <w:spacing w:line="240" w:lineRule="auto" w:before="0" w:after="0"/>
        <w:ind w:left="1362" w:right="0" w:hanging="303"/>
        <w:jc w:val="left"/>
      </w:pPr>
      <w:r>
        <w:rPr/>
        <w:t>Falta </w:t>
      </w:r>
      <w:r>
        <w:rPr/>
        <w:t>de</w:t>
      </w:r>
      <w:r>
        <w:rPr>
          <w:spacing w:val="-15"/>
        </w:rPr>
        <w:t> </w:t>
      </w:r>
      <w:r>
        <w:rPr/>
        <w:t>interoperabilidad</w:t>
      </w:r>
    </w:p>
    <w:p>
      <w:pPr>
        <w:pStyle w:val="BodyText"/>
        <w:spacing w:before="115"/>
        <w:ind w:left="831" w:right="828" w:firstLine="228"/>
        <w:jc w:val="both"/>
      </w:pPr>
      <w:r>
        <w:rPr/>
        <w:t>Tanto las bibliotecas digitales como los ROA presentan el enorme reto de interoperabilidad, entendiéndose por interoperabilidad de acuerdo a la IEEE como la habilidad de dos o más sistemas o componentes para intercambiar información y utilizar la información intercambiada. Por su parte la Comisión Europea [19], define interoperabilidad como la habilidad de organizaciones y sistemas dispares y diversos para interaccionar con objetivos consensuados y comunes y con la finalidad de obtener beneficios mutuos. La interacción implica que las organizaciones involucradas compartan información y conocimiento a través de sus procesos de negocio, mediante el intercambio de datos entre sus respectivos sistemas de tecnología de la información y las comunicaciones.</w:t>
      </w:r>
    </w:p>
    <w:p>
      <w:pPr>
        <w:pStyle w:val="BodyText"/>
        <w:ind w:left="831" w:right="827" w:firstLine="228"/>
        <w:jc w:val="both"/>
      </w:pPr>
      <w:r>
        <w:rPr/>
        <w:t>Como ejemplo de la dificultad que implica la interoperabilidad se observa  la  situación de los repositorios en México. Ahí existe la Red Mexicana de Repositorios Institucionales (REMERI) la cual busca integrar una red federada de repositorios de acceso abierto de las Instituciones Mexicanas de Educación Superior (IES), con la finalidad de integrar, difundir, preservar y dar visibilidad a la producción científica, académica y documental del país. Al mismo tiempo REMERI es la Red Nacional representando a México en el proyecto Latino Americano de LA-Referencia [20]. La REMERI surge de la necesidad de contar con un prototipo o nodo nacional interoperable con LA-REFERENCIA y se construye a partir de una iniciativa presentada por la Biblioteca Virtual de la Universidad Autónoma de San Luis Potosí; es fundada en el 2011 por seis instituciones miembros de RABID/CUDI: La Universidad Autónoma de San Luis Potosí; el Tecnológico de Monterrey; la Universidad de las Américas; la Universidad Autónoma del Estado de Hidalgo; la Universidad de Guadalajara y la Universidad Autónoma del Estado de México; con el apoyo de CUDI y  el financiamiento de CONACYT. En la actualidad REMERI enfrenta retos a nivel nacional como son la estandarización y normalización de metadatos conforme a directrices internacionales de interoperabilidad y el establecimiento de políticas y mandatos de acceso abierto en las instituciones mexicanas de educación</w:t>
      </w:r>
      <w:r>
        <w:rPr>
          <w:spacing w:val="-22"/>
        </w:rPr>
        <w:t> </w:t>
      </w:r>
      <w:r>
        <w:rPr/>
        <w:t>superior.</w:t>
      </w:r>
    </w:p>
    <w:p>
      <w:pPr>
        <w:pStyle w:val="BodyText"/>
        <w:ind w:left="831" w:right="831" w:firstLine="228"/>
        <w:jc w:val="both"/>
      </w:pPr>
      <w:r>
        <w:rPr/>
        <w:t>Al respecto Castro [14] identifica la falta de interoperabilidad entre los repositorios mexicanos y observa que las causas que originan este problema se dividen en dos: los estándares y especificaciones adoptados no cubren totalmente sus requerimientos  y existe un desconocimiento de cuáles son todos los elementos que se deben   estandarizar</w:t>
      </w:r>
    </w:p>
    <w:p>
      <w:pPr>
        <w:pStyle w:val="BodyText"/>
      </w:pPr>
    </w:p>
    <w:p>
      <w:pPr>
        <w:pStyle w:val="BodyText"/>
      </w:pPr>
    </w:p>
    <w:p>
      <w:pPr>
        <w:pStyle w:val="BodyText"/>
      </w:pPr>
    </w:p>
    <w:p>
      <w:pPr>
        <w:pStyle w:val="BodyText"/>
        <w:spacing w:before="9"/>
        <w:rPr>
          <w:sz w:val="26"/>
        </w:rPr>
      </w:pPr>
    </w:p>
    <w:p>
      <w:pPr>
        <w:pStyle w:val="BodyText"/>
        <w:tabs>
          <w:tab w:pos="2092" w:val="left" w:leader="none"/>
        </w:tabs>
        <w:spacing w:before="72"/>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155</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9"/>
        <w:rPr>
          <w:rFonts w:ascii="Cambria"/>
        </w:rPr>
      </w:pPr>
    </w:p>
    <w:p>
      <w:pPr>
        <w:pStyle w:val="BodyText"/>
        <w:ind w:left="831" w:right="830"/>
        <w:jc w:val="both"/>
      </w:pPr>
      <w:r>
        <w:rPr/>
        <w:t>para crear la interoperabilidad. Lo más crítico es que tampoco hay un referente que indique que tan cerca se está de lograr la interoperabilidad y cuáles acciones se podrían emprender para lograrla.</w:t>
      </w:r>
    </w:p>
    <w:p>
      <w:pPr>
        <w:pStyle w:val="BodyText"/>
        <w:ind w:left="831" w:right="829" w:firstLine="228"/>
        <w:jc w:val="both"/>
      </w:pPr>
      <w:r>
        <w:rPr/>
        <w:t>La situación de la interoperabilidad en México no es favorables para las instituciones educativas que desarrollan y usan los OA y los sistemas para su almacenamiento y entrega, pues a la fecha no interoperan entre sí, y por lo tanto no han logrado compartir sus recursos educativos, a pesar de que han adoptado el uso de estándares y especificaciones internacionales que auxilian la interoperabilidad; en consecuencia se dificulta la participación de los repositorios mexicanos en federaciones internacionales como LAFLOR (Latin American Federation of Learning Object Repositories) y GLOBE (Federación Mundial de Repositorios de Objetos de Aprendizaje). Ante la situación actual de los repositorios de México, este país está perdiendo la oportunidad de aprovechar los recursos de esta federación.</w:t>
      </w:r>
    </w:p>
    <w:p>
      <w:pPr>
        <w:pStyle w:val="BodyText"/>
        <w:spacing w:before="6"/>
      </w:pPr>
    </w:p>
    <w:p>
      <w:pPr>
        <w:pStyle w:val="Heading4"/>
        <w:numPr>
          <w:ilvl w:val="1"/>
          <w:numId w:val="4"/>
        </w:numPr>
        <w:tabs>
          <w:tab w:pos="1362" w:val="left" w:leader="none"/>
        </w:tabs>
        <w:spacing w:line="240" w:lineRule="auto" w:before="0" w:after="0"/>
        <w:ind w:left="1362" w:right="0" w:hanging="303"/>
        <w:jc w:val="left"/>
      </w:pPr>
      <w:r>
        <w:rPr/>
        <w:t>Diversidad </w:t>
      </w:r>
      <w:r>
        <w:rPr/>
        <w:t>de </w:t>
      </w:r>
      <w:r>
        <w:rPr/>
        <w:t>metodologías </w:t>
      </w:r>
      <w:r>
        <w:rPr/>
        <w:t>y </w:t>
      </w:r>
      <w:r>
        <w:rPr/>
        <w:t>métricas </w:t>
      </w:r>
      <w:r>
        <w:rPr/>
        <w:t>de </w:t>
      </w:r>
      <w:r>
        <w:rPr/>
        <w:t>evaluación </w:t>
      </w:r>
      <w:r>
        <w:rPr/>
        <w:t>de</w:t>
      </w:r>
      <w:r>
        <w:rPr>
          <w:spacing w:val="-28"/>
        </w:rPr>
        <w:t> </w:t>
      </w:r>
      <w:r>
        <w:rPr/>
        <w:t>calidad.</w:t>
      </w:r>
    </w:p>
    <w:p>
      <w:pPr>
        <w:pStyle w:val="BodyText"/>
        <w:spacing w:before="113"/>
        <w:ind w:left="831" w:right="828" w:firstLine="228"/>
        <w:jc w:val="both"/>
      </w:pPr>
      <w:r>
        <w:rPr/>
        <w:t>Autores como Barajas [21] coinciden en que otro problema que enfrentan los ROA es la falta de metodologías para su desarrollo ya que poseen características específicas que los diferencian de un programa común. Respecto a los métodos de desarrollo de los objetos de aprendizaje Barajas, Muñoz y Álvarez [21] han identificado varios  problemas, que se puede englobar generalmente en los siguientes puntos: Los expertos en contenidos no han sido provistos de herramientas sencillas e intuitivas que automaticen la producción masiva de contenidos. Los productores de OA no están capacitados con los fundamentos teóricos que sustenten la estructuración o diseño de los objetos de aprendizaje, o la experiencia en el área de conocimiento en la que aplica. Para la elaboración de un OA no existe un proceso estructurado ni basado en ingeniería de software que garantice la consistencia y estandarización de los procesos para aumentar la calidad de los productos. No existe ningún modelo de madurez de procesos  que  garantice la calidad del proceso de producción lo cual a su vez dificulta la evaluación de la calidad. La calidad debe ser tenida en cuenta en los desarrollos de los ROA y las bibliotecas digitales, pues como en todo proyecto de software, el ciclo de vida consiste en convertir los requerimientos planteados por los usuarios en un producto de software con funcionalidades</w:t>
      </w:r>
      <w:r>
        <w:rPr>
          <w:spacing w:val="-11"/>
        </w:rPr>
        <w:t> </w:t>
      </w:r>
      <w:r>
        <w:rPr/>
        <w:t>específicas.</w:t>
      </w:r>
    </w:p>
    <w:p>
      <w:pPr>
        <w:pStyle w:val="BodyText"/>
        <w:ind w:left="831" w:right="828" w:firstLine="228"/>
        <w:jc w:val="both"/>
      </w:pPr>
      <w:r>
        <w:rPr/>
        <w:t>Aycart, Ginestá y Hernández [22] señalan que cualquiera que sea la técnica o  conjunto de técnicas que se utilicen para asegurar la calidad del software, existen un conjunto de principios básicos que se deben tener siempre presentes, los cuales son: disponer en detalle de los requisitos del sistema y las necesidades de los usuarios, los procesos de calidad se basan en verificar que el software cumple con los requisitos, a todas las pruebas se les debería poder hacer un seguimiento hasta los requisitos del usuario, los procesos de control de calidad deben estar integrados a las distintas fases del proyecto de desarrollo del software, el equipo que prueba el software debe ser distinto al equipo de desarrollo, el grupo que desarrolla el software no debe ser en ningún caso el mismo que se responsabiliza del control de las pruebas de calidad. Para ser más eficaces, las pruebas deberían ser realizadas por un equipo independiente. Hablando de objetos de aprendizaje existen propuestas metodológicas como las de Margain [23], Morgado [24]  y Azpeitia [25] para generar los recursos de una forma óptima, sin embargo al no existir un consenso cada una es aplicada tomando en cuenta criterios</w:t>
      </w:r>
      <w:r>
        <w:rPr>
          <w:spacing w:val="-21"/>
        </w:rPr>
        <w:t> </w:t>
      </w:r>
      <w:r>
        <w:rPr/>
        <w:t>subjetivos.</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9"/>
        <w:rPr>
          <w:sz w:val="26"/>
        </w:rPr>
      </w:pPr>
    </w:p>
    <w:p>
      <w:pPr>
        <w:pStyle w:val="BodyText"/>
        <w:tabs>
          <w:tab w:pos="2092" w:val="left" w:leader="none"/>
        </w:tabs>
        <w:spacing w:before="71"/>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156</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p>
      <w:pPr>
        <w:spacing w:after="0"/>
        <w:rPr>
          <w:rFonts w:ascii="Cambria" w:hAnsi="Cambria"/>
        </w:rPr>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pPr>
    </w:p>
    <w:p>
      <w:pPr>
        <w:pStyle w:val="BodyText"/>
        <w:rPr>
          <w:rFonts w:ascii="Cambria"/>
        </w:rPr>
      </w:pPr>
    </w:p>
    <w:p>
      <w:pPr>
        <w:pStyle w:val="BodyText"/>
        <w:spacing w:before="1"/>
        <w:rPr>
          <w:rFonts w:ascii="Cambria"/>
          <w:sz w:val="21"/>
        </w:rPr>
      </w:pPr>
    </w:p>
    <w:p>
      <w:pPr>
        <w:pStyle w:val="Heading2"/>
        <w:numPr>
          <w:ilvl w:val="0"/>
          <w:numId w:val="4"/>
        </w:numPr>
        <w:tabs>
          <w:tab w:pos="1012" w:val="left" w:leader="none"/>
        </w:tabs>
        <w:spacing w:line="240" w:lineRule="auto" w:before="0" w:after="0"/>
        <w:ind w:left="1011" w:right="0" w:hanging="180"/>
        <w:jc w:val="left"/>
      </w:pPr>
      <w:r>
        <w:rPr/>
        <w:t>Conclusiones</w:t>
      </w:r>
    </w:p>
    <w:p>
      <w:pPr>
        <w:pStyle w:val="BodyText"/>
        <w:spacing w:before="1"/>
        <w:rPr>
          <w:b/>
          <w:sz w:val="24"/>
        </w:rPr>
      </w:pPr>
    </w:p>
    <w:p>
      <w:pPr>
        <w:pStyle w:val="BodyText"/>
        <w:ind w:left="831" w:right="830"/>
        <w:jc w:val="both"/>
      </w:pPr>
      <w:r>
        <w:rPr/>
        <w:t>Son muchos los retos en común que enfrentan las bibliotecas digitales y los repositorios de objetos de aprendizaje, la interoperabilidad es uno de ellos; México se encuentra rezagado en esta materia lo que le impide mantener un intercambio con repositorios mundiales. Se deben adoptar estándares internacionales que permitan conseguir esta interoperabilidad y aplicarlo primeramente en los repositorios y bibliotecas existentes a nivel nacional, un factor clave que no ha permitido esta interoperabilidad radica en que no se adopta formalmente a nivel nacional un estándar de metadatos ni se realiza un correcto etiquetado, si bien es cierto que esta tarea consume recursos humanos y económicos a la larga la recuperación y reutilización de contenidos de calidad traería consigo grandes beneficios.</w:t>
      </w:r>
    </w:p>
    <w:p>
      <w:pPr>
        <w:pStyle w:val="BodyText"/>
      </w:pPr>
    </w:p>
    <w:p>
      <w:pPr>
        <w:pStyle w:val="BodyText"/>
        <w:spacing w:before="7"/>
        <w:rPr>
          <w:sz w:val="25"/>
        </w:rPr>
      </w:pPr>
    </w:p>
    <w:p>
      <w:pPr>
        <w:pStyle w:val="Heading2"/>
        <w:ind w:right="806" w:firstLine="0"/>
        <w:jc w:val="left"/>
      </w:pPr>
      <w:r>
        <w:rPr/>
        <w:t>Referencias</w:t>
      </w:r>
    </w:p>
    <w:p>
      <w:pPr>
        <w:pStyle w:val="BodyText"/>
        <w:rPr>
          <w:b/>
          <w:sz w:val="24"/>
        </w:rPr>
      </w:pPr>
    </w:p>
    <w:p>
      <w:pPr>
        <w:spacing w:before="0"/>
        <w:ind w:left="1114" w:right="806" w:hanging="284"/>
        <w:jc w:val="left"/>
        <w:rPr>
          <w:sz w:val="16"/>
        </w:rPr>
      </w:pPr>
      <w:r>
        <w:rPr>
          <w:sz w:val="16"/>
        </w:rPr>
        <w:t>[1] Lyman Peter, Varian Hal R, 2003, "How Much Information? 2003, recuperado en agosto 2014, disponible en "</w:t>
      </w:r>
      <w:hyperlink r:id="rId9">
        <w:r>
          <w:rPr>
            <w:sz w:val="16"/>
          </w:rPr>
          <w:t>http://www2.sims.berkeley.edu/research/projects/how-much-info-2003/execsum.htm.</w:t>
        </w:r>
      </w:hyperlink>
    </w:p>
    <w:p>
      <w:pPr>
        <w:spacing w:before="1"/>
        <w:ind w:left="831" w:right="1975" w:firstLine="0"/>
        <w:jc w:val="left"/>
        <w:rPr>
          <w:sz w:val="16"/>
        </w:rPr>
      </w:pPr>
      <w:r>
        <w:rPr>
          <w:sz w:val="16"/>
        </w:rPr>
        <w:t>[2] G. Cleveland, «Bibliotecas digitales: definiciones, aspectos por considerar y retos,» 2001 [3]  J. Voutssás Márquez, Bibliotecas y publicaciones digitales, 2006: UNAM</w:t>
      </w:r>
    </w:p>
    <w:p>
      <w:pPr>
        <w:spacing w:before="1"/>
        <w:ind w:left="831" w:right="806" w:firstLine="0"/>
        <w:jc w:val="left"/>
        <w:rPr>
          <w:sz w:val="16"/>
        </w:rPr>
      </w:pPr>
      <w:r>
        <w:rPr>
          <w:sz w:val="16"/>
        </w:rPr>
        <w:t>[4]  R. A. d. l. L. Española, «Real Academia de la Lengua Española,» 2014.</w:t>
      </w:r>
    </w:p>
    <w:p>
      <w:pPr>
        <w:spacing w:line="183" w:lineRule="exact" w:before="1"/>
        <w:ind w:left="831" w:right="806" w:firstLine="0"/>
        <w:jc w:val="left"/>
        <w:rPr>
          <w:sz w:val="16"/>
        </w:rPr>
      </w:pPr>
      <w:r>
        <w:rPr>
          <w:sz w:val="16"/>
        </w:rPr>
        <w:t>[5] D. Pérez, «UOC,» </w:t>
      </w:r>
      <w:hyperlink r:id="rId10">
        <w:r>
          <w:rPr>
            <w:sz w:val="16"/>
          </w:rPr>
          <w:t>http://www.uoc.edu/web/esp/articles/La_biblioteca_digital.htm.</w:t>
        </w:r>
      </w:hyperlink>
    </w:p>
    <w:p>
      <w:pPr>
        <w:spacing w:line="183" w:lineRule="exact" w:before="0"/>
        <w:ind w:left="831" w:right="806" w:firstLine="0"/>
        <w:jc w:val="left"/>
        <w:rPr>
          <w:sz w:val="16"/>
        </w:rPr>
      </w:pPr>
      <w:r>
        <w:rPr>
          <w:sz w:val="16"/>
        </w:rPr>
        <w:t>[6]  V. Ortiz Repiso y P. Moscoso, La biblioteca digital: Inventado el futuro, La Habana 2002</w:t>
      </w:r>
    </w:p>
    <w:p>
      <w:pPr>
        <w:spacing w:before="1"/>
        <w:ind w:left="1114" w:right="806" w:hanging="284"/>
        <w:jc w:val="left"/>
        <w:rPr>
          <w:sz w:val="16"/>
        </w:rPr>
      </w:pPr>
      <w:r>
        <w:rPr>
          <w:sz w:val="16"/>
        </w:rPr>
        <w:t>[7] Z. Ramírez Céspedes, «Criterios e indicadores para evaluar las bibliotecas digitales,» </w:t>
      </w:r>
      <w:hyperlink r:id="rId11">
        <w:r>
          <w:rPr>
            <w:sz w:val="16"/>
          </w:rPr>
          <w:t>http://bvs.sld.cu/revistas/aci/vol14_6_06/aci04606.htm.</w:t>
        </w:r>
      </w:hyperlink>
    </w:p>
    <w:p>
      <w:pPr>
        <w:spacing w:before="0"/>
        <w:ind w:left="1114" w:right="806" w:hanging="284"/>
        <w:jc w:val="left"/>
        <w:rPr>
          <w:sz w:val="16"/>
        </w:rPr>
      </w:pPr>
      <w:r>
        <w:rPr>
          <w:sz w:val="16"/>
        </w:rPr>
        <w:t>[8] UNESCO, "MANIFIESTO DE LA FEDERACIÓN INTERNACIONAL DE ASOCIACIONES DE BIBLIOTECARIOS    Y    BIBLIOTECAS    (IFLA)    SOBRE    LAS    BIBLIOTECAS   DIGITALES,"</w:t>
      </w:r>
    </w:p>
    <w:p>
      <w:pPr>
        <w:spacing w:line="183" w:lineRule="exact" w:before="1"/>
        <w:ind w:left="1114" w:right="806" w:firstLine="0"/>
        <w:jc w:val="left"/>
        <w:rPr>
          <w:sz w:val="16"/>
        </w:rPr>
      </w:pPr>
      <w:hyperlink r:id="rId12">
        <w:r>
          <w:rPr>
            <w:sz w:val="16"/>
          </w:rPr>
          <w:t>http://unesdoc.unesco.org/images/0021/002125/212534s.pdf.</w:t>
        </w:r>
      </w:hyperlink>
    </w:p>
    <w:p>
      <w:pPr>
        <w:tabs>
          <w:tab w:pos="2014" w:val="left" w:leader="none"/>
          <w:tab w:pos="3026" w:val="left" w:leader="none"/>
          <w:tab w:pos="4206" w:val="left" w:leader="none"/>
          <w:tab w:pos="5002" w:val="left" w:leader="none"/>
          <w:tab w:pos="6187" w:val="left" w:leader="none"/>
          <w:tab w:pos="7223" w:val="left" w:leader="none"/>
        </w:tabs>
        <w:spacing w:before="0"/>
        <w:ind w:left="1114" w:right="832" w:hanging="284"/>
        <w:jc w:val="left"/>
        <w:rPr>
          <w:sz w:val="16"/>
        </w:rPr>
      </w:pPr>
      <w:r>
        <w:rPr>
          <w:sz w:val="16"/>
        </w:rPr>
        <w:t>[9]IEEE,</w:t>
        <w:tab/>
        <w:t>"Draft</w:t>
        <w:tab/>
        <w:t>Standard</w:t>
        <w:tab/>
        <w:t>for</w:t>
        <w:tab/>
        <w:t>Learning</w:t>
        <w:tab/>
        <w:t>Object</w:t>
        <w:tab/>
      </w:r>
      <w:r>
        <w:rPr>
          <w:spacing w:val="-1"/>
          <w:sz w:val="16"/>
        </w:rPr>
        <w:t>Metadata.," </w:t>
      </w:r>
      <w:hyperlink r:id="rId13">
        <w:r>
          <w:rPr>
            <w:sz w:val="16"/>
          </w:rPr>
          <w:t>http://ltsc.ieee.org/wg12/files/LOM_1484_12_1_v1_Final_Draft.pdf.</w:t>
        </w:r>
      </w:hyperlink>
    </w:p>
    <w:p>
      <w:pPr>
        <w:spacing w:before="1"/>
        <w:ind w:left="1114" w:right="836" w:hanging="284"/>
        <w:jc w:val="left"/>
        <w:rPr>
          <w:sz w:val="16"/>
        </w:rPr>
      </w:pPr>
      <w:r>
        <w:rPr>
          <w:sz w:val="16"/>
        </w:rPr>
        <w:t>[10] A. S. Y. &amp;. R. H. Y. Chiappe, Toward an instructional design model based on learning objects, Educational Technology Research and Development, 2007.</w:t>
      </w:r>
    </w:p>
    <w:p>
      <w:pPr>
        <w:tabs>
          <w:tab w:pos="1416" w:val="left" w:leader="none"/>
          <w:tab w:pos="2483" w:val="left" w:leader="none"/>
          <w:tab w:pos="3260" w:val="left" w:leader="none"/>
          <w:tab w:pos="3944" w:val="left" w:leader="none"/>
          <w:tab w:pos="4447" w:val="left" w:leader="none"/>
          <w:tab w:pos="4838" w:val="left" w:leader="none"/>
          <w:tab w:pos="5733" w:val="left" w:leader="none"/>
          <w:tab w:pos="6478" w:val="left" w:leader="none"/>
          <w:tab w:pos="7601" w:val="left" w:leader="none"/>
        </w:tabs>
        <w:spacing w:before="1"/>
        <w:ind w:left="1114" w:right="836" w:hanging="284"/>
        <w:jc w:val="left"/>
        <w:rPr>
          <w:sz w:val="16"/>
        </w:rPr>
      </w:pPr>
      <w:r>
        <w:rPr>
          <w:sz w:val="16"/>
        </w:rPr>
        <w:t>[11]</w:t>
        <w:tab/>
        <w:tab/>
        <w:t>CANARIE,</w:t>
        <w:tab/>
        <w:t>"White</w:t>
        <w:tab/>
        <w:t>Paper</w:t>
        <w:tab/>
        <w:t>for</w:t>
        <w:tab/>
        <w:t>a</w:t>
        <w:tab/>
        <w:t>Learning</w:t>
        <w:tab/>
        <w:t>Object</w:t>
        <w:tab/>
        <w:t> Repository,"</w:t>
        <w:tab/>
        <w:t>2001.</w:t>
      </w:r>
      <w:r>
        <w:rPr>
          <w:spacing w:val="-17"/>
          <w:sz w:val="16"/>
        </w:rPr>
        <w:t> </w:t>
      </w:r>
      <w:hyperlink r:id="rId14">
        <w:r>
          <w:rPr>
            <w:sz w:val="16"/>
          </w:rPr>
          <w:t>http://oknl.edu.gov.on.ca/eng/pdf/1_3_13_1.pdf.</w:t>
        </w:r>
      </w:hyperlink>
      <w:r>
        <w:rPr>
          <w:spacing w:val="-18"/>
          <w:sz w:val="16"/>
        </w:rPr>
        <w:t> </w:t>
      </w:r>
      <w:r>
        <w:rPr>
          <w:sz w:val="16"/>
        </w:rPr>
        <w:t>[Accessed</w:t>
      </w:r>
      <w:r>
        <w:rPr>
          <w:spacing w:val="-16"/>
          <w:sz w:val="16"/>
        </w:rPr>
        <w:t> </w:t>
      </w:r>
      <w:r>
        <w:rPr>
          <w:sz w:val="16"/>
        </w:rPr>
        <w:t>2014].</w:t>
      </w:r>
    </w:p>
    <w:p>
      <w:pPr>
        <w:spacing w:line="182" w:lineRule="exact" w:before="0"/>
        <w:ind w:left="831" w:right="806" w:firstLine="0"/>
        <w:jc w:val="left"/>
        <w:rPr>
          <w:sz w:val="16"/>
        </w:rPr>
      </w:pPr>
      <w:r>
        <w:rPr>
          <w:sz w:val="16"/>
        </w:rPr>
        <w:t>[12] J. Project., "The JISC Online Repository for [learning and teaching] Materials," 2004.</w:t>
      </w:r>
    </w:p>
    <w:p>
      <w:pPr>
        <w:spacing w:before="1"/>
        <w:ind w:left="1114" w:right="836" w:hanging="284"/>
        <w:jc w:val="left"/>
        <w:rPr>
          <w:sz w:val="16"/>
        </w:rPr>
      </w:pPr>
      <w:r>
        <w:rPr>
          <w:sz w:val="16"/>
        </w:rPr>
        <w:t>[13] T. Berners-Lee, Tejiendo la Red: el inventor del Worl Wide Web nos descubre su origen.,  Madrid, España: Siglo XXI de España, 2000.</w:t>
      </w:r>
    </w:p>
    <w:p>
      <w:pPr>
        <w:spacing w:line="182" w:lineRule="exact" w:before="0"/>
        <w:ind w:left="872" w:right="806" w:firstLine="0"/>
        <w:jc w:val="left"/>
        <w:rPr>
          <w:sz w:val="16"/>
        </w:rPr>
      </w:pPr>
      <w:r>
        <w:rPr>
          <w:sz w:val="16"/>
        </w:rPr>
        <w:t>[14]      C     A   CÍA, “  ro  uesta   ara la definición de una    orma Me  icana   ue habilite la intero    erabilidad</w:t>
      </w:r>
    </w:p>
    <w:p>
      <w:pPr>
        <w:spacing w:line="183" w:lineRule="exact" w:before="1"/>
        <w:ind w:left="1114" w:right="806" w:firstLine="0"/>
        <w:jc w:val="left"/>
        <w:rPr>
          <w:sz w:val="16"/>
        </w:rPr>
      </w:pPr>
      <w:r>
        <w:rPr>
          <w:sz w:val="16"/>
        </w:rPr>
        <w:t>entre Entornos   ara    b etos de A  rendiza e”,   a a California, 2013 </w:t>
      </w:r>
    </w:p>
    <w:p>
      <w:pPr>
        <w:spacing w:before="0"/>
        <w:ind w:left="1114" w:right="806" w:hanging="284"/>
        <w:jc w:val="left"/>
        <w:rPr>
          <w:sz w:val="16"/>
        </w:rPr>
      </w:pPr>
      <w:r>
        <w:rPr>
          <w:sz w:val="16"/>
        </w:rPr>
        <w:t>[15] B. M. D. A. F. T. S. D. E. B. S. O. Simon, Learning object repositories interoperability framework.Technical report, PROLEARN, 2005.</w:t>
      </w:r>
    </w:p>
    <w:p>
      <w:pPr>
        <w:spacing w:before="1"/>
        <w:ind w:left="1114" w:right="806" w:hanging="284"/>
        <w:jc w:val="left"/>
        <w:rPr>
          <w:sz w:val="16"/>
        </w:rPr>
      </w:pPr>
      <w:r>
        <w:rPr>
          <w:sz w:val="16"/>
        </w:rPr>
        <w:t>[16] B. S. R. Rodríguez Rebustillo M, Psicología del pensamiento científico., La Habana: Pueblo y Educación, 2000.</w:t>
      </w:r>
    </w:p>
    <w:p>
      <w:pPr>
        <w:spacing w:before="1"/>
        <w:ind w:left="831" w:right="806" w:firstLine="0"/>
        <w:jc w:val="left"/>
        <w:rPr>
          <w:sz w:val="16"/>
        </w:rPr>
      </w:pPr>
      <w:r>
        <w:rPr>
          <w:sz w:val="16"/>
        </w:rPr>
        <w:t>[17] A. OAI-  M   , "Ale andria”  htt  ://www ale andria biz/  roductos/   AI/   AI  3950 htm </w:t>
      </w:r>
    </w:p>
    <w:p>
      <w:pPr>
        <w:spacing w:before="1"/>
        <w:ind w:left="1114" w:right="806" w:hanging="284"/>
        <w:jc w:val="left"/>
        <w:rPr>
          <w:sz w:val="16"/>
        </w:rPr>
      </w:pPr>
      <w:r>
        <w:rPr>
          <w:sz w:val="16"/>
        </w:rPr>
        <w:t>[18] M. M. E. ,. A. &amp;. S. A. S. LÓPEZ, "Reusabilidad de los objetos de aprendizaje almacenados en respositorios de libre acceso” 2007 </w:t>
      </w:r>
      <w:hyperlink r:id="rId15">
        <w:r>
          <w:rPr>
            <w:sz w:val="16"/>
          </w:rPr>
          <w:t>http://spdece07.ehu.es/actas/Lopez.pdf.</w:t>
        </w:r>
      </w:hyperlink>
      <w:r>
        <w:rPr>
          <w:sz w:val="16"/>
        </w:rPr>
        <w:t> [Accessed 2014].</w:t>
      </w:r>
    </w:p>
    <w:p>
      <w:pPr>
        <w:spacing w:before="1"/>
        <w:ind w:left="831" w:right="1975" w:firstLine="0"/>
        <w:jc w:val="left"/>
        <w:rPr>
          <w:sz w:val="16"/>
        </w:rPr>
      </w:pPr>
      <w:r>
        <w:rPr>
          <w:sz w:val="16"/>
        </w:rPr>
        <w:t>[19] C. Europea, "Comision Europea," [Online]. Available: </w:t>
      </w:r>
      <w:hyperlink r:id="rId16">
        <w:r>
          <w:rPr>
            <w:sz w:val="16"/>
          </w:rPr>
          <w:t>http://ec.europa.eu/index_es.htm.</w:t>
        </w:r>
      </w:hyperlink>
      <w:r>
        <w:rPr>
          <w:sz w:val="16"/>
        </w:rPr>
        <w:t> [20] L. REFERENCIA, "LA REFERENCIA," </w:t>
      </w:r>
      <w:hyperlink r:id="rId17">
        <w:r>
          <w:rPr>
            <w:sz w:val="16"/>
          </w:rPr>
          <w:t>http://lareferencia.redclara.net/rfr/.</w:t>
        </w:r>
      </w:hyperlink>
    </w:p>
    <w:p>
      <w:pPr>
        <w:tabs>
          <w:tab w:pos="2385" w:val="left" w:leader="none"/>
          <w:tab w:pos="3304" w:val="left" w:leader="none"/>
          <w:tab w:pos="4053" w:val="left" w:leader="none"/>
          <w:tab w:pos="5264" w:val="left" w:leader="none"/>
          <w:tab w:pos="6669" w:val="left" w:leader="none"/>
          <w:tab w:pos="7603" w:val="left" w:leader="none"/>
        </w:tabs>
        <w:spacing w:before="0"/>
        <w:ind w:left="1114" w:right="833" w:hanging="284"/>
        <w:jc w:val="both"/>
        <w:rPr>
          <w:sz w:val="16"/>
        </w:rPr>
      </w:pPr>
      <w:r>
        <w:rPr>
          <w:sz w:val="16"/>
        </w:rPr>
        <w:t>[21] A. BARA  </w:t>
      </w:r>
      <w:r>
        <w:rPr>
          <w:spacing w:val="-4"/>
          <w:sz w:val="16"/>
        </w:rPr>
        <w:t>A  </w:t>
      </w:r>
      <w:r>
        <w:rPr>
          <w:sz w:val="16"/>
        </w:rPr>
        <w:t>,    M   Ñ     and </w:t>
      </w:r>
      <w:r>
        <w:rPr>
          <w:spacing w:val="-4"/>
          <w:sz w:val="16"/>
        </w:rPr>
        <w:t>F   </w:t>
      </w:r>
      <w:r>
        <w:rPr>
          <w:sz w:val="16"/>
        </w:rPr>
        <w:t>y Á  VA   </w:t>
      </w:r>
      <w:r>
        <w:rPr>
          <w:w w:val="115"/>
          <w:sz w:val="16"/>
        </w:rPr>
        <w:t>E </w:t>
      </w:r>
      <w:r>
        <w:rPr>
          <w:sz w:val="16"/>
        </w:rPr>
        <w:t>, "“Modelo Instruccional   ara el    ise  o de    A: Modelo   MI    </w:t>
      </w:r>
      <w:r>
        <w:rPr>
          <w:spacing w:val="28"/>
          <w:sz w:val="16"/>
        </w:rPr>
        <w:t> </w:t>
      </w:r>
      <w:r>
        <w:rPr>
          <w:sz w:val="16"/>
        </w:rPr>
        <w:t>A”,"</w:t>
        <w:tab/>
        <w:t>Actas</w:t>
        <w:tab/>
        <w:t>del</w:t>
        <w:tab/>
        <w:t>eminario</w:t>
        <w:tab/>
        <w:t>VirtualEduca</w:t>
        <w:tab/>
        <w:t>rasil</w:t>
        <w:tab/>
        <w:t>2007, </w:t>
      </w:r>
      <w:hyperlink r:id="rId18">
        <w:r>
          <w:rPr>
            <w:sz w:val="16"/>
          </w:rPr>
          <w:t>http://ihm.ccadet.unam.mx/virtualeduca2007/pdf/164-ABS.pdf.</w:t>
        </w:r>
      </w:hyperlink>
    </w:p>
    <w:p>
      <w:pPr>
        <w:spacing w:before="0"/>
        <w:ind w:left="1114" w:right="806" w:hanging="243"/>
        <w:jc w:val="left"/>
        <w:rPr>
          <w:sz w:val="16"/>
        </w:rPr>
      </w:pPr>
      <w:r>
        <w:rPr>
          <w:sz w:val="16"/>
        </w:rPr>
        <w:t>[22] D. G. M. y. H. M. Aycart, Ingeniería de Software en Entornos de SL, Barcelona: Universitat Oberta de Catalunya.</w:t>
      </w:r>
    </w:p>
    <w:p>
      <w:pPr>
        <w:spacing w:before="1"/>
        <w:ind w:left="1114" w:right="806" w:hanging="284"/>
        <w:jc w:val="left"/>
        <w:rPr>
          <w:sz w:val="16"/>
        </w:rPr>
      </w:pPr>
      <w:r>
        <w:rPr>
          <w:sz w:val="16"/>
        </w:rPr>
        <w:t>[23] J. M. A. y. F. J. Á. R. María de Lourdes Y. Margain Fuentes, "Metodología de Aprendizaje Colaborativo fundamentada en patrones para la producción y uso de Objetos de Aprendizaje" 2009.</w:t>
      </w:r>
    </w:p>
    <w:p>
      <w:pPr>
        <w:spacing w:before="1"/>
        <w:ind w:left="1114" w:right="806" w:hanging="284"/>
        <w:jc w:val="left"/>
        <w:rPr>
          <w:sz w:val="16"/>
        </w:rPr>
      </w:pPr>
      <w:r>
        <w:rPr>
          <w:sz w:val="16"/>
        </w:rPr>
        <w:t>[24] G. P. F. J. B. R. Á. Morales Morgado Erla Mariela, "Aspectos a considerar en la creación de Objetos de Aprendizaje (OAs)"</w:t>
      </w:r>
    </w:p>
    <w:p>
      <w:pPr>
        <w:spacing w:before="0"/>
        <w:ind w:left="1114" w:right="806" w:hanging="284"/>
        <w:jc w:val="left"/>
        <w:rPr>
          <w:sz w:val="16"/>
        </w:rPr>
      </w:pPr>
      <w:r>
        <w:rPr>
          <w:sz w:val="16"/>
        </w:rPr>
        <w:t>[25] S. M. R. O. Iker Azpeitia, "Una Aproximación al Diseño de una Guía de Buenas Prácticas en torno al Paradigma de los Learning Objects".</w:t>
      </w:r>
    </w:p>
    <w:p>
      <w:pPr>
        <w:pStyle w:val="BodyText"/>
      </w:pPr>
    </w:p>
    <w:p>
      <w:pPr>
        <w:pStyle w:val="BodyText"/>
      </w:pPr>
    </w:p>
    <w:p>
      <w:pPr>
        <w:pStyle w:val="BodyText"/>
      </w:pPr>
    </w:p>
    <w:p>
      <w:pPr>
        <w:pStyle w:val="BodyText"/>
        <w:spacing w:before="1"/>
        <w:rPr>
          <w:sz w:val="27"/>
        </w:rPr>
      </w:pPr>
    </w:p>
    <w:p>
      <w:pPr>
        <w:pStyle w:val="BodyText"/>
        <w:tabs>
          <w:tab w:pos="2092" w:val="left" w:leader="none"/>
        </w:tabs>
        <w:spacing w:before="72"/>
        <w:ind w:left="881" w:right="806"/>
        <w:rPr>
          <w:rFonts w:ascii="Cambria" w:hAnsi="Cambria"/>
        </w:rPr>
      </w:pPr>
      <w:r>
        <w:rPr>
          <w:rFonts w:ascii="Cambria" w:hAnsi="Cambria"/>
          <w:color w:val="4F80BC"/>
        </w:rPr>
        <w:t>Pág.</w:t>
      </w:r>
      <w:r>
        <w:rPr>
          <w:rFonts w:ascii="Cambria" w:hAnsi="Cambria"/>
          <w:color w:val="4F80BC"/>
          <w:spacing w:val="-2"/>
        </w:rPr>
        <w:t> </w:t>
      </w:r>
      <w:r>
        <w:rPr>
          <w:rFonts w:ascii="Cambria" w:hAnsi="Cambria"/>
          <w:color w:val="4F80BC"/>
        </w:rPr>
        <w:t>157</w:t>
      </w:r>
      <w:r>
        <w:rPr>
          <w:color w:val="4F80BC"/>
        </w:rPr>
        <w:tab/>
      </w:r>
      <w:r>
        <w:rPr>
          <w:rFonts w:ascii="Cambria" w:hAnsi="Cambria"/>
          <w:color w:val="4F80BC"/>
        </w:rPr>
        <w:t>Alfa </w:t>
      </w:r>
      <w:r>
        <w:rPr>
          <w:rFonts w:ascii="Cambria" w:hAnsi="Cambria"/>
          <w:color w:val="4F80BC"/>
        </w:rPr>
        <w:t>Omega </w:t>
      </w:r>
      <w:r>
        <w:rPr>
          <w:rFonts w:ascii="Cambria" w:hAnsi="Cambria"/>
          <w:color w:val="4F80BC"/>
        </w:rPr>
        <w:t>Grupo</w:t>
      </w:r>
      <w:r>
        <w:rPr>
          <w:rFonts w:ascii="Cambria" w:hAnsi="Cambria"/>
          <w:color w:val="4F80BC"/>
          <w:spacing w:val="-11"/>
        </w:rPr>
        <w:t> </w:t>
      </w:r>
      <w:r>
        <w:rPr>
          <w:rFonts w:ascii="Cambria" w:hAnsi="Cambria"/>
          <w:color w:val="4F80BC"/>
        </w:rPr>
        <w:t>Editor</w:t>
      </w:r>
    </w:p>
    <w:sectPr>
      <w:pgSz w:w="12240" w:h="15840"/>
      <w:pgMar w:top="1500" w:bottom="280" w:left="1720" w:right="1720"/>
      <w:pgBorders w:offsetFrom="page">
        <w:top w:val="single" w:color="938953" w:space="20" w:sz="12"/>
        <w:left w:val="single" w:color="938953" w:space="15" w:sz="12"/>
        <w:bottom w:val="single" w:color="938953" w:space="20" w:sz="12"/>
        <w:right w:val="single" w:color="938953" w:space="15" w:sz="12"/>
      </w:pgBorder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Cambria">
    <w:altName w:val="Cambria"/>
    <w:charset w:val="0"/>
    <w:family w:val="roman"/>
    <w:pitch w:val="variable"/>
  </w:font>
  <w:font w:name="Calibri">
    <w:altName w:val="Calibri"/>
    <w:charset w:val="0"/>
    <w:family w:val="swiss"/>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2"/>
      <w:numFmt w:val="decimal"/>
      <w:lvlText w:val="%1"/>
      <w:lvlJc w:val="left"/>
      <w:pPr>
        <w:ind w:left="1011" w:hanging="180"/>
        <w:jc w:val="left"/>
      </w:pPr>
      <w:rPr>
        <w:rFonts w:hint="default" w:ascii="Times New Roman" w:hAnsi="Times New Roman" w:eastAsia="Times New Roman" w:cs="Times New Roman"/>
        <w:b/>
        <w:bCs/>
        <w:w w:val="100"/>
        <w:sz w:val="24"/>
        <w:szCs w:val="24"/>
      </w:rPr>
    </w:lvl>
    <w:lvl w:ilvl="1">
      <w:start w:val="1"/>
      <w:numFmt w:val="decimal"/>
      <w:lvlText w:val="%1.%2"/>
      <w:lvlJc w:val="left"/>
      <w:pPr>
        <w:ind w:left="1459" w:hanging="400"/>
        <w:jc w:val="left"/>
      </w:pPr>
      <w:rPr>
        <w:rFonts w:hint="default" w:ascii="Times New Roman" w:hAnsi="Times New Roman" w:eastAsia="Times New Roman" w:cs="Times New Roman"/>
        <w:b/>
        <w:bCs/>
        <w:spacing w:val="0"/>
        <w:w w:val="99"/>
        <w:sz w:val="20"/>
        <w:szCs w:val="20"/>
      </w:rPr>
    </w:lvl>
    <w:lvl w:ilvl="2">
      <w:start w:val="1"/>
      <w:numFmt w:val="bullet"/>
      <w:lvlText w:val="•"/>
      <w:lvlJc w:val="left"/>
      <w:pPr>
        <w:ind w:left="1460" w:hanging="400"/>
      </w:pPr>
      <w:rPr>
        <w:rFonts w:hint="default"/>
      </w:rPr>
    </w:lvl>
    <w:lvl w:ilvl="3">
      <w:start w:val="1"/>
      <w:numFmt w:val="bullet"/>
      <w:lvlText w:val="•"/>
      <w:lvlJc w:val="left"/>
      <w:pPr>
        <w:ind w:left="2377" w:hanging="400"/>
      </w:pPr>
      <w:rPr>
        <w:rFonts w:hint="default"/>
      </w:rPr>
    </w:lvl>
    <w:lvl w:ilvl="4">
      <w:start w:val="1"/>
      <w:numFmt w:val="bullet"/>
      <w:lvlText w:val="•"/>
      <w:lvlJc w:val="left"/>
      <w:pPr>
        <w:ind w:left="3295" w:hanging="400"/>
      </w:pPr>
      <w:rPr>
        <w:rFonts w:hint="default"/>
      </w:rPr>
    </w:lvl>
    <w:lvl w:ilvl="5">
      <w:start w:val="1"/>
      <w:numFmt w:val="bullet"/>
      <w:lvlText w:val="•"/>
      <w:lvlJc w:val="left"/>
      <w:pPr>
        <w:ind w:left="4212" w:hanging="400"/>
      </w:pPr>
      <w:rPr>
        <w:rFonts w:hint="default"/>
      </w:rPr>
    </w:lvl>
    <w:lvl w:ilvl="6">
      <w:start w:val="1"/>
      <w:numFmt w:val="bullet"/>
      <w:lvlText w:val="•"/>
      <w:lvlJc w:val="left"/>
      <w:pPr>
        <w:ind w:left="5130" w:hanging="400"/>
      </w:pPr>
      <w:rPr>
        <w:rFonts w:hint="default"/>
      </w:rPr>
    </w:lvl>
    <w:lvl w:ilvl="7">
      <w:start w:val="1"/>
      <w:numFmt w:val="bullet"/>
      <w:lvlText w:val="•"/>
      <w:lvlJc w:val="left"/>
      <w:pPr>
        <w:ind w:left="6047" w:hanging="400"/>
      </w:pPr>
      <w:rPr>
        <w:rFonts w:hint="default"/>
      </w:rPr>
    </w:lvl>
    <w:lvl w:ilvl="8">
      <w:start w:val="1"/>
      <w:numFmt w:val="bullet"/>
      <w:lvlText w:val="•"/>
      <w:lvlJc w:val="left"/>
      <w:pPr>
        <w:ind w:left="6965" w:hanging="400"/>
      </w:pPr>
      <w:rPr>
        <w:rFonts w:hint="default"/>
      </w:rPr>
    </w:lvl>
  </w:abstractNum>
  <w:abstractNum w:abstractNumId="2">
    <w:multiLevelType w:val="hybridMultilevel"/>
    <w:lvl w:ilvl="0">
      <w:start w:val="1"/>
      <w:numFmt w:val="decimal"/>
      <w:lvlText w:val="%1"/>
      <w:lvlJc w:val="left"/>
      <w:pPr>
        <w:ind w:left="831" w:hanging="180"/>
        <w:jc w:val="left"/>
      </w:pPr>
      <w:rPr>
        <w:rFonts w:hint="default"/>
        <w:b/>
        <w:bCs/>
        <w:w w:val="100"/>
      </w:rPr>
    </w:lvl>
    <w:lvl w:ilvl="1">
      <w:start w:val="1"/>
      <w:numFmt w:val="bullet"/>
      <w:lvlText w:val="•"/>
      <w:lvlJc w:val="left"/>
      <w:pPr>
        <w:ind w:left="1636" w:hanging="180"/>
      </w:pPr>
      <w:rPr>
        <w:rFonts w:hint="default"/>
      </w:rPr>
    </w:lvl>
    <w:lvl w:ilvl="2">
      <w:start w:val="1"/>
      <w:numFmt w:val="bullet"/>
      <w:lvlText w:val="•"/>
      <w:lvlJc w:val="left"/>
      <w:pPr>
        <w:ind w:left="2432" w:hanging="180"/>
      </w:pPr>
      <w:rPr>
        <w:rFonts w:hint="default"/>
      </w:rPr>
    </w:lvl>
    <w:lvl w:ilvl="3">
      <w:start w:val="1"/>
      <w:numFmt w:val="bullet"/>
      <w:lvlText w:val="•"/>
      <w:lvlJc w:val="left"/>
      <w:pPr>
        <w:ind w:left="3228" w:hanging="180"/>
      </w:pPr>
      <w:rPr>
        <w:rFonts w:hint="default"/>
      </w:rPr>
    </w:lvl>
    <w:lvl w:ilvl="4">
      <w:start w:val="1"/>
      <w:numFmt w:val="bullet"/>
      <w:lvlText w:val="•"/>
      <w:lvlJc w:val="left"/>
      <w:pPr>
        <w:ind w:left="4024" w:hanging="180"/>
      </w:pPr>
      <w:rPr>
        <w:rFonts w:hint="default"/>
      </w:rPr>
    </w:lvl>
    <w:lvl w:ilvl="5">
      <w:start w:val="1"/>
      <w:numFmt w:val="bullet"/>
      <w:lvlText w:val="•"/>
      <w:lvlJc w:val="left"/>
      <w:pPr>
        <w:ind w:left="4820" w:hanging="180"/>
      </w:pPr>
      <w:rPr>
        <w:rFonts w:hint="default"/>
      </w:rPr>
    </w:lvl>
    <w:lvl w:ilvl="6">
      <w:start w:val="1"/>
      <w:numFmt w:val="bullet"/>
      <w:lvlText w:val="•"/>
      <w:lvlJc w:val="left"/>
      <w:pPr>
        <w:ind w:left="5616" w:hanging="180"/>
      </w:pPr>
      <w:rPr>
        <w:rFonts w:hint="default"/>
      </w:rPr>
    </w:lvl>
    <w:lvl w:ilvl="7">
      <w:start w:val="1"/>
      <w:numFmt w:val="bullet"/>
      <w:lvlText w:val="•"/>
      <w:lvlJc w:val="left"/>
      <w:pPr>
        <w:ind w:left="6412" w:hanging="180"/>
      </w:pPr>
      <w:rPr>
        <w:rFonts w:hint="default"/>
      </w:rPr>
    </w:lvl>
    <w:lvl w:ilvl="8">
      <w:start w:val="1"/>
      <w:numFmt w:val="bullet"/>
      <w:lvlText w:val="•"/>
      <w:lvlJc w:val="left"/>
      <w:pPr>
        <w:ind w:left="7208" w:hanging="180"/>
      </w:pPr>
      <w:rPr>
        <w:rFonts w:hint="default"/>
      </w:rPr>
    </w:lvl>
  </w:abstractNum>
  <w:abstractNum w:abstractNumId="1">
    <w:multiLevelType w:val="hybridMultilevel"/>
    <w:lvl w:ilvl="0">
      <w:start w:val="1"/>
      <w:numFmt w:val="upperRoman"/>
      <w:lvlText w:val="%1."/>
      <w:lvlJc w:val="left"/>
      <w:pPr>
        <w:ind w:left="1243" w:hanging="185"/>
        <w:jc w:val="left"/>
      </w:pPr>
      <w:rPr>
        <w:rFonts w:hint="default" w:ascii="Calibri" w:hAnsi="Calibri" w:eastAsia="Calibri" w:cs="Calibri"/>
        <w:b/>
        <w:bCs/>
        <w:i/>
        <w:w w:val="100"/>
        <w:sz w:val="24"/>
        <w:szCs w:val="24"/>
      </w:rPr>
    </w:lvl>
    <w:lvl w:ilvl="1">
      <w:start w:val="1"/>
      <w:numFmt w:val="bullet"/>
      <w:lvlText w:val="•"/>
      <w:lvlJc w:val="left"/>
      <w:pPr>
        <w:ind w:left="1996" w:hanging="185"/>
      </w:pPr>
      <w:rPr>
        <w:rFonts w:hint="default"/>
      </w:rPr>
    </w:lvl>
    <w:lvl w:ilvl="2">
      <w:start w:val="1"/>
      <w:numFmt w:val="bullet"/>
      <w:lvlText w:val="•"/>
      <w:lvlJc w:val="left"/>
      <w:pPr>
        <w:ind w:left="2752" w:hanging="185"/>
      </w:pPr>
      <w:rPr>
        <w:rFonts w:hint="default"/>
      </w:rPr>
    </w:lvl>
    <w:lvl w:ilvl="3">
      <w:start w:val="1"/>
      <w:numFmt w:val="bullet"/>
      <w:lvlText w:val="•"/>
      <w:lvlJc w:val="left"/>
      <w:pPr>
        <w:ind w:left="3508" w:hanging="185"/>
      </w:pPr>
      <w:rPr>
        <w:rFonts w:hint="default"/>
      </w:rPr>
    </w:lvl>
    <w:lvl w:ilvl="4">
      <w:start w:val="1"/>
      <w:numFmt w:val="bullet"/>
      <w:lvlText w:val="•"/>
      <w:lvlJc w:val="left"/>
      <w:pPr>
        <w:ind w:left="4264" w:hanging="185"/>
      </w:pPr>
      <w:rPr>
        <w:rFonts w:hint="default"/>
      </w:rPr>
    </w:lvl>
    <w:lvl w:ilvl="5">
      <w:start w:val="1"/>
      <w:numFmt w:val="bullet"/>
      <w:lvlText w:val="•"/>
      <w:lvlJc w:val="left"/>
      <w:pPr>
        <w:ind w:left="5020" w:hanging="185"/>
      </w:pPr>
      <w:rPr>
        <w:rFonts w:hint="default"/>
      </w:rPr>
    </w:lvl>
    <w:lvl w:ilvl="6">
      <w:start w:val="1"/>
      <w:numFmt w:val="bullet"/>
      <w:lvlText w:val="•"/>
      <w:lvlJc w:val="left"/>
      <w:pPr>
        <w:ind w:left="5776" w:hanging="185"/>
      </w:pPr>
      <w:rPr>
        <w:rFonts w:hint="default"/>
      </w:rPr>
    </w:lvl>
    <w:lvl w:ilvl="7">
      <w:start w:val="1"/>
      <w:numFmt w:val="bullet"/>
      <w:lvlText w:val="•"/>
      <w:lvlJc w:val="left"/>
      <w:pPr>
        <w:ind w:left="6532" w:hanging="185"/>
      </w:pPr>
      <w:rPr>
        <w:rFonts w:hint="default"/>
      </w:rPr>
    </w:lvl>
    <w:lvl w:ilvl="8">
      <w:start w:val="1"/>
      <w:numFmt w:val="bullet"/>
      <w:lvlText w:val="•"/>
      <w:lvlJc w:val="left"/>
      <w:pPr>
        <w:ind w:left="7288" w:hanging="185"/>
      </w:pPr>
      <w:rPr>
        <w:rFonts w:hint="default"/>
      </w:rPr>
    </w:lvl>
  </w:abstractNum>
  <w:abstractNum w:abstractNumId="0">
    <w:multiLevelType w:val="hybridMultilevel"/>
    <w:lvl w:ilvl="0">
      <w:start w:val="1"/>
      <w:numFmt w:val="bullet"/>
      <w:lvlText w:val=""/>
      <w:lvlJc w:val="left"/>
      <w:pPr>
        <w:ind w:left="1539" w:hanging="348"/>
      </w:pPr>
      <w:rPr>
        <w:rFonts w:hint="default" w:ascii="Symbol" w:hAnsi="Symbol" w:eastAsia="Symbol" w:cs="Symbol"/>
        <w:w w:val="99"/>
        <w:sz w:val="32"/>
        <w:szCs w:val="32"/>
      </w:rPr>
    </w:lvl>
    <w:lvl w:ilvl="1">
      <w:start w:val="1"/>
      <w:numFmt w:val="bullet"/>
      <w:lvlText w:val="•"/>
      <w:lvlJc w:val="left"/>
      <w:pPr>
        <w:ind w:left="2266" w:hanging="348"/>
      </w:pPr>
      <w:rPr>
        <w:rFonts w:hint="default"/>
      </w:rPr>
    </w:lvl>
    <w:lvl w:ilvl="2">
      <w:start w:val="1"/>
      <w:numFmt w:val="bullet"/>
      <w:lvlText w:val="•"/>
      <w:lvlJc w:val="left"/>
      <w:pPr>
        <w:ind w:left="2992" w:hanging="348"/>
      </w:pPr>
      <w:rPr>
        <w:rFonts w:hint="default"/>
      </w:rPr>
    </w:lvl>
    <w:lvl w:ilvl="3">
      <w:start w:val="1"/>
      <w:numFmt w:val="bullet"/>
      <w:lvlText w:val="•"/>
      <w:lvlJc w:val="left"/>
      <w:pPr>
        <w:ind w:left="3718" w:hanging="348"/>
      </w:pPr>
      <w:rPr>
        <w:rFonts w:hint="default"/>
      </w:rPr>
    </w:lvl>
    <w:lvl w:ilvl="4">
      <w:start w:val="1"/>
      <w:numFmt w:val="bullet"/>
      <w:lvlText w:val="•"/>
      <w:lvlJc w:val="left"/>
      <w:pPr>
        <w:ind w:left="4444" w:hanging="348"/>
      </w:pPr>
      <w:rPr>
        <w:rFonts w:hint="default"/>
      </w:rPr>
    </w:lvl>
    <w:lvl w:ilvl="5">
      <w:start w:val="1"/>
      <w:numFmt w:val="bullet"/>
      <w:lvlText w:val="•"/>
      <w:lvlJc w:val="left"/>
      <w:pPr>
        <w:ind w:left="5170" w:hanging="348"/>
      </w:pPr>
      <w:rPr>
        <w:rFonts w:hint="default"/>
      </w:rPr>
    </w:lvl>
    <w:lvl w:ilvl="6">
      <w:start w:val="1"/>
      <w:numFmt w:val="bullet"/>
      <w:lvlText w:val="•"/>
      <w:lvlJc w:val="left"/>
      <w:pPr>
        <w:ind w:left="5896" w:hanging="348"/>
      </w:pPr>
      <w:rPr>
        <w:rFonts w:hint="default"/>
      </w:rPr>
    </w:lvl>
    <w:lvl w:ilvl="7">
      <w:start w:val="1"/>
      <w:numFmt w:val="bullet"/>
      <w:lvlText w:val="•"/>
      <w:lvlJc w:val="left"/>
      <w:pPr>
        <w:ind w:left="6622" w:hanging="348"/>
      </w:pPr>
      <w:rPr>
        <w:rFonts w:hint="default"/>
      </w:rPr>
    </w:lvl>
    <w:lvl w:ilvl="8">
      <w:start w:val="1"/>
      <w:numFmt w:val="bullet"/>
      <w:lvlText w:val="•"/>
      <w:lvlJc w:val="left"/>
      <w:pPr>
        <w:ind w:left="7348" w:hanging="348"/>
      </w:pPr>
      <w:rPr>
        <w:rFonts w:hint="default"/>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BodyText" w:type="paragraph">
    <w:name w:val="Body Text"/>
    <w:basedOn w:val="Normal"/>
    <w:uiPriority w:val="1"/>
    <w:qFormat/>
    <w:pPr/>
    <w:rPr>
      <w:rFonts w:ascii="Times New Roman" w:hAnsi="Times New Roman" w:eastAsia="Times New Roman" w:cs="Times New Roman"/>
      <w:sz w:val="20"/>
      <w:szCs w:val="20"/>
    </w:rPr>
  </w:style>
  <w:style w:styleId="Heading1" w:type="paragraph">
    <w:name w:val="Heading 1"/>
    <w:basedOn w:val="Normal"/>
    <w:uiPriority w:val="1"/>
    <w:qFormat/>
    <w:pPr>
      <w:ind w:left="831" w:right="806"/>
      <w:outlineLvl w:val="1"/>
    </w:pPr>
    <w:rPr>
      <w:rFonts w:ascii="Cambria" w:hAnsi="Cambria" w:eastAsia="Cambria" w:cs="Cambria"/>
      <w:b/>
      <w:bCs/>
      <w:sz w:val="32"/>
      <w:szCs w:val="32"/>
    </w:rPr>
  </w:style>
  <w:style w:styleId="Heading2" w:type="paragraph">
    <w:name w:val="Heading 2"/>
    <w:basedOn w:val="Normal"/>
    <w:uiPriority w:val="1"/>
    <w:qFormat/>
    <w:pPr>
      <w:spacing w:before="1"/>
      <w:ind w:left="831" w:hanging="180"/>
      <w:jc w:val="both"/>
      <w:outlineLvl w:val="2"/>
    </w:pPr>
    <w:rPr>
      <w:rFonts w:ascii="Times New Roman" w:hAnsi="Times New Roman" w:eastAsia="Times New Roman" w:cs="Times New Roman"/>
      <w:b/>
      <w:bCs/>
      <w:sz w:val="24"/>
      <w:szCs w:val="24"/>
    </w:rPr>
  </w:style>
  <w:style w:styleId="Heading3" w:type="paragraph">
    <w:name w:val="Heading 3"/>
    <w:basedOn w:val="Normal"/>
    <w:uiPriority w:val="1"/>
    <w:qFormat/>
    <w:pPr>
      <w:spacing w:before="123"/>
      <w:ind w:left="1385" w:hanging="326"/>
      <w:outlineLvl w:val="3"/>
    </w:pPr>
    <w:rPr>
      <w:rFonts w:ascii="Calibri" w:hAnsi="Calibri" w:eastAsia="Calibri" w:cs="Calibri"/>
      <w:b/>
      <w:bCs/>
      <w:i/>
      <w:sz w:val="24"/>
      <w:szCs w:val="24"/>
    </w:rPr>
  </w:style>
  <w:style w:styleId="Heading4" w:type="paragraph">
    <w:name w:val="Heading 4"/>
    <w:basedOn w:val="Normal"/>
    <w:uiPriority w:val="1"/>
    <w:qFormat/>
    <w:pPr>
      <w:ind w:left="1362" w:hanging="303"/>
      <w:outlineLvl w:val="4"/>
    </w:pPr>
    <w:rPr>
      <w:rFonts w:ascii="Times New Roman" w:hAnsi="Times New Roman" w:eastAsia="Times New Roman" w:cs="Times New Roman"/>
      <w:b/>
      <w:bCs/>
      <w:sz w:val="20"/>
      <w:szCs w:val="20"/>
    </w:rPr>
  </w:style>
  <w:style w:styleId="ListParagraph" w:type="paragraph">
    <w:name w:val="List Paragraph"/>
    <w:basedOn w:val="Normal"/>
    <w:uiPriority w:val="1"/>
    <w:qFormat/>
    <w:pPr>
      <w:ind w:left="1362" w:hanging="348"/>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hyperlink" Target="mailto:merlinalove@hotmail.com" TargetMode="External"/><Relationship Id="rId7" Type="http://schemas.openxmlformats.org/officeDocument/2006/relationships/hyperlink" Target="mailto:ireneico@gmail.com" TargetMode="External"/><Relationship Id="rId8" Type="http://schemas.openxmlformats.org/officeDocument/2006/relationships/hyperlink" Target="mailto:mdoming@uady.mx" TargetMode="External"/><Relationship Id="rId9" Type="http://schemas.openxmlformats.org/officeDocument/2006/relationships/hyperlink" Target="http://www2.sims.berkeley.edu/research/projects/how-much-info-2003/execsum.htm" TargetMode="External"/><Relationship Id="rId10" Type="http://schemas.openxmlformats.org/officeDocument/2006/relationships/hyperlink" Target="http://www.uoc.edu/web/esp/articles/La_biblioteca_digital.htm" TargetMode="External"/><Relationship Id="rId11" Type="http://schemas.openxmlformats.org/officeDocument/2006/relationships/hyperlink" Target="http://bvs.sld.cu/revistas/aci/vol14_6_06/aci04606.htm" TargetMode="External"/><Relationship Id="rId12" Type="http://schemas.openxmlformats.org/officeDocument/2006/relationships/hyperlink" Target="http://unesdoc.unesco.org/images/0021/002125/212534s.pdf" TargetMode="External"/><Relationship Id="rId13" Type="http://schemas.openxmlformats.org/officeDocument/2006/relationships/hyperlink" Target="http://ltsc.ieee.org/wg12/files/LOM_1484_12_1_v1_Final_Draft.pdf" TargetMode="External"/><Relationship Id="rId14" Type="http://schemas.openxmlformats.org/officeDocument/2006/relationships/hyperlink" Target="http://oknl.edu.gov.on.ca/eng/pdf/1_3_13_1.pdf" TargetMode="External"/><Relationship Id="rId15" Type="http://schemas.openxmlformats.org/officeDocument/2006/relationships/hyperlink" Target="http://spdece07.ehu.es/actas/Lopez.pdf" TargetMode="External"/><Relationship Id="rId16" Type="http://schemas.openxmlformats.org/officeDocument/2006/relationships/hyperlink" Target="http://ec.europa.eu/index_es.htm" TargetMode="External"/><Relationship Id="rId17" Type="http://schemas.openxmlformats.org/officeDocument/2006/relationships/hyperlink" Target="http://lareferencia.redclara.net/rfr/" TargetMode="External"/><Relationship Id="rId18" Type="http://schemas.openxmlformats.org/officeDocument/2006/relationships/hyperlink" Target="http://ihm.ccadet.unam.mx/virtualeduca2007/pdf/164-ABS.pdf" TargetMode="External"/><Relationship Id="rId1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ANIEI_nan</dc:creator>
  <dcterms:created xsi:type="dcterms:W3CDTF">2017-05-31T21:37:00Z</dcterms:created>
  <dcterms:modified xsi:type="dcterms:W3CDTF">2017-05-31T21:37:00Z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2016-05-04T00:00:00Z</vt:filetime>
  </property>
  <property fmtid="{D5CDD505-2E9C-101B-9397-08002B2CF9AE}" pid="3" name="Creator">
    <vt:lpwstr>PDF24 Creator</vt:lpwstr>
  </property>
  <property fmtid="{D5CDD505-2E9C-101B-9397-08002B2CF9AE}" pid="4" name="LastSaved">
    <vt:filetime>2017-05-31T00:00:00Z</vt:filetime>
  </property>
</Properties>
</file>