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bookmarkStart w:name="Página en blanco" w:id="1"/>
      <w:bookmarkEnd w:id="1"/>
      <w:r>
        <w:rPr/>
      </w:r>
      <w:r>
        <w:rPr/>
        <w:drawing>
          <wp:inline distT="0" distB="0" distL="0" distR="0">
            <wp:extent cx="6088957" cy="76962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88957" cy="7696200"/>
                    </a:xfrm>
                    <a:prstGeom prst="rect">
                      <a:avLst/>
                    </a:prstGeom>
                  </pic:spPr>
                </pic:pic>
              </a:graphicData>
            </a:graphic>
          </wp:inline>
        </w:drawing>
      </w:r>
      <w:r>
        <w:rPr/>
      </w:r>
    </w:p>
    <w:p>
      <w:pPr>
        <w:spacing w:after="0"/>
        <w:sectPr>
          <w:type w:val="continuous"/>
          <w:pgSz w:w="9640" w:h="12180"/>
          <w:pgMar w:top="0" w:bottom="0" w:left="0" w:right="0"/>
        </w:sectPr>
      </w:pPr>
    </w:p>
    <w:p>
      <w:pPr>
        <w:pStyle w:val="BodyText"/>
        <w:spacing w:before="10"/>
        <w:rPr>
          <w:sz w:val="17"/>
        </w:rPr>
      </w:pPr>
    </w:p>
    <w:p>
      <w:pPr>
        <w:spacing w:before="68"/>
        <w:ind w:left="1215" w:right="770" w:firstLine="0"/>
        <w:jc w:val="center"/>
        <w:rPr>
          <w:sz w:val="25"/>
        </w:rPr>
      </w:pPr>
      <w:r>
        <w:rPr>
          <w:sz w:val="25"/>
        </w:rPr>
        <w:t>Manuel E. Prieto Méndez / Silvia J. Pech Campos / Antonio Pérez De la Cruz</w:t>
      </w:r>
    </w:p>
    <w:p>
      <w:pPr>
        <w:spacing w:line="287" w:lineRule="exact" w:before="0"/>
        <w:ind w:left="1209" w:right="770" w:firstLine="0"/>
        <w:jc w:val="center"/>
        <w:rPr>
          <w:sz w:val="25"/>
        </w:rPr>
      </w:pPr>
      <w:r>
        <w:rPr>
          <w:sz w:val="25"/>
        </w:rPr>
        <w:t>EDITORES</w:t>
      </w:r>
    </w:p>
    <w:p>
      <w:pPr>
        <w:pStyle w:val="BodyText"/>
        <w:rPr>
          <w:sz w:val="24"/>
        </w:rPr>
      </w:pPr>
    </w:p>
    <w:p>
      <w:pPr>
        <w:pStyle w:val="BodyText"/>
        <w:rPr>
          <w:sz w:val="24"/>
        </w:rPr>
      </w:pPr>
    </w:p>
    <w:p>
      <w:pPr>
        <w:pStyle w:val="BodyText"/>
        <w:rPr>
          <w:sz w:val="24"/>
        </w:rPr>
      </w:pPr>
    </w:p>
    <w:p>
      <w:pPr>
        <w:pStyle w:val="BodyText"/>
        <w:spacing w:before="2"/>
        <w:rPr>
          <w:sz w:val="27"/>
        </w:rPr>
      </w:pPr>
    </w:p>
    <w:p>
      <w:pPr>
        <w:spacing w:before="1"/>
        <w:ind w:left="815" w:right="373" w:firstLine="0"/>
        <w:jc w:val="center"/>
        <w:rPr>
          <w:b/>
          <w:sz w:val="37"/>
        </w:rPr>
      </w:pPr>
      <w:r>
        <w:rPr>
          <w:b/>
          <w:sz w:val="37"/>
        </w:rPr>
        <w:t>TECNOLOGÍAS Y APRENDIZAJE. AVANCES EN IBEROAMÉRICA</w:t>
      </w:r>
    </w:p>
    <w:p>
      <w:pPr>
        <w:spacing w:before="0"/>
        <w:ind w:left="1210" w:right="770" w:firstLine="0"/>
        <w:jc w:val="center"/>
        <w:rPr>
          <w:b/>
          <w:sz w:val="37"/>
        </w:rPr>
      </w:pPr>
      <w:r>
        <w:rPr>
          <w:b/>
          <w:sz w:val="37"/>
        </w:rPr>
        <w:t>Vol. 1</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5"/>
        <w:rPr>
          <w:b/>
          <w:sz w:val="24"/>
        </w:rPr>
      </w:pPr>
      <w:r>
        <w:rPr/>
        <w:drawing>
          <wp:anchor distT="0" distB="0" distL="0" distR="0" allowOverlap="1" layoutInCell="1" locked="0" behindDoc="0" simplePos="0" relativeHeight="0">
            <wp:simplePos x="0" y="0"/>
            <wp:positionH relativeFrom="page">
              <wp:posOffset>1158239</wp:posOffset>
            </wp:positionH>
            <wp:positionV relativeFrom="paragraph">
              <wp:posOffset>203735</wp:posOffset>
            </wp:positionV>
            <wp:extent cx="1072896" cy="60045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072896" cy="600456"/>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3108198</wp:posOffset>
            </wp:positionH>
            <wp:positionV relativeFrom="paragraph">
              <wp:posOffset>205259</wp:posOffset>
            </wp:positionV>
            <wp:extent cx="1876810" cy="662177"/>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876810" cy="662177"/>
                    </a:xfrm>
                    <a:prstGeom prst="rect">
                      <a:avLst/>
                    </a:prstGeom>
                  </pic:spPr>
                </pic:pic>
              </a:graphicData>
            </a:graphic>
          </wp:anchor>
        </w:drawing>
      </w:r>
    </w:p>
    <w:p>
      <w:pPr>
        <w:spacing w:before="30"/>
        <w:ind w:left="105" w:right="1262" w:firstLine="0"/>
        <w:jc w:val="left"/>
        <w:rPr>
          <w:b/>
          <w:sz w:val="20"/>
        </w:rPr>
      </w:pPr>
      <w:r>
        <w:rPr>
          <w:b/>
          <w:sz w:val="20"/>
        </w:rPr>
        <w:t>Universidad Tecnológica de Cancún</w:t>
      </w:r>
    </w:p>
    <w:p>
      <w:pPr>
        <w:pStyle w:val="BodyText"/>
        <w:rPr>
          <w:b/>
        </w:rPr>
      </w:pPr>
    </w:p>
    <w:p>
      <w:pPr>
        <w:pStyle w:val="BodyText"/>
        <w:rPr>
          <w:b/>
        </w:rPr>
      </w:pPr>
    </w:p>
    <w:p>
      <w:pPr>
        <w:pStyle w:val="BodyText"/>
        <w:rPr>
          <w:b/>
        </w:rPr>
      </w:pPr>
    </w:p>
    <w:p>
      <w:pPr>
        <w:pStyle w:val="Heading2"/>
        <w:spacing w:before="161"/>
        <w:ind w:firstLine="1581"/>
      </w:pPr>
      <w:r>
        <w:rPr/>
        <w:t>Editado por Universidad Tecnológica de</w:t>
      </w:r>
      <w:r>
        <w:rPr>
          <w:spacing w:val="-12"/>
        </w:rPr>
        <w:t> </w:t>
      </w:r>
      <w:r>
        <w:rPr/>
        <w:t>Cancún</w:t>
      </w:r>
    </w:p>
    <w:p>
      <w:pPr>
        <w:spacing w:before="0"/>
        <w:ind w:left="3200" w:right="1548" w:hanging="1710"/>
        <w:jc w:val="left"/>
        <w:rPr>
          <w:sz w:val="32"/>
        </w:rPr>
      </w:pPr>
      <w:r>
        <w:rPr>
          <w:sz w:val="32"/>
        </w:rPr>
        <w:t>Cancún, Quintana Roo, México 2013</w:t>
      </w:r>
    </w:p>
    <w:p>
      <w:pPr>
        <w:spacing w:after="0"/>
        <w:jc w:val="left"/>
        <w:rPr>
          <w:sz w:val="32"/>
        </w:rPr>
        <w:sectPr>
          <w:pgSz w:w="9640" w:h="12180"/>
          <w:pgMar w:top="1140" w:bottom="280" w:left="1180" w:right="1340"/>
        </w:sectPr>
      </w:pPr>
    </w:p>
    <w:p>
      <w:pPr>
        <w:pStyle w:val="BodyText"/>
        <w:spacing w:before="58"/>
        <w:ind w:left="3581" w:right="3580"/>
        <w:jc w:val="center"/>
      </w:pPr>
      <w:r>
        <w:rPr/>
        <w:t>INDICE</w:t>
      </w:r>
    </w:p>
    <w:p>
      <w:pPr>
        <w:pStyle w:val="BodyText"/>
        <w:tabs>
          <w:tab w:pos="7767" w:val="right" w:leader="dot"/>
        </w:tabs>
        <w:spacing w:before="390"/>
        <w:ind w:left="114"/>
      </w:pPr>
      <w:r>
        <w:rPr/>
        <w:t>Presentación</w:t>
        <w:tab/>
        <w:t>10</w:t>
      </w:r>
    </w:p>
    <w:p>
      <w:pPr>
        <w:pStyle w:val="BodyText"/>
        <w:tabs>
          <w:tab w:pos="7767" w:val="right" w:leader="dot"/>
        </w:tabs>
        <w:spacing w:before="100"/>
        <w:ind w:left="114"/>
      </w:pPr>
      <w:r>
        <w:rPr/>
        <w:t>Comité de Honor</w:t>
        <w:tab/>
        <w:t>13</w:t>
      </w:r>
    </w:p>
    <w:p>
      <w:pPr>
        <w:pStyle w:val="BodyText"/>
        <w:tabs>
          <w:tab w:pos="7767" w:val="right" w:leader="dot"/>
        </w:tabs>
        <w:spacing w:before="100"/>
        <w:ind w:left="114"/>
      </w:pPr>
      <w:r>
        <w:rPr/>
        <w:t>Comité</w:t>
      </w:r>
      <w:r>
        <w:rPr>
          <w:spacing w:val="-1"/>
        </w:rPr>
        <w:t> </w:t>
      </w:r>
      <w:r>
        <w:rPr/>
        <w:t>Organizador</w:t>
        <w:tab/>
        <w:t>14</w:t>
      </w:r>
    </w:p>
    <w:p>
      <w:pPr>
        <w:pStyle w:val="BodyText"/>
        <w:tabs>
          <w:tab w:pos="7767" w:val="right" w:leader="dot"/>
        </w:tabs>
        <w:spacing w:before="100"/>
        <w:ind w:left="114"/>
      </w:pPr>
      <w:r>
        <w:rPr/>
        <w:t>Comité</w:t>
      </w:r>
      <w:r>
        <w:rPr>
          <w:spacing w:val="-1"/>
        </w:rPr>
        <w:t> </w:t>
      </w:r>
      <w:r>
        <w:rPr/>
        <w:t>de</w:t>
      </w:r>
      <w:r>
        <w:rPr>
          <w:spacing w:val="-1"/>
        </w:rPr>
        <w:t> </w:t>
      </w:r>
      <w:r>
        <w:rPr/>
        <w:t>Programa</w:t>
        <w:tab/>
        <w:t>15</w:t>
      </w:r>
    </w:p>
    <w:p>
      <w:pPr>
        <w:pStyle w:val="BodyText"/>
        <w:spacing w:line="230" w:lineRule="exact" w:before="100"/>
        <w:ind w:left="114"/>
      </w:pPr>
      <w:r>
        <w:rPr/>
        <w:t>El m-Learning como soporte para la construcción de conocimiento en la</w:t>
      </w:r>
    </w:p>
    <w:p>
      <w:pPr>
        <w:pStyle w:val="BodyText"/>
        <w:tabs>
          <w:tab w:pos="7767" w:val="right" w:leader="dot"/>
        </w:tabs>
        <w:spacing w:line="230" w:lineRule="exact"/>
        <w:ind w:left="114"/>
      </w:pPr>
      <w:r>
        <w:rPr/>
        <w:t>enseñanza de</w:t>
      </w:r>
      <w:r>
        <w:rPr>
          <w:spacing w:val="-2"/>
        </w:rPr>
        <w:t> </w:t>
      </w:r>
      <w:r>
        <w:rPr/>
        <w:t>las Ciencias</w:t>
        <w:tab/>
        <w:t>20</w:t>
      </w:r>
    </w:p>
    <w:p>
      <w:pPr>
        <w:spacing w:before="0"/>
        <w:ind w:left="265" w:right="718" w:firstLine="0"/>
        <w:jc w:val="left"/>
        <w:rPr>
          <w:i/>
          <w:sz w:val="20"/>
        </w:rPr>
      </w:pPr>
      <w:r>
        <w:rPr>
          <w:i/>
          <w:sz w:val="20"/>
        </w:rPr>
        <w:t>Eber Enrique Orozco Guillén, Jessica Vianey Montoya Aldecoa, Vanessa Guadalupe, Felíx Aviña y Luis Javier Mena Camaré</w:t>
      </w:r>
    </w:p>
    <w:p>
      <w:pPr>
        <w:pStyle w:val="BodyText"/>
        <w:spacing w:before="229"/>
        <w:ind w:left="114"/>
      </w:pPr>
      <w:r>
        <w:rPr/>
        <w:t>Desarrollo de una aplicación Web para soporte de la asignatura de Probabilidad y</w:t>
      </w:r>
    </w:p>
    <w:p>
      <w:pPr>
        <w:pStyle w:val="BodyText"/>
        <w:tabs>
          <w:tab w:pos="7768" w:val="right" w:leader="dot"/>
        </w:tabs>
        <w:spacing w:line="230" w:lineRule="exact"/>
        <w:ind w:left="114"/>
      </w:pPr>
      <w:r>
        <w:rPr/>
        <w:t>Estadística en la Universidad Politécnica</w:t>
      </w:r>
      <w:r>
        <w:rPr>
          <w:spacing w:val="-5"/>
        </w:rPr>
        <w:t> </w:t>
      </w:r>
      <w:r>
        <w:rPr/>
        <w:t>de</w:t>
      </w:r>
      <w:r>
        <w:rPr>
          <w:spacing w:val="-2"/>
        </w:rPr>
        <w:t> </w:t>
      </w:r>
      <w:r>
        <w:rPr/>
        <w:t>Sinaloa</w:t>
        <w:tab/>
        <w:t>28</w:t>
      </w:r>
    </w:p>
    <w:p>
      <w:pPr>
        <w:spacing w:before="0"/>
        <w:ind w:left="264" w:right="773" w:firstLine="1"/>
        <w:jc w:val="left"/>
        <w:rPr>
          <w:i/>
          <w:sz w:val="20"/>
        </w:rPr>
      </w:pPr>
      <w:r>
        <w:rPr>
          <w:i/>
          <w:sz w:val="20"/>
        </w:rPr>
        <w:t>Andrés Echeagaray Osuna, Eber Enrique Orozco Guillén, Alberto Morales Colado y Sergio Demetrio Cabrales Chollet</w:t>
      </w:r>
    </w:p>
    <w:p>
      <w:pPr>
        <w:pStyle w:val="BodyText"/>
        <w:tabs>
          <w:tab w:pos="7767" w:val="right" w:leader="dot"/>
        </w:tabs>
        <w:spacing w:before="229"/>
        <w:ind w:left="114"/>
      </w:pPr>
      <w:r>
        <w:rPr/>
        <w:t>Criterios de Evaluación para Herramientas de Autor de Objetos</w:t>
      </w:r>
      <w:r>
        <w:rPr>
          <w:spacing w:val="-11"/>
        </w:rPr>
        <w:t> </w:t>
      </w:r>
      <w:r>
        <w:rPr/>
        <w:t>de</w:t>
      </w:r>
      <w:r>
        <w:rPr>
          <w:spacing w:val="-2"/>
        </w:rPr>
        <w:t> </w:t>
      </w:r>
      <w:r>
        <w:rPr/>
        <w:t>Aprendizaje</w:t>
        <w:tab/>
        <w:t>34</w:t>
      </w:r>
    </w:p>
    <w:p>
      <w:pPr>
        <w:spacing w:before="0"/>
        <w:ind w:left="263" w:right="0" w:firstLine="0"/>
        <w:jc w:val="left"/>
        <w:rPr>
          <w:i/>
          <w:sz w:val="20"/>
        </w:rPr>
      </w:pPr>
      <w:r>
        <w:rPr>
          <w:i/>
          <w:sz w:val="20"/>
        </w:rPr>
        <w:t>Irene Aguilar Juárez, Citlali Nieves Guerrero y Víctor Menéndez Domínguez</w:t>
      </w:r>
    </w:p>
    <w:p>
      <w:pPr>
        <w:pStyle w:val="BodyText"/>
        <w:tabs>
          <w:tab w:pos="7767" w:val="right" w:leader="dot"/>
        </w:tabs>
        <w:spacing w:before="229"/>
        <w:ind w:left="113"/>
      </w:pPr>
      <w:r>
        <w:rPr/>
        <w:t>Sistema de Hipermedia para el Aprendizaje de</w:t>
      </w:r>
      <w:r>
        <w:rPr>
          <w:spacing w:val="-4"/>
        </w:rPr>
        <w:t> </w:t>
      </w:r>
      <w:r>
        <w:rPr/>
        <w:t>Contenidos</w:t>
      </w:r>
      <w:r>
        <w:rPr>
          <w:spacing w:val="-3"/>
        </w:rPr>
        <w:t> </w:t>
      </w:r>
      <w:r>
        <w:rPr/>
        <w:t>Curriculares</w:t>
        <w:tab/>
        <w:t>42</w:t>
      </w:r>
    </w:p>
    <w:p>
      <w:pPr>
        <w:spacing w:before="0"/>
        <w:ind w:left="265" w:right="847" w:hanging="2"/>
        <w:jc w:val="left"/>
        <w:rPr>
          <w:i/>
          <w:sz w:val="20"/>
        </w:rPr>
      </w:pPr>
      <w:r>
        <w:rPr>
          <w:i/>
          <w:sz w:val="20"/>
        </w:rPr>
        <w:t>Humberto Blanco, Martha Ornelas, José René Blanco, Judith Margarita Rodríguez, Jesús Viciana, María Del Carmen Zueck y Jesús Enrique Peinado</w:t>
      </w:r>
    </w:p>
    <w:p>
      <w:pPr>
        <w:pStyle w:val="BodyText"/>
        <w:tabs>
          <w:tab w:pos="7767" w:val="right" w:leader="dot"/>
        </w:tabs>
        <w:spacing w:line="230" w:lineRule="exact" w:before="230"/>
        <w:ind w:left="114"/>
      </w:pPr>
      <w:r>
        <w:rPr/>
        <w:t>XIOI -Tecnología para comunidades en</w:t>
      </w:r>
      <w:r>
        <w:rPr>
          <w:spacing w:val="-1"/>
        </w:rPr>
        <w:t> </w:t>
      </w:r>
      <w:r>
        <w:rPr/>
        <w:t>territorios</w:t>
      </w:r>
      <w:r>
        <w:rPr>
          <w:spacing w:val="-2"/>
        </w:rPr>
        <w:t> </w:t>
      </w:r>
      <w:r>
        <w:rPr/>
        <w:t>aislados</w:t>
        <w:tab/>
        <w:t>47</w:t>
      </w:r>
    </w:p>
    <w:p>
      <w:pPr>
        <w:spacing w:line="230" w:lineRule="exact" w:before="0"/>
        <w:ind w:left="248" w:right="0" w:firstLine="0"/>
        <w:jc w:val="left"/>
        <w:rPr>
          <w:i/>
          <w:sz w:val="20"/>
        </w:rPr>
      </w:pPr>
      <w:r>
        <w:rPr>
          <w:i/>
          <w:w w:val="95"/>
          <w:sz w:val="20"/>
        </w:rPr>
        <w:t>José Ernesto Peña Pérez y Juán Pablo Ucán Pech</w:t>
      </w:r>
    </w:p>
    <w:p>
      <w:pPr>
        <w:pStyle w:val="BodyText"/>
        <w:tabs>
          <w:tab w:pos="7767" w:val="right" w:leader="dot"/>
        </w:tabs>
        <w:spacing w:before="231"/>
        <w:ind w:left="114" w:right="110"/>
      </w:pPr>
      <w:r>
        <w:rPr/>
        <w:t>Experiencias docentes del uso de las nuevas tecnologías en el Instituto Nacional de Gastroenterología,</w:t>
      </w:r>
      <w:r>
        <w:rPr>
          <w:spacing w:val="-1"/>
        </w:rPr>
        <w:t> </w:t>
      </w:r>
      <w:r>
        <w:rPr/>
        <w:t>Cuba</w:t>
        <w:tab/>
        <w:t>53</w:t>
      </w:r>
    </w:p>
    <w:p>
      <w:pPr>
        <w:spacing w:before="0"/>
        <w:ind w:left="264" w:right="0" w:firstLine="0"/>
        <w:jc w:val="left"/>
        <w:rPr>
          <w:i/>
          <w:sz w:val="20"/>
        </w:rPr>
      </w:pPr>
      <w:r>
        <w:rPr>
          <w:i/>
          <w:sz w:val="20"/>
        </w:rPr>
        <w:t>Sheila Vega</w:t>
      </w:r>
    </w:p>
    <w:p>
      <w:pPr>
        <w:pStyle w:val="BodyText"/>
        <w:tabs>
          <w:tab w:pos="7767" w:val="right" w:leader="dot"/>
        </w:tabs>
        <w:spacing w:before="229"/>
        <w:ind w:left="113" w:right="110"/>
      </w:pPr>
      <w:r>
        <w:rPr/>
        <w:t>La Visión  de los Estudiantes Respecto  al  Uso de las TIC para el Aprendizaje en la Universidad Juárez Autónoma</w:t>
      </w:r>
      <w:r>
        <w:rPr>
          <w:spacing w:val="-1"/>
        </w:rPr>
        <w:t> </w:t>
      </w:r>
      <w:r>
        <w:rPr/>
        <w:t>de</w:t>
      </w:r>
      <w:r>
        <w:rPr>
          <w:spacing w:val="48"/>
        </w:rPr>
        <w:t> </w:t>
      </w:r>
      <w:r>
        <w:rPr/>
        <w:t>Tabasco</w:t>
        <w:tab/>
        <w:t>58</w:t>
      </w:r>
    </w:p>
    <w:p>
      <w:pPr>
        <w:spacing w:before="0"/>
        <w:ind w:left="256" w:right="0" w:firstLine="0"/>
        <w:jc w:val="left"/>
        <w:rPr>
          <w:i/>
          <w:sz w:val="20"/>
        </w:rPr>
      </w:pPr>
      <w:r>
        <w:rPr>
          <w:i/>
          <w:sz w:val="20"/>
        </w:rPr>
        <w:t>Gladys Hern´andez Romero, Herminia Banda Izeta and Dora Mar´ıa Fr´ıas M´arquez</w:t>
      </w:r>
    </w:p>
    <w:p>
      <w:pPr>
        <w:pStyle w:val="BodyText"/>
        <w:tabs>
          <w:tab w:pos="7767" w:val="right" w:leader="dot"/>
        </w:tabs>
        <w:spacing w:before="229"/>
        <w:ind w:left="113"/>
      </w:pPr>
      <w:r>
        <w:rPr/>
        <w:t>Creatividad recurso ilimitado en el</w:t>
      </w:r>
      <w:r>
        <w:rPr>
          <w:spacing w:val="-5"/>
        </w:rPr>
        <w:t> </w:t>
      </w:r>
      <w:r>
        <w:rPr/>
        <w:t>aprendizaje</w:t>
      </w:r>
      <w:r>
        <w:rPr>
          <w:spacing w:val="-2"/>
        </w:rPr>
        <w:t> </w:t>
      </w:r>
      <w:r>
        <w:rPr/>
        <w:t>digital</w:t>
        <w:tab/>
        <w:t>63</w:t>
      </w:r>
    </w:p>
    <w:p>
      <w:pPr>
        <w:spacing w:before="0"/>
        <w:ind w:left="265" w:right="893" w:hanging="2"/>
        <w:jc w:val="left"/>
        <w:rPr>
          <w:i/>
          <w:sz w:val="20"/>
        </w:rPr>
      </w:pPr>
      <w:r>
        <w:rPr>
          <w:i/>
          <w:sz w:val="20"/>
        </w:rPr>
        <w:t>Israel Rodríguez Terán, Iris Damaso Pacheco, Laura Cecilia Méndez Guevara, José Francisco Solís Villarreal y José César Ávila Hernández</w:t>
      </w:r>
    </w:p>
    <w:p>
      <w:pPr>
        <w:pStyle w:val="BodyText"/>
        <w:tabs>
          <w:tab w:pos="7769" w:val="right" w:leader="dot"/>
        </w:tabs>
        <w:spacing w:line="230" w:lineRule="exact" w:before="230"/>
        <w:ind w:left="113"/>
      </w:pPr>
      <w:r>
        <w:rPr/>
        <w:t>Objetos de aprendizaje: metodología de desarrollo y  evaluación de</w:t>
      </w:r>
      <w:r>
        <w:rPr>
          <w:spacing w:val="-8"/>
        </w:rPr>
        <w:t> </w:t>
      </w:r>
      <w:r>
        <w:rPr/>
        <w:t>la</w:t>
      </w:r>
      <w:r>
        <w:rPr>
          <w:spacing w:val="-2"/>
        </w:rPr>
        <w:t> </w:t>
      </w:r>
      <w:r>
        <w:rPr/>
        <w:t>calidad</w:t>
        <w:tab/>
        <w:t>69</w:t>
      </w:r>
    </w:p>
    <w:p>
      <w:pPr>
        <w:spacing w:line="230" w:lineRule="exact" w:before="0"/>
        <w:ind w:left="263" w:right="0" w:firstLine="0"/>
        <w:jc w:val="left"/>
        <w:rPr>
          <w:i/>
          <w:sz w:val="20"/>
        </w:rPr>
      </w:pPr>
      <w:r>
        <w:rPr>
          <w:i/>
          <w:sz w:val="20"/>
        </w:rPr>
        <w:t>Stella Maris Massa y Carlos Rico</w:t>
      </w:r>
    </w:p>
    <w:p>
      <w:pPr>
        <w:spacing w:after="0" w:line="230" w:lineRule="exact"/>
        <w:jc w:val="left"/>
        <w:rPr>
          <w:sz w:val="20"/>
        </w:rPr>
        <w:sectPr>
          <w:pgSz w:w="9640" w:h="12180"/>
          <w:pgMar w:top="780" w:bottom="280" w:left="1020" w:right="740"/>
        </w:sectPr>
      </w:pPr>
    </w:p>
    <w:p>
      <w:pPr>
        <w:spacing w:line="259" w:lineRule="auto" w:before="37"/>
        <w:ind w:left="2521" w:right="469" w:hanging="1811"/>
        <w:jc w:val="left"/>
        <w:rPr>
          <w:b/>
          <w:sz w:val="28"/>
        </w:rPr>
      </w:pPr>
      <w:r>
        <w:rPr>
          <w:b/>
          <w:sz w:val="28"/>
        </w:rPr>
        <w:t>Criterios de Evaluación para Herramientas de Autor de Objetos de Aprendizaje</w:t>
      </w:r>
    </w:p>
    <w:p>
      <w:pPr>
        <w:pStyle w:val="BodyText"/>
        <w:spacing w:before="10"/>
        <w:rPr>
          <w:b/>
          <w:sz w:val="37"/>
        </w:rPr>
      </w:pPr>
    </w:p>
    <w:p>
      <w:pPr>
        <w:spacing w:before="0"/>
        <w:ind w:left="882" w:right="496" w:hanging="144"/>
        <w:jc w:val="left"/>
        <w:rPr>
          <w:sz w:val="18"/>
        </w:rPr>
      </w:pPr>
      <w:r>
        <w:rPr>
          <w:sz w:val="20"/>
        </w:rPr>
        <w:t>Irene Aguilar-Juárez</w:t>
      </w:r>
      <w:r>
        <w:rPr>
          <w:position w:val="7"/>
          <w:sz w:val="13"/>
        </w:rPr>
        <w:t>1</w:t>
      </w:r>
      <w:r>
        <w:rPr>
          <w:sz w:val="20"/>
        </w:rPr>
        <w:t>, Citlali Nieves-Guerrero</w:t>
      </w:r>
      <w:r>
        <w:rPr>
          <w:position w:val="7"/>
          <w:sz w:val="13"/>
        </w:rPr>
        <w:t>2</w:t>
      </w:r>
      <w:r>
        <w:rPr>
          <w:sz w:val="20"/>
        </w:rPr>
        <w:t>, Víctor H. Menéndez-Domínguez </w:t>
      </w:r>
      <w:r>
        <w:rPr>
          <w:position w:val="7"/>
          <w:sz w:val="13"/>
        </w:rPr>
        <w:t>2 </w:t>
      </w:r>
      <w:r>
        <w:rPr>
          <w:position w:val="6"/>
          <w:sz w:val="11"/>
        </w:rPr>
        <w:t>1  </w:t>
      </w:r>
      <w:r>
        <w:rPr>
          <w:sz w:val="18"/>
        </w:rPr>
        <w:t>Centro Universitario UAEM Texcoco, Universidad Autónoma del Estado de México, Av. Jardín Zumpango s/n, Fraccionamiento El Tejocote, Texcoco, Estado de México</w:t>
      </w:r>
    </w:p>
    <w:p>
      <w:pPr>
        <w:spacing w:line="206" w:lineRule="exact" w:before="0"/>
        <w:ind w:left="419" w:right="0" w:firstLine="0"/>
        <w:jc w:val="left"/>
        <w:rPr>
          <w:sz w:val="18"/>
        </w:rPr>
      </w:pPr>
      <w:r>
        <w:rPr>
          <w:position w:val="6"/>
          <w:sz w:val="11"/>
        </w:rPr>
        <w:t>2  </w:t>
      </w:r>
      <w:r>
        <w:rPr>
          <w:sz w:val="18"/>
        </w:rPr>
        <w:t>Facultad de Matemáticas, Universidad Autónoma de Yucatán, Anillo Periférico Norte, Tablaje Cat.</w:t>
      </w:r>
    </w:p>
    <w:p>
      <w:pPr>
        <w:spacing w:before="0"/>
        <w:ind w:left="1922" w:right="0" w:firstLine="0"/>
        <w:jc w:val="left"/>
        <w:rPr>
          <w:sz w:val="18"/>
        </w:rPr>
      </w:pPr>
      <w:r>
        <w:rPr>
          <w:sz w:val="18"/>
        </w:rPr>
        <w:t>13615, Colonia Chuburná Hidalgo Inn, Mérida Yucatán</w:t>
      </w:r>
    </w:p>
    <w:p>
      <w:pPr>
        <w:pStyle w:val="BodyText"/>
        <w:rPr>
          <w:sz w:val="18"/>
        </w:rPr>
      </w:pPr>
    </w:p>
    <w:p>
      <w:pPr>
        <w:spacing w:before="0"/>
        <w:ind w:left="717" w:right="0" w:firstLine="0"/>
        <w:jc w:val="left"/>
        <w:rPr>
          <w:sz w:val="18"/>
        </w:rPr>
      </w:pPr>
      <w:hyperlink r:id="rId9">
        <w:r>
          <w:rPr>
            <w:position w:val="6"/>
            <w:sz w:val="11"/>
          </w:rPr>
          <w:t>1</w:t>
        </w:r>
        <w:r>
          <w:rPr>
            <w:sz w:val="18"/>
          </w:rPr>
          <w:t>iaguilarj@uaemex.mx,</w:t>
        </w:r>
      </w:hyperlink>
      <w:r>
        <w:rPr>
          <w:sz w:val="18"/>
        </w:rPr>
        <w:t> </w:t>
      </w:r>
      <w:hyperlink r:id="rId10">
        <w:r>
          <w:rPr>
            <w:sz w:val="18"/>
          </w:rPr>
          <w:t>ireneico@gmail.com,</w:t>
        </w:r>
      </w:hyperlink>
      <w:r>
        <w:rPr>
          <w:sz w:val="18"/>
        </w:rPr>
        <w:t> </w:t>
      </w:r>
      <w:r>
        <w:rPr>
          <w:position w:val="6"/>
          <w:sz w:val="11"/>
        </w:rPr>
        <w:t>2 </w:t>
      </w:r>
      <w:r>
        <w:rPr>
          <w:sz w:val="18"/>
        </w:rPr>
        <w:t>citlaligng@gmail.com,</w:t>
      </w:r>
      <w:r>
        <w:rPr>
          <w:position w:val="6"/>
          <w:sz w:val="11"/>
        </w:rPr>
        <w:t>3 </w:t>
      </w:r>
      <w:hyperlink r:id="rId11">
        <w:r>
          <w:rPr>
            <w:sz w:val="18"/>
          </w:rPr>
          <w:t>mdoming@uady.mx</w:t>
        </w:r>
      </w:hyperlink>
    </w:p>
    <w:p>
      <w:pPr>
        <w:pStyle w:val="BodyText"/>
        <w:rPr>
          <w:sz w:val="18"/>
        </w:rPr>
      </w:pPr>
    </w:p>
    <w:p>
      <w:pPr>
        <w:pStyle w:val="BodyText"/>
        <w:rPr>
          <w:sz w:val="18"/>
        </w:rPr>
      </w:pPr>
    </w:p>
    <w:p>
      <w:pPr>
        <w:pStyle w:val="BodyText"/>
        <w:spacing w:before="1"/>
        <w:rPr>
          <w:sz w:val="16"/>
        </w:rPr>
      </w:pPr>
    </w:p>
    <w:p>
      <w:pPr>
        <w:spacing w:before="0"/>
        <w:ind w:left="678" w:right="676" w:firstLine="0"/>
        <w:jc w:val="both"/>
        <w:rPr>
          <w:sz w:val="18"/>
        </w:rPr>
      </w:pPr>
      <w:r>
        <w:rPr>
          <w:b/>
          <w:sz w:val="18"/>
        </w:rPr>
        <w:t>Resumen. </w:t>
      </w:r>
      <w:r>
        <w:rPr>
          <w:sz w:val="18"/>
        </w:rPr>
        <w:t>El principio de la tecnología de Objetos de Aprendizaje (OA) consiste en producir unidades de aprendizaje, etiquetadas por medio de metadatos para su fácil almacenamiento, búsqueda y recuperación. Para implementar este modelo ha sido necesaria la especificación de estándares que faciliten la reusabilidad y que normen la gestión de estos contenidos en los Repositorios de Objetos de Aprendizaje (ROA). Simultáneamente</w:t>
      </w:r>
      <w:r>
        <w:rPr>
          <w:spacing w:val="-5"/>
          <w:sz w:val="18"/>
        </w:rPr>
        <w:t> </w:t>
      </w:r>
      <w:r>
        <w:rPr>
          <w:sz w:val="18"/>
        </w:rPr>
        <w:t>se</w:t>
      </w:r>
      <w:r>
        <w:rPr>
          <w:spacing w:val="-6"/>
          <w:sz w:val="18"/>
        </w:rPr>
        <w:t> </w:t>
      </w:r>
      <w:r>
        <w:rPr>
          <w:sz w:val="18"/>
        </w:rPr>
        <w:t>han</w:t>
      </w:r>
      <w:r>
        <w:rPr>
          <w:spacing w:val="-6"/>
          <w:sz w:val="18"/>
        </w:rPr>
        <w:t> </w:t>
      </w:r>
      <w:r>
        <w:rPr>
          <w:sz w:val="18"/>
        </w:rPr>
        <w:t>generado</w:t>
      </w:r>
      <w:r>
        <w:rPr>
          <w:spacing w:val="-5"/>
          <w:sz w:val="18"/>
        </w:rPr>
        <w:t> </w:t>
      </w:r>
      <w:r>
        <w:rPr>
          <w:sz w:val="18"/>
        </w:rPr>
        <w:t>múltiples</w:t>
      </w:r>
      <w:r>
        <w:rPr>
          <w:spacing w:val="-6"/>
          <w:sz w:val="18"/>
        </w:rPr>
        <w:t> </w:t>
      </w:r>
      <w:r>
        <w:rPr>
          <w:sz w:val="18"/>
        </w:rPr>
        <w:t>Herramientas</w:t>
      </w:r>
      <w:r>
        <w:rPr>
          <w:spacing w:val="-6"/>
          <w:sz w:val="18"/>
        </w:rPr>
        <w:t> </w:t>
      </w:r>
      <w:r>
        <w:rPr>
          <w:sz w:val="18"/>
        </w:rPr>
        <w:t>de</w:t>
      </w:r>
      <w:r>
        <w:rPr>
          <w:spacing w:val="-6"/>
          <w:sz w:val="18"/>
        </w:rPr>
        <w:t> </w:t>
      </w:r>
      <w:r>
        <w:rPr>
          <w:sz w:val="18"/>
        </w:rPr>
        <w:t>Autor</w:t>
      </w:r>
      <w:r>
        <w:rPr>
          <w:spacing w:val="-5"/>
          <w:sz w:val="18"/>
        </w:rPr>
        <w:t> </w:t>
      </w:r>
      <w:r>
        <w:rPr>
          <w:sz w:val="18"/>
        </w:rPr>
        <w:t>(HA)</w:t>
      </w:r>
      <w:r>
        <w:rPr>
          <w:spacing w:val="-6"/>
          <w:sz w:val="18"/>
        </w:rPr>
        <w:t> </w:t>
      </w:r>
      <w:r>
        <w:rPr>
          <w:sz w:val="18"/>
        </w:rPr>
        <w:t>cuya</w:t>
      </w:r>
      <w:r>
        <w:rPr>
          <w:spacing w:val="-6"/>
          <w:sz w:val="18"/>
        </w:rPr>
        <w:t> </w:t>
      </w:r>
      <w:r>
        <w:rPr>
          <w:sz w:val="18"/>
        </w:rPr>
        <w:t>finalidad</w:t>
      </w:r>
      <w:r>
        <w:rPr>
          <w:spacing w:val="-6"/>
          <w:sz w:val="18"/>
        </w:rPr>
        <w:t> </w:t>
      </w:r>
      <w:r>
        <w:rPr>
          <w:sz w:val="18"/>
        </w:rPr>
        <w:t>es facilitar la producción de material digital. Ante la gran cantidad de HA disponibles en el mercado</w:t>
      </w:r>
      <w:r>
        <w:rPr>
          <w:spacing w:val="-3"/>
          <w:sz w:val="18"/>
        </w:rPr>
        <w:t> </w:t>
      </w:r>
      <w:r>
        <w:rPr>
          <w:sz w:val="18"/>
        </w:rPr>
        <w:t>es</w:t>
      </w:r>
      <w:r>
        <w:rPr>
          <w:spacing w:val="-5"/>
          <w:sz w:val="18"/>
        </w:rPr>
        <w:t> </w:t>
      </w:r>
      <w:r>
        <w:rPr>
          <w:sz w:val="18"/>
        </w:rPr>
        <w:t>necesario</w:t>
      </w:r>
      <w:r>
        <w:rPr>
          <w:spacing w:val="-3"/>
          <w:sz w:val="18"/>
        </w:rPr>
        <w:t> </w:t>
      </w:r>
      <w:r>
        <w:rPr>
          <w:sz w:val="18"/>
        </w:rPr>
        <w:t>identificar</w:t>
      </w:r>
      <w:r>
        <w:rPr>
          <w:spacing w:val="-4"/>
          <w:sz w:val="18"/>
        </w:rPr>
        <w:t> </w:t>
      </w:r>
      <w:r>
        <w:rPr>
          <w:sz w:val="18"/>
        </w:rPr>
        <w:t>aquellas</w:t>
      </w:r>
      <w:r>
        <w:rPr>
          <w:spacing w:val="-3"/>
          <w:sz w:val="18"/>
        </w:rPr>
        <w:t> </w:t>
      </w:r>
      <w:r>
        <w:rPr>
          <w:sz w:val="18"/>
        </w:rPr>
        <w:t>que</w:t>
      </w:r>
      <w:r>
        <w:rPr>
          <w:spacing w:val="-5"/>
          <w:sz w:val="18"/>
        </w:rPr>
        <w:t> </w:t>
      </w:r>
      <w:r>
        <w:rPr>
          <w:sz w:val="18"/>
        </w:rPr>
        <w:t>permiten</w:t>
      </w:r>
      <w:r>
        <w:rPr>
          <w:spacing w:val="-3"/>
          <w:sz w:val="18"/>
        </w:rPr>
        <w:t> </w:t>
      </w:r>
      <w:r>
        <w:rPr>
          <w:sz w:val="18"/>
        </w:rPr>
        <w:t>el</w:t>
      </w:r>
      <w:r>
        <w:rPr>
          <w:spacing w:val="-3"/>
          <w:sz w:val="18"/>
        </w:rPr>
        <w:t> </w:t>
      </w:r>
      <w:r>
        <w:rPr>
          <w:sz w:val="18"/>
        </w:rPr>
        <w:t>soporte</w:t>
      </w:r>
      <w:r>
        <w:rPr>
          <w:spacing w:val="-4"/>
          <w:sz w:val="18"/>
        </w:rPr>
        <w:t> </w:t>
      </w:r>
      <w:r>
        <w:rPr>
          <w:sz w:val="18"/>
        </w:rPr>
        <w:t>de</w:t>
      </w:r>
      <w:r>
        <w:rPr>
          <w:spacing w:val="-3"/>
          <w:sz w:val="18"/>
        </w:rPr>
        <w:t> </w:t>
      </w:r>
      <w:r>
        <w:rPr>
          <w:sz w:val="18"/>
        </w:rPr>
        <w:t>los</w:t>
      </w:r>
      <w:r>
        <w:rPr>
          <w:spacing w:val="-5"/>
          <w:sz w:val="18"/>
        </w:rPr>
        <w:t> </w:t>
      </w:r>
      <w:r>
        <w:rPr>
          <w:sz w:val="18"/>
        </w:rPr>
        <w:t>estándares</w:t>
      </w:r>
      <w:r>
        <w:rPr>
          <w:spacing w:val="-5"/>
          <w:sz w:val="18"/>
        </w:rPr>
        <w:t> </w:t>
      </w:r>
      <w:r>
        <w:rPr>
          <w:sz w:val="18"/>
        </w:rPr>
        <w:t>propios de</w:t>
      </w:r>
      <w:r>
        <w:rPr>
          <w:spacing w:val="-4"/>
          <w:sz w:val="18"/>
        </w:rPr>
        <w:t> </w:t>
      </w:r>
      <w:r>
        <w:rPr>
          <w:sz w:val="18"/>
        </w:rPr>
        <w:t>los</w:t>
      </w:r>
      <w:r>
        <w:rPr>
          <w:spacing w:val="-4"/>
          <w:sz w:val="18"/>
        </w:rPr>
        <w:t> </w:t>
      </w:r>
      <w:r>
        <w:rPr>
          <w:sz w:val="18"/>
        </w:rPr>
        <w:t>OA</w:t>
      </w:r>
      <w:r>
        <w:rPr>
          <w:spacing w:val="-6"/>
          <w:sz w:val="18"/>
        </w:rPr>
        <w:t> </w:t>
      </w:r>
      <w:r>
        <w:rPr>
          <w:sz w:val="18"/>
        </w:rPr>
        <w:t>y</w:t>
      </w:r>
      <w:r>
        <w:rPr>
          <w:spacing w:val="-3"/>
          <w:sz w:val="18"/>
        </w:rPr>
        <w:t> </w:t>
      </w:r>
      <w:r>
        <w:rPr>
          <w:sz w:val="18"/>
        </w:rPr>
        <w:t>que</w:t>
      </w:r>
      <w:r>
        <w:rPr>
          <w:spacing w:val="-5"/>
          <w:sz w:val="18"/>
        </w:rPr>
        <w:t> </w:t>
      </w:r>
      <w:r>
        <w:rPr>
          <w:sz w:val="18"/>
        </w:rPr>
        <w:t>facilitan</w:t>
      </w:r>
      <w:r>
        <w:rPr>
          <w:spacing w:val="-4"/>
          <w:sz w:val="18"/>
        </w:rPr>
        <w:t> </w:t>
      </w:r>
      <w:r>
        <w:rPr>
          <w:sz w:val="18"/>
        </w:rPr>
        <w:t>de</w:t>
      </w:r>
      <w:r>
        <w:rPr>
          <w:spacing w:val="-4"/>
          <w:sz w:val="18"/>
        </w:rPr>
        <w:t> </w:t>
      </w:r>
      <w:r>
        <w:rPr>
          <w:sz w:val="18"/>
        </w:rPr>
        <w:t>esta</w:t>
      </w:r>
      <w:r>
        <w:rPr>
          <w:spacing w:val="-5"/>
          <w:sz w:val="18"/>
        </w:rPr>
        <w:t> </w:t>
      </w:r>
      <w:r>
        <w:rPr>
          <w:sz w:val="18"/>
        </w:rPr>
        <w:t>forma</w:t>
      </w:r>
      <w:r>
        <w:rPr>
          <w:spacing w:val="-3"/>
          <w:sz w:val="18"/>
        </w:rPr>
        <w:t> </w:t>
      </w:r>
      <w:r>
        <w:rPr>
          <w:sz w:val="18"/>
        </w:rPr>
        <w:t>obtener</w:t>
      </w:r>
      <w:r>
        <w:rPr>
          <w:spacing w:val="-4"/>
          <w:sz w:val="18"/>
        </w:rPr>
        <w:t> </w:t>
      </w:r>
      <w:r>
        <w:rPr>
          <w:sz w:val="18"/>
        </w:rPr>
        <w:t>una</w:t>
      </w:r>
      <w:r>
        <w:rPr>
          <w:spacing w:val="-3"/>
          <w:sz w:val="18"/>
        </w:rPr>
        <w:t> </w:t>
      </w:r>
      <w:r>
        <w:rPr>
          <w:sz w:val="18"/>
        </w:rPr>
        <w:t>mayor</w:t>
      </w:r>
      <w:r>
        <w:rPr>
          <w:spacing w:val="-4"/>
          <w:sz w:val="18"/>
        </w:rPr>
        <w:t> </w:t>
      </w:r>
      <w:r>
        <w:rPr>
          <w:sz w:val="18"/>
        </w:rPr>
        <w:t>producción;</w:t>
      </w:r>
      <w:r>
        <w:rPr>
          <w:spacing w:val="-4"/>
          <w:sz w:val="18"/>
        </w:rPr>
        <w:t> </w:t>
      </w:r>
      <w:r>
        <w:rPr>
          <w:sz w:val="18"/>
        </w:rPr>
        <w:t>la</w:t>
      </w:r>
      <w:r>
        <w:rPr>
          <w:spacing w:val="-4"/>
          <w:sz w:val="18"/>
        </w:rPr>
        <w:t> </w:t>
      </w:r>
      <w:r>
        <w:rPr>
          <w:sz w:val="18"/>
        </w:rPr>
        <w:t>cual</w:t>
      </w:r>
      <w:r>
        <w:rPr>
          <w:spacing w:val="-4"/>
          <w:sz w:val="18"/>
        </w:rPr>
        <w:t> </w:t>
      </w:r>
      <w:r>
        <w:rPr>
          <w:sz w:val="18"/>
        </w:rPr>
        <w:t>es</w:t>
      </w:r>
      <w:r>
        <w:rPr>
          <w:spacing w:val="-5"/>
          <w:sz w:val="18"/>
        </w:rPr>
        <w:t> </w:t>
      </w:r>
      <w:r>
        <w:rPr>
          <w:sz w:val="18"/>
        </w:rPr>
        <w:t>necesaria para mantener los ROA existentes. En este trabajo se hace una selección de los criterios técnicos y didácticos necesarios para evaluar las HA que facilitan la producción de OA y que además estén al alcance de los docentes mexicanos, con la finalidad de promover la producción de OA que alimenten a los ROA ya instalados en el</w:t>
      </w:r>
      <w:r>
        <w:rPr>
          <w:spacing w:val="-12"/>
          <w:sz w:val="18"/>
        </w:rPr>
        <w:t> </w:t>
      </w:r>
      <w:r>
        <w:rPr>
          <w:sz w:val="18"/>
        </w:rPr>
        <w:t>país.</w:t>
      </w:r>
    </w:p>
    <w:p>
      <w:pPr>
        <w:pStyle w:val="BodyText"/>
        <w:rPr>
          <w:sz w:val="18"/>
        </w:rPr>
      </w:pPr>
    </w:p>
    <w:p>
      <w:pPr>
        <w:pStyle w:val="BodyText"/>
        <w:rPr>
          <w:sz w:val="18"/>
        </w:rPr>
      </w:pPr>
    </w:p>
    <w:p>
      <w:pPr>
        <w:pStyle w:val="BodyText"/>
        <w:spacing w:before="1"/>
        <w:rPr>
          <w:sz w:val="16"/>
        </w:rPr>
      </w:pPr>
    </w:p>
    <w:p>
      <w:pPr>
        <w:spacing w:before="0"/>
        <w:ind w:left="678" w:right="677" w:firstLine="0"/>
        <w:jc w:val="both"/>
        <w:rPr>
          <w:sz w:val="18"/>
        </w:rPr>
      </w:pPr>
      <w:r>
        <w:rPr>
          <w:b/>
          <w:sz w:val="18"/>
        </w:rPr>
        <w:t>Palabras Clave: </w:t>
      </w:r>
      <w:r>
        <w:rPr>
          <w:sz w:val="18"/>
        </w:rPr>
        <w:t>Objeto de Aprendizaje, metadatos, Herramientas de Autor, Diseño instruccional</w:t>
      </w:r>
    </w:p>
    <w:p>
      <w:pPr>
        <w:pStyle w:val="BodyText"/>
        <w:spacing w:before="1"/>
        <w:rPr>
          <w:sz w:val="21"/>
        </w:rPr>
      </w:pPr>
    </w:p>
    <w:p>
      <w:pPr>
        <w:pStyle w:val="Heading3"/>
        <w:numPr>
          <w:ilvl w:val="0"/>
          <w:numId w:val="1"/>
        </w:numPr>
        <w:tabs>
          <w:tab w:pos="471" w:val="left" w:leader="none"/>
        </w:tabs>
        <w:spacing w:line="240" w:lineRule="auto" w:before="1" w:after="0"/>
        <w:ind w:left="470" w:right="0" w:hanging="360"/>
        <w:jc w:val="both"/>
      </w:pPr>
      <w:r>
        <w:rPr/>
        <w:t>Problemática</w:t>
      </w:r>
    </w:p>
    <w:p>
      <w:pPr>
        <w:pStyle w:val="BodyText"/>
        <w:spacing w:before="198"/>
        <w:ind w:left="110" w:right="109"/>
        <w:jc w:val="both"/>
      </w:pPr>
      <w:r>
        <w:rPr/>
        <w:t>La inserción de la tecnología en las tareas académicas ha generado nuevas necesidades y retos para</w:t>
      </w:r>
      <w:r>
        <w:rPr>
          <w:spacing w:val="-7"/>
        </w:rPr>
        <w:t> </w:t>
      </w:r>
      <w:r>
        <w:rPr/>
        <w:t>la</w:t>
      </w:r>
      <w:r>
        <w:rPr>
          <w:spacing w:val="-7"/>
        </w:rPr>
        <w:t> </w:t>
      </w:r>
      <w:r>
        <w:rPr/>
        <w:t>elaboración,</w:t>
      </w:r>
      <w:r>
        <w:rPr>
          <w:spacing w:val="-7"/>
        </w:rPr>
        <w:t> </w:t>
      </w:r>
      <w:r>
        <w:rPr/>
        <w:t>almacenamiento</w:t>
      </w:r>
      <w:r>
        <w:rPr>
          <w:spacing w:val="-7"/>
        </w:rPr>
        <w:t> </w:t>
      </w:r>
      <w:r>
        <w:rPr/>
        <w:t>y</w:t>
      </w:r>
      <w:r>
        <w:rPr>
          <w:spacing w:val="-7"/>
        </w:rPr>
        <w:t> </w:t>
      </w:r>
      <w:r>
        <w:rPr/>
        <w:t>gestión</w:t>
      </w:r>
      <w:r>
        <w:rPr>
          <w:spacing w:val="-8"/>
        </w:rPr>
        <w:t> </w:t>
      </w:r>
      <w:r>
        <w:rPr/>
        <w:t>de</w:t>
      </w:r>
      <w:r>
        <w:rPr>
          <w:spacing w:val="-8"/>
        </w:rPr>
        <w:t> </w:t>
      </w:r>
      <w:r>
        <w:rPr/>
        <w:t>los</w:t>
      </w:r>
      <w:r>
        <w:rPr>
          <w:spacing w:val="-7"/>
        </w:rPr>
        <w:t> </w:t>
      </w:r>
      <w:r>
        <w:rPr/>
        <w:t>materiales</w:t>
      </w:r>
      <w:r>
        <w:rPr>
          <w:spacing w:val="-7"/>
        </w:rPr>
        <w:t> </w:t>
      </w:r>
      <w:r>
        <w:rPr/>
        <w:t>educativos.</w:t>
      </w:r>
      <w:r>
        <w:rPr>
          <w:spacing w:val="-7"/>
        </w:rPr>
        <w:t> </w:t>
      </w:r>
      <w:r>
        <w:rPr/>
        <w:t>Los</w:t>
      </w:r>
      <w:r>
        <w:rPr>
          <w:spacing w:val="-7"/>
        </w:rPr>
        <w:t> </w:t>
      </w:r>
      <w:r>
        <w:rPr/>
        <w:t>docentes</w:t>
      </w:r>
      <w:r>
        <w:rPr>
          <w:spacing w:val="-8"/>
        </w:rPr>
        <w:t> </w:t>
      </w:r>
      <w:r>
        <w:rPr/>
        <w:t>se</w:t>
      </w:r>
      <w:r>
        <w:rPr>
          <w:spacing w:val="-7"/>
        </w:rPr>
        <w:t> </w:t>
      </w:r>
      <w:r>
        <w:rPr/>
        <w:t>han involucrado en la creación de recursos en formato digital con fines educativos, los comparten a sus alumnos informalmente  o los publican en sitios</w:t>
      </w:r>
      <w:r>
        <w:rPr>
          <w:spacing w:val="-35"/>
        </w:rPr>
        <w:t> </w:t>
      </w:r>
      <w:r>
        <w:rPr/>
        <w:t>personales.</w:t>
      </w:r>
    </w:p>
    <w:p>
      <w:pPr>
        <w:pStyle w:val="BodyText"/>
        <w:ind w:left="110" w:right="110" w:firstLine="226"/>
        <w:jc w:val="both"/>
      </w:pPr>
      <w:r>
        <w:rPr/>
        <w:t>En opinión de Bueno y Hernández [1], hasta ahora, apenas se han creado colecciones de recursos didácticos convencionales, ni se ha explotado su valor potencial y tampoco se ha advertido esta necesidad cuando los materiales se han producido y distribuido directamente en formato electrónico. Aún no hay una conciencia generalizada de que estos materiales deberían formar parte también de las colecciones digitales de la biblioteca universitaria.</w:t>
      </w:r>
    </w:p>
    <w:p>
      <w:pPr>
        <w:spacing w:after="0"/>
        <w:jc w:val="both"/>
        <w:sectPr>
          <w:footerReference w:type="default" r:id="rId8"/>
          <w:pgSz w:w="9640" w:h="12180"/>
          <w:pgMar w:footer="859" w:header="0" w:top="820" w:bottom="1040" w:left="740" w:right="1020"/>
          <w:pgNumType w:start="34"/>
        </w:sectPr>
      </w:pPr>
    </w:p>
    <w:p>
      <w:pPr>
        <w:pStyle w:val="BodyText"/>
        <w:spacing w:before="59"/>
        <w:ind w:left="113" w:right="108" w:firstLine="284"/>
        <w:jc w:val="both"/>
      </w:pPr>
      <w:r>
        <w:rPr/>
        <w:t>Esta situación empieza a cambiar, pues por ejemplo, en el caso específico de España, actualmente al menos un tercio de las Universidades de España cuentan con al menos un repositorio de materiales digitales.</w:t>
      </w:r>
    </w:p>
    <w:p>
      <w:pPr>
        <w:pStyle w:val="BodyText"/>
        <w:ind w:left="113" w:right="107" w:firstLine="226"/>
        <w:jc w:val="both"/>
      </w:pPr>
      <w:r>
        <w:rPr/>
        <w:t>Estos repositorios no son todos de la misma naturaleza, pues por ejemplo, se puede observar que existen diferencias de contenido, ya que algunos están orientados a almacenar trabajos científicos como tesis, artículos e informes de investigación, mientras otros se enfocan a almacenar OA  y otros materiales de apoyo a la docencia.[1]</w:t>
      </w:r>
    </w:p>
    <w:p>
      <w:pPr>
        <w:pStyle w:val="BodyText"/>
        <w:ind w:left="113" w:right="108" w:firstLine="284"/>
        <w:jc w:val="both"/>
      </w:pPr>
      <w:r>
        <w:rPr/>
        <w:t>En esta situación se puede reconocer que para que un repositorio de OA tenga un buen desempeño en la gestión de los contenidos es necesario que estos tengan un alto nivel de completitud y conformidad con los estándares establecidos para este objetivo.</w:t>
      </w:r>
    </w:p>
    <w:p>
      <w:pPr>
        <w:pStyle w:val="BodyText"/>
        <w:ind w:left="113" w:right="107" w:firstLine="284"/>
        <w:jc w:val="both"/>
      </w:pPr>
      <w:r>
        <w:rPr/>
        <w:t>Actualmente</w:t>
      </w:r>
      <w:r>
        <w:rPr>
          <w:spacing w:val="-14"/>
        </w:rPr>
        <w:t> </w:t>
      </w:r>
      <w:r>
        <w:rPr/>
        <w:t>con</w:t>
      </w:r>
      <w:r>
        <w:rPr>
          <w:spacing w:val="-14"/>
        </w:rPr>
        <w:t> </w:t>
      </w:r>
      <w:r>
        <w:rPr/>
        <w:t>la</w:t>
      </w:r>
      <w:r>
        <w:rPr>
          <w:spacing w:val="-14"/>
        </w:rPr>
        <w:t> </w:t>
      </w:r>
      <w:r>
        <w:rPr/>
        <w:t>finalidad</w:t>
      </w:r>
      <w:r>
        <w:rPr>
          <w:spacing w:val="-15"/>
        </w:rPr>
        <w:t> </w:t>
      </w:r>
      <w:r>
        <w:rPr/>
        <w:t>de</w:t>
      </w:r>
      <w:r>
        <w:rPr>
          <w:spacing w:val="-15"/>
        </w:rPr>
        <w:t> </w:t>
      </w:r>
      <w:r>
        <w:rPr/>
        <w:t>facilitar</w:t>
      </w:r>
      <w:r>
        <w:rPr>
          <w:spacing w:val="-14"/>
        </w:rPr>
        <w:t> </w:t>
      </w:r>
      <w:r>
        <w:rPr/>
        <w:t>al</w:t>
      </w:r>
      <w:r>
        <w:rPr>
          <w:spacing w:val="-14"/>
        </w:rPr>
        <w:t> </w:t>
      </w:r>
      <w:r>
        <w:rPr/>
        <w:t>profesorado</w:t>
      </w:r>
      <w:r>
        <w:rPr>
          <w:spacing w:val="-14"/>
        </w:rPr>
        <w:t> </w:t>
      </w:r>
      <w:r>
        <w:rPr/>
        <w:t>el</w:t>
      </w:r>
      <w:r>
        <w:rPr>
          <w:spacing w:val="-15"/>
        </w:rPr>
        <w:t> </w:t>
      </w:r>
      <w:r>
        <w:rPr/>
        <w:t>desarrollo</w:t>
      </w:r>
      <w:r>
        <w:rPr>
          <w:spacing w:val="-14"/>
        </w:rPr>
        <w:t> </w:t>
      </w:r>
      <w:r>
        <w:rPr/>
        <w:t>de</w:t>
      </w:r>
      <w:r>
        <w:rPr>
          <w:spacing w:val="-14"/>
        </w:rPr>
        <w:t> </w:t>
      </w:r>
      <w:r>
        <w:rPr/>
        <w:t>materiales</w:t>
      </w:r>
      <w:r>
        <w:rPr>
          <w:spacing w:val="-14"/>
        </w:rPr>
        <w:t> </w:t>
      </w:r>
      <w:r>
        <w:rPr/>
        <w:t>educativos se ha generado una gran cantidad de aplicaciones que ayudan a los docentes en esta tarea. Sin embargo la diversidad de HA es grande y se presenta para el docente y las instituciones el problema</w:t>
      </w:r>
      <w:r>
        <w:rPr>
          <w:spacing w:val="-12"/>
        </w:rPr>
        <w:t> </w:t>
      </w:r>
      <w:r>
        <w:rPr/>
        <w:t>de</w:t>
      </w:r>
      <w:r>
        <w:rPr>
          <w:spacing w:val="-11"/>
        </w:rPr>
        <w:t> </w:t>
      </w:r>
      <w:r>
        <w:rPr/>
        <w:t>identificar</w:t>
      </w:r>
      <w:r>
        <w:rPr>
          <w:spacing w:val="27"/>
        </w:rPr>
        <w:t> </w:t>
      </w:r>
      <w:r>
        <w:rPr/>
        <w:t>las</w:t>
      </w:r>
      <w:r>
        <w:rPr>
          <w:spacing w:val="-14"/>
        </w:rPr>
        <w:t> </w:t>
      </w:r>
      <w:r>
        <w:rPr/>
        <w:t>HA</w:t>
      </w:r>
      <w:r>
        <w:rPr>
          <w:spacing w:val="26"/>
        </w:rPr>
        <w:t> </w:t>
      </w:r>
      <w:r>
        <w:rPr/>
        <w:t>que</w:t>
      </w:r>
      <w:r>
        <w:rPr>
          <w:spacing w:val="-14"/>
        </w:rPr>
        <w:t> </w:t>
      </w:r>
      <w:r>
        <w:rPr/>
        <w:t>generen</w:t>
      </w:r>
      <w:r>
        <w:rPr>
          <w:spacing w:val="-13"/>
        </w:rPr>
        <w:t> </w:t>
      </w:r>
      <w:r>
        <w:rPr/>
        <w:t>OA</w:t>
      </w:r>
      <w:r>
        <w:rPr>
          <w:spacing w:val="-14"/>
        </w:rPr>
        <w:t> </w:t>
      </w:r>
      <w:r>
        <w:rPr/>
        <w:t>para</w:t>
      </w:r>
      <w:r>
        <w:rPr>
          <w:spacing w:val="-14"/>
        </w:rPr>
        <w:t> </w:t>
      </w:r>
      <w:r>
        <w:rPr/>
        <w:t>obtener</w:t>
      </w:r>
      <w:r>
        <w:rPr>
          <w:spacing w:val="-11"/>
        </w:rPr>
        <w:t> </w:t>
      </w:r>
      <w:r>
        <w:rPr/>
        <w:t>todos</w:t>
      </w:r>
      <w:r>
        <w:rPr>
          <w:spacing w:val="-13"/>
        </w:rPr>
        <w:t> </w:t>
      </w:r>
      <w:r>
        <w:rPr/>
        <w:t>los</w:t>
      </w:r>
      <w:r>
        <w:rPr>
          <w:spacing w:val="-14"/>
        </w:rPr>
        <w:t> </w:t>
      </w:r>
      <w:r>
        <w:rPr/>
        <w:t>beneficios</w:t>
      </w:r>
      <w:r>
        <w:rPr>
          <w:spacing w:val="-14"/>
        </w:rPr>
        <w:t> </w:t>
      </w:r>
      <w:r>
        <w:rPr/>
        <w:t>que</w:t>
      </w:r>
      <w:r>
        <w:rPr>
          <w:spacing w:val="-11"/>
        </w:rPr>
        <w:t> </w:t>
      </w:r>
      <w:r>
        <w:rPr/>
        <w:t>se</w:t>
      </w:r>
      <w:r>
        <w:rPr>
          <w:spacing w:val="-14"/>
        </w:rPr>
        <w:t> </w:t>
      </w:r>
      <w:r>
        <w:rPr/>
        <w:t>derivan de esta tecnología y además se necesita conocer qué características tiene el soporte a metadatos que estas aplicaciones</w:t>
      </w:r>
      <w:r>
        <w:rPr>
          <w:spacing w:val="-2"/>
        </w:rPr>
        <w:t> </w:t>
      </w:r>
      <w:r>
        <w:rPr/>
        <w:t>proveen.</w:t>
      </w:r>
    </w:p>
    <w:p>
      <w:pPr>
        <w:pStyle w:val="BodyText"/>
        <w:ind w:left="113" w:right="108" w:firstLine="359"/>
        <w:jc w:val="both"/>
      </w:pPr>
      <w:r>
        <w:rPr/>
        <w:t>También es importante conocer qué HA son capaces de representar técnicamente el Diseño Instruccional (DI) con el que fueron diseñados; a través de los metadatos añadidos a los productos.</w:t>
      </w:r>
      <w:r>
        <w:rPr>
          <w:spacing w:val="-10"/>
        </w:rPr>
        <w:t> </w:t>
      </w:r>
      <w:r>
        <w:rPr/>
        <w:t>Conocer</w:t>
      </w:r>
      <w:r>
        <w:rPr>
          <w:spacing w:val="-10"/>
        </w:rPr>
        <w:t> </w:t>
      </w:r>
      <w:r>
        <w:rPr/>
        <w:t>estas</w:t>
      </w:r>
      <w:r>
        <w:rPr>
          <w:spacing w:val="-12"/>
        </w:rPr>
        <w:t> </w:t>
      </w:r>
      <w:r>
        <w:rPr/>
        <w:t>propiedades</w:t>
      </w:r>
      <w:r>
        <w:rPr>
          <w:spacing w:val="-10"/>
        </w:rPr>
        <w:t> </w:t>
      </w:r>
      <w:r>
        <w:rPr/>
        <w:t>técnicas</w:t>
      </w:r>
      <w:r>
        <w:rPr>
          <w:spacing w:val="-10"/>
        </w:rPr>
        <w:t> </w:t>
      </w:r>
      <w:r>
        <w:rPr/>
        <w:t>y</w:t>
      </w:r>
      <w:r>
        <w:rPr>
          <w:spacing w:val="-10"/>
        </w:rPr>
        <w:t> </w:t>
      </w:r>
      <w:r>
        <w:rPr/>
        <w:t>didácticas</w:t>
      </w:r>
      <w:r>
        <w:rPr>
          <w:spacing w:val="28"/>
        </w:rPr>
        <w:t> </w:t>
      </w:r>
      <w:r>
        <w:rPr/>
        <w:t>permite</w:t>
      </w:r>
      <w:r>
        <w:rPr>
          <w:spacing w:val="-10"/>
        </w:rPr>
        <w:t> </w:t>
      </w:r>
      <w:r>
        <w:rPr/>
        <w:t>a</w:t>
      </w:r>
      <w:r>
        <w:rPr>
          <w:spacing w:val="-10"/>
        </w:rPr>
        <w:t> </w:t>
      </w:r>
      <w:r>
        <w:rPr/>
        <w:t>las</w:t>
      </w:r>
      <w:r>
        <w:rPr>
          <w:spacing w:val="-10"/>
        </w:rPr>
        <w:t> </w:t>
      </w:r>
      <w:r>
        <w:rPr/>
        <w:t>instituciones</w:t>
      </w:r>
      <w:r>
        <w:rPr>
          <w:spacing w:val="-12"/>
        </w:rPr>
        <w:t> </w:t>
      </w:r>
      <w:r>
        <w:rPr/>
        <w:t>promover entre sus docentes el uso de HA que faciliten obtener altos niveles de conformidad con los estándares usados en los ROA</w:t>
      </w:r>
      <w:r>
        <w:rPr>
          <w:spacing w:val="-24"/>
        </w:rPr>
        <w:t> </w:t>
      </w:r>
      <w:r>
        <w:rPr/>
        <w:t>institucionales.</w:t>
      </w:r>
    </w:p>
    <w:p>
      <w:pPr>
        <w:pStyle w:val="BodyText"/>
        <w:spacing w:before="11"/>
      </w:pPr>
    </w:p>
    <w:p>
      <w:pPr>
        <w:pStyle w:val="Heading3"/>
        <w:numPr>
          <w:ilvl w:val="0"/>
          <w:numId w:val="1"/>
        </w:numPr>
        <w:tabs>
          <w:tab w:pos="474" w:val="left" w:leader="none"/>
        </w:tabs>
        <w:spacing w:line="240" w:lineRule="auto" w:before="0" w:after="0"/>
        <w:ind w:left="474" w:right="0" w:hanging="360"/>
        <w:jc w:val="both"/>
      </w:pPr>
      <w:r>
        <w:rPr/>
        <w:t>Las </w:t>
      </w:r>
      <w:r>
        <w:rPr/>
        <w:t>Herramientas </w:t>
      </w:r>
      <w:r>
        <w:rPr/>
        <w:t>de </w:t>
      </w:r>
      <w:r>
        <w:rPr/>
        <w:t>Autor </w:t>
      </w:r>
      <w:r>
        <w:rPr/>
        <w:t>y </w:t>
      </w:r>
      <w:r>
        <w:rPr/>
        <w:t>los</w:t>
      </w:r>
      <w:r>
        <w:rPr>
          <w:spacing w:val="-7"/>
        </w:rPr>
        <w:t> </w:t>
      </w:r>
      <w:r>
        <w:rPr/>
        <w:t>metadatos</w:t>
      </w:r>
    </w:p>
    <w:p>
      <w:pPr>
        <w:pStyle w:val="BodyText"/>
        <w:spacing w:before="197"/>
        <w:ind w:left="113" w:right="106"/>
        <w:jc w:val="both"/>
      </w:pPr>
      <w:r>
        <w:rPr/>
        <w:t>Las HA son aplicaciones que tienen la finalidad de facilitar la producción de materiales interactivos y multimediales con fines educativos. Están compuestas por formatos o plantillas para diseñar material didáctico con distinto grado de interactividad, permiten elaborar archivos de tipo texto, grafico, audio o video. Son aplicaciones informáticas que permiten realizar un proceso enseñanza-aprendizaje [2].</w:t>
      </w:r>
    </w:p>
    <w:p>
      <w:pPr>
        <w:pStyle w:val="BodyText"/>
        <w:ind w:left="113" w:right="107" w:firstLine="359"/>
        <w:jc w:val="both"/>
      </w:pPr>
      <w:r>
        <w:rPr/>
        <w:t>Las HA representan el principal instrumento que tiene un docente para incorporarse activamente a la escuela del siglo XXI, pues con ellas tienen la posibilidad de generar recursos didácticos que atraen la atención y el interés de sus alumnos. En la actualidad muchas HA se limitan a asistir la fase de desarrollo del proceso de producción del curso en formato digital, obviando una arista muy importante para la cual deben estar diseñadas: ayudar a una mayor incorporación de los profesores al proceso de producción [3].</w:t>
      </w:r>
    </w:p>
    <w:p>
      <w:pPr>
        <w:pStyle w:val="BodyText"/>
        <w:ind w:left="114" w:right="105" w:firstLine="284"/>
        <w:jc w:val="both"/>
      </w:pPr>
      <w:r>
        <w:rPr/>
        <w:t>Un aspecto frecuentemente ignorado por los docentes es que algunas HA son herramientas que pueden generar materiales descritos por metadatos que permiten la reusabilidad de los OA que generan. Se ha identificado que cuando los docentes usan HA independientes en la producción</w:t>
      </w:r>
      <w:r>
        <w:rPr>
          <w:spacing w:val="-5"/>
        </w:rPr>
        <w:t> </w:t>
      </w:r>
      <w:r>
        <w:rPr/>
        <w:t>de</w:t>
      </w:r>
      <w:r>
        <w:rPr>
          <w:spacing w:val="-7"/>
        </w:rPr>
        <w:t> </w:t>
      </w:r>
      <w:r>
        <w:rPr/>
        <w:t>OA</w:t>
      </w:r>
      <w:r>
        <w:rPr>
          <w:spacing w:val="-5"/>
        </w:rPr>
        <w:t> </w:t>
      </w:r>
      <w:r>
        <w:rPr/>
        <w:t>y</w:t>
      </w:r>
      <w:r>
        <w:rPr>
          <w:spacing w:val="-6"/>
        </w:rPr>
        <w:t> </w:t>
      </w:r>
      <w:r>
        <w:rPr/>
        <w:t>de</w:t>
      </w:r>
      <w:r>
        <w:rPr>
          <w:spacing w:val="-5"/>
        </w:rPr>
        <w:t> </w:t>
      </w:r>
      <w:r>
        <w:rPr/>
        <w:t>forma</w:t>
      </w:r>
      <w:r>
        <w:rPr>
          <w:spacing w:val="-4"/>
        </w:rPr>
        <w:t> </w:t>
      </w:r>
      <w:r>
        <w:rPr/>
        <w:t>empírica,</w:t>
      </w:r>
      <w:r>
        <w:rPr>
          <w:spacing w:val="-4"/>
        </w:rPr>
        <w:t> </w:t>
      </w:r>
      <w:r>
        <w:rPr/>
        <w:t>se</w:t>
      </w:r>
      <w:r>
        <w:rPr>
          <w:spacing w:val="-5"/>
        </w:rPr>
        <w:t> </w:t>
      </w:r>
      <w:r>
        <w:rPr/>
        <w:t>generan</w:t>
      </w:r>
      <w:r>
        <w:rPr>
          <w:spacing w:val="-4"/>
        </w:rPr>
        <w:t> </w:t>
      </w:r>
      <w:r>
        <w:rPr/>
        <w:t>algunas</w:t>
      </w:r>
      <w:r>
        <w:rPr>
          <w:spacing w:val="-6"/>
        </w:rPr>
        <w:t> </w:t>
      </w:r>
      <w:r>
        <w:rPr/>
        <w:t>problemáticas</w:t>
      </w:r>
      <w:r>
        <w:rPr>
          <w:spacing w:val="-4"/>
        </w:rPr>
        <w:t> </w:t>
      </w:r>
      <w:r>
        <w:rPr/>
        <w:t>en</w:t>
      </w:r>
      <w:r>
        <w:rPr>
          <w:spacing w:val="-4"/>
        </w:rPr>
        <w:t> </w:t>
      </w:r>
      <w:r>
        <w:rPr/>
        <w:t>el</w:t>
      </w:r>
      <w:r>
        <w:rPr>
          <w:spacing w:val="-6"/>
        </w:rPr>
        <w:t> </w:t>
      </w:r>
      <w:r>
        <w:rPr/>
        <w:t>uso</w:t>
      </w:r>
      <w:r>
        <w:rPr>
          <w:spacing w:val="-5"/>
        </w:rPr>
        <w:t> </w:t>
      </w:r>
      <w:r>
        <w:rPr/>
        <w:t>de</w:t>
      </w:r>
      <w:r>
        <w:rPr>
          <w:spacing w:val="-4"/>
        </w:rPr>
        <w:t> </w:t>
      </w:r>
      <w:r>
        <w:rPr/>
        <w:t>los</w:t>
      </w:r>
      <w:r>
        <w:rPr>
          <w:spacing w:val="-6"/>
        </w:rPr>
        <w:t> </w:t>
      </w:r>
      <w:r>
        <w:rPr/>
        <w:t>OA</w:t>
      </w:r>
      <w:r>
        <w:rPr>
          <w:spacing w:val="-4"/>
        </w:rPr>
        <w:t> </w:t>
      </w:r>
      <w:r>
        <w:rPr/>
        <w:t>y de</w:t>
      </w:r>
      <w:r>
        <w:rPr>
          <w:spacing w:val="-15"/>
        </w:rPr>
        <w:t> </w:t>
      </w:r>
      <w:r>
        <w:rPr/>
        <w:t>la</w:t>
      </w:r>
      <w:r>
        <w:rPr>
          <w:spacing w:val="-15"/>
        </w:rPr>
        <w:t> </w:t>
      </w:r>
      <w:r>
        <w:rPr/>
        <w:t>interoperabilidad</w:t>
      </w:r>
      <w:r>
        <w:rPr>
          <w:spacing w:val="-15"/>
        </w:rPr>
        <w:t> </w:t>
      </w:r>
      <w:r>
        <w:rPr/>
        <w:t>de</w:t>
      </w:r>
      <w:r>
        <w:rPr>
          <w:spacing w:val="-15"/>
        </w:rPr>
        <w:t> </w:t>
      </w:r>
      <w:r>
        <w:rPr/>
        <w:t>los</w:t>
      </w:r>
      <w:r>
        <w:rPr>
          <w:spacing w:val="-15"/>
        </w:rPr>
        <w:t> </w:t>
      </w:r>
      <w:r>
        <w:rPr/>
        <w:t>repositorios</w:t>
      </w:r>
      <w:r>
        <w:rPr>
          <w:spacing w:val="-15"/>
        </w:rPr>
        <w:t> </w:t>
      </w:r>
      <w:r>
        <w:rPr/>
        <w:t>que</w:t>
      </w:r>
      <w:r>
        <w:rPr>
          <w:spacing w:val="-15"/>
        </w:rPr>
        <w:t> </w:t>
      </w:r>
      <w:r>
        <w:rPr/>
        <w:t>los</w:t>
      </w:r>
      <w:r>
        <w:rPr>
          <w:spacing w:val="-15"/>
        </w:rPr>
        <w:t> </w:t>
      </w:r>
      <w:r>
        <w:rPr/>
        <w:t>albergan,</w:t>
      </w:r>
      <w:r>
        <w:rPr>
          <w:spacing w:val="-15"/>
        </w:rPr>
        <w:t> </w:t>
      </w:r>
      <w:r>
        <w:rPr/>
        <w:t>por</w:t>
      </w:r>
      <w:r>
        <w:rPr>
          <w:spacing w:val="-15"/>
        </w:rPr>
        <w:t> </w:t>
      </w:r>
      <w:r>
        <w:rPr/>
        <w:t>ejemplo,</w:t>
      </w:r>
      <w:r>
        <w:rPr>
          <w:spacing w:val="-15"/>
        </w:rPr>
        <w:t> </w:t>
      </w:r>
      <w:r>
        <w:rPr/>
        <w:t>los</w:t>
      </w:r>
      <w:r>
        <w:rPr>
          <w:spacing w:val="-16"/>
        </w:rPr>
        <w:t> </w:t>
      </w:r>
      <w:r>
        <w:rPr/>
        <w:t>repositorios</w:t>
      </w:r>
      <w:r>
        <w:rPr>
          <w:spacing w:val="-15"/>
        </w:rPr>
        <w:t> </w:t>
      </w:r>
      <w:r>
        <w:rPr/>
        <w:t>emplean formatos particulares; por lo que la búsqueda y la recuperación de los objetos no es sencilla, debido a que la falta de conformidad con los estándares genera la falta de integración entre los buscadores, los repositorios y las plataformas de e-learning existentes; en consecuencia la difusión y distribución de los OA es limitada, entre otros inconvenientes</w:t>
      </w:r>
      <w:r>
        <w:rPr>
          <w:spacing w:val="24"/>
        </w:rPr>
        <w:t> </w:t>
      </w:r>
      <w:r>
        <w:rPr/>
        <w:t>[4]</w:t>
      </w:r>
    </w:p>
    <w:p>
      <w:pPr>
        <w:spacing w:after="0"/>
        <w:jc w:val="both"/>
        <w:sectPr>
          <w:pgSz w:w="9640" w:h="12180"/>
          <w:pgMar w:header="0" w:footer="859" w:top="780" w:bottom="1040" w:left="1020" w:right="740"/>
        </w:sectPr>
      </w:pPr>
    </w:p>
    <w:p>
      <w:pPr>
        <w:pStyle w:val="BodyText"/>
        <w:spacing w:before="59"/>
        <w:ind w:left="110" w:right="112" w:firstLine="284"/>
        <w:jc w:val="both"/>
      </w:pPr>
      <w:r>
        <w:rPr/>
        <w:t>Actualmente existen muchas HA en el mercado, se publican listas hasta de 1300 productos de software que pueden ser usados con fines educativos [5], también se publican listas más específicas que informan sobre al menos 200 HA, útiles para el docente [6].</w:t>
      </w:r>
    </w:p>
    <w:p>
      <w:pPr>
        <w:pStyle w:val="BodyText"/>
        <w:ind w:left="110" w:right="109" w:firstLine="359"/>
        <w:jc w:val="both"/>
      </w:pPr>
      <w:r>
        <w:rPr/>
        <w:t>En este panorama es difícil para un profesor sin asesoría seleccionar la HA más adecuada para su trabajo y más aún no es consciente de la conveniencia de usar metadatos específicos. Agregado a esto, la alta demanda de capacitación en el uso de las Tecnologías de Informática y Comunicación (TIC) han propiciado la investigación y desarrollo por parte de empresas comerciales y Universidades de HA cada vez más amigables al usuario, lo cual no siempre ha estado acompañado de la suficiente calidad pedagógica [3].</w:t>
      </w:r>
    </w:p>
    <w:p>
      <w:pPr>
        <w:pStyle w:val="BodyText"/>
        <w:ind w:left="110" w:right="112" w:firstLine="360"/>
        <w:jc w:val="both"/>
      </w:pPr>
      <w:r>
        <w:rPr/>
        <w:t>Para seleccionar la herramienta adecuada hay un factor muy importante que no debe omitirse; el soporte a los estándares para materiales educativos.</w:t>
      </w:r>
    </w:p>
    <w:p>
      <w:pPr>
        <w:pStyle w:val="BodyText"/>
        <w:ind w:left="110" w:right="109" w:firstLine="357"/>
        <w:jc w:val="both"/>
      </w:pPr>
      <w:r>
        <w:rPr/>
        <w:t>La estandarización es la estrategia usada para resolver el problema de facilitar la comunicación técnica entre plataformas de aprendizaje, contenidos educativos y navegadores web; tienen la finalidad de normalizar la descripción de los datos de los contenidos, de los alumnos y de los proveedores en los sistemas. [7].</w:t>
      </w:r>
    </w:p>
    <w:p>
      <w:pPr>
        <w:pStyle w:val="BodyText"/>
        <w:ind w:left="110" w:right="114" w:firstLine="357"/>
        <w:jc w:val="both"/>
      </w:pPr>
      <w:r>
        <w:rPr/>
        <w:t>El uso de estándares trae múltiples beneficios para la educación en línea [8], entre los que destacan</w:t>
      </w:r>
    </w:p>
    <w:p>
      <w:pPr>
        <w:pStyle w:val="ListParagraph"/>
        <w:numPr>
          <w:ilvl w:val="1"/>
          <w:numId w:val="1"/>
        </w:numPr>
        <w:tabs>
          <w:tab w:pos="1188" w:val="left" w:leader="none"/>
          <w:tab w:pos="1189" w:val="left" w:leader="none"/>
        </w:tabs>
        <w:spacing w:line="244" w:lineRule="exact" w:before="0" w:after="0"/>
        <w:ind w:left="1188" w:right="0" w:hanging="360"/>
        <w:jc w:val="left"/>
        <w:rPr>
          <w:sz w:val="20"/>
        </w:rPr>
      </w:pPr>
      <w:r>
        <w:rPr>
          <w:sz w:val="20"/>
        </w:rPr>
        <w:t>incrementar la calidad y cantidad de los</w:t>
      </w:r>
      <w:r>
        <w:rPr>
          <w:spacing w:val="-18"/>
          <w:sz w:val="20"/>
        </w:rPr>
        <w:t> </w:t>
      </w:r>
      <w:r>
        <w:rPr>
          <w:sz w:val="20"/>
        </w:rPr>
        <w:t>contenidos;</w:t>
      </w:r>
    </w:p>
    <w:p>
      <w:pPr>
        <w:pStyle w:val="ListParagraph"/>
        <w:numPr>
          <w:ilvl w:val="1"/>
          <w:numId w:val="1"/>
        </w:numPr>
        <w:tabs>
          <w:tab w:pos="1188" w:val="left" w:leader="none"/>
          <w:tab w:pos="1189" w:val="left" w:leader="none"/>
        </w:tabs>
        <w:spacing w:line="244" w:lineRule="exact" w:before="0" w:after="0"/>
        <w:ind w:left="1188" w:right="0" w:hanging="360"/>
        <w:jc w:val="left"/>
        <w:rPr>
          <w:sz w:val="20"/>
        </w:rPr>
      </w:pPr>
      <w:r>
        <w:rPr>
          <w:sz w:val="20"/>
        </w:rPr>
        <w:t>personalizar y reutilizar</w:t>
      </w:r>
      <w:r>
        <w:rPr>
          <w:spacing w:val="-21"/>
          <w:sz w:val="20"/>
        </w:rPr>
        <w:t> </w:t>
      </w:r>
      <w:r>
        <w:rPr>
          <w:sz w:val="20"/>
        </w:rPr>
        <w:t>contenidos;</w:t>
      </w:r>
    </w:p>
    <w:p>
      <w:pPr>
        <w:pStyle w:val="ListParagraph"/>
        <w:numPr>
          <w:ilvl w:val="1"/>
          <w:numId w:val="1"/>
        </w:numPr>
        <w:tabs>
          <w:tab w:pos="1188" w:val="left" w:leader="none"/>
          <w:tab w:pos="1189" w:val="left" w:leader="none"/>
        </w:tabs>
        <w:spacing w:line="244" w:lineRule="exact" w:before="0" w:after="0"/>
        <w:ind w:left="1188" w:right="0" w:hanging="360"/>
        <w:jc w:val="left"/>
        <w:rPr>
          <w:sz w:val="20"/>
        </w:rPr>
      </w:pPr>
      <w:r>
        <w:rPr>
          <w:sz w:val="20"/>
        </w:rPr>
        <w:t>garantiza el intercambio de</w:t>
      </w:r>
      <w:r>
        <w:rPr>
          <w:spacing w:val="-14"/>
          <w:sz w:val="20"/>
        </w:rPr>
        <w:t> </w:t>
      </w:r>
      <w:r>
        <w:rPr>
          <w:sz w:val="20"/>
        </w:rPr>
        <w:t>contenidos;</w:t>
      </w:r>
    </w:p>
    <w:p>
      <w:pPr>
        <w:pStyle w:val="ListParagraph"/>
        <w:numPr>
          <w:ilvl w:val="1"/>
          <w:numId w:val="1"/>
        </w:numPr>
        <w:tabs>
          <w:tab w:pos="1188" w:val="left" w:leader="none"/>
          <w:tab w:pos="1189" w:val="left" w:leader="none"/>
        </w:tabs>
        <w:spacing w:line="245" w:lineRule="exact" w:before="0" w:after="0"/>
        <w:ind w:left="1188" w:right="0" w:hanging="360"/>
        <w:jc w:val="left"/>
        <w:rPr>
          <w:sz w:val="20"/>
        </w:rPr>
      </w:pPr>
      <w:r>
        <w:rPr>
          <w:sz w:val="20"/>
        </w:rPr>
        <w:t>permite la búsqueda de</w:t>
      </w:r>
      <w:r>
        <w:rPr>
          <w:spacing w:val="-14"/>
          <w:sz w:val="20"/>
        </w:rPr>
        <w:t> </w:t>
      </w:r>
      <w:r>
        <w:rPr>
          <w:sz w:val="20"/>
        </w:rPr>
        <w:t>contenidos;</w:t>
      </w:r>
    </w:p>
    <w:p>
      <w:pPr>
        <w:pStyle w:val="BodyText"/>
        <w:ind w:left="110" w:right="110" w:firstLine="357"/>
        <w:jc w:val="both"/>
      </w:pPr>
      <w:r>
        <w:rPr/>
        <w:t>A través de dos décadas de trabajo académico y de varios estándares liberados, es una realidad que en la educación a distancia el estándar de facto es el Sharable Content Object Reference</w:t>
      </w:r>
      <w:r>
        <w:rPr>
          <w:spacing w:val="-7"/>
        </w:rPr>
        <w:t> </w:t>
      </w:r>
      <w:r>
        <w:rPr/>
        <w:t>Model</w:t>
      </w:r>
      <w:r>
        <w:rPr>
          <w:spacing w:val="-7"/>
        </w:rPr>
        <w:t> </w:t>
      </w:r>
      <w:r>
        <w:rPr/>
        <w:t>(SCORM)</w:t>
      </w:r>
      <w:r>
        <w:rPr>
          <w:spacing w:val="-8"/>
        </w:rPr>
        <w:t> </w:t>
      </w:r>
      <w:r>
        <w:rPr/>
        <w:t>en</w:t>
      </w:r>
      <w:r>
        <w:rPr>
          <w:spacing w:val="-7"/>
        </w:rPr>
        <w:t> </w:t>
      </w:r>
      <w:r>
        <w:rPr/>
        <w:t>sus</w:t>
      </w:r>
      <w:r>
        <w:rPr>
          <w:spacing w:val="-7"/>
        </w:rPr>
        <w:t> </w:t>
      </w:r>
      <w:r>
        <w:rPr/>
        <w:t>distintas</w:t>
      </w:r>
      <w:r>
        <w:rPr>
          <w:spacing w:val="-8"/>
        </w:rPr>
        <w:t> </w:t>
      </w:r>
      <w:r>
        <w:rPr/>
        <w:t>versiones.</w:t>
      </w:r>
      <w:r>
        <w:rPr>
          <w:spacing w:val="-7"/>
        </w:rPr>
        <w:t> </w:t>
      </w:r>
      <w:r>
        <w:rPr/>
        <w:t>Los</w:t>
      </w:r>
      <w:r>
        <w:rPr>
          <w:spacing w:val="-8"/>
        </w:rPr>
        <w:t> </w:t>
      </w:r>
      <w:r>
        <w:rPr/>
        <w:t>informes</w:t>
      </w:r>
      <w:r>
        <w:rPr>
          <w:spacing w:val="-7"/>
        </w:rPr>
        <w:t> </w:t>
      </w:r>
      <w:r>
        <w:rPr/>
        <w:t>estadísticos</w:t>
      </w:r>
      <w:r>
        <w:rPr>
          <w:spacing w:val="-7"/>
        </w:rPr>
        <w:t> </w:t>
      </w:r>
      <w:r>
        <w:rPr/>
        <w:t>sobre</w:t>
      </w:r>
      <w:r>
        <w:rPr>
          <w:spacing w:val="-7"/>
        </w:rPr>
        <w:t> </w:t>
      </w:r>
      <w:r>
        <w:rPr/>
        <w:t>el</w:t>
      </w:r>
      <w:r>
        <w:rPr>
          <w:spacing w:val="-9"/>
        </w:rPr>
        <w:t> </w:t>
      </w:r>
      <w:r>
        <w:rPr/>
        <w:t>uso</w:t>
      </w:r>
      <w:r>
        <w:rPr>
          <w:spacing w:val="-8"/>
        </w:rPr>
        <w:t> </w:t>
      </w:r>
      <w:r>
        <w:rPr/>
        <w:t>de SCORM</w:t>
      </w:r>
      <w:r>
        <w:rPr>
          <w:spacing w:val="-5"/>
        </w:rPr>
        <w:t> </w:t>
      </w:r>
      <w:r>
        <w:rPr/>
        <w:t>muestran</w:t>
      </w:r>
      <w:r>
        <w:rPr>
          <w:spacing w:val="-6"/>
        </w:rPr>
        <w:t> </w:t>
      </w:r>
      <w:r>
        <w:rPr/>
        <w:t>que</w:t>
      </w:r>
      <w:r>
        <w:rPr>
          <w:spacing w:val="-4"/>
        </w:rPr>
        <w:t> </w:t>
      </w:r>
      <w:r>
        <w:rPr/>
        <w:t>las</w:t>
      </w:r>
      <w:r>
        <w:rPr>
          <w:spacing w:val="-4"/>
        </w:rPr>
        <w:t> </w:t>
      </w:r>
      <w:r>
        <w:rPr/>
        <w:t>versiones</w:t>
      </w:r>
      <w:r>
        <w:rPr>
          <w:spacing w:val="-5"/>
        </w:rPr>
        <w:t> </w:t>
      </w:r>
      <w:r>
        <w:rPr/>
        <w:t>de</w:t>
      </w:r>
      <w:r>
        <w:rPr>
          <w:spacing w:val="-4"/>
        </w:rPr>
        <w:t> </w:t>
      </w:r>
      <w:r>
        <w:rPr/>
        <w:t>SCORM</w:t>
      </w:r>
      <w:r>
        <w:rPr>
          <w:spacing w:val="-5"/>
        </w:rPr>
        <w:t> </w:t>
      </w:r>
      <w:r>
        <w:rPr/>
        <w:t>con</w:t>
      </w:r>
      <w:r>
        <w:rPr>
          <w:spacing w:val="-4"/>
        </w:rPr>
        <w:t> </w:t>
      </w:r>
      <w:r>
        <w:rPr/>
        <w:t>mayor</w:t>
      </w:r>
      <w:r>
        <w:rPr>
          <w:spacing w:val="-4"/>
        </w:rPr>
        <w:t> </w:t>
      </w:r>
      <w:r>
        <w:rPr/>
        <w:t>uso</w:t>
      </w:r>
      <w:r>
        <w:rPr>
          <w:spacing w:val="-5"/>
        </w:rPr>
        <w:t> </w:t>
      </w:r>
      <w:r>
        <w:rPr/>
        <w:t>son</w:t>
      </w:r>
      <w:r>
        <w:rPr>
          <w:spacing w:val="-4"/>
        </w:rPr>
        <w:t> </w:t>
      </w:r>
      <w:r>
        <w:rPr/>
        <w:t>la</w:t>
      </w:r>
      <w:r>
        <w:rPr>
          <w:spacing w:val="-5"/>
        </w:rPr>
        <w:t> </w:t>
      </w:r>
      <w:r>
        <w:rPr/>
        <w:t>versión</w:t>
      </w:r>
      <w:r>
        <w:rPr>
          <w:spacing w:val="-5"/>
        </w:rPr>
        <w:t> </w:t>
      </w:r>
      <w:r>
        <w:rPr/>
        <w:t>1.2</w:t>
      </w:r>
      <w:r>
        <w:rPr>
          <w:spacing w:val="-4"/>
        </w:rPr>
        <w:t> </w:t>
      </w:r>
      <w:r>
        <w:rPr/>
        <w:t>y</w:t>
      </w:r>
      <w:r>
        <w:rPr>
          <w:spacing w:val="-5"/>
        </w:rPr>
        <w:t> </w:t>
      </w:r>
      <w:r>
        <w:rPr/>
        <w:t>la</w:t>
      </w:r>
      <w:r>
        <w:rPr>
          <w:spacing w:val="-5"/>
        </w:rPr>
        <w:t> </w:t>
      </w:r>
      <w:r>
        <w:rPr/>
        <w:t>2004</w:t>
      </w:r>
      <w:r>
        <w:rPr>
          <w:spacing w:val="-5"/>
        </w:rPr>
        <w:t> </w:t>
      </w:r>
      <w:r>
        <w:rPr/>
        <w:t>3rd edición [9]. Este dato es importante cuando se trata de decidir qué estándar es el que se debe seguir tanto en la implementación de un LMS como al producir OA. La principal diferencia radica en la mayor flexibilidad referente a la secuenciación que se logra con el SCORM 2004, cuya</w:t>
      </w:r>
      <w:r>
        <w:rPr>
          <w:spacing w:val="-13"/>
        </w:rPr>
        <w:t> </w:t>
      </w:r>
      <w:r>
        <w:rPr/>
        <w:t>principal</w:t>
      </w:r>
      <w:r>
        <w:rPr>
          <w:spacing w:val="-14"/>
        </w:rPr>
        <w:t> </w:t>
      </w:r>
      <w:r>
        <w:rPr/>
        <w:t>característica</w:t>
      </w:r>
      <w:r>
        <w:rPr>
          <w:spacing w:val="-14"/>
        </w:rPr>
        <w:t> </w:t>
      </w:r>
      <w:r>
        <w:rPr/>
        <w:t>es</w:t>
      </w:r>
      <w:r>
        <w:rPr>
          <w:spacing w:val="-13"/>
        </w:rPr>
        <w:t> </w:t>
      </w:r>
      <w:r>
        <w:rPr/>
        <w:t>que</w:t>
      </w:r>
      <w:r>
        <w:rPr>
          <w:spacing w:val="-14"/>
        </w:rPr>
        <w:t> </w:t>
      </w:r>
      <w:r>
        <w:rPr/>
        <w:t>permite</w:t>
      </w:r>
      <w:r>
        <w:rPr>
          <w:spacing w:val="-13"/>
        </w:rPr>
        <w:t> </w:t>
      </w:r>
      <w:r>
        <w:rPr/>
        <w:t>la</w:t>
      </w:r>
      <w:r>
        <w:rPr>
          <w:spacing w:val="-14"/>
        </w:rPr>
        <w:t> </w:t>
      </w:r>
      <w:r>
        <w:rPr/>
        <w:t>comunicación</w:t>
      </w:r>
      <w:r>
        <w:rPr>
          <w:spacing w:val="-13"/>
        </w:rPr>
        <w:t> </w:t>
      </w:r>
      <w:r>
        <w:rPr/>
        <w:t>entre</w:t>
      </w:r>
      <w:r>
        <w:rPr>
          <w:spacing w:val="-13"/>
        </w:rPr>
        <w:t> </w:t>
      </w:r>
      <w:r>
        <w:rPr/>
        <w:t>los</w:t>
      </w:r>
      <w:r>
        <w:rPr>
          <w:spacing w:val="-13"/>
        </w:rPr>
        <w:t> </w:t>
      </w:r>
      <w:r>
        <w:rPr/>
        <w:t>diferentes</w:t>
      </w:r>
      <w:r>
        <w:rPr>
          <w:spacing w:val="-13"/>
        </w:rPr>
        <w:t> </w:t>
      </w:r>
      <w:r>
        <w:rPr/>
        <w:t>SCO</w:t>
      </w:r>
      <w:r>
        <w:rPr>
          <w:spacing w:val="-14"/>
        </w:rPr>
        <w:t> </w:t>
      </w:r>
      <w:r>
        <w:rPr/>
        <w:t>que</w:t>
      </w:r>
      <w:r>
        <w:rPr>
          <w:spacing w:val="-14"/>
        </w:rPr>
        <w:t> </w:t>
      </w:r>
      <w:r>
        <w:rPr/>
        <w:t>forman parte</w:t>
      </w:r>
      <w:r>
        <w:rPr>
          <w:spacing w:val="-6"/>
        </w:rPr>
        <w:t> </w:t>
      </w:r>
      <w:r>
        <w:rPr/>
        <w:t>del</w:t>
      </w:r>
      <w:r>
        <w:rPr>
          <w:spacing w:val="-5"/>
        </w:rPr>
        <w:t> </w:t>
      </w:r>
      <w:r>
        <w:rPr/>
        <w:t>curso,</w:t>
      </w:r>
      <w:r>
        <w:rPr>
          <w:spacing w:val="-5"/>
        </w:rPr>
        <w:t> </w:t>
      </w:r>
      <w:r>
        <w:rPr/>
        <w:t>gracias</w:t>
      </w:r>
      <w:r>
        <w:rPr>
          <w:spacing w:val="-5"/>
        </w:rPr>
        <w:t> </w:t>
      </w:r>
      <w:r>
        <w:rPr/>
        <w:t>a</w:t>
      </w:r>
      <w:r>
        <w:rPr>
          <w:spacing w:val="-5"/>
        </w:rPr>
        <w:t> </w:t>
      </w:r>
      <w:r>
        <w:rPr/>
        <w:t>las</w:t>
      </w:r>
      <w:r>
        <w:rPr>
          <w:spacing w:val="-6"/>
        </w:rPr>
        <w:t> </w:t>
      </w:r>
      <w:r>
        <w:rPr/>
        <w:t>normas</w:t>
      </w:r>
      <w:r>
        <w:rPr>
          <w:spacing w:val="-5"/>
        </w:rPr>
        <w:t> </w:t>
      </w:r>
      <w:r>
        <w:rPr/>
        <w:t>que</w:t>
      </w:r>
      <w:r>
        <w:rPr>
          <w:spacing w:val="-5"/>
        </w:rPr>
        <w:t> </w:t>
      </w:r>
      <w:r>
        <w:rPr/>
        <w:t>el</w:t>
      </w:r>
      <w:r>
        <w:rPr>
          <w:spacing w:val="-6"/>
        </w:rPr>
        <w:t> </w:t>
      </w:r>
      <w:r>
        <w:rPr/>
        <w:t>diseñador</w:t>
      </w:r>
      <w:r>
        <w:rPr>
          <w:spacing w:val="-5"/>
        </w:rPr>
        <w:t> </w:t>
      </w:r>
      <w:r>
        <w:rPr/>
        <w:t>del</w:t>
      </w:r>
      <w:r>
        <w:rPr>
          <w:spacing w:val="-5"/>
        </w:rPr>
        <w:t> </w:t>
      </w:r>
      <w:r>
        <w:rPr/>
        <w:t>curso</w:t>
      </w:r>
      <w:r>
        <w:rPr>
          <w:spacing w:val="-6"/>
        </w:rPr>
        <w:t> </w:t>
      </w:r>
      <w:r>
        <w:rPr/>
        <w:t>puede</w:t>
      </w:r>
      <w:r>
        <w:rPr>
          <w:spacing w:val="-5"/>
        </w:rPr>
        <w:t> </w:t>
      </w:r>
      <w:r>
        <w:rPr/>
        <w:t>establecer,</w:t>
      </w:r>
      <w:r>
        <w:rPr>
          <w:spacing w:val="-5"/>
        </w:rPr>
        <w:t> </w:t>
      </w:r>
      <w:r>
        <w:rPr/>
        <w:t>entonces</w:t>
      </w:r>
      <w:r>
        <w:rPr>
          <w:spacing w:val="-6"/>
        </w:rPr>
        <w:t> </w:t>
      </w:r>
      <w:r>
        <w:rPr/>
        <w:t>dicho curso si ofrecerá diferentes rutas para la consecución de los objetivos pedagógicos marcados. [10]</w:t>
      </w:r>
    </w:p>
    <w:p>
      <w:pPr>
        <w:pStyle w:val="BodyText"/>
        <w:spacing w:before="10"/>
      </w:pPr>
    </w:p>
    <w:p>
      <w:pPr>
        <w:pStyle w:val="Heading3"/>
        <w:numPr>
          <w:ilvl w:val="0"/>
          <w:numId w:val="1"/>
        </w:numPr>
        <w:tabs>
          <w:tab w:pos="471" w:val="left" w:leader="none"/>
        </w:tabs>
        <w:spacing w:line="240" w:lineRule="auto" w:before="0" w:after="0"/>
        <w:ind w:left="470" w:right="113" w:hanging="360"/>
        <w:jc w:val="left"/>
      </w:pPr>
      <w:r>
        <w:rPr/>
        <w:t>Criterios </w:t>
      </w:r>
      <w:r>
        <w:rPr/>
        <w:t>de </w:t>
      </w:r>
      <w:r>
        <w:rPr/>
        <w:t>evaluación </w:t>
      </w:r>
      <w:r>
        <w:rPr/>
        <w:t>técnicos </w:t>
      </w:r>
      <w:r>
        <w:rPr/>
        <w:t>para </w:t>
      </w:r>
      <w:r>
        <w:rPr/>
        <w:t>seleccionar </w:t>
      </w:r>
      <w:r>
        <w:rPr/>
        <w:t>Herramientas </w:t>
      </w:r>
      <w:r>
        <w:rPr/>
        <w:t>de </w:t>
      </w:r>
      <w:r>
        <w:rPr/>
        <w:t>Autor</w:t>
      </w:r>
    </w:p>
    <w:p>
      <w:pPr>
        <w:pStyle w:val="BodyText"/>
        <w:spacing w:before="197"/>
        <w:ind w:left="110" w:right="110"/>
        <w:jc w:val="both"/>
      </w:pPr>
      <w:r>
        <w:rPr/>
        <w:t>Para que un OA pueda ser utilizado en los diversos repositorios y plataformas educativas, estos deben contemplar su compatibilidad a través de diferentes formatos, mismos que son asignados por las HA al momento de su creación, así como ser fáciles de usar para el profesor.</w:t>
      </w:r>
    </w:p>
    <w:p>
      <w:pPr>
        <w:pStyle w:val="BodyText"/>
        <w:ind w:left="110" w:right="111" w:firstLine="226"/>
        <w:jc w:val="both"/>
      </w:pPr>
      <w:r>
        <w:rPr/>
        <w:t>Un</w:t>
      </w:r>
      <w:r>
        <w:rPr>
          <w:spacing w:val="-9"/>
        </w:rPr>
        <w:t> </w:t>
      </w:r>
      <w:r>
        <w:rPr/>
        <w:t>aspecto</w:t>
      </w:r>
      <w:r>
        <w:rPr>
          <w:spacing w:val="-9"/>
        </w:rPr>
        <w:t> </w:t>
      </w:r>
      <w:r>
        <w:rPr/>
        <w:t>tecnológico</w:t>
      </w:r>
      <w:r>
        <w:rPr>
          <w:spacing w:val="-9"/>
        </w:rPr>
        <w:t> </w:t>
      </w:r>
      <w:r>
        <w:rPr/>
        <w:t>que</w:t>
      </w:r>
      <w:r>
        <w:rPr>
          <w:spacing w:val="-9"/>
        </w:rPr>
        <w:t> </w:t>
      </w:r>
      <w:r>
        <w:rPr/>
        <w:t>las</w:t>
      </w:r>
      <w:r>
        <w:rPr>
          <w:spacing w:val="-9"/>
        </w:rPr>
        <w:t> </w:t>
      </w:r>
      <w:r>
        <w:rPr/>
        <w:t>HA</w:t>
      </w:r>
      <w:r>
        <w:rPr>
          <w:spacing w:val="-10"/>
        </w:rPr>
        <w:t> </w:t>
      </w:r>
      <w:r>
        <w:rPr/>
        <w:t>deben</w:t>
      </w:r>
      <w:r>
        <w:rPr>
          <w:spacing w:val="-9"/>
        </w:rPr>
        <w:t> </w:t>
      </w:r>
      <w:r>
        <w:rPr/>
        <w:t>cubrir</w:t>
      </w:r>
      <w:r>
        <w:rPr>
          <w:spacing w:val="-9"/>
        </w:rPr>
        <w:t> </w:t>
      </w:r>
      <w:r>
        <w:rPr/>
        <w:t>es</w:t>
      </w:r>
      <w:r>
        <w:rPr>
          <w:spacing w:val="-9"/>
        </w:rPr>
        <w:t> </w:t>
      </w:r>
      <w:r>
        <w:rPr/>
        <w:t>el</w:t>
      </w:r>
      <w:r>
        <w:rPr>
          <w:spacing w:val="-10"/>
        </w:rPr>
        <w:t> </w:t>
      </w:r>
      <w:r>
        <w:rPr/>
        <w:t>uso</w:t>
      </w:r>
      <w:r>
        <w:rPr>
          <w:spacing w:val="-10"/>
        </w:rPr>
        <w:t> </w:t>
      </w:r>
      <w:r>
        <w:rPr/>
        <w:t>de</w:t>
      </w:r>
      <w:r>
        <w:rPr>
          <w:spacing w:val="-8"/>
        </w:rPr>
        <w:t> </w:t>
      </w:r>
      <w:r>
        <w:rPr/>
        <w:t>estándares</w:t>
      </w:r>
      <w:r>
        <w:rPr>
          <w:spacing w:val="-9"/>
        </w:rPr>
        <w:t> </w:t>
      </w:r>
      <w:r>
        <w:rPr/>
        <w:t>educativos</w:t>
      </w:r>
      <w:r>
        <w:rPr>
          <w:spacing w:val="-9"/>
        </w:rPr>
        <w:t> </w:t>
      </w:r>
      <w:r>
        <w:rPr/>
        <w:t>que</w:t>
      </w:r>
      <w:r>
        <w:rPr>
          <w:spacing w:val="-9"/>
        </w:rPr>
        <w:t> </w:t>
      </w:r>
      <w:r>
        <w:rPr/>
        <w:t>llegan a un acuerdo en las características que un OA debe tener para que cuenten con las habilidades principales de reusabilidad e interoperabilidad [11]. La primera para integrar los componentes didácticos en una variedad de aplicaciones, sistemas y contextos. La segunda para tomar componentes</w:t>
      </w:r>
      <w:r>
        <w:rPr>
          <w:spacing w:val="-5"/>
        </w:rPr>
        <w:t> </w:t>
      </w:r>
      <w:r>
        <w:rPr/>
        <w:t>didácticos</w:t>
      </w:r>
      <w:r>
        <w:rPr>
          <w:spacing w:val="-5"/>
        </w:rPr>
        <w:t> </w:t>
      </w:r>
      <w:r>
        <w:rPr/>
        <w:t>desarrollados</w:t>
      </w:r>
      <w:r>
        <w:rPr>
          <w:spacing w:val="-4"/>
        </w:rPr>
        <w:t> </w:t>
      </w:r>
      <w:r>
        <w:rPr/>
        <w:t>en</w:t>
      </w:r>
      <w:r>
        <w:rPr>
          <w:spacing w:val="-5"/>
        </w:rPr>
        <w:t> </w:t>
      </w:r>
      <w:r>
        <w:rPr/>
        <w:t>un</w:t>
      </w:r>
      <w:r>
        <w:rPr>
          <w:spacing w:val="-3"/>
        </w:rPr>
        <w:t> </w:t>
      </w:r>
      <w:r>
        <w:rPr/>
        <w:t>sistema</w:t>
      </w:r>
      <w:r>
        <w:rPr>
          <w:spacing w:val="-4"/>
        </w:rPr>
        <w:t> </w:t>
      </w:r>
      <w:r>
        <w:rPr/>
        <w:t>y</w:t>
      </w:r>
      <w:r>
        <w:rPr>
          <w:spacing w:val="-4"/>
        </w:rPr>
        <w:t> </w:t>
      </w:r>
      <w:r>
        <w:rPr/>
        <w:t>utilizarlos</w:t>
      </w:r>
      <w:r>
        <w:rPr>
          <w:spacing w:val="-4"/>
        </w:rPr>
        <w:t> </w:t>
      </w:r>
      <w:r>
        <w:rPr/>
        <w:t>en</w:t>
      </w:r>
      <w:r>
        <w:rPr>
          <w:spacing w:val="-5"/>
        </w:rPr>
        <w:t> </w:t>
      </w:r>
      <w:r>
        <w:rPr/>
        <w:t>otro</w:t>
      </w:r>
      <w:r>
        <w:rPr>
          <w:spacing w:val="-4"/>
        </w:rPr>
        <w:t> </w:t>
      </w:r>
      <w:r>
        <w:rPr/>
        <w:t>sistema.</w:t>
      </w:r>
    </w:p>
    <w:p>
      <w:pPr>
        <w:spacing w:after="0"/>
        <w:jc w:val="both"/>
        <w:sectPr>
          <w:footerReference w:type="default" r:id="rId12"/>
          <w:pgSz w:w="9640" w:h="12180"/>
          <w:pgMar w:footer="836" w:header="0" w:top="780" w:bottom="1020" w:left="740" w:right="1020"/>
          <w:pgNumType w:start="36"/>
        </w:sectPr>
      </w:pPr>
    </w:p>
    <w:p>
      <w:pPr>
        <w:pStyle w:val="BodyText"/>
        <w:spacing w:before="59"/>
        <w:ind w:left="340"/>
      </w:pPr>
      <w:r>
        <w:rPr/>
        <w:t>Entre los aspectos tecnológicos del e-Learning que interesan tenemos:</w:t>
      </w:r>
    </w:p>
    <w:p>
      <w:pPr>
        <w:pStyle w:val="ListParagraph"/>
        <w:numPr>
          <w:ilvl w:val="0"/>
          <w:numId w:val="2"/>
        </w:numPr>
        <w:tabs>
          <w:tab w:pos="474" w:val="left" w:leader="none"/>
        </w:tabs>
        <w:spacing w:line="240" w:lineRule="auto" w:before="0" w:after="0"/>
        <w:ind w:left="473" w:right="108" w:hanging="360"/>
        <w:jc w:val="both"/>
        <w:rPr>
          <w:sz w:val="20"/>
        </w:rPr>
      </w:pPr>
      <w:r>
        <w:rPr>
          <w:i/>
          <w:sz w:val="20"/>
        </w:rPr>
        <w:t>Etiquetado </w:t>
      </w:r>
      <w:r>
        <w:rPr>
          <w:i/>
          <w:sz w:val="20"/>
        </w:rPr>
        <w:t>de </w:t>
      </w:r>
      <w:r>
        <w:rPr>
          <w:i/>
          <w:sz w:val="20"/>
        </w:rPr>
        <w:t>los </w:t>
      </w:r>
      <w:r>
        <w:rPr>
          <w:i/>
          <w:sz w:val="20"/>
        </w:rPr>
        <w:t>OA </w:t>
      </w:r>
      <w:r>
        <w:rPr>
          <w:i/>
          <w:sz w:val="20"/>
        </w:rPr>
        <w:t>a </w:t>
      </w:r>
      <w:r>
        <w:rPr>
          <w:i/>
          <w:sz w:val="20"/>
        </w:rPr>
        <w:t>través </w:t>
      </w:r>
      <w:r>
        <w:rPr>
          <w:i/>
          <w:sz w:val="20"/>
        </w:rPr>
        <w:t>de </w:t>
      </w:r>
      <w:r>
        <w:rPr>
          <w:i/>
          <w:sz w:val="20"/>
        </w:rPr>
        <w:t>los </w:t>
      </w:r>
      <w:r>
        <w:rPr>
          <w:i/>
          <w:sz w:val="20"/>
        </w:rPr>
        <w:t>metadatos</w:t>
      </w:r>
      <w:r>
        <w:rPr>
          <w:sz w:val="20"/>
        </w:rPr>
        <w:t>, es decir, la descripción de los recursos de aprendizaje bajo algún esquema como el IEEE LOM, IMS LOM o CAN CORE. Esto permite que se les pueda dar mantenimiento, sean fácilmente localizables y accesibles por su descripción, y que manejen una terminología común [12]</w:t>
      </w:r>
      <w:r>
        <w:rPr>
          <w:spacing w:val="-26"/>
          <w:sz w:val="20"/>
        </w:rPr>
        <w:t> </w:t>
      </w:r>
      <w:r>
        <w:rPr>
          <w:sz w:val="20"/>
        </w:rPr>
        <w:t>[13].</w:t>
      </w:r>
    </w:p>
    <w:p>
      <w:pPr>
        <w:pStyle w:val="ListParagraph"/>
        <w:numPr>
          <w:ilvl w:val="0"/>
          <w:numId w:val="2"/>
        </w:numPr>
        <w:tabs>
          <w:tab w:pos="474" w:val="left" w:leader="none"/>
        </w:tabs>
        <w:spacing w:line="240" w:lineRule="auto" w:before="0" w:after="0"/>
        <w:ind w:left="473" w:right="107" w:hanging="360"/>
        <w:jc w:val="both"/>
        <w:rPr>
          <w:sz w:val="20"/>
        </w:rPr>
      </w:pPr>
      <w:r>
        <w:rPr>
          <w:i/>
          <w:sz w:val="20"/>
        </w:rPr>
        <w:t>Formatos </w:t>
      </w:r>
      <w:r>
        <w:rPr>
          <w:i/>
          <w:sz w:val="20"/>
        </w:rPr>
        <w:t>de </w:t>
      </w:r>
      <w:r>
        <w:rPr>
          <w:i/>
          <w:sz w:val="20"/>
        </w:rPr>
        <w:t>archivos </w:t>
      </w:r>
      <w:r>
        <w:rPr>
          <w:i/>
          <w:sz w:val="20"/>
        </w:rPr>
        <w:t>digitales </w:t>
      </w:r>
      <w:r>
        <w:rPr>
          <w:sz w:val="20"/>
        </w:rPr>
        <w:t>(assets) que se pueden importar al contenido, como son imágenes,</w:t>
      </w:r>
      <w:r>
        <w:rPr>
          <w:spacing w:val="-4"/>
          <w:sz w:val="20"/>
        </w:rPr>
        <w:t> </w:t>
      </w:r>
      <w:r>
        <w:rPr>
          <w:sz w:val="20"/>
        </w:rPr>
        <w:t>audio,</w:t>
      </w:r>
      <w:r>
        <w:rPr>
          <w:spacing w:val="-5"/>
          <w:sz w:val="20"/>
        </w:rPr>
        <w:t> </w:t>
      </w:r>
      <w:r>
        <w:rPr>
          <w:sz w:val="20"/>
        </w:rPr>
        <w:t>video,</w:t>
      </w:r>
      <w:r>
        <w:rPr>
          <w:spacing w:val="-4"/>
          <w:sz w:val="20"/>
        </w:rPr>
        <w:t> </w:t>
      </w:r>
      <w:r>
        <w:rPr>
          <w:sz w:val="20"/>
        </w:rPr>
        <w:t>animaciones,</w:t>
      </w:r>
      <w:r>
        <w:rPr>
          <w:spacing w:val="-5"/>
          <w:sz w:val="20"/>
        </w:rPr>
        <w:t> </w:t>
      </w:r>
      <w:r>
        <w:rPr>
          <w:sz w:val="20"/>
        </w:rPr>
        <w:t>páginas</w:t>
      </w:r>
      <w:r>
        <w:rPr>
          <w:spacing w:val="-4"/>
          <w:sz w:val="20"/>
        </w:rPr>
        <w:t> </w:t>
      </w:r>
      <w:r>
        <w:rPr>
          <w:sz w:val="20"/>
        </w:rPr>
        <w:t>web,</w:t>
      </w:r>
      <w:r>
        <w:rPr>
          <w:spacing w:val="-5"/>
          <w:sz w:val="20"/>
        </w:rPr>
        <w:t> </w:t>
      </w:r>
      <w:r>
        <w:rPr>
          <w:sz w:val="20"/>
        </w:rPr>
        <w:t>applets</w:t>
      </w:r>
      <w:r>
        <w:rPr>
          <w:spacing w:val="-5"/>
          <w:sz w:val="20"/>
        </w:rPr>
        <w:t> </w:t>
      </w:r>
      <w:r>
        <w:rPr>
          <w:sz w:val="20"/>
        </w:rPr>
        <w:t>de</w:t>
      </w:r>
      <w:r>
        <w:rPr>
          <w:spacing w:val="-6"/>
          <w:sz w:val="20"/>
        </w:rPr>
        <w:t> </w:t>
      </w:r>
      <w:r>
        <w:rPr>
          <w:sz w:val="20"/>
        </w:rPr>
        <w:t>java,</w:t>
      </w:r>
      <w:r>
        <w:rPr>
          <w:spacing w:val="-6"/>
          <w:sz w:val="20"/>
        </w:rPr>
        <w:t> </w:t>
      </w:r>
      <w:r>
        <w:rPr>
          <w:sz w:val="20"/>
        </w:rPr>
        <w:t>por</w:t>
      </w:r>
      <w:r>
        <w:rPr>
          <w:spacing w:val="-4"/>
          <w:sz w:val="20"/>
        </w:rPr>
        <w:t> </w:t>
      </w:r>
      <w:r>
        <w:rPr>
          <w:sz w:val="20"/>
        </w:rPr>
        <w:t>mencionar</w:t>
      </w:r>
      <w:r>
        <w:rPr>
          <w:spacing w:val="-5"/>
          <w:sz w:val="20"/>
        </w:rPr>
        <w:t> </w:t>
      </w:r>
      <w:r>
        <w:rPr>
          <w:sz w:val="20"/>
        </w:rPr>
        <w:t>algunos. Incluso archivos de contenido (SCO)</w:t>
      </w:r>
      <w:r>
        <w:rPr>
          <w:spacing w:val="-16"/>
          <w:sz w:val="20"/>
        </w:rPr>
        <w:t> </w:t>
      </w:r>
      <w:r>
        <w:rPr>
          <w:sz w:val="20"/>
        </w:rPr>
        <w:t>[13][14].</w:t>
      </w:r>
    </w:p>
    <w:p>
      <w:pPr>
        <w:pStyle w:val="ListParagraph"/>
        <w:numPr>
          <w:ilvl w:val="0"/>
          <w:numId w:val="2"/>
        </w:numPr>
        <w:tabs>
          <w:tab w:pos="473" w:val="left" w:leader="none"/>
          <w:tab w:pos="474" w:val="left" w:leader="none"/>
        </w:tabs>
        <w:spacing w:line="244" w:lineRule="exact" w:before="0" w:after="0"/>
        <w:ind w:left="473" w:right="0" w:hanging="360"/>
        <w:jc w:val="left"/>
        <w:rPr>
          <w:sz w:val="20"/>
        </w:rPr>
      </w:pPr>
      <w:r>
        <w:rPr>
          <w:i/>
          <w:sz w:val="20"/>
        </w:rPr>
        <w:t>Empaquetar</w:t>
      </w:r>
      <w:r>
        <w:rPr>
          <w:i/>
          <w:spacing w:val="-11"/>
          <w:sz w:val="20"/>
        </w:rPr>
        <w:t> </w:t>
      </w:r>
      <w:r>
        <w:rPr>
          <w:i/>
          <w:sz w:val="20"/>
        </w:rPr>
        <w:t>la</w:t>
      </w:r>
      <w:r>
        <w:rPr>
          <w:i/>
          <w:spacing w:val="-11"/>
          <w:sz w:val="20"/>
        </w:rPr>
        <w:t> </w:t>
      </w:r>
      <w:r>
        <w:rPr>
          <w:i/>
          <w:sz w:val="20"/>
        </w:rPr>
        <w:t>información</w:t>
      </w:r>
      <w:r>
        <w:rPr>
          <w:i/>
          <w:spacing w:val="-11"/>
          <w:sz w:val="20"/>
        </w:rPr>
        <w:t> </w:t>
      </w:r>
      <w:r>
        <w:rPr>
          <w:sz w:val="20"/>
        </w:rPr>
        <w:t>para</w:t>
      </w:r>
      <w:r>
        <w:rPr>
          <w:spacing w:val="-10"/>
          <w:sz w:val="20"/>
        </w:rPr>
        <w:t> </w:t>
      </w:r>
      <w:r>
        <w:rPr>
          <w:sz w:val="20"/>
        </w:rPr>
        <w:t>exportar</w:t>
      </w:r>
      <w:r>
        <w:rPr>
          <w:spacing w:val="-10"/>
          <w:sz w:val="20"/>
        </w:rPr>
        <w:t> </w:t>
      </w:r>
      <w:r>
        <w:rPr>
          <w:sz w:val="20"/>
        </w:rPr>
        <w:t>el</w:t>
      </w:r>
      <w:r>
        <w:rPr>
          <w:spacing w:val="-11"/>
          <w:sz w:val="20"/>
        </w:rPr>
        <w:t> </w:t>
      </w:r>
      <w:r>
        <w:rPr>
          <w:sz w:val="20"/>
        </w:rPr>
        <w:t>contenido</w:t>
      </w:r>
      <w:r>
        <w:rPr>
          <w:spacing w:val="-12"/>
          <w:sz w:val="20"/>
        </w:rPr>
        <w:t> </w:t>
      </w:r>
      <w:r>
        <w:rPr>
          <w:sz w:val="20"/>
        </w:rPr>
        <w:t>con</w:t>
      </w:r>
      <w:r>
        <w:rPr>
          <w:spacing w:val="-10"/>
          <w:sz w:val="20"/>
        </w:rPr>
        <w:t> </w:t>
      </w:r>
      <w:r>
        <w:rPr>
          <w:sz w:val="20"/>
        </w:rPr>
        <w:t>los</w:t>
      </w:r>
      <w:r>
        <w:rPr>
          <w:spacing w:val="-11"/>
          <w:sz w:val="20"/>
        </w:rPr>
        <w:t> </w:t>
      </w:r>
      <w:r>
        <w:rPr>
          <w:sz w:val="20"/>
        </w:rPr>
        <w:t>estándares</w:t>
      </w:r>
      <w:r>
        <w:rPr>
          <w:spacing w:val="-13"/>
          <w:sz w:val="20"/>
        </w:rPr>
        <w:t> </w:t>
      </w:r>
      <w:r>
        <w:rPr>
          <w:sz w:val="20"/>
        </w:rPr>
        <w:t>IMS</w:t>
      </w:r>
      <w:r>
        <w:rPr>
          <w:spacing w:val="-10"/>
          <w:sz w:val="20"/>
        </w:rPr>
        <w:t> </w:t>
      </w:r>
      <w:r>
        <w:rPr>
          <w:sz w:val="20"/>
        </w:rPr>
        <w:t>CP,</w:t>
      </w:r>
      <w:r>
        <w:rPr>
          <w:spacing w:val="-10"/>
          <w:sz w:val="20"/>
        </w:rPr>
        <w:t> </w:t>
      </w:r>
      <w:r>
        <w:rPr>
          <w:sz w:val="20"/>
        </w:rPr>
        <w:t>SCORM</w:t>
      </w:r>
    </w:p>
    <w:p>
      <w:pPr>
        <w:pStyle w:val="BodyText"/>
        <w:ind w:left="473"/>
      </w:pPr>
      <w:r>
        <w:rPr/>
        <w:t>1.2 y SCORM 2004.</w:t>
      </w:r>
    </w:p>
    <w:p>
      <w:pPr>
        <w:pStyle w:val="ListParagraph"/>
        <w:numPr>
          <w:ilvl w:val="0"/>
          <w:numId w:val="2"/>
        </w:numPr>
        <w:tabs>
          <w:tab w:pos="474" w:val="left" w:leader="none"/>
        </w:tabs>
        <w:spacing w:line="240" w:lineRule="auto" w:before="0" w:after="0"/>
        <w:ind w:left="473" w:right="109" w:hanging="360"/>
        <w:jc w:val="both"/>
        <w:rPr>
          <w:sz w:val="20"/>
        </w:rPr>
      </w:pPr>
      <w:r>
        <w:rPr>
          <w:i/>
          <w:sz w:val="20"/>
        </w:rPr>
        <w:t>Exportar </w:t>
      </w:r>
      <w:r>
        <w:rPr>
          <w:i/>
          <w:sz w:val="20"/>
        </w:rPr>
        <w:t>el </w:t>
      </w:r>
      <w:r>
        <w:rPr>
          <w:i/>
          <w:sz w:val="20"/>
        </w:rPr>
        <w:t>contenido </w:t>
      </w:r>
      <w:r>
        <w:rPr>
          <w:i/>
          <w:sz w:val="20"/>
        </w:rPr>
        <w:t>para </w:t>
      </w:r>
      <w:r>
        <w:rPr>
          <w:i/>
          <w:sz w:val="20"/>
        </w:rPr>
        <w:t>ser </w:t>
      </w:r>
      <w:r>
        <w:rPr>
          <w:i/>
          <w:sz w:val="20"/>
        </w:rPr>
        <w:t>utilizado </w:t>
      </w:r>
      <w:r>
        <w:rPr>
          <w:i/>
          <w:sz w:val="20"/>
        </w:rPr>
        <w:t>como </w:t>
      </w:r>
      <w:r>
        <w:rPr>
          <w:i/>
          <w:sz w:val="20"/>
        </w:rPr>
        <w:t>páginas </w:t>
      </w:r>
      <w:r>
        <w:rPr>
          <w:i/>
          <w:sz w:val="20"/>
        </w:rPr>
        <w:t>web </w:t>
      </w:r>
      <w:r>
        <w:rPr>
          <w:i/>
          <w:sz w:val="20"/>
        </w:rPr>
        <w:t>independientes</w:t>
      </w:r>
      <w:r>
        <w:rPr>
          <w:sz w:val="20"/>
        </w:rPr>
        <w:t>, sitios web en zip o carpetas auto contenidas, animaciones, ejecutables, documentos de Word o pdf,</w:t>
      </w:r>
      <w:r>
        <w:rPr>
          <w:spacing w:val="-26"/>
          <w:sz w:val="20"/>
        </w:rPr>
        <w:t> </w:t>
      </w:r>
      <w:r>
        <w:rPr>
          <w:sz w:val="20"/>
        </w:rPr>
        <w:t>etc.</w:t>
      </w:r>
    </w:p>
    <w:p>
      <w:pPr>
        <w:pStyle w:val="ListParagraph"/>
        <w:numPr>
          <w:ilvl w:val="0"/>
          <w:numId w:val="2"/>
        </w:numPr>
        <w:tabs>
          <w:tab w:pos="474" w:val="left" w:leader="none"/>
        </w:tabs>
        <w:spacing w:line="240" w:lineRule="auto" w:before="0" w:after="0"/>
        <w:ind w:left="473" w:right="109" w:hanging="360"/>
        <w:jc w:val="both"/>
        <w:rPr>
          <w:sz w:val="20"/>
        </w:rPr>
      </w:pPr>
      <w:r>
        <w:rPr>
          <w:i/>
          <w:sz w:val="20"/>
        </w:rPr>
        <w:t>Funcionalidades</w:t>
      </w:r>
      <w:r>
        <w:rPr>
          <w:i/>
          <w:spacing w:val="-9"/>
          <w:sz w:val="20"/>
        </w:rPr>
        <w:t> </w:t>
      </w:r>
      <w:r>
        <w:rPr>
          <w:sz w:val="20"/>
        </w:rPr>
        <w:t>que</w:t>
      </w:r>
      <w:r>
        <w:rPr>
          <w:spacing w:val="-9"/>
          <w:sz w:val="20"/>
        </w:rPr>
        <w:t> </w:t>
      </w:r>
      <w:r>
        <w:rPr>
          <w:sz w:val="20"/>
        </w:rPr>
        <w:t>ofrecen</w:t>
      </w:r>
      <w:r>
        <w:rPr>
          <w:spacing w:val="-10"/>
          <w:sz w:val="20"/>
        </w:rPr>
        <w:t> </w:t>
      </w:r>
      <w:r>
        <w:rPr>
          <w:sz w:val="20"/>
        </w:rPr>
        <w:t>como</w:t>
      </w:r>
      <w:r>
        <w:rPr>
          <w:spacing w:val="-9"/>
          <w:sz w:val="20"/>
        </w:rPr>
        <w:t> </w:t>
      </w:r>
      <w:r>
        <w:rPr>
          <w:sz w:val="20"/>
        </w:rPr>
        <w:t>editores</w:t>
      </w:r>
      <w:r>
        <w:rPr>
          <w:spacing w:val="-11"/>
          <w:sz w:val="20"/>
        </w:rPr>
        <w:t> </w:t>
      </w:r>
      <w:r>
        <w:rPr>
          <w:sz w:val="20"/>
        </w:rPr>
        <w:t>de</w:t>
      </w:r>
      <w:r>
        <w:rPr>
          <w:spacing w:val="-9"/>
          <w:sz w:val="20"/>
        </w:rPr>
        <w:t> </w:t>
      </w:r>
      <w:r>
        <w:rPr>
          <w:sz w:val="20"/>
        </w:rPr>
        <w:t>texto,</w:t>
      </w:r>
      <w:r>
        <w:rPr>
          <w:spacing w:val="-10"/>
          <w:sz w:val="20"/>
        </w:rPr>
        <w:t> </w:t>
      </w:r>
      <w:r>
        <w:rPr>
          <w:sz w:val="20"/>
        </w:rPr>
        <w:t>la</w:t>
      </w:r>
      <w:r>
        <w:rPr>
          <w:spacing w:val="-9"/>
          <w:sz w:val="20"/>
        </w:rPr>
        <w:t> </w:t>
      </w:r>
      <w:r>
        <w:rPr>
          <w:sz w:val="20"/>
        </w:rPr>
        <w:t>integración</w:t>
      </w:r>
      <w:r>
        <w:rPr>
          <w:spacing w:val="-10"/>
          <w:sz w:val="20"/>
        </w:rPr>
        <w:t> </w:t>
      </w:r>
      <w:r>
        <w:rPr>
          <w:sz w:val="20"/>
        </w:rPr>
        <w:t>de</w:t>
      </w:r>
      <w:r>
        <w:rPr>
          <w:spacing w:val="-9"/>
          <w:sz w:val="20"/>
        </w:rPr>
        <w:t> </w:t>
      </w:r>
      <w:r>
        <w:rPr>
          <w:sz w:val="20"/>
        </w:rPr>
        <w:t>multimedia,</w:t>
      </w:r>
      <w:r>
        <w:rPr>
          <w:spacing w:val="-9"/>
          <w:sz w:val="20"/>
        </w:rPr>
        <w:t> </w:t>
      </w:r>
      <w:r>
        <w:rPr>
          <w:sz w:val="20"/>
        </w:rPr>
        <w:t>creación de exámenes, edición de video, animaciones, etc.</w:t>
      </w:r>
      <w:r>
        <w:rPr>
          <w:spacing w:val="-18"/>
          <w:sz w:val="20"/>
        </w:rPr>
        <w:t> </w:t>
      </w:r>
      <w:r>
        <w:rPr>
          <w:sz w:val="20"/>
        </w:rPr>
        <w:t>[15]</w:t>
      </w:r>
    </w:p>
    <w:p>
      <w:pPr>
        <w:pStyle w:val="ListParagraph"/>
        <w:numPr>
          <w:ilvl w:val="0"/>
          <w:numId w:val="2"/>
        </w:numPr>
        <w:tabs>
          <w:tab w:pos="473" w:val="left" w:leader="none"/>
          <w:tab w:pos="474" w:val="left" w:leader="none"/>
        </w:tabs>
        <w:spacing w:line="240" w:lineRule="auto" w:before="0" w:after="0"/>
        <w:ind w:left="473" w:right="0" w:hanging="360"/>
        <w:jc w:val="left"/>
        <w:rPr>
          <w:sz w:val="20"/>
        </w:rPr>
      </w:pPr>
      <w:r>
        <w:rPr>
          <w:i/>
          <w:sz w:val="20"/>
        </w:rPr>
        <w:t>La</w:t>
      </w:r>
      <w:r>
        <w:rPr>
          <w:i/>
          <w:spacing w:val="-4"/>
          <w:sz w:val="20"/>
        </w:rPr>
        <w:t> </w:t>
      </w:r>
      <w:r>
        <w:rPr>
          <w:i/>
          <w:sz w:val="20"/>
        </w:rPr>
        <w:t>manera</w:t>
      </w:r>
      <w:r>
        <w:rPr>
          <w:i/>
          <w:spacing w:val="-4"/>
          <w:sz w:val="20"/>
        </w:rPr>
        <w:t> </w:t>
      </w:r>
      <w:r>
        <w:rPr>
          <w:i/>
          <w:sz w:val="20"/>
        </w:rPr>
        <w:t>de</w:t>
      </w:r>
      <w:r>
        <w:rPr>
          <w:i/>
          <w:spacing w:val="-6"/>
          <w:sz w:val="20"/>
        </w:rPr>
        <w:t> </w:t>
      </w:r>
      <w:r>
        <w:rPr>
          <w:i/>
          <w:sz w:val="20"/>
        </w:rPr>
        <w:t>organizar</w:t>
      </w:r>
      <w:r>
        <w:rPr>
          <w:i/>
          <w:spacing w:val="-4"/>
          <w:sz w:val="20"/>
        </w:rPr>
        <w:t> </w:t>
      </w:r>
      <w:r>
        <w:rPr>
          <w:i/>
          <w:sz w:val="20"/>
        </w:rPr>
        <w:t>la</w:t>
      </w:r>
      <w:r>
        <w:rPr>
          <w:i/>
          <w:spacing w:val="-4"/>
          <w:sz w:val="20"/>
        </w:rPr>
        <w:t> </w:t>
      </w:r>
      <w:r>
        <w:rPr>
          <w:i/>
          <w:sz w:val="20"/>
        </w:rPr>
        <w:t>estructura</w:t>
      </w:r>
      <w:r>
        <w:rPr>
          <w:i/>
          <w:spacing w:val="-2"/>
          <w:sz w:val="20"/>
        </w:rPr>
        <w:t> </w:t>
      </w:r>
      <w:r>
        <w:rPr>
          <w:i/>
          <w:sz w:val="20"/>
        </w:rPr>
        <w:t>interna</w:t>
      </w:r>
      <w:r>
        <w:rPr>
          <w:i/>
          <w:spacing w:val="-4"/>
          <w:sz w:val="20"/>
        </w:rPr>
        <w:t> </w:t>
      </w:r>
      <w:r>
        <w:rPr>
          <w:i/>
          <w:sz w:val="20"/>
        </w:rPr>
        <w:t>del</w:t>
      </w:r>
      <w:r>
        <w:rPr>
          <w:i/>
          <w:spacing w:val="-3"/>
          <w:sz w:val="20"/>
        </w:rPr>
        <w:t> </w:t>
      </w:r>
      <w:r>
        <w:rPr>
          <w:i/>
          <w:sz w:val="20"/>
        </w:rPr>
        <w:t>producto</w:t>
      </w:r>
      <w:r>
        <w:rPr>
          <w:i/>
          <w:spacing w:val="-4"/>
          <w:sz w:val="20"/>
        </w:rPr>
        <w:t> </w:t>
      </w:r>
      <w:r>
        <w:rPr>
          <w:i/>
          <w:sz w:val="20"/>
        </w:rPr>
        <w:t>final</w:t>
      </w:r>
      <w:r>
        <w:rPr>
          <w:i/>
          <w:spacing w:val="-4"/>
          <w:sz w:val="20"/>
        </w:rPr>
        <w:t> </w:t>
      </w:r>
      <w:r>
        <w:rPr>
          <w:sz w:val="20"/>
        </w:rPr>
        <w:t>(SCORM,</w:t>
      </w:r>
      <w:r>
        <w:rPr>
          <w:spacing w:val="-3"/>
          <w:sz w:val="20"/>
        </w:rPr>
        <w:t> </w:t>
      </w:r>
      <w:r>
        <w:rPr>
          <w:sz w:val="20"/>
        </w:rPr>
        <w:t>AICC,</w:t>
      </w:r>
      <w:r>
        <w:rPr>
          <w:spacing w:val="-4"/>
          <w:sz w:val="20"/>
        </w:rPr>
        <w:t> </w:t>
      </w:r>
      <w:r>
        <w:rPr>
          <w:sz w:val="20"/>
        </w:rPr>
        <w:t>IMS).</w:t>
      </w:r>
    </w:p>
    <w:p>
      <w:pPr>
        <w:pStyle w:val="ListParagraph"/>
        <w:numPr>
          <w:ilvl w:val="0"/>
          <w:numId w:val="2"/>
        </w:numPr>
        <w:tabs>
          <w:tab w:pos="473" w:val="left" w:leader="none"/>
          <w:tab w:pos="474" w:val="left" w:leader="none"/>
        </w:tabs>
        <w:spacing w:line="244" w:lineRule="exact" w:before="0" w:after="0"/>
        <w:ind w:left="473" w:right="0" w:hanging="360"/>
        <w:jc w:val="left"/>
        <w:rPr>
          <w:sz w:val="20"/>
        </w:rPr>
      </w:pPr>
      <w:r>
        <w:rPr>
          <w:i/>
          <w:sz w:val="20"/>
        </w:rPr>
        <w:t>Plataforma</w:t>
      </w:r>
      <w:r>
        <w:rPr>
          <w:i/>
          <w:spacing w:val="-4"/>
          <w:sz w:val="20"/>
        </w:rPr>
        <w:t> </w:t>
      </w:r>
      <w:r>
        <w:rPr>
          <w:i/>
          <w:sz w:val="20"/>
        </w:rPr>
        <w:t>de</w:t>
      </w:r>
      <w:r>
        <w:rPr>
          <w:i/>
          <w:spacing w:val="-4"/>
          <w:sz w:val="20"/>
        </w:rPr>
        <w:t> </w:t>
      </w:r>
      <w:r>
        <w:rPr>
          <w:i/>
          <w:sz w:val="20"/>
        </w:rPr>
        <w:t>uso</w:t>
      </w:r>
      <w:r>
        <w:rPr>
          <w:i/>
          <w:spacing w:val="-4"/>
          <w:sz w:val="20"/>
        </w:rPr>
        <w:t> </w:t>
      </w:r>
      <w:r>
        <w:rPr>
          <w:sz w:val="20"/>
        </w:rPr>
        <w:t>que</w:t>
      </w:r>
      <w:r>
        <w:rPr>
          <w:spacing w:val="-4"/>
          <w:sz w:val="20"/>
        </w:rPr>
        <w:t> </w:t>
      </w:r>
      <w:r>
        <w:rPr>
          <w:sz w:val="20"/>
        </w:rPr>
        <w:t>sirve</w:t>
      </w:r>
      <w:r>
        <w:rPr>
          <w:spacing w:val="-4"/>
          <w:sz w:val="20"/>
        </w:rPr>
        <w:t> </w:t>
      </w:r>
      <w:r>
        <w:rPr>
          <w:sz w:val="20"/>
        </w:rPr>
        <w:t>de</w:t>
      </w:r>
      <w:r>
        <w:rPr>
          <w:spacing w:val="-3"/>
          <w:sz w:val="20"/>
        </w:rPr>
        <w:t> </w:t>
      </w:r>
      <w:r>
        <w:rPr>
          <w:sz w:val="20"/>
        </w:rPr>
        <w:t>base</w:t>
      </w:r>
      <w:r>
        <w:rPr>
          <w:spacing w:val="-4"/>
          <w:sz w:val="20"/>
        </w:rPr>
        <w:t> </w:t>
      </w:r>
      <w:r>
        <w:rPr>
          <w:sz w:val="20"/>
        </w:rPr>
        <w:t>para</w:t>
      </w:r>
      <w:r>
        <w:rPr>
          <w:spacing w:val="-4"/>
          <w:sz w:val="20"/>
        </w:rPr>
        <w:t> </w:t>
      </w:r>
      <w:r>
        <w:rPr>
          <w:sz w:val="20"/>
        </w:rPr>
        <w:t>hacer</w:t>
      </w:r>
      <w:r>
        <w:rPr>
          <w:spacing w:val="-3"/>
          <w:sz w:val="20"/>
        </w:rPr>
        <w:t> </w:t>
      </w:r>
      <w:r>
        <w:rPr>
          <w:sz w:val="20"/>
        </w:rPr>
        <w:t>funcionar</w:t>
      </w:r>
      <w:r>
        <w:rPr>
          <w:spacing w:val="-3"/>
          <w:sz w:val="20"/>
        </w:rPr>
        <w:t> </w:t>
      </w:r>
      <w:r>
        <w:rPr>
          <w:sz w:val="20"/>
        </w:rPr>
        <w:t>correctamente</w:t>
      </w:r>
      <w:r>
        <w:rPr>
          <w:spacing w:val="-3"/>
          <w:sz w:val="20"/>
        </w:rPr>
        <w:t> </w:t>
      </w:r>
      <w:r>
        <w:rPr>
          <w:sz w:val="20"/>
        </w:rPr>
        <w:t>la</w:t>
      </w:r>
      <w:r>
        <w:rPr>
          <w:spacing w:val="-3"/>
          <w:sz w:val="20"/>
        </w:rPr>
        <w:t> </w:t>
      </w:r>
      <w:r>
        <w:rPr>
          <w:sz w:val="20"/>
        </w:rPr>
        <w:t>HA.</w:t>
      </w:r>
    </w:p>
    <w:p>
      <w:pPr>
        <w:pStyle w:val="ListParagraph"/>
        <w:numPr>
          <w:ilvl w:val="0"/>
          <w:numId w:val="2"/>
        </w:numPr>
        <w:tabs>
          <w:tab w:pos="473" w:val="left" w:leader="none"/>
          <w:tab w:pos="474" w:val="left" w:leader="none"/>
        </w:tabs>
        <w:spacing w:line="244" w:lineRule="exact" w:before="0" w:after="0"/>
        <w:ind w:left="473" w:right="0" w:hanging="360"/>
        <w:jc w:val="left"/>
        <w:rPr>
          <w:i/>
          <w:sz w:val="20"/>
        </w:rPr>
      </w:pPr>
      <w:r>
        <w:rPr>
          <w:i/>
          <w:sz w:val="20"/>
        </w:rPr>
        <w:t>Tecnología </w:t>
      </w:r>
      <w:r>
        <w:rPr>
          <w:i/>
          <w:sz w:val="20"/>
        </w:rPr>
        <w:t>de</w:t>
      </w:r>
      <w:r>
        <w:rPr>
          <w:i/>
          <w:spacing w:val="-8"/>
          <w:sz w:val="20"/>
        </w:rPr>
        <w:t> </w:t>
      </w:r>
      <w:r>
        <w:rPr>
          <w:i/>
          <w:sz w:val="20"/>
        </w:rPr>
        <w:t>desarrollo</w:t>
      </w:r>
    </w:p>
    <w:p>
      <w:pPr>
        <w:pStyle w:val="ListParagraph"/>
        <w:numPr>
          <w:ilvl w:val="0"/>
          <w:numId w:val="2"/>
        </w:numPr>
        <w:tabs>
          <w:tab w:pos="473" w:val="left" w:leader="none"/>
          <w:tab w:pos="474" w:val="left" w:leader="none"/>
        </w:tabs>
        <w:spacing w:line="245" w:lineRule="exact" w:before="0" w:after="0"/>
        <w:ind w:left="473" w:right="0" w:hanging="360"/>
        <w:jc w:val="left"/>
        <w:rPr>
          <w:i/>
          <w:sz w:val="20"/>
        </w:rPr>
      </w:pPr>
      <w:r>
        <w:rPr>
          <w:i/>
          <w:sz w:val="20"/>
        </w:rPr>
        <w:t>Costo </w:t>
      </w:r>
      <w:r>
        <w:rPr>
          <w:i/>
          <w:sz w:val="20"/>
        </w:rPr>
        <w:t>de</w:t>
      </w:r>
      <w:r>
        <w:rPr>
          <w:i/>
          <w:spacing w:val="-8"/>
          <w:sz w:val="20"/>
        </w:rPr>
        <w:t> </w:t>
      </w:r>
      <w:r>
        <w:rPr>
          <w:i/>
          <w:sz w:val="20"/>
        </w:rPr>
        <w:t>licencia</w:t>
      </w:r>
    </w:p>
    <w:p>
      <w:pPr>
        <w:pStyle w:val="BodyText"/>
        <w:ind w:left="113" w:firstLine="226"/>
      </w:pPr>
      <w:r>
        <w:rPr/>
        <w:t>Por último y no menos importante, las actualizaciones y manuales deben encontrarse disponibles en la página principal de la herramienta, esto evita generar gastos extra.</w:t>
      </w:r>
    </w:p>
    <w:p>
      <w:pPr>
        <w:pStyle w:val="BodyText"/>
        <w:spacing w:before="5"/>
        <w:rPr>
          <w:sz w:val="17"/>
        </w:rPr>
      </w:pPr>
    </w:p>
    <w:p>
      <w:pPr>
        <w:spacing w:before="0"/>
        <w:ind w:left="474" w:right="0" w:firstLine="0"/>
        <w:jc w:val="left"/>
        <w:rPr>
          <w:b/>
          <w:sz w:val="22"/>
        </w:rPr>
      </w:pPr>
      <w:r>
        <w:rPr>
          <w:b/>
          <w:sz w:val="22"/>
        </w:rPr>
        <w:t>3.1.  Aspectos didácticos</w:t>
      </w:r>
    </w:p>
    <w:p>
      <w:pPr>
        <w:pStyle w:val="BodyText"/>
        <w:spacing w:before="197"/>
        <w:ind w:left="114" w:right="104"/>
        <w:jc w:val="both"/>
      </w:pPr>
      <w:r>
        <w:rPr/>
        <w:t>Los</w:t>
      </w:r>
      <w:r>
        <w:rPr>
          <w:spacing w:val="-12"/>
        </w:rPr>
        <w:t> </w:t>
      </w:r>
      <w:r>
        <w:rPr/>
        <w:t>OA</w:t>
      </w:r>
      <w:r>
        <w:rPr>
          <w:spacing w:val="-11"/>
        </w:rPr>
        <w:t> </w:t>
      </w:r>
      <w:r>
        <w:rPr/>
        <w:t>tienen</w:t>
      </w:r>
      <w:r>
        <w:rPr>
          <w:spacing w:val="-11"/>
        </w:rPr>
        <w:t> </w:t>
      </w:r>
      <w:r>
        <w:rPr/>
        <w:t>una</w:t>
      </w:r>
      <w:r>
        <w:rPr>
          <w:spacing w:val="-12"/>
        </w:rPr>
        <w:t> </w:t>
      </w:r>
      <w:r>
        <w:rPr/>
        <w:t>naturaleza</w:t>
      </w:r>
      <w:r>
        <w:rPr>
          <w:spacing w:val="-11"/>
        </w:rPr>
        <w:t> </w:t>
      </w:r>
      <w:r>
        <w:rPr/>
        <w:t>didáctica</w:t>
      </w:r>
      <w:r>
        <w:rPr>
          <w:spacing w:val="-11"/>
        </w:rPr>
        <w:t> </w:t>
      </w:r>
      <w:r>
        <w:rPr/>
        <w:t>intrínseca,</w:t>
      </w:r>
      <w:r>
        <w:rPr>
          <w:spacing w:val="-11"/>
        </w:rPr>
        <w:t> </w:t>
      </w:r>
      <w:r>
        <w:rPr/>
        <w:t>en</w:t>
      </w:r>
      <w:r>
        <w:rPr>
          <w:spacing w:val="-11"/>
        </w:rPr>
        <w:t> </w:t>
      </w:r>
      <w:r>
        <w:rPr/>
        <w:t>consecuencia,</w:t>
      </w:r>
      <w:r>
        <w:rPr>
          <w:spacing w:val="-11"/>
        </w:rPr>
        <w:t> </w:t>
      </w:r>
      <w:r>
        <w:rPr/>
        <w:t>es</w:t>
      </w:r>
      <w:r>
        <w:rPr>
          <w:spacing w:val="-11"/>
        </w:rPr>
        <w:t> </w:t>
      </w:r>
      <w:r>
        <w:rPr/>
        <w:t>indispensable</w:t>
      </w:r>
      <w:r>
        <w:rPr>
          <w:spacing w:val="-12"/>
        </w:rPr>
        <w:t> </w:t>
      </w:r>
      <w:r>
        <w:rPr/>
        <w:t>que</w:t>
      </w:r>
      <w:r>
        <w:rPr>
          <w:spacing w:val="-11"/>
        </w:rPr>
        <w:t> </w:t>
      </w:r>
      <w:r>
        <w:rPr/>
        <w:t>las</w:t>
      </w:r>
      <w:r>
        <w:rPr>
          <w:spacing w:val="-11"/>
        </w:rPr>
        <w:t> </w:t>
      </w:r>
      <w:r>
        <w:rPr/>
        <w:t>HA permitan implementar y personalizar los estándares que describan sus propiedades instruccionales. La forma de producir OA puede ser muy diversa, pero es común a todos los autores revisados, observar la necesidad de definir en el diseño de los OA la definición de aspectos pedagógicos como los objetivos de aprendizaje, el tipo de actividad, el tipo de evaluación y las relaciones de los OA con otros recursos. De ahí surge la importancia de que en la implementación de cursos virtuales no solo se describan propiedades instruccionales sino, en mayor medida la metodología didáctica orientada al logro de unos objetivos educativos, definidos</w:t>
      </w:r>
      <w:r>
        <w:rPr>
          <w:spacing w:val="-4"/>
        </w:rPr>
        <w:t> </w:t>
      </w:r>
      <w:r>
        <w:rPr/>
        <w:t>según</w:t>
      </w:r>
      <w:r>
        <w:rPr>
          <w:spacing w:val="-4"/>
        </w:rPr>
        <w:t> </w:t>
      </w:r>
      <w:r>
        <w:rPr/>
        <w:t>las</w:t>
      </w:r>
      <w:r>
        <w:rPr>
          <w:spacing w:val="-5"/>
        </w:rPr>
        <w:t> </w:t>
      </w:r>
      <w:r>
        <w:rPr/>
        <w:t>necesidades</w:t>
      </w:r>
      <w:r>
        <w:rPr>
          <w:spacing w:val="-4"/>
        </w:rPr>
        <w:t> </w:t>
      </w:r>
      <w:r>
        <w:rPr/>
        <w:t>particulares</w:t>
      </w:r>
      <w:r>
        <w:rPr>
          <w:spacing w:val="-7"/>
        </w:rPr>
        <w:t> </w:t>
      </w:r>
      <w:r>
        <w:rPr/>
        <w:t>de</w:t>
      </w:r>
      <w:r>
        <w:rPr>
          <w:spacing w:val="-5"/>
        </w:rPr>
        <w:t> </w:t>
      </w:r>
      <w:r>
        <w:rPr/>
        <w:t>nuestros</w:t>
      </w:r>
      <w:r>
        <w:rPr>
          <w:spacing w:val="-5"/>
        </w:rPr>
        <w:t> </w:t>
      </w:r>
      <w:r>
        <w:rPr/>
        <w:t>participantes</w:t>
      </w:r>
      <w:r>
        <w:rPr>
          <w:spacing w:val="-4"/>
        </w:rPr>
        <w:t> </w:t>
      </w:r>
      <w:r>
        <w:rPr/>
        <w:t>[16].</w:t>
      </w:r>
    </w:p>
    <w:p>
      <w:pPr>
        <w:pStyle w:val="BodyText"/>
        <w:ind w:left="114" w:right="107" w:firstLine="359"/>
        <w:jc w:val="both"/>
      </w:pPr>
      <w:r>
        <w:rPr/>
        <w:t>Como</w:t>
      </w:r>
      <w:r>
        <w:rPr>
          <w:spacing w:val="-7"/>
        </w:rPr>
        <w:t> </w:t>
      </w:r>
      <w:r>
        <w:rPr/>
        <w:t>se</w:t>
      </w:r>
      <w:r>
        <w:rPr>
          <w:spacing w:val="-8"/>
        </w:rPr>
        <w:t> </w:t>
      </w:r>
      <w:r>
        <w:rPr/>
        <w:t>explicó</w:t>
      </w:r>
      <w:r>
        <w:rPr>
          <w:spacing w:val="-8"/>
        </w:rPr>
        <w:t> </w:t>
      </w:r>
      <w:r>
        <w:rPr/>
        <w:t>anteriormente,</w:t>
      </w:r>
      <w:r>
        <w:rPr>
          <w:spacing w:val="-8"/>
        </w:rPr>
        <w:t> </w:t>
      </w:r>
      <w:r>
        <w:rPr/>
        <w:t>en</w:t>
      </w:r>
      <w:r>
        <w:rPr>
          <w:spacing w:val="-7"/>
        </w:rPr>
        <w:t> </w:t>
      </w:r>
      <w:r>
        <w:rPr/>
        <w:t>las</w:t>
      </w:r>
      <w:r>
        <w:rPr>
          <w:spacing w:val="-9"/>
        </w:rPr>
        <w:t> </w:t>
      </w:r>
      <w:r>
        <w:rPr/>
        <w:t>plataformas</w:t>
      </w:r>
      <w:r>
        <w:rPr>
          <w:spacing w:val="-8"/>
        </w:rPr>
        <w:t> </w:t>
      </w:r>
      <w:r>
        <w:rPr/>
        <w:t>de</w:t>
      </w:r>
      <w:r>
        <w:rPr>
          <w:spacing w:val="-9"/>
        </w:rPr>
        <w:t> </w:t>
      </w:r>
      <w:r>
        <w:rPr/>
        <w:t>aprendizaje</w:t>
      </w:r>
      <w:r>
        <w:rPr>
          <w:spacing w:val="-9"/>
        </w:rPr>
        <w:t> </w:t>
      </w:r>
      <w:r>
        <w:rPr/>
        <w:t>se</w:t>
      </w:r>
      <w:r>
        <w:rPr>
          <w:spacing w:val="-9"/>
        </w:rPr>
        <w:t> </w:t>
      </w:r>
      <w:r>
        <w:rPr/>
        <w:t>usan</w:t>
      </w:r>
      <w:r>
        <w:rPr>
          <w:spacing w:val="-9"/>
        </w:rPr>
        <w:t> </w:t>
      </w:r>
      <w:r>
        <w:rPr/>
        <w:t>alguna</w:t>
      </w:r>
      <w:r>
        <w:rPr>
          <w:spacing w:val="-9"/>
        </w:rPr>
        <w:t> </w:t>
      </w:r>
      <w:r>
        <w:rPr/>
        <w:t>versión</w:t>
      </w:r>
      <w:r>
        <w:rPr>
          <w:spacing w:val="-9"/>
        </w:rPr>
        <w:t> </w:t>
      </w:r>
      <w:r>
        <w:rPr/>
        <w:t>de las especificaciones SCORM. Para ello, primero se deben definir los metadatos de los OA, los cuales permiten que los LMS identifiquen los aspectos educativos de los OA. Para este fin el estándar IEEE Learning Object Met-Data (LOM) define 9 categorías, de las cuales, en la categoría número 5 se definen los datos propios del uso educativo de los OA, a su vez, esta categoría se forma por  11</w:t>
      </w:r>
      <w:r>
        <w:rPr>
          <w:spacing w:val="-11"/>
        </w:rPr>
        <w:t> </w:t>
      </w:r>
      <w:r>
        <w:rPr/>
        <w:t>elementos:</w:t>
      </w:r>
    </w:p>
    <w:p>
      <w:pPr>
        <w:spacing w:after="0"/>
        <w:jc w:val="both"/>
        <w:sectPr>
          <w:pgSz w:w="9640" w:h="12180"/>
          <w:pgMar w:header="0" w:footer="836" w:top="780" w:bottom="1040" w:left="1020" w:right="740"/>
        </w:sectPr>
      </w:pPr>
    </w:p>
    <w:p>
      <w:pPr>
        <w:pStyle w:val="BodyText"/>
        <w:spacing w:before="59" w:after="3"/>
        <w:ind w:left="1935"/>
      </w:pPr>
      <w:r>
        <w:rPr>
          <w:b/>
        </w:rPr>
        <w:t>Tabla 1. </w:t>
      </w:r>
      <w:r>
        <w:rPr/>
        <w:t>Sub categorías de la categoría 5 de LOM [17]</w:t>
      </w:r>
    </w:p>
    <w:p>
      <w:pPr>
        <w:pStyle w:val="BodyText"/>
        <w:spacing w:line="30" w:lineRule="exact"/>
        <w:ind w:left="115"/>
        <w:rPr>
          <w:sz w:val="3"/>
        </w:rPr>
      </w:pPr>
      <w:r>
        <w:rPr>
          <w:position w:val="0"/>
          <w:sz w:val="3"/>
        </w:rPr>
        <w:pict>
          <v:group style="width:352.9pt;height:1.5pt;mso-position-horizontal-relative:char;mso-position-vertical-relative:line" coordorigin="0,0" coordsize="7058,30">
            <v:line style="position:absolute" from="15,15" to="7042,15" stroked="true" strokeweight="1.5pt" strokecolor="#000000"/>
          </v:group>
        </w:pict>
      </w:r>
      <w:r>
        <w:rPr>
          <w:position w:val="0"/>
          <w:sz w:val="3"/>
        </w:rPr>
      </w:r>
    </w:p>
    <w:p>
      <w:pPr>
        <w:tabs>
          <w:tab w:pos="1047" w:val="left" w:leader="none"/>
          <w:tab w:pos="4152" w:val="left" w:leader="none"/>
        </w:tabs>
        <w:spacing w:before="0"/>
        <w:ind w:left="277" w:right="0" w:firstLine="0"/>
        <w:jc w:val="left"/>
        <w:rPr>
          <w:b/>
          <w:sz w:val="18"/>
        </w:rPr>
      </w:pPr>
      <w:r>
        <w:rPr/>
        <w:pict>
          <v:line style="position:absolute;mso-position-horizontal-relative:page;mso-position-vertical-relative:paragraph;z-index:1120" from="42.539799pt,11.13192pt" to="393.899804pt,11.13192pt" stroked="true" strokeweight="1.5pt" strokecolor="#000000">
            <w10:wrap type="none"/>
          </v:line>
        </w:pict>
      </w:r>
      <w:r>
        <w:rPr>
          <w:b/>
          <w:sz w:val="18"/>
        </w:rPr>
        <w:t>Num</w:t>
      </w:r>
      <w:r>
        <w:rPr>
          <w:sz w:val="18"/>
        </w:rPr>
        <w:tab/>
      </w:r>
      <w:r>
        <w:rPr>
          <w:b/>
          <w:sz w:val="18"/>
        </w:rPr>
        <w:t>Categoría</w:t>
      </w:r>
      <w:r>
        <w:rPr>
          <w:sz w:val="18"/>
        </w:rPr>
        <w:tab/>
      </w:r>
      <w:r>
        <w:rPr>
          <w:b/>
          <w:sz w:val="18"/>
        </w:rPr>
        <w:t>Explicación</w:t>
      </w:r>
    </w:p>
    <w:p>
      <w:pPr>
        <w:spacing w:after="0"/>
        <w:jc w:val="left"/>
        <w:rPr>
          <w:sz w:val="18"/>
        </w:rPr>
        <w:sectPr>
          <w:footerReference w:type="default" r:id="rId13"/>
          <w:pgSz w:w="9640" w:h="12180"/>
          <w:pgMar w:footer="859" w:header="0" w:top="780" w:bottom="1040" w:left="720" w:right="1020"/>
          <w:pgNumType w:start="38"/>
        </w:sectPr>
      </w:pPr>
    </w:p>
    <w:p>
      <w:pPr>
        <w:pStyle w:val="ListParagraph"/>
        <w:numPr>
          <w:ilvl w:val="0"/>
          <w:numId w:val="3"/>
        </w:numPr>
        <w:tabs>
          <w:tab w:pos="1282" w:val="left" w:leader="none"/>
          <w:tab w:pos="1283" w:val="left" w:leader="none"/>
        </w:tabs>
        <w:spacing w:line="205" w:lineRule="exact" w:before="29" w:after="0"/>
        <w:ind w:left="1282" w:right="0" w:hanging="860"/>
        <w:jc w:val="left"/>
        <w:rPr>
          <w:sz w:val="18"/>
        </w:rPr>
      </w:pPr>
      <w:r>
        <w:rPr>
          <w:sz w:val="18"/>
        </w:rPr>
        <w:t>Uso</w:t>
      </w:r>
    </w:p>
    <w:p>
      <w:pPr>
        <w:spacing w:line="205" w:lineRule="exact" w:before="0"/>
        <w:ind w:left="1063" w:right="0" w:firstLine="0"/>
        <w:jc w:val="left"/>
        <w:rPr>
          <w:sz w:val="18"/>
        </w:rPr>
      </w:pPr>
      <w:r>
        <w:rPr>
          <w:sz w:val="18"/>
        </w:rPr>
        <w:t>Educativo</w:t>
      </w:r>
    </w:p>
    <w:p>
      <w:pPr>
        <w:pStyle w:val="ListParagraph"/>
        <w:numPr>
          <w:ilvl w:val="1"/>
          <w:numId w:val="3"/>
        </w:numPr>
        <w:tabs>
          <w:tab w:pos="1149" w:val="left" w:leader="none"/>
          <w:tab w:pos="1150" w:val="left" w:leader="none"/>
        </w:tabs>
        <w:spacing w:line="204" w:lineRule="exact" w:before="8" w:after="0"/>
        <w:ind w:left="927" w:right="0" w:hanging="572"/>
        <w:jc w:val="left"/>
        <w:rPr>
          <w:sz w:val="18"/>
        </w:rPr>
      </w:pPr>
      <w:r>
        <w:rPr>
          <w:sz w:val="18"/>
        </w:rPr>
        <w:t>Tipo de Interactividad</w:t>
      </w:r>
    </w:p>
    <w:p>
      <w:pPr>
        <w:pStyle w:val="BodyText"/>
        <w:rPr>
          <w:sz w:val="18"/>
        </w:rPr>
      </w:pPr>
    </w:p>
    <w:p>
      <w:pPr>
        <w:pStyle w:val="BodyText"/>
        <w:rPr>
          <w:sz w:val="18"/>
        </w:rPr>
      </w:pPr>
    </w:p>
    <w:p>
      <w:pPr>
        <w:pStyle w:val="BodyText"/>
        <w:spacing w:before="3"/>
        <w:rPr>
          <w:sz w:val="18"/>
        </w:rPr>
      </w:pPr>
    </w:p>
    <w:p>
      <w:pPr>
        <w:pStyle w:val="ListParagraph"/>
        <w:numPr>
          <w:ilvl w:val="1"/>
          <w:numId w:val="3"/>
        </w:numPr>
        <w:tabs>
          <w:tab w:pos="1149" w:val="left" w:leader="none"/>
          <w:tab w:pos="1150" w:val="left" w:leader="none"/>
        </w:tabs>
        <w:spacing w:line="237" w:lineRule="auto" w:before="0" w:after="0"/>
        <w:ind w:left="1062" w:right="133" w:hanging="707"/>
        <w:jc w:val="both"/>
        <w:rPr>
          <w:sz w:val="18"/>
        </w:rPr>
      </w:pPr>
      <w:r>
        <w:rPr>
          <w:sz w:val="18"/>
        </w:rPr>
        <w:t>Tipo de Recurso Educativo</w:t>
      </w:r>
    </w:p>
    <w:p>
      <w:pPr>
        <w:pStyle w:val="ListParagraph"/>
        <w:numPr>
          <w:ilvl w:val="1"/>
          <w:numId w:val="3"/>
        </w:numPr>
        <w:tabs>
          <w:tab w:pos="1119" w:val="left" w:leader="none"/>
          <w:tab w:pos="1120" w:val="left" w:leader="none"/>
        </w:tabs>
        <w:spacing w:line="204" w:lineRule="exact" w:before="8" w:after="0"/>
        <w:ind w:left="927" w:right="0" w:hanging="573"/>
        <w:jc w:val="left"/>
        <w:rPr>
          <w:sz w:val="18"/>
        </w:rPr>
      </w:pPr>
      <w:r>
        <w:rPr>
          <w:sz w:val="18"/>
        </w:rPr>
        <w:t>Nivel de Interactividad</w:t>
      </w:r>
    </w:p>
    <w:p>
      <w:pPr>
        <w:pStyle w:val="BodyText"/>
        <w:rPr>
          <w:sz w:val="18"/>
        </w:rPr>
      </w:pPr>
    </w:p>
    <w:p>
      <w:pPr>
        <w:pStyle w:val="BodyText"/>
        <w:spacing w:before="6"/>
        <w:rPr>
          <w:sz w:val="18"/>
        </w:rPr>
      </w:pPr>
    </w:p>
    <w:p>
      <w:pPr>
        <w:pStyle w:val="ListParagraph"/>
        <w:numPr>
          <w:ilvl w:val="1"/>
          <w:numId w:val="3"/>
        </w:numPr>
        <w:tabs>
          <w:tab w:pos="1086" w:val="left" w:leader="none"/>
          <w:tab w:pos="1087" w:val="left" w:leader="none"/>
        </w:tabs>
        <w:spacing w:line="204" w:lineRule="exact" w:before="0" w:after="0"/>
        <w:ind w:left="1052" w:right="124" w:hanging="698"/>
        <w:jc w:val="both"/>
        <w:rPr>
          <w:sz w:val="18"/>
        </w:rPr>
      </w:pPr>
      <w:r>
        <w:rPr>
          <w:sz w:val="18"/>
        </w:rPr>
        <w:t>Densidad Semántica</w:t>
      </w:r>
    </w:p>
    <w:p>
      <w:pPr>
        <w:spacing w:before="26"/>
        <w:ind w:left="187" w:right="847" w:firstLine="0"/>
        <w:jc w:val="both"/>
        <w:rPr>
          <w:sz w:val="18"/>
        </w:rPr>
      </w:pPr>
      <w:r>
        <w:rPr/>
        <w:br w:type="column"/>
      </w:r>
      <w:r>
        <w:rPr>
          <w:sz w:val="18"/>
        </w:rPr>
        <w:t>Esta categoría describe las características educativas o pedagógicas fundamentales de este objeto educativo.</w:t>
      </w:r>
    </w:p>
    <w:p>
      <w:pPr>
        <w:spacing w:before="0"/>
        <w:ind w:left="187" w:right="847" w:firstLine="227"/>
        <w:jc w:val="both"/>
        <w:rPr>
          <w:sz w:val="18"/>
        </w:rPr>
      </w:pPr>
      <w:r>
        <w:rPr>
          <w:sz w:val="18"/>
        </w:rPr>
        <w:t>El tipo de aprendizaje predominante soportado por este objeto educativo.</w:t>
      </w:r>
      <w:r>
        <w:rPr>
          <w:spacing w:val="-10"/>
          <w:sz w:val="18"/>
        </w:rPr>
        <w:t> </w:t>
      </w:r>
      <w:r>
        <w:rPr>
          <w:sz w:val="18"/>
        </w:rPr>
        <w:t>Puede</w:t>
      </w:r>
      <w:r>
        <w:rPr>
          <w:spacing w:val="-10"/>
          <w:sz w:val="18"/>
        </w:rPr>
        <w:t> </w:t>
      </w:r>
      <w:r>
        <w:rPr>
          <w:sz w:val="18"/>
        </w:rPr>
        <w:t>ser</w:t>
      </w:r>
      <w:r>
        <w:rPr>
          <w:spacing w:val="-10"/>
          <w:sz w:val="18"/>
        </w:rPr>
        <w:t> </w:t>
      </w:r>
      <w:r>
        <w:rPr>
          <w:sz w:val="18"/>
        </w:rPr>
        <w:t>Aprendizaje</w:t>
      </w:r>
      <w:r>
        <w:rPr>
          <w:spacing w:val="-11"/>
          <w:sz w:val="18"/>
        </w:rPr>
        <w:t> </w:t>
      </w:r>
      <w:r>
        <w:rPr>
          <w:sz w:val="18"/>
        </w:rPr>
        <w:t>“activo”</w:t>
      </w:r>
      <w:r>
        <w:rPr>
          <w:spacing w:val="-10"/>
          <w:sz w:val="18"/>
        </w:rPr>
        <w:t> </w:t>
      </w:r>
      <w:r>
        <w:rPr>
          <w:sz w:val="18"/>
        </w:rPr>
        <w:t>(por</w:t>
      </w:r>
      <w:r>
        <w:rPr>
          <w:spacing w:val="-11"/>
          <w:sz w:val="18"/>
        </w:rPr>
        <w:t> </w:t>
      </w:r>
      <w:r>
        <w:rPr>
          <w:sz w:val="18"/>
        </w:rPr>
        <w:t>ejemplo,</w:t>
      </w:r>
      <w:r>
        <w:rPr>
          <w:spacing w:val="-10"/>
          <w:sz w:val="18"/>
        </w:rPr>
        <w:t> </w:t>
      </w:r>
      <w:r>
        <w:rPr>
          <w:sz w:val="18"/>
        </w:rPr>
        <w:t>aprendizaje participativo) Aprendizaje “expositivo” (por ejemplo, aprendizaje pasivo). Cuando un objeto educativo mezcla los tipos activo y expositivo, entonces su interactividad será</w:t>
      </w:r>
      <w:r>
        <w:rPr>
          <w:spacing w:val="-13"/>
          <w:sz w:val="18"/>
        </w:rPr>
        <w:t> </w:t>
      </w:r>
      <w:r>
        <w:rPr>
          <w:sz w:val="18"/>
        </w:rPr>
        <w:t>“combinado”.</w:t>
      </w:r>
    </w:p>
    <w:p>
      <w:pPr>
        <w:spacing w:before="103"/>
        <w:ind w:left="186" w:right="849" w:firstLine="0"/>
        <w:jc w:val="both"/>
        <w:rPr>
          <w:sz w:val="18"/>
        </w:rPr>
      </w:pPr>
      <w:r>
        <w:rPr>
          <w:sz w:val="18"/>
        </w:rPr>
        <w:t>El tipo específico de recurso educativo. El tipo predominante debe aparecer en primer lugar.</w:t>
      </w:r>
    </w:p>
    <w:p>
      <w:pPr>
        <w:spacing w:before="104"/>
        <w:ind w:left="186" w:right="848" w:firstLine="0"/>
        <w:jc w:val="both"/>
        <w:rPr>
          <w:sz w:val="18"/>
        </w:rPr>
      </w:pPr>
      <w:r>
        <w:rPr>
          <w:sz w:val="18"/>
        </w:rPr>
        <w:t>El</w:t>
      </w:r>
      <w:r>
        <w:rPr>
          <w:spacing w:val="-9"/>
          <w:sz w:val="18"/>
        </w:rPr>
        <w:t> </w:t>
      </w:r>
      <w:r>
        <w:rPr>
          <w:sz w:val="18"/>
        </w:rPr>
        <w:t>grado</w:t>
      </w:r>
      <w:r>
        <w:rPr>
          <w:spacing w:val="-10"/>
          <w:sz w:val="18"/>
        </w:rPr>
        <w:t> </w:t>
      </w:r>
      <w:r>
        <w:rPr>
          <w:sz w:val="18"/>
        </w:rPr>
        <w:t>de</w:t>
      </w:r>
      <w:r>
        <w:rPr>
          <w:spacing w:val="-10"/>
          <w:sz w:val="18"/>
        </w:rPr>
        <w:t> </w:t>
      </w:r>
      <w:r>
        <w:rPr>
          <w:sz w:val="18"/>
        </w:rPr>
        <w:t>interactividad</w:t>
      </w:r>
      <w:r>
        <w:rPr>
          <w:spacing w:val="-10"/>
          <w:sz w:val="18"/>
        </w:rPr>
        <w:t> </w:t>
      </w:r>
      <w:r>
        <w:rPr>
          <w:sz w:val="18"/>
        </w:rPr>
        <w:t>que</w:t>
      </w:r>
      <w:r>
        <w:rPr>
          <w:spacing w:val="-10"/>
          <w:sz w:val="18"/>
        </w:rPr>
        <w:t> </w:t>
      </w:r>
      <w:r>
        <w:rPr>
          <w:sz w:val="18"/>
        </w:rPr>
        <w:t>caracteriza</w:t>
      </w:r>
      <w:r>
        <w:rPr>
          <w:spacing w:val="-10"/>
          <w:sz w:val="18"/>
        </w:rPr>
        <w:t> </w:t>
      </w:r>
      <w:r>
        <w:rPr>
          <w:sz w:val="18"/>
        </w:rPr>
        <w:t>a</w:t>
      </w:r>
      <w:r>
        <w:rPr>
          <w:spacing w:val="-9"/>
          <w:sz w:val="18"/>
        </w:rPr>
        <w:t> </w:t>
      </w:r>
      <w:r>
        <w:rPr>
          <w:sz w:val="18"/>
        </w:rPr>
        <w:t>este</w:t>
      </w:r>
      <w:r>
        <w:rPr>
          <w:spacing w:val="-9"/>
          <w:sz w:val="18"/>
        </w:rPr>
        <w:t> </w:t>
      </w:r>
      <w:r>
        <w:rPr>
          <w:sz w:val="18"/>
        </w:rPr>
        <w:t>objeto</w:t>
      </w:r>
      <w:r>
        <w:rPr>
          <w:spacing w:val="-10"/>
          <w:sz w:val="18"/>
        </w:rPr>
        <w:t> </w:t>
      </w:r>
      <w:r>
        <w:rPr>
          <w:sz w:val="18"/>
        </w:rPr>
        <w:t>educativo.</w:t>
      </w:r>
      <w:r>
        <w:rPr>
          <w:spacing w:val="-9"/>
          <w:sz w:val="18"/>
        </w:rPr>
        <w:t> </w:t>
      </w:r>
      <w:r>
        <w:rPr>
          <w:sz w:val="18"/>
        </w:rPr>
        <w:t>La interactividad en este contexto se refiere al grado en el que el aprendiz puede influir en el aspecto o comportamiento del objeto educativo.</w:t>
      </w:r>
    </w:p>
    <w:p>
      <w:pPr>
        <w:spacing w:before="0"/>
        <w:ind w:left="186" w:right="848" w:firstLine="0"/>
        <w:jc w:val="both"/>
        <w:rPr>
          <w:sz w:val="18"/>
        </w:rPr>
      </w:pPr>
      <w:r>
        <w:rPr>
          <w:sz w:val="18"/>
        </w:rPr>
        <w:t>El</w:t>
      </w:r>
      <w:r>
        <w:rPr>
          <w:spacing w:val="-11"/>
          <w:sz w:val="18"/>
        </w:rPr>
        <w:t> </w:t>
      </w:r>
      <w:r>
        <w:rPr>
          <w:sz w:val="18"/>
        </w:rPr>
        <w:t>grado</w:t>
      </w:r>
      <w:r>
        <w:rPr>
          <w:spacing w:val="-12"/>
          <w:sz w:val="18"/>
        </w:rPr>
        <w:t> </w:t>
      </w:r>
      <w:r>
        <w:rPr>
          <w:sz w:val="18"/>
        </w:rPr>
        <w:t>de</w:t>
      </w:r>
      <w:r>
        <w:rPr>
          <w:spacing w:val="-12"/>
          <w:sz w:val="18"/>
        </w:rPr>
        <w:t> </w:t>
      </w:r>
      <w:r>
        <w:rPr>
          <w:sz w:val="18"/>
        </w:rPr>
        <w:t>concisión</w:t>
      </w:r>
      <w:r>
        <w:rPr>
          <w:spacing w:val="-12"/>
          <w:sz w:val="18"/>
        </w:rPr>
        <w:t> </w:t>
      </w:r>
      <w:r>
        <w:rPr>
          <w:sz w:val="18"/>
        </w:rPr>
        <w:t>de</w:t>
      </w:r>
      <w:r>
        <w:rPr>
          <w:spacing w:val="-11"/>
          <w:sz w:val="18"/>
        </w:rPr>
        <w:t> </w:t>
      </w:r>
      <w:r>
        <w:rPr>
          <w:sz w:val="18"/>
        </w:rPr>
        <w:t>un</w:t>
      </w:r>
      <w:r>
        <w:rPr>
          <w:spacing w:val="-11"/>
          <w:sz w:val="18"/>
        </w:rPr>
        <w:t> </w:t>
      </w:r>
      <w:r>
        <w:rPr>
          <w:sz w:val="18"/>
        </w:rPr>
        <w:t>objeto</w:t>
      </w:r>
      <w:r>
        <w:rPr>
          <w:spacing w:val="-11"/>
          <w:sz w:val="18"/>
        </w:rPr>
        <w:t> </w:t>
      </w:r>
      <w:r>
        <w:rPr>
          <w:sz w:val="18"/>
        </w:rPr>
        <w:t>educativo.</w:t>
      </w:r>
      <w:r>
        <w:rPr>
          <w:spacing w:val="-11"/>
          <w:sz w:val="18"/>
        </w:rPr>
        <w:t> </w:t>
      </w:r>
      <w:r>
        <w:rPr>
          <w:sz w:val="18"/>
        </w:rPr>
        <w:t>La</w:t>
      </w:r>
      <w:r>
        <w:rPr>
          <w:spacing w:val="-11"/>
          <w:sz w:val="18"/>
        </w:rPr>
        <w:t> </w:t>
      </w:r>
      <w:r>
        <w:rPr>
          <w:sz w:val="18"/>
        </w:rPr>
        <w:t>densidad</w:t>
      </w:r>
      <w:r>
        <w:rPr>
          <w:spacing w:val="-11"/>
          <w:sz w:val="18"/>
        </w:rPr>
        <w:t> </w:t>
      </w:r>
      <w:r>
        <w:rPr>
          <w:sz w:val="18"/>
        </w:rPr>
        <w:t>semántica de un objeto educativo puede ser estimada en función de su</w:t>
      </w:r>
      <w:r>
        <w:rPr>
          <w:spacing w:val="-20"/>
          <w:sz w:val="18"/>
        </w:rPr>
        <w:t> </w:t>
      </w:r>
      <w:r>
        <w:rPr>
          <w:sz w:val="18"/>
        </w:rPr>
        <w:t>tamaño, ámbito o – en el caso de recursos auto-regulados tales como audio</w:t>
      </w:r>
      <w:r>
        <w:rPr>
          <w:spacing w:val="-27"/>
          <w:sz w:val="18"/>
        </w:rPr>
        <w:t> </w:t>
      </w:r>
      <w:r>
        <w:rPr>
          <w:sz w:val="18"/>
        </w:rPr>
        <w:t>y vídeo –</w:t>
      </w:r>
      <w:r>
        <w:rPr>
          <w:spacing w:val="-3"/>
          <w:sz w:val="18"/>
        </w:rPr>
        <w:t> </w:t>
      </w:r>
      <w:r>
        <w:rPr>
          <w:sz w:val="18"/>
        </w:rPr>
        <w:t>duración.</w:t>
      </w:r>
    </w:p>
    <w:p>
      <w:pPr>
        <w:spacing w:after="0"/>
        <w:jc w:val="both"/>
        <w:rPr>
          <w:sz w:val="18"/>
        </w:rPr>
        <w:sectPr>
          <w:type w:val="continuous"/>
          <w:pgSz w:w="9640" w:h="12180"/>
          <w:pgMar w:top="0" w:bottom="0" w:left="720" w:right="1020"/>
          <w:cols w:num="2" w:equalWidth="0">
            <w:col w:w="1930" w:space="40"/>
            <w:col w:w="5930"/>
          </w:cols>
        </w:sectPr>
      </w:pPr>
    </w:p>
    <w:p>
      <w:pPr>
        <w:pStyle w:val="ListParagraph"/>
        <w:numPr>
          <w:ilvl w:val="1"/>
          <w:numId w:val="3"/>
        </w:numPr>
        <w:tabs>
          <w:tab w:pos="987" w:val="left" w:leader="none"/>
          <w:tab w:pos="988" w:val="left" w:leader="none"/>
          <w:tab w:pos="2155" w:val="left" w:leader="none"/>
        </w:tabs>
        <w:spacing w:line="204" w:lineRule="exact" w:before="8" w:after="0"/>
        <w:ind w:left="2155" w:right="848" w:hanging="1801"/>
        <w:jc w:val="left"/>
        <w:rPr>
          <w:sz w:val="18"/>
        </w:rPr>
      </w:pPr>
      <w:r>
        <w:rPr>
          <w:sz w:val="18"/>
        </w:rPr>
        <w:t>Destinatario</w:t>
        <w:tab/>
        <w:t>El usuario(s) principal(es) para el que ha sido diseñado </w:t>
      </w:r>
      <w:r>
        <w:rPr>
          <w:spacing w:val="25"/>
          <w:sz w:val="18"/>
        </w:rPr>
        <w:t> </w:t>
      </w:r>
      <w:r>
        <w:rPr>
          <w:sz w:val="18"/>
        </w:rPr>
        <w:t>este</w:t>
      </w:r>
      <w:r>
        <w:rPr>
          <w:spacing w:val="8"/>
          <w:sz w:val="18"/>
        </w:rPr>
        <w:t> </w:t>
      </w:r>
      <w:r>
        <w:rPr>
          <w:sz w:val="18"/>
        </w:rPr>
        <w:t>objeto</w:t>
      </w:r>
      <w:r>
        <w:rPr>
          <w:spacing w:val="-1"/>
          <w:sz w:val="18"/>
        </w:rPr>
        <w:t> </w:t>
      </w:r>
      <w:r>
        <w:rPr>
          <w:sz w:val="18"/>
        </w:rPr>
        <w:t>educativo. El predominante debe aparecer al</w:t>
      </w:r>
      <w:r>
        <w:rPr>
          <w:spacing w:val="-14"/>
          <w:sz w:val="18"/>
        </w:rPr>
        <w:t> </w:t>
      </w:r>
      <w:r>
        <w:rPr>
          <w:sz w:val="18"/>
        </w:rPr>
        <w:t>principio.</w:t>
      </w:r>
    </w:p>
    <w:p>
      <w:pPr>
        <w:pStyle w:val="ListParagraph"/>
        <w:numPr>
          <w:ilvl w:val="1"/>
          <w:numId w:val="3"/>
        </w:numPr>
        <w:tabs>
          <w:tab w:pos="1097" w:val="left" w:leader="none"/>
          <w:tab w:pos="1098" w:val="left" w:leader="none"/>
          <w:tab w:pos="2156" w:val="left" w:leader="none"/>
        </w:tabs>
        <w:spacing w:line="240" w:lineRule="auto" w:before="1" w:after="0"/>
        <w:ind w:left="1097" w:right="0" w:hanging="743"/>
        <w:jc w:val="left"/>
        <w:rPr>
          <w:sz w:val="18"/>
        </w:rPr>
      </w:pPr>
      <w:r>
        <w:rPr>
          <w:sz w:val="18"/>
        </w:rPr>
        <w:t>Contexto</w:t>
        <w:tab/>
        <w:t>El entorno principal en el que se utilizará este objeto</w:t>
      </w:r>
      <w:r>
        <w:rPr>
          <w:spacing w:val="-21"/>
          <w:sz w:val="18"/>
        </w:rPr>
        <w:t> </w:t>
      </w:r>
      <w:r>
        <w:rPr>
          <w:sz w:val="18"/>
        </w:rPr>
        <w:t>educativo.</w:t>
      </w:r>
    </w:p>
    <w:p>
      <w:pPr>
        <w:spacing w:after="0" w:line="240" w:lineRule="auto"/>
        <w:jc w:val="left"/>
        <w:rPr>
          <w:sz w:val="18"/>
        </w:rPr>
        <w:sectPr>
          <w:type w:val="continuous"/>
          <w:pgSz w:w="9640" w:h="12180"/>
          <w:pgMar w:top="0" w:bottom="0" w:left="720" w:right="1020"/>
        </w:sectPr>
      </w:pPr>
    </w:p>
    <w:p>
      <w:pPr>
        <w:pStyle w:val="ListParagraph"/>
        <w:numPr>
          <w:ilvl w:val="1"/>
          <w:numId w:val="3"/>
        </w:numPr>
        <w:tabs>
          <w:tab w:pos="934" w:val="left" w:leader="none"/>
          <w:tab w:pos="935" w:val="left" w:leader="none"/>
        </w:tabs>
        <w:spacing w:line="204" w:lineRule="exact" w:before="4" w:after="0"/>
        <w:ind w:left="1134" w:right="0" w:hanging="780"/>
        <w:jc w:val="left"/>
        <w:rPr>
          <w:sz w:val="18"/>
        </w:rPr>
      </w:pPr>
      <w:r>
        <w:rPr>
          <w:sz w:val="18"/>
        </w:rPr>
        <w:t>Rango Típico de</w:t>
      </w:r>
      <w:r>
        <w:rPr>
          <w:spacing w:val="-1"/>
          <w:sz w:val="18"/>
        </w:rPr>
        <w:t> </w:t>
      </w:r>
      <w:r>
        <w:rPr>
          <w:sz w:val="18"/>
        </w:rPr>
        <w:t>Edad</w:t>
      </w:r>
    </w:p>
    <w:p>
      <w:pPr>
        <w:spacing w:line="240" w:lineRule="auto" w:before="0"/>
        <w:ind w:left="194" w:right="847" w:firstLine="0"/>
        <w:jc w:val="both"/>
        <w:rPr>
          <w:sz w:val="18"/>
        </w:rPr>
      </w:pPr>
      <w:r>
        <w:rPr/>
        <w:br w:type="column"/>
      </w:r>
      <w:r>
        <w:rPr>
          <w:sz w:val="18"/>
        </w:rPr>
        <w:t>Edad del destinatario típico. Este elemento de datos se refiere a la edad de desarrollo intelectual, en caso de que ésta fuese distinta de la edad cronológica.</w:t>
      </w:r>
    </w:p>
    <w:p>
      <w:pPr>
        <w:spacing w:after="0" w:line="240" w:lineRule="auto"/>
        <w:jc w:val="both"/>
        <w:rPr>
          <w:sz w:val="18"/>
        </w:rPr>
        <w:sectPr>
          <w:type w:val="continuous"/>
          <w:pgSz w:w="9640" w:h="12180"/>
          <w:pgMar w:top="0" w:bottom="0" w:left="720" w:right="1020"/>
          <w:cols w:num="2" w:equalWidth="0">
            <w:col w:w="1922" w:space="40"/>
            <w:col w:w="5938"/>
          </w:cols>
        </w:sectPr>
      </w:pPr>
    </w:p>
    <w:p>
      <w:pPr>
        <w:pStyle w:val="ListParagraph"/>
        <w:numPr>
          <w:ilvl w:val="1"/>
          <w:numId w:val="3"/>
        </w:numPr>
        <w:tabs>
          <w:tab w:pos="1062" w:val="left" w:leader="none"/>
          <w:tab w:pos="1063" w:val="left" w:leader="none"/>
          <w:tab w:pos="2156" w:val="left" w:leader="none"/>
        </w:tabs>
        <w:spacing w:line="202" w:lineRule="exact" w:before="10" w:after="0"/>
        <w:ind w:left="2155" w:right="848" w:hanging="1801"/>
        <w:jc w:val="left"/>
        <w:rPr>
          <w:sz w:val="18"/>
        </w:rPr>
      </w:pPr>
      <w:r>
        <w:rPr>
          <w:sz w:val="18"/>
        </w:rPr>
        <w:t>Dificultad</w:t>
        <w:tab/>
        <w:tab/>
        <w:t>Este elemento describe lo difícil que resulta, para  </w:t>
      </w:r>
      <w:r>
        <w:rPr>
          <w:spacing w:val="11"/>
          <w:sz w:val="18"/>
        </w:rPr>
        <w:t> </w:t>
      </w:r>
      <w:r>
        <w:rPr>
          <w:sz w:val="18"/>
        </w:rPr>
        <w:t>los</w:t>
      </w:r>
      <w:r>
        <w:rPr>
          <w:spacing w:val="11"/>
          <w:sz w:val="18"/>
        </w:rPr>
        <w:t> </w:t>
      </w:r>
      <w:r>
        <w:rPr>
          <w:sz w:val="18"/>
        </w:rPr>
        <w:t>destinatarios típicos, trabajar con y utilizar este objeto</w:t>
      </w:r>
      <w:r>
        <w:rPr>
          <w:spacing w:val="-13"/>
          <w:sz w:val="18"/>
        </w:rPr>
        <w:t> </w:t>
      </w:r>
      <w:r>
        <w:rPr>
          <w:sz w:val="18"/>
        </w:rPr>
        <w:t>educativo.</w:t>
      </w:r>
    </w:p>
    <w:p>
      <w:pPr>
        <w:spacing w:after="0" w:line="202" w:lineRule="exact"/>
        <w:jc w:val="left"/>
        <w:rPr>
          <w:sz w:val="18"/>
        </w:rPr>
        <w:sectPr>
          <w:type w:val="continuous"/>
          <w:pgSz w:w="9640" w:h="12180"/>
          <w:pgMar w:top="0" w:bottom="0" w:left="720" w:right="1020"/>
        </w:sectPr>
      </w:pPr>
    </w:p>
    <w:p>
      <w:pPr>
        <w:pStyle w:val="ListParagraph"/>
        <w:numPr>
          <w:ilvl w:val="1"/>
          <w:numId w:val="3"/>
        </w:numPr>
        <w:tabs>
          <w:tab w:pos="1146" w:val="left" w:leader="none"/>
          <w:tab w:pos="1147" w:val="left" w:leader="none"/>
        </w:tabs>
        <w:spacing w:line="237" w:lineRule="auto" w:before="4" w:after="0"/>
        <w:ind w:left="986" w:right="0" w:hanging="632"/>
        <w:jc w:val="left"/>
        <w:rPr>
          <w:sz w:val="18"/>
        </w:rPr>
      </w:pPr>
      <w:r>
        <w:rPr>
          <w:sz w:val="18"/>
        </w:rPr>
        <w:t>Tiempo Típico de </w:t>
      </w:r>
      <w:r>
        <w:rPr>
          <w:spacing w:val="-1"/>
          <w:sz w:val="18"/>
        </w:rPr>
        <w:t>Aprendizaje</w:t>
      </w:r>
    </w:p>
    <w:p>
      <w:pPr>
        <w:spacing w:before="102"/>
        <w:ind w:left="249" w:right="341" w:firstLine="0"/>
        <w:jc w:val="left"/>
        <w:rPr>
          <w:sz w:val="18"/>
        </w:rPr>
      </w:pPr>
      <w:r>
        <w:rPr/>
        <w:br w:type="column"/>
      </w:r>
      <w:r>
        <w:rPr>
          <w:sz w:val="18"/>
        </w:rPr>
        <w:t>Tiempo aproximado o típico que necesitan para asimilar el objeto educativo los destinatarios objetivo típicos.</w:t>
      </w:r>
    </w:p>
    <w:p>
      <w:pPr>
        <w:spacing w:after="0"/>
        <w:jc w:val="left"/>
        <w:rPr>
          <w:sz w:val="18"/>
        </w:rPr>
        <w:sectPr>
          <w:type w:val="continuous"/>
          <w:pgSz w:w="9640" w:h="12180"/>
          <w:pgMar w:top="0" w:bottom="0" w:left="720" w:right="1020"/>
          <w:cols w:num="2" w:equalWidth="0">
            <w:col w:w="1866" w:space="40"/>
            <w:col w:w="5994"/>
          </w:cols>
        </w:sectPr>
      </w:pPr>
    </w:p>
    <w:p>
      <w:pPr>
        <w:pStyle w:val="ListParagraph"/>
        <w:numPr>
          <w:ilvl w:val="1"/>
          <w:numId w:val="3"/>
        </w:numPr>
        <w:tabs>
          <w:tab w:pos="991" w:val="left" w:leader="none"/>
          <w:tab w:pos="992" w:val="left" w:leader="none"/>
          <w:tab w:pos="2155" w:val="left" w:leader="none"/>
        </w:tabs>
        <w:spacing w:line="240" w:lineRule="auto" w:before="3" w:after="0"/>
        <w:ind w:left="991" w:right="0" w:hanging="682"/>
        <w:jc w:val="left"/>
        <w:rPr>
          <w:sz w:val="18"/>
        </w:rPr>
      </w:pPr>
      <w:r>
        <w:rPr>
          <w:sz w:val="18"/>
        </w:rPr>
        <w:t>Descripción</w:t>
        <w:tab/>
        <w:t>Comentarios sobre cómo debe utilizarse este objeto</w:t>
      </w:r>
      <w:r>
        <w:rPr>
          <w:spacing w:val="-17"/>
          <w:sz w:val="18"/>
        </w:rPr>
        <w:t> </w:t>
      </w:r>
      <w:r>
        <w:rPr>
          <w:sz w:val="18"/>
        </w:rPr>
        <w:t>educativo.</w:t>
      </w:r>
    </w:p>
    <w:p>
      <w:pPr>
        <w:pStyle w:val="ListParagraph"/>
        <w:numPr>
          <w:ilvl w:val="1"/>
          <w:numId w:val="3"/>
        </w:numPr>
        <w:tabs>
          <w:tab w:pos="1171" w:val="left" w:leader="none"/>
          <w:tab w:pos="1172" w:val="left" w:leader="none"/>
          <w:tab w:pos="2155" w:val="left" w:leader="none"/>
        </w:tabs>
        <w:spacing w:line="240" w:lineRule="auto" w:before="0" w:after="0"/>
        <w:ind w:left="1171" w:right="0" w:hanging="862"/>
        <w:jc w:val="left"/>
        <w:rPr>
          <w:sz w:val="18"/>
        </w:rPr>
      </w:pPr>
      <w:r>
        <w:rPr>
          <w:sz w:val="18"/>
        </w:rPr>
        <w:t>Idioma</w:t>
        <w:tab/>
        <w:t>El</w:t>
      </w:r>
      <w:r>
        <w:rPr>
          <w:spacing w:val="-14"/>
          <w:sz w:val="18"/>
        </w:rPr>
        <w:t> </w:t>
      </w:r>
      <w:r>
        <w:rPr>
          <w:sz w:val="18"/>
        </w:rPr>
        <w:t>idioma</w:t>
      </w:r>
      <w:r>
        <w:rPr>
          <w:spacing w:val="-13"/>
          <w:sz w:val="18"/>
        </w:rPr>
        <w:t> </w:t>
      </w:r>
      <w:r>
        <w:rPr>
          <w:sz w:val="18"/>
        </w:rPr>
        <w:t>utilizado</w:t>
      </w:r>
      <w:r>
        <w:rPr>
          <w:spacing w:val="-12"/>
          <w:sz w:val="18"/>
        </w:rPr>
        <w:t> </w:t>
      </w:r>
      <w:r>
        <w:rPr>
          <w:sz w:val="18"/>
        </w:rPr>
        <w:t>por</w:t>
      </w:r>
      <w:r>
        <w:rPr>
          <w:spacing w:val="-14"/>
          <w:sz w:val="18"/>
        </w:rPr>
        <w:t> </w:t>
      </w:r>
      <w:r>
        <w:rPr>
          <w:sz w:val="18"/>
        </w:rPr>
        <w:t>el</w:t>
      </w:r>
      <w:r>
        <w:rPr>
          <w:spacing w:val="-13"/>
          <w:sz w:val="18"/>
        </w:rPr>
        <w:t> </w:t>
      </w:r>
      <w:r>
        <w:rPr>
          <w:sz w:val="18"/>
        </w:rPr>
        <w:t>destinatario</w:t>
      </w:r>
      <w:r>
        <w:rPr>
          <w:spacing w:val="-14"/>
          <w:sz w:val="18"/>
        </w:rPr>
        <w:t> </w:t>
      </w:r>
      <w:r>
        <w:rPr>
          <w:sz w:val="18"/>
        </w:rPr>
        <w:t>típico</w:t>
      </w:r>
      <w:r>
        <w:rPr>
          <w:spacing w:val="-14"/>
          <w:sz w:val="18"/>
        </w:rPr>
        <w:t> </w:t>
      </w:r>
      <w:r>
        <w:rPr>
          <w:sz w:val="18"/>
        </w:rPr>
        <w:t>de</w:t>
      </w:r>
      <w:r>
        <w:rPr>
          <w:spacing w:val="-13"/>
          <w:sz w:val="18"/>
        </w:rPr>
        <w:t> </w:t>
      </w:r>
      <w:r>
        <w:rPr>
          <w:sz w:val="18"/>
        </w:rPr>
        <w:t>este</w:t>
      </w:r>
      <w:r>
        <w:rPr>
          <w:spacing w:val="-12"/>
          <w:sz w:val="18"/>
        </w:rPr>
        <w:t> </w:t>
      </w:r>
      <w:r>
        <w:rPr>
          <w:sz w:val="18"/>
        </w:rPr>
        <w:t>objeto</w:t>
      </w:r>
      <w:r>
        <w:rPr>
          <w:spacing w:val="-14"/>
          <w:sz w:val="18"/>
        </w:rPr>
        <w:t> </w:t>
      </w:r>
      <w:r>
        <w:rPr>
          <w:sz w:val="18"/>
        </w:rPr>
        <w:t>educativo.</w:t>
      </w:r>
    </w:p>
    <w:p>
      <w:pPr>
        <w:pStyle w:val="BodyText"/>
        <w:spacing w:line="30" w:lineRule="exact"/>
        <w:ind w:left="101"/>
        <w:rPr>
          <w:sz w:val="3"/>
        </w:rPr>
      </w:pPr>
      <w:r>
        <w:rPr>
          <w:position w:val="0"/>
          <w:sz w:val="3"/>
        </w:rPr>
        <w:pict>
          <v:group style="width:353.6pt;height:1.5pt;mso-position-horizontal-relative:char;mso-position-vertical-relative:line" coordorigin="0,0" coordsize="7072,30">
            <v:line style="position:absolute" from="15,15" to="705,15" stroked="true" strokeweight="1.5pt" strokecolor="#000000"/>
            <v:line style="position:absolute" from="691,15" to="1947,15" stroked="true" strokeweight="1.5pt" strokecolor="#000000"/>
            <v:line style="position:absolute" from="1933,15" to="7057,15" stroked="true" strokeweight="1.5pt" strokecolor="#000000"/>
          </v:group>
        </w:pict>
      </w:r>
      <w:r>
        <w:rPr>
          <w:position w:val="0"/>
          <w:sz w:val="3"/>
        </w:rPr>
      </w:r>
    </w:p>
    <w:p>
      <w:pPr>
        <w:pStyle w:val="BodyText"/>
        <w:spacing w:before="3"/>
        <w:rPr>
          <w:sz w:val="13"/>
        </w:rPr>
      </w:pPr>
    </w:p>
    <w:p>
      <w:pPr>
        <w:pStyle w:val="BodyText"/>
        <w:spacing w:before="75"/>
        <w:ind w:left="130" w:right="109" w:firstLine="359"/>
        <w:jc w:val="both"/>
      </w:pPr>
      <w:r>
        <w:rPr/>
        <w:t>Estos elementos tienen el objetivo de representar la información necesaria del contexto didáctico del Objeto de Aprendizaje, además, se puede definir la información que relaciona al OA con otros recursos, esta información, se aborda en la categoría número 7, referente a la Relación con otros recursos,  la cual está formada por dos elementos:</w:t>
      </w:r>
    </w:p>
    <w:p>
      <w:pPr>
        <w:pStyle w:val="ListParagraph"/>
        <w:numPr>
          <w:ilvl w:val="2"/>
          <w:numId w:val="3"/>
        </w:numPr>
        <w:tabs>
          <w:tab w:pos="851" w:val="left" w:leader="none"/>
          <w:tab w:pos="852" w:val="left" w:leader="none"/>
        </w:tabs>
        <w:spacing w:line="230" w:lineRule="exact" w:before="0" w:after="0"/>
        <w:ind w:left="851" w:right="0" w:hanging="360"/>
        <w:jc w:val="left"/>
        <w:rPr>
          <w:sz w:val="20"/>
        </w:rPr>
      </w:pPr>
      <w:r>
        <w:rPr>
          <w:sz w:val="20"/>
        </w:rPr>
        <w:t>Tipo [naturaleza de la relación con el recurso</w:t>
      </w:r>
      <w:r>
        <w:rPr>
          <w:spacing w:val="-22"/>
          <w:sz w:val="20"/>
        </w:rPr>
        <w:t> </w:t>
      </w:r>
      <w:r>
        <w:rPr>
          <w:sz w:val="20"/>
        </w:rPr>
        <w:t>principal],</w:t>
      </w:r>
    </w:p>
    <w:p>
      <w:pPr>
        <w:pStyle w:val="ListParagraph"/>
        <w:numPr>
          <w:ilvl w:val="2"/>
          <w:numId w:val="3"/>
        </w:numPr>
        <w:tabs>
          <w:tab w:pos="851" w:val="left" w:leader="none"/>
          <w:tab w:pos="852" w:val="left" w:leader="none"/>
        </w:tabs>
        <w:spacing w:line="230" w:lineRule="exact" w:before="0" w:after="0"/>
        <w:ind w:left="851" w:right="0" w:hanging="360"/>
        <w:jc w:val="left"/>
        <w:rPr>
          <w:sz w:val="20"/>
        </w:rPr>
      </w:pPr>
      <w:r>
        <w:rPr>
          <w:sz w:val="20"/>
        </w:rPr>
        <w:t>Recurso [recurso principal al que se refiere esta</w:t>
      </w:r>
      <w:r>
        <w:rPr>
          <w:spacing w:val="-9"/>
          <w:sz w:val="20"/>
        </w:rPr>
        <w:t> </w:t>
      </w:r>
      <w:r>
        <w:rPr>
          <w:sz w:val="20"/>
        </w:rPr>
        <w:t>relación]</w:t>
      </w:r>
    </w:p>
    <w:p>
      <w:pPr>
        <w:pStyle w:val="BodyText"/>
        <w:ind w:left="131" w:right="110" w:firstLine="226"/>
        <w:jc w:val="both"/>
      </w:pPr>
      <w:r>
        <w:rPr/>
        <w:t>Es importante observar que para el estándar LOM la información del contexto de uso se especifica como resultado del DI [17] [18], pues es en esta etapa en la que se debe generar la información sobre el contexto didáctico del OA, para almacenarse como metadatos de las categorías 5 y 7.</w:t>
      </w:r>
    </w:p>
    <w:p>
      <w:pPr>
        <w:pStyle w:val="BodyText"/>
        <w:ind w:left="131" w:right="111" w:firstLine="226"/>
        <w:jc w:val="both"/>
      </w:pPr>
      <w:r>
        <w:rPr/>
        <w:t>Con el perfil de aplicación LOM-Es [18], es posible definir los procesos cognitivos a desarrollar</w:t>
      </w:r>
      <w:r>
        <w:rPr>
          <w:spacing w:val="-11"/>
        </w:rPr>
        <w:t> </w:t>
      </w:r>
      <w:r>
        <w:rPr/>
        <w:t>en</w:t>
      </w:r>
      <w:r>
        <w:rPr>
          <w:spacing w:val="-10"/>
        </w:rPr>
        <w:t> </w:t>
      </w:r>
      <w:r>
        <w:rPr/>
        <w:t>el</w:t>
      </w:r>
      <w:r>
        <w:rPr>
          <w:spacing w:val="-11"/>
        </w:rPr>
        <w:t> </w:t>
      </w:r>
      <w:r>
        <w:rPr/>
        <w:t>factor</w:t>
      </w:r>
      <w:r>
        <w:rPr>
          <w:spacing w:val="-10"/>
        </w:rPr>
        <w:t> </w:t>
      </w:r>
      <w:r>
        <w:rPr/>
        <w:t>sencillo</w:t>
      </w:r>
      <w:r>
        <w:rPr>
          <w:spacing w:val="-10"/>
        </w:rPr>
        <w:t> </w:t>
      </w:r>
      <w:r>
        <w:rPr/>
        <w:t>extendido</w:t>
      </w:r>
      <w:r>
        <w:rPr>
          <w:spacing w:val="-11"/>
        </w:rPr>
        <w:t> </w:t>
      </w:r>
      <w:r>
        <w:rPr/>
        <w:t>5.12.</w:t>
      </w:r>
      <w:r>
        <w:rPr>
          <w:spacing w:val="-11"/>
        </w:rPr>
        <w:t> </w:t>
      </w:r>
      <w:r>
        <w:rPr/>
        <w:t>“Actividad</w:t>
      </w:r>
      <w:r>
        <w:rPr>
          <w:spacing w:val="-10"/>
        </w:rPr>
        <w:t> </w:t>
      </w:r>
      <w:r>
        <w:rPr/>
        <w:t>Inducida”,</w:t>
      </w:r>
      <w:r>
        <w:rPr>
          <w:spacing w:val="-11"/>
        </w:rPr>
        <w:t> </w:t>
      </w:r>
      <w:r>
        <w:rPr/>
        <w:t>algunos</w:t>
      </w:r>
      <w:r>
        <w:rPr>
          <w:spacing w:val="-11"/>
        </w:rPr>
        <w:t> </w:t>
      </w:r>
      <w:r>
        <w:rPr/>
        <w:t>de</w:t>
      </w:r>
      <w:r>
        <w:rPr>
          <w:spacing w:val="-10"/>
        </w:rPr>
        <w:t> </w:t>
      </w:r>
      <w:r>
        <w:rPr/>
        <w:t>los</w:t>
      </w:r>
      <w:r>
        <w:rPr>
          <w:spacing w:val="-11"/>
        </w:rPr>
        <w:t> </w:t>
      </w:r>
      <w:r>
        <w:rPr/>
        <w:t>valores</w:t>
      </w:r>
      <w:r>
        <w:rPr>
          <w:spacing w:val="-11"/>
        </w:rPr>
        <w:t> </w:t>
      </w:r>
      <w:r>
        <w:rPr/>
        <w:t>que</w:t>
      </w:r>
    </w:p>
    <w:p>
      <w:pPr>
        <w:spacing w:after="0"/>
        <w:jc w:val="both"/>
        <w:sectPr>
          <w:type w:val="continuous"/>
          <w:pgSz w:w="9640" w:h="12180"/>
          <w:pgMar w:top="0" w:bottom="0" w:left="720" w:right="1020"/>
        </w:sectPr>
      </w:pPr>
    </w:p>
    <w:p>
      <w:pPr>
        <w:spacing w:before="59"/>
        <w:ind w:left="113" w:right="0" w:firstLine="0"/>
        <w:jc w:val="left"/>
        <w:rPr>
          <w:sz w:val="20"/>
        </w:rPr>
      </w:pPr>
      <w:r>
        <w:rPr>
          <w:sz w:val="20"/>
        </w:rPr>
        <w:t>soporta</w:t>
      </w:r>
      <w:r>
        <w:rPr>
          <w:spacing w:val="-13"/>
          <w:sz w:val="20"/>
        </w:rPr>
        <w:t> </w:t>
      </w:r>
      <w:r>
        <w:rPr>
          <w:sz w:val="20"/>
        </w:rPr>
        <w:t>son</w:t>
      </w:r>
      <w:r>
        <w:rPr>
          <w:spacing w:val="-15"/>
          <w:sz w:val="20"/>
        </w:rPr>
        <w:t> </w:t>
      </w:r>
      <w:r>
        <w:rPr>
          <w:i/>
          <w:sz w:val="20"/>
        </w:rPr>
        <w:t>analizar</w:t>
      </w:r>
      <w:r>
        <w:rPr>
          <w:sz w:val="20"/>
        </w:rPr>
        <w:t>,</w:t>
      </w:r>
      <w:r>
        <w:rPr>
          <w:spacing w:val="-15"/>
          <w:sz w:val="20"/>
        </w:rPr>
        <w:t> </w:t>
      </w:r>
      <w:r>
        <w:rPr>
          <w:i/>
          <w:sz w:val="20"/>
        </w:rPr>
        <w:t>comparar</w:t>
      </w:r>
      <w:r>
        <w:rPr>
          <w:sz w:val="20"/>
        </w:rPr>
        <w:t>,</w:t>
      </w:r>
      <w:r>
        <w:rPr>
          <w:spacing w:val="-15"/>
          <w:sz w:val="20"/>
        </w:rPr>
        <w:t> </w:t>
      </w:r>
      <w:r>
        <w:rPr>
          <w:i/>
          <w:sz w:val="20"/>
        </w:rPr>
        <w:t>discutir</w:t>
      </w:r>
      <w:r>
        <w:rPr>
          <w:sz w:val="20"/>
        </w:rPr>
        <w:t>,</w:t>
      </w:r>
      <w:r>
        <w:rPr>
          <w:spacing w:val="-13"/>
          <w:sz w:val="20"/>
        </w:rPr>
        <w:t> </w:t>
      </w:r>
      <w:r>
        <w:rPr>
          <w:i/>
          <w:sz w:val="20"/>
        </w:rPr>
        <w:t>explicar</w:t>
      </w:r>
      <w:r>
        <w:rPr>
          <w:sz w:val="20"/>
        </w:rPr>
        <w:t>,</w:t>
      </w:r>
      <w:r>
        <w:rPr>
          <w:spacing w:val="-15"/>
          <w:sz w:val="20"/>
        </w:rPr>
        <w:t> </w:t>
      </w:r>
      <w:r>
        <w:rPr>
          <w:i/>
          <w:sz w:val="20"/>
        </w:rPr>
        <w:t>innovar</w:t>
      </w:r>
      <w:r>
        <w:rPr>
          <w:sz w:val="20"/>
        </w:rPr>
        <w:t>,</w:t>
      </w:r>
      <w:r>
        <w:rPr>
          <w:spacing w:val="-13"/>
          <w:sz w:val="20"/>
        </w:rPr>
        <w:t> </w:t>
      </w:r>
      <w:r>
        <w:rPr>
          <w:i/>
          <w:sz w:val="20"/>
        </w:rPr>
        <w:t>juzgar</w:t>
      </w:r>
      <w:r>
        <w:rPr>
          <w:sz w:val="20"/>
        </w:rPr>
        <w:t>,</w:t>
      </w:r>
      <w:r>
        <w:rPr>
          <w:spacing w:val="-15"/>
          <w:sz w:val="20"/>
        </w:rPr>
        <w:t> </w:t>
      </w:r>
      <w:r>
        <w:rPr>
          <w:i/>
          <w:sz w:val="20"/>
        </w:rPr>
        <w:t>motivar</w:t>
      </w:r>
      <w:r>
        <w:rPr>
          <w:sz w:val="20"/>
        </w:rPr>
        <w:t>,</w:t>
      </w:r>
      <w:r>
        <w:rPr>
          <w:spacing w:val="-15"/>
          <w:sz w:val="20"/>
        </w:rPr>
        <w:t> </w:t>
      </w:r>
      <w:r>
        <w:rPr>
          <w:i/>
          <w:sz w:val="20"/>
        </w:rPr>
        <w:t>observar</w:t>
      </w:r>
      <w:r>
        <w:rPr>
          <w:sz w:val="20"/>
        </w:rPr>
        <w:t>,</w:t>
      </w:r>
      <w:r>
        <w:rPr>
          <w:spacing w:val="-15"/>
          <w:sz w:val="20"/>
        </w:rPr>
        <w:t> </w:t>
      </w:r>
      <w:r>
        <w:rPr>
          <w:i/>
          <w:sz w:val="20"/>
        </w:rPr>
        <w:t>practicar</w:t>
      </w:r>
      <w:r>
        <w:rPr>
          <w:sz w:val="20"/>
        </w:rPr>
        <w:t>, </w:t>
      </w:r>
      <w:r>
        <w:rPr>
          <w:i/>
          <w:sz w:val="20"/>
        </w:rPr>
        <w:t>reconocer</w:t>
      </w:r>
      <w:r>
        <w:rPr>
          <w:sz w:val="20"/>
        </w:rPr>
        <w:t>, </w:t>
      </w:r>
      <w:r>
        <w:rPr>
          <w:i/>
          <w:sz w:val="20"/>
        </w:rPr>
        <w:t>sintetizar</w:t>
      </w:r>
      <w:r>
        <w:rPr>
          <w:sz w:val="20"/>
        </w:rPr>
        <w:t>, y</w:t>
      </w:r>
      <w:r>
        <w:rPr>
          <w:spacing w:val="-17"/>
          <w:sz w:val="20"/>
        </w:rPr>
        <w:t> </w:t>
      </w:r>
      <w:r>
        <w:rPr>
          <w:i/>
          <w:sz w:val="20"/>
        </w:rPr>
        <w:t>valorar</w:t>
      </w:r>
      <w:r>
        <w:rPr>
          <w:sz w:val="20"/>
        </w:rPr>
        <w:t>.</w:t>
      </w:r>
    </w:p>
    <w:p>
      <w:pPr>
        <w:pStyle w:val="BodyText"/>
        <w:ind w:left="113" w:right="109" w:firstLine="359"/>
        <w:jc w:val="both"/>
      </w:pPr>
      <w:r>
        <w:rPr/>
        <w:t>Una vez definidos los metadatos de los OA, es necesario aplicar el Modelo de Agregación de Contenidos (CAM), el cual da soporte al proceso de creación y agregación de recursos de aprendizaje para formar componentes más complejos que puedan asociarse a actividades de aprendizaje para el alumno. El CAM se divide en 4 partes [8]:</w:t>
      </w:r>
    </w:p>
    <w:p>
      <w:pPr>
        <w:pStyle w:val="ListParagraph"/>
        <w:numPr>
          <w:ilvl w:val="3"/>
          <w:numId w:val="3"/>
        </w:numPr>
        <w:tabs>
          <w:tab w:pos="1195" w:val="left" w:leader="none"/>
        </w:tabs>
        <w:spacing w:line="240" w:lineRule="auto" w:before="0" w:after="0"/>
        <w:ind w:left="1194" w:right="0" w:hanging="361"/>
        <w:jc w:val="left"/>
        <w:rPr>
          <w:sz w:val="20"/>
        </w:rPr>
      </w:pPr>
      <w:r>
        <w:rPr>
          <w:i/>
          <w:sz w:val="20"/>
        </w:rPr>
        <w:t>El </w:t>
      </w:r>
      <w:r>
        <w:rPr>
          <w:i/>
          <w:sz w:val="20"/>
        </w:rPr>
        <w:t>modelo </w:t>
      </w:r>
      <w:r>
        <w:rPr>
          <w:i/>
          <w:sz w:val="20"/>
        </w:rPr>
        <w:t>de </w:t>
      </w:r>
      <w:r>
        <w:rPr>
          <w:i/>
          <w:sz w:val="20"/>
        </w:rPr>
        <w:t>Contenidos</w:t>
      </w:r>
      <w:r>
        <w:rPr>
          <w:sz w:val="20"/>
        </w:rPr>
        <w:t>: proporciona una terminología</w:t>
      </w:r>
      <w:r>
        <w:rPr>
          <w:spacing w:val="-28"/>
          <w:sz w:val="20"/>
        </w:rPr>
        <w:t> </w:t>
      </w:r>
      <w:r>
        <w:rPr>
          <w:sz w:val="20"/>
        </w:rPr>
        <w:t>común</w:t>
      </w:r>
    </w:p>
    <w:p>
      <w:pPr>
        <w:pStyle w:val="ListParagraph"/>
        <w:numPr>
          <w:ilvl w:val="3"/>
          <w:numId w:val="3"/>
        </w:numPr>
        <w:tabs>
          <w:tab w:pos="1195" w:val="left" w:leader="none"/>
        </w:tabs>
        <w:spacing w:line="240" w:lineRule="auto" w:before="0" w:after="0"/>
        <w:ind w:left="1194" w:right="110" w:hanging="360"/>
        <w:jc w:val="left"/>
        <w:rPr>
          <w:sz w:val="20"/>
        </w:rPr>
      </w:pPr>
      <w:r>
        <w:rPr>
          <w:i/>
          <w:sz w:val="20"/>
        </w:rPr>
        <w:t>El </w:t>
      </w:r>
      <w:r>
        <w:rPr>
          <w:i/>
          <w:sz w:val="20"/>
        </w:rPr>
        <w:t>modelo </w:t>
      </w:r>
      <w:r>
        <w:rPr>
          <w:i/>
          <w:sz w:val="20"/>
        </w:rPr>
        <w:t>de </w:t>
      </w:r>
      <w:r>
        <w:rPr>
          <w:i/>
          <w:sz w:val="20"/>
        </w:rPr>
        <w:t>empaquetado</w:t>
      </w:r>
      <w:r>
        <w:rPr>
          <w:sz w:val="20"/>
        </w:rPr>
        <w:t>: proporciona la descripción y los requisitos para componer</w:t>
      </w:r>
      <w:r>
        <w:rPr>
          <w:spacing w:val="-4"/>
          <w:sz w:val="20"/>
        </w:rPr>
        <w:t> </w:t>
      </w:r>
      <w:r>
        <w:rPr>
          <w:sz w:val="20"/>
        </w:rPr>
        <w:t>OA</w:t>
      </w:r>
    </w:p>
    <w:p>
      <w:pPr>
        <w:pStyle w:val="ListParagraph"/>
        <w:numPr>
          <w:ilvl w:val="3"/>
          <w:numId w:val="3"/>
        </w:numPr>
        <w:tabs>
          <w:tab w:pos="1195" w:val="left" w:leader="none"/>
        </w:tabs>
        <w:spacing w:line="240" w:lineRule="auto" w:before="0" w:after="0"/>
        <w:ind w:left="1194" w:right="0" w:hanging="360"/>
        <w:jc w:val="left"/>
        <w:rPr>
          <w:sz w:val="20"/>
        </w:rPr>
      </w:pPr>
      <w:r>
        <w:rPr>
          <w:i/>
          <w:sz w:val="20"/>
        </w:rPr>
        <w:t>Metadatos: </w:t>
      </w:r>
      <w:r>
        <w:rPr>
          <w:sz w:val="20"/>
        </w:rPr>
        <w:t>define la descripción de los componentes de</w:t>
      </w:r>
      <w:r>
        <w:rPr>
          <w:spacing w:val="-19"/>
          <w:sz w:val="20"/>
        </w:rPr>
        <w:t> </w:t>
      </w:r>
      <w:r>
        <w:rPr>
          <w:sz w:val="20"/>
        </w:rPr>
        <w:t>SCORM</w:t>
      </w:r>
    </w:p>
    <w:p>
      <w:pPr>
        <w:pStyle w:val="ListParagraph"/>
        <w:numPr>
          <w:ilvl w:val="3"/>
          <w:numId w:val="3"/>
        </w:numPr>
        <w:tabs>
          <w:tab w:pos="1195" w:val="left" w:leader="none"/>
        </w:tabs>
        <w:spacing w:line="230" w:lineRule="exact" w:before="0" w:after="0"/>
        <w:ind w:left="1194" w:right="0" w:hanging="360"/>
        <w:jc w:val="left"/>
        <w:rPr>
          <w:i/>
          <w:sz w:val="20"/>
        </w:rPr>
      </w:pPr>
      <w:r>
        <w:rPr>
          <w:i/>
          <w:sz w:val="20"/>
        </w:rPr>
        <w:t>Normas </w:t>
      </w:r>
      <w:r>
        <w:rPr>
          <w:i/>
          <w:sz w:val="20"/>
        </w:rPr>
        <w:t>de </w:t>
      </w:r>
      <w:r>
        <w:rPr>
          <w:i/>
          <w:sz w:val="20"/>
        </w:rPr>
        <w:t>secuenciación </w:t>
      </w:r>
      <w:r>
        <w:rPr>
          <w:i/>
          <w:sz w:val="20"/>
        </w:rPr>
        <w:t>y</w:t>
      </w:r>
      <w:r>
        <w:rPr>
          <w:i/>
          <w:spacing w:val="-29"/>
          <w:sz w:val="20"/>
        </w:rPr>
        <w:t> </w:t>
      </w:r>
      <w:r>
        <w:rPr>
          <w:i/>
          <w:sz w:val="20"/>
        </w:rPr>
        <w:t>presentación</w:t>
      </w:r>
    </w:p>
    <w:p>
      <w:pPr>
        <w:pStyle w:val="BodyText"/>
        <w:ind w:left="114" w:right="106" w:firstLine="360"/>
        <w:jc w:val="both"/>
      </w:pPr>
      <w:r>
        <w:rPr/>
        <w:t>La representación del DI no solo se manifiesta en los metadatos de los OA, sino que es necesario también definir información sobre la secuenciación y la presentación de los OA. Esta información se incluye en el manifiesto del PIF, el cual incorpora la definición de actividades asociadas como una colección de reglas y estrategias de secuenciación [8].</w:t>
      </w:r>
    </w:p>
    <w:p>
      <w:pPr>
        <w:pStyle w:val="BodyText"/>
        <w:ind w:left="114" w:right="111" w:firstLine="359"/>
        <w:jc w:val="both"/>
      </w:pPr>
      <w:r>
        <w:rPr/>
        <w:t>Considerando</w:t>
      </w:r>
      <w:r>
        <w:rPr>
          <w:spacing w:val="-8"/>
        </w:rPr>
        <w:t> </w:t>
      </w:r>
      <w:r>
        <w:rPr/>
        <w:t>las</w:t>
      </w:r>
      <w:r>
        <w:rPr>
          <w:spacing w:val="-8"/>
        </w:rPr>
        <w:t> </w:t>
      </w:r>
      <w:r>
        <w:rPr/>
        <w:t>estrategias</w:t>
      </w:r>
      <w:r>
        <w:rPr>
          <w:spacing w:val="-8"/>
        </w:rPr>
        <w:t> </w:t>
      </w:r>
      <w:r>
        <w:rPr/>
        <w:t>tecnológicas</w:t>
      </w:r>
      <w:r>
        <w:rPr>
          <w:spacing w:val="-9"/>
        </w:rPr>
        <w:t> </w:t>
      </w:r>
      <w:r>
        <w:rPr/>
        <w:t>con</w:t>
      </w:r>
      <w:r>
        <w:rPr>
          <w:spacing w:val="-8"/>
        </w:rPr>
        <w:t> </w:t>
      </w:r>
      <w:r>
        <w:rPr/>
        <w:t>los</w:t>
      </w:r>
      <w:r>
        <w:rPr>
          <w:spacing w:val="-9"/>
        </w:rPr>
        <w:t> </w:t>
      </w:r>
      <w:r>
        <w:rPr/>
        <w:t>que</w:t>
      </w:r>
      <w:r>
        <w:rPr>
          <w:spacing w:val="-9"/>
        </w:rPr>
        <w:t> </w:t>
      </w:r>
      <w:r>
        <w:rPr/>
        <w:t>los</w:t>
      </w:r>
      <w:r>
        <w:rPr>
          <w:spacing w:val="-10"/>
        </w:rPr>
        <w:t> </w:t>
      </w:r>
      <w:r>
        <w:rPr/>
        <w:t>OA</w:t>
      </w:r>
      <w:r>
        <w:rPr>
          <w:spacing w:val="-8"/>
        </w:rPr>
        <w:t> </w:t>
      </w:r>
      <w:r>
        <w:rPr/>
        <w:t>y</w:t>
      </w:r>
      <w:r>
        <w:rPr>
          <w:spacing w:val="-9"/>
        </w:rPr>
        <w:t> </w:t>
      </w:r>
      <w:r>
        <w:rPr/>
        <w:t>los</w:t>
      </w:r>
      <w:r>
        <w:rPr>
          <w:spacing w:val="-9"/>
        </w:rPr>
        <w:t> </w:t>
      </w:r>
      <w:r>
        <w:rPr/>
        <w:t>LMS</w:t>
      </w:r>
      <w:r>
        <w:rPr>
          <w:spacing w:val="-10"/>
        </w:rPr>
        <w:t> </w:t>
      </w:r>
      <w:r>
        <w:rPr/>
        <w:t>pueden</w:t>
      </w:r>
      <w:r>
        <w:rPr>
          <w:spacing w:val="-9"/>
        </w:rPr>
        <w:t> </w:t>
      </w:r>
      <w:r>
        <w:rPr/>
        <w:t>representar técnicamente al DI, se puede identificar que las HA deben cumplir</w:t>
      </w:r>
      <w:r>
        <w:rPr>
          <w:spacing w:val="-34"/>
        </w:rPr>
        <w:t> </w:t>
      </w:r>
      <w:r>
        <w:rPr/>
        <w:t>con</w:t>
      </w:r>
    </w:p>
    <w:p>
      <w:pPr>
        <w:pStyle w:val="ListParagraph"/>
        <w:numPr>
          <w:ilvl w:val="0"/>
          <w:numId w:val="4"/>
        </w:numPr>
        <w:tabs>
          <w:tab w:pos="834" w:val="left" w:leader="none"/>
          <w:tab w:pos="835" w:val="left" w:leader="none"/>
        </w:tabs>
        <w:spacing w:line="244" w:lineRule="exact" w:before="0" w:after="0"/>
        <w:ind w:left="834" w:right="0" w:hanging="360"/>
        <w:jc w:val="left"/>
        <w:rPr>
          <w:sz w:val="20"/>
        </w:rPr>
      </w:pPr>
      <w:r>
        <w:rPr>
          <w:sz w:val="20"/>
        </w:rPr>
        <w:t>Uso de estándares educativos básicos o perfiles de aplicación de dichos</w:t>
      </w:r>
      <w:r>
        <w:rPr>
          <w:spacing w:val="-13"/>
          <w:sz w:val="20"/>
        </w:rPr>
        <w:t> </w:t>
      </w:r>
      <w:r>
        <w:rPr>
          <w:sz w:val="20"/>
        </w:rPr>
        <w:t>estándares</w:t>
      </w:r>
    </w:p>
    <w:p>
      <w:pPr>
        <w:pStyle w:val="ListParagraph"/>
        <w:numPr>
          <w:ilvl w:val="0"/>
          <w:numId w:val="4"/>
        </w:numPr>
        <w:tabs>
          <w:tab w:pos="834" w:val="left" w:leader="none"/>
          <w:tab w:pos="835" w:val="left" w:leader="none"/>
        </w:tabs>
        <w:spacing w:line="240" w:lineRule="auto" w:before="0" w:after="0"/>
        <w:ind w:left="834" w:right="109" w:hanging="360"/>
        <w:jc w:val="left"/>
        <w:rPr>
          <w:sz w:val="20"/>
        </w:rPr>
      </w:pPr>
      <w:r>
        <w:rPr>
          <w:sz w:val="20"/>
        </w:rPr>
        <w:t>Uso de estándares o modelos que permitan la representación técnica de secuenciación y presentación de los</w:t>
      </w:r>
      <w:r>
        <w:rPr>
          <w:spacing w:val="-17"/>
          <w:sz w:val="20"/>
        </w:rPr>
        <w:t> </w:t>
      </w:r>
      <w:r>
        <w:rPr>
          <w:sz w:val="20"/>
        </w:rPr>
        <w:t>OA</w:t>
      </w:r>
    </w:p>
    <w:p>
      <w:pPr>
        <w:pStyle w:val="ListParagraph"/>
        <w:numPr>
          <w:ilvl w:val="0"/>
          <w:numId w:val="4"/>
        </w:numPr>
        <w:tabs>
          <w:tab w:pos="834" w:val="left" w:leader="none"/>
          <w:tab w:pos="835" w:val="left" w:leader="none"/>
        </w:tabs>
        <w:spacing w:line="240" w:lineRule="auto" w:before="0" w:after="0"/>
        <w:ind w:left="834" w:right="0" w:hanging="360"/>
        <w:jc w:val="left"/>
        <w:rPr>
          <w:sz w:val="20"/>
        </w:rPr>
      </w:pPr>
      <w:r>
        <w:rPr>
          <w:sz w:val="20"/>
        </w:rPr>
        <w:t>Preferentemente</w:t>
      </w:r>
      <w:r>
        <w:rPr>
          <w:spacing w:val="-4"/>
          <w:sz w:val="20"/>
        </w:rPr>
        <w:t> </w:t>
      </w:r>
      <w:r>
        <w:rPr>
          <w:sz w:val="20"/>
        </w:rPr>
        <w:t>deben</w:t>
      </w:r>
      <w:r>
        <w:rPr>
          <w:spacing w:val="-5"/>
          <w:sz w:val="20"/>
        </w:rPr>
        <w:t> </w:t>
      </w:r>
      <w:r>
        <w:rPr>
          <w:sz w:val="20"/>
        </w:rPr>
        <w:t>permitir</w:t>
      </w:r>
      <w:r>
        <w:rPr>
          <w:spacing w:val="-4"/>
          <w:sz w:val="20"/>
        </w:rPr>
        <w:t> </w:t>
      </w:r>
      <w:r>
        <w:rPr>
          <w:sz w:val="20"/>
        </w:rPr>
        <w:t>la</w:t>
      </w:r>
      <w:r>
        <w:rPr>
          <w:spacing w:val="-4"/>
          <w:sz w:val="20"/>
        </w:rPr>
        <w:t> </w:t>
      </w:r>
      <w:r>
        <w:rPr>
          <w:sz w:val="20"/>
        </w:rPr>
        <w:t>personalización</w:t>
      </w:r>
      <w:r>
        <w:rPr>
          <w:spacing w:val="-5"/>
          <w:sz w:val="20"/>
        </w:rPr>
        <w:t> </w:t>
      </w:r>
      <w:r>
        <w:rPr>
          <w:sz w:val="20"/>
        </w:rPr>
        <w:t>de</w:t>
      </w:r>
      <w:r>
        <w:rPr>
          <w:spacing w:val="-4"/>
          <w:sz w:val="20"/>
        </w:rPr>
        <w:t> </w:t>
      </w:r>
      <w:r>
        <w:rPr>
          <w:sz w:val="20"/>
        </w:rPr>
        <w:t>los</w:t>
      </w:r>
      <w:r>
        <w:rPr>
          <w:spacing w:val="-4"/>
          <w:sz w:val="20"/>
        </w:rPr>
        <w:t> </w:t>
      </w:r>
      <w:r>
        <w:rPr>
          <w:sz w:val="20"/>
        </w:rPr>
        <w:t>metadatos</w:t>
      </w:r>
      <w:r>
        <w:rPr>
          <w:spacing w:val="-5"/>
          <w:sz w:val="20"/>
        </w:rPr>
        <w:t> </w:t>
      </w:r>
      <w:r>
        <w:rPr>
          <w:sz w:val="20"/>
        </w:rPr>
        <w:t>de</w:t>
      </w:r>
      <w:r>
        <w:rPr>
          <w:spacing w:val="-4"/>
          <w:sz w:val="20"/>
        </w:rPr>
        <w:t> </w:t>
      </w:r>
      <w:r>
        <w:rPr>
          <w:sz w:val="20"/>
        </w:rPr>
        <w:t>tipo</w:t>
      </w:r>
      <w:r>
        <w:rPr>
          <w:spacing w:val="-4"/>
          <w:sz w:val="20"/>
        </w:rPr>
        <w:t> </w:t>
      </w:r>
      <w:r>
        <w:rPr>
          <w:sz w:val="20"/>
        </w:rPr>
        <w:t>educativo</w:t>
      </w:r>
    </w:p>
    <w:p>
      <w:pPr>
        <w:pStyle w:val="BodyText"/>
      </w:pPr>
    </w:p>
    <w:p>
      <w:pPr>
        <w:pStyle w:val="BodyText"/>
        <w:spacing w:before="9"/>
      </w:pPr>
    </w:p>
    <w:p>
      <w:pPr>
        <w:pStyle w:val="Heading3"/>
        <w:numPr>
          <w:ilvl w:val="0"/>
          <w:numId w:val="1"/>
        </w:numPr>
        <w:tabs>
          <w:tab w:pos="475" w:val="left" w:leader="none"/>
        </w:tabs>
        <w:spacing w:line="240" w:lineRule="auto" w:before="1" w:after="0"/>
        <w:ind w:left="474" w:right="0" w:hanging="360"/>
        <w:jc w:val="left"/>
      </w:pPr>
      <w:r>
        <w:rPr/>
        <w:t>Conclusiones </w:t>
      </w:r>
      <w:r>
        <w:rPr/>
        <w:t>y </w:t>
      </w:r>
      <w:r>
        <w:rPr/>
        <w:t>trabajos</w:t>
      </w:r>
      <w:r>
        <w:rPr>
          <w:spacing w:val="-27"/>
        </w:rPr>
        <w:t> </w:t>
      </w:r>
      <w:r>
        <w:rPr/>
        <w:t>futuros</w:t>
      </w:r>
    </w:p>
    <w:p>
      <w:pPr>
        <w:pStyle w:val="BodyText"/>
        <w:spacing w:before="198"/>
        <w:ind w:left="113" w:right="108" w:firstLine="360"/>
        <w:jc w:val="both"/>
      </w:pPr>
      <w:r>
        <w:rPr/>
        <w:t>Existen HA dedicadas a la creación del contenido, las enfocadas al empaquetamiento del contenido apegados a ciertos estándares y las que brindan estas dos características en un sola herramienta. Lo ideal es encontrar la herramienta que cumpla con estas dos características y la mayor cantidad de aspectos tecnológicos descritos anteriormente para garantizar la reusabilidad e interoperabilidad de los OA.</w:t>
      </w:r>
    </w:p>
    <w:p>
      <w:pPr>
        <w:pStyle w:val="BodyText"/>
        <w:ind w:left="113" w:right="108" w:firstLine="359"/>
        <w:jc w:val="both"/>
      </w:pPr>
      <w:r>
        <w:rPr/>
        <w:t>La identificación de los criterios de evaluación para HA sienta las bases para generar instrumentos</w:t>
      </w:r>
      <w:r>
        <w:rPr>
          <w:spacing w:val="-12"/>
        </w:rPr>
        <w:t> </w:t>
      </w:r>
      <w:r>
        <w:rPr/>
        <w:t>de</w:t>
      </w:r>
      <w:r>
        <w:rPr>
          <w:spacing w:val="-12"/>
        </w:rPr>
        <w:t> </w:t>
      </w:r>
      <w:r>
        <w:rPr/>
        <w:t>evaluación</w:t>
      </w:r>
      <w:r>
        <w:rPr>
          <w:spacing w:val="-12"/>
        </w:rPr>
        <w:t> </w:t>
      </w:r>
      <w:r>
        <w:rPr/>
        <w:t>basados</w:t>
      </w:r>
      <w:r>
        <w:rPr>
          <w:spacing w:val="-12"/>
        </w:rPr>
        <w:t> </w:t>
      </w:r>
      <w:r>
        <w:rPr/>
        <w:t>en</w:t>
      </w:r>
      <w:r>
        <w:rPr>
          <w:spacing w:val="-11"/>
        </w:rPr>
        <w:t> </w:t>
      </w:r>
      <w:r>
        <w:rPr/>
        <w:t>indicadores</w:t>
      </w:r>
      <w:r>
        <w:rPr>
          <w:spacing w:val="-13"/>
        </w:rPr>
        <w:t> </w:t>
      </w:r>
      <w:r>
        <w:rPr/>
        <w:t>que</w:t>
      </w:r>
      <w:r>
        <w:rPr>
          <w:spacing w:val="-13"/>
        </w:rPr>
        <w:t> </w:t>
      </w:r>
      <w:r>
        <w:rPr/>
        <w:t>faciliten</w:t>
      </w:r>
      <w:r>
        <w:rPr>
          <w:spacing w:val="-11"/>
        </w:rPr>
        <w:t> </w:t>
      </w:r>
      <w:r>
        <w:rPr/>
        <w:t>la</w:t>
      </w:r>
      <w:r>
        <w:rPr>
          <w:spacing w:val="-12"/>
        </w:rPr>
        <w:t> </w:t>
      </w:r>
      <w:r>
        <w:rPr/>
        <w:t>valoración</w:t>
      </w:r>
      <w:r>
        <w:rPr>
          <w:spacing w:val="-12"/>
        </w:rPr>
        <w:t> </w:t>
      </w:r>
      <w:r>
        <w:rPr/>
        <w:t>de</w:t>
      </w:r>
      <w:r>
        <w:rPr>
          <w:spacing w:val="-13"/>
        </w:rPr>
        <w:t> </w:t>
      </w:r>
      <w:r>
        <w:rPr/>
        <w:t>las</w:t>
      </w:r>
      <w:r>
        <w:rPr>
          <w:spacing w:val="-13"/>
        </w:rPr>
        <w:t> </w:t>
      </w:r>
      <w:r>
        <w:rPr/>
        <w:t>propiedades técnicas de las HA referentes a la interoperabilidad, la reusabilidad y el nivel de soporte a los estándares.</w:t>
      </w:r>
    </w:p>
    <w:p>
      <w:pPr>
        <w:pStyle w:val="BodyText"/>
        <w:ind w:left="113" w:right="107" w:firstLine="359"/>
        <w:jc w:val="both"/>
      </w:pPr>
      <w:r>
        <w:rPr/>
        <w:t>Esta posibilidad abre nuevos escenarios para la evaluación sistemática de las HA, a partir de datos objetivos de propiedades cuantificables y facilitaría la toma de decisiones sobre la selección de HA a partir de las necesidades institucionales o personales de los generadores de contenidos estandarizados. La meta a alcanzar es lograr un sistema de valoración de HA que permitan</w:t>
      </w:r>
      <w:r>
        <w:rPr>
          <w:spacing w:val="-7"/>
        </w:rPr>
        <w:t> </w:t>
      </w:r>
      <w:r>
        <w:rPr/>
        <w:t>identificar,</w:t>
      </w:r>
      <w:r>
        <w:rPr>
          <w:spacing w:val="-8"/>
        </w:rPr>
        <w:t> </w:t>
      </w:r>
      <w:r>
        <w:rPr/>
        <w:t>promover</w:t>
      </w:r>
      <w:r>
        <w:rPr>
          <w:spacing w:val="-7"/>
        </w:rPr>
        <w:t> </w:t>
      </w:r>
      <w:r>
        <w:rPr/>
        <w:t>y</w:t>
      </w:r>
      <w:r>
        <w:rPr>
          <w:spacing w:val="-9"/>
        </w:rPr>
        <w:t> </w:t>
      </w:r>
      <w:r>
        <w:rPr/>
        <w:t>difundir</w:t>
      </w:r>
      <w:r>
        <w:rPr>
          <w:spacing w:val="-8"/>
        </w:rPr>
        <w:t> </w:t>
      </w:r>
      <w:r>
        <w:rPr/>
        <w:t>entre</w:t>
      </w:r>
      <w:r>
        <w:rPr>
          <w:spacing w:val="-7"/>
        </w:rPr>
        <w:t> </w:t>
      </w:r>
      <w:r>
        <w:rPr/>
        <w:t>los</w:t>
      </w:r>
      <w:r>
        <w:rPr>
          <w:spacing w:val="-8"/>
        </w:rPr>
        <w:t> </w:t>
      </w:r>
      <w:r>
        <w:rPr/>
        <w:t>docentes</w:t>
      </w:r>
      <w:r>
        <w:rPr>
          <w:spacing w:val="-9"/>
        </w:rPr>
        <w:t> </w:t>
      </w:r>
      <w:r>
        <w:rPr/>
        <w:t>las</w:t>
      </w:r>
      <w:r>
        <w:rPr>
          <w:spacing w:val="-7"/>
        </w:rPr>
        <w:t> </w:t>
      </w:r>
      <w:r>
        <w:rPr/>
        <w:t>HA</w:t>
      </w:r>
      <w:r>
        <w:rPr>
          <w:spacing w:val="-8"/>
        </w:rPr>
        <w:t> </w:t>
      </w:r>
      <w:r>
        <w:rPr/>
        <w:t>que</w:t>
      </w:r>
      <w:r>
        <w:rPr>
          <w:spacing w:val="-7"/>
        </w:rPr>
        <w:t> </w:t>
      </w:r>
      <w:r>
        <w:rPr/>
        <w:t>los</w:t>
      </w:r>
      <w:r>
        <w:rPr>
          <w:spacing w:val="-8"/>
        </w:rPr>
        <w:t> </w:t>
      </w:r>
      <w:r>
        <w:rPr/>
        <w:t>ayuden</w:t>
      </w:r>
      <w:r>
        <w:rPr>
          <w:spacing w:val="-7"/>
        </w:rPr>
        <w:t> </w:t>
      </w:r>
      <w:r>
        <w:rPr/>
        <w:t>a</w:t>
      </w:r>
      <w:r>
        <w:rPr>
          <w:spacing w:val="-8"/>
        </w:rPr>
        <w:t> </w:t>
      </w:r>
      <w:r>
        <w:rPr/>
        <w:t>aprovechar al máximo los recursos tecnológicos disponibles en las tareas de producción, almacenamiento, búsqueda, composición y agregación de objetos</w:t>
      </w:r>
      <w:r>
        <w:rPr>
          <w:spacing w:val="-23"/>
        </w:rPr>
        <w:t> </w:t>
      </w:r>
      <w:r>
        <w:rPr/>
        <w:t>educativos.</w:t>
      </w:r>
    </w:p>
    <w:p>
      <w:pPr>
        <w:spacing w:after="0"/>
        <w:jc w:val="both"/>
        <w:sectPr>
          <w:pgSz w:w="9640" w:h="12180"/>
          <w:pgMar w:header="0" w:footer="859" w:top="780" w:bottom="1040" w:left="1020" w:right="740"/>
        </w:sectPr>
      </w:pPr>
    </w:p>
    <w:p>
      <w:pPr>
        <w:pStyle w:val="Heading3"/>
        <w:spacing w:before="42"/>
        <w:ind w:left="110" w:firstLine="0"/>
      </w:pPr>
      <w:r>
        <w:rPr/>
        <w:t>Referencias</w:t>
      </w:r>
    </w:p>
    <w:p>
      <w:pPr>
        <w:pStyle w:val="BodyText"/>
        <w:spacing w:before="6"/>
        <w:rPr>
          <w:b/>
        </w:rPr>
      </w:pPr>
    </w:p>
    <w:p>
      <w:pPr>
        <w:pStyle w:val="ListParagraph"/>
        <w:numPr>
          <w:ilvl w:val="0"/>
          <w:numId w:val="5"/>
        </w:numPr>
        <w:tabs>
          <w:tab w:pos="831" w:val="left" w:leader="none"/>
        </w:tabs>
        <w:spacing w:line="240" w:lineRule="auto" w:before="0" w:after="0"/>
        <w:ind w:left="830" w:right="109" w:hanging="360"/>
        <w:jc w:val="both"/>
        <w:rPr>
          <w:sz w:val="18"/>
        </w:rPr>
      </w:pPr>
      <w:r>
        <w:rPr>
          <w:sz w:val="18"/>
        </w:rPr>
        <w:t>Bueno de la Fuente Gemma, Hernández Pérez Tony, Estrategias para el éxito de los repositorios institucionales de contenidos educativo en las bibliotecas digitales universitarias, </w:t>
      </w:r>
      <w:r>
        <w:rPr>
          <w:i/>
          <w:sz w:val="18"/>
        </w:rPr>
        <w:t>BID </w:t>
      </w:r>
      <w:r>
        <w:rPr>
          <w:i/>
          <w:sz w:val="18"/>
        </w:rPr>
        <w:t>textos </w:t>
      </w:r>
      <w:r>
        <w:rPr>
          <w:i/>
          <w:sz w:val="18"/>
        </w:rPr>
        <w:t>universitaris </w:t>
      </w:r>
      <w:r>
        <w:rPr>
          <w:i/>
          <w:sz w:val="18"/>
        </w:rPr>
        <w:t>de </w:t>
      </w:r>
      <w:r>
        <w:rPr>
          <w:i/>
          <w:sz w:val="18"/>
        </w:rPr>
        <w:t>biblioteconomía </w:t>
      </w:r>
      <w:r>
        <w:rPr>
          <w:i/>
          <w:sz w:val="18"/>
        </w:rPr>
        <w:t>i </w:t>
      </w:r>
      <w:r>
        <w:rPr>
          <w:i/>
          <w:sz w:val="18"/>
        </w:rPr>
        <w:t>documentació</w:t>
      </w:r>
      <w:r>
        <w:rPr>
          <w:sz w:val="18"/>
        </w:rPr>
        <w:t>, número 26, ISSN 1575-5886, Facultad de Biblioteconomia i Documentació Universitat de Barcelona, España. Consultado el 14/03/2013, disponible On-Line </w:t>
      </w:r>
      <w:hyperlink r:id="rId15">
        <w:r>
          <w:rPr>
            <w:sz w:val="18"/>
          </w:rPr>
          <w:t>http://www.ub.edu/bid/26/bueno2.htm,</w:t>
        </w:r>
      </w:hyperlink>
      <w:r>
        <w:rPr>
          <w:spacing w:val="-13"/>
          <w:sz w:val="18"/>
        </w:rPr>
        <w:t> </w:t>
      </w:r>
      <w:r>
        <w:rPr>
          <w:sz w:val="18"/>
        </w:rPr>
        <w:t>2011.</w:t>
      </w:r>
    </w:p>
    <w:p>
      <w:pPr>
        <w:pStyle w:val="ListParagraph"/>
        <w:numPr>
          <w:ilvl w:val="0"/>
          <w:numId w:val="5"/>
        </w:numPr>
        <w:tabs>
          <w:tab w:pos="831" w:val="left" w:leader="none"/>
        </w:tabs>
        <w:spacing w:line="240" w:lineRule="auto" w:before="0" w:after="0"/>
        <w:ind w:left="830" w:right="112" w:hanging="360"/>
        <w:jc w:val="both"/>
        <w:rPr>
          <w:sz w:val="18"/>
        </w:rPr>
      </w:pPr>
      <w:r>
        <w:rPr>
          <w:sz w:val="18"/>
        </w:rPr>
        <w:t>Níkleva Dimitrinka G., Las herramientas de Autor, </w:t>
      </w:r>
      <w:r>
        <w:rPr>
          <w:i/>
          <w:sz w:val="18"/>
        </w:rPr>
        <w:t>I </w:t>
      </w:r>
      <w:r>
        <w:rPr>
          <w:i/>
          <w:sz w:val="18"/>
        </w:rPr>
        <w:t>Congreso </w:t>
      </w:r>
      <w:r>
        <w:rPr>
          <w:i/>
          <w:sz w:val="18"/>
        </w:rPr>
        <w:t>Internacional </w:t>
      </w:r>
      <w:r>
        <w:rPr>
          <w:i/>
          <w:sz w:val="18"/>
        </w:rPr>
        <w:t>Virtual </w:t>
      </w:r>
      <w:r>
        <w:rPr>
          <w:i/>
          <w:sz w:val="18"/>
        </w:rPr>
        <w:t>de </w:t>
      </w:r>
      <w:r>
        <w:rPr>
          <w:i/>
          <w:sz w:val="18"/>
        </w:rPr>
        <w:t>Formación </w:t>
      </w:r>
      <w:r>
        <w:rPr>
          <w:i/>
          <w:sz w:val="18"/>
        </w:rPr>
        <w:t>del </w:t>
      </w:r>
      <w:r>
        <w:rPr>
          <w:i/>
          <w:sz w:val="18"/>
        </w:rPr>
        <w:t>profesorado</w:t>
      </w:r>
      <w:r>
        <w:rPr>
          <w:sz w:val="18"/>
        </w:rPr>
        <w:t>, consultado el 13/03/2013, disponible On-Line </w:t>
      </w:r>
      <w:hyperlink r:id="rId16">
        <w:r>
          <w:rPr>
            <w:sz w:val="18"/>
          </w:rPr>
          <w:t>http://congresos.um.es/cifop/cifop2010/paper/view/9391/8701,</w:t>
        </w:r>
      </w:hyperlink>
      <w:r>
        <w:rPr>
          <w:spacing w:val="-7"/>
          <w:sz w:val="18"/>
        </w:rPr>
        <w:t> </w:t>
      </w:r>
      <w:r>
        <w:rPr>
          <w:sz w:val="18"/>
        </w:rPr>
        <w:t>2010</w:t>
      </w:r>
    </w:p>
    <w:p>
      <w:pPr>
        <w:pStyle w:val="ListParagraph"/>
        <w:numPr>
          <w:ilvl w:val="0"/>
          <w:numId w:val="5"/>
        </w:numPr>
        <w:tabs>
          <w:tab w:pos="831" w:val="left" w:leader="none"/>
        </w:tabs>
        <w:spacing w:line="240" w:lineRule="auto" w:before="0" w:after="0"/>
        <w:ind w:left="830" w:right="113" w:hanging="360"/>
        <w:jc w:val="both"/>
        <w:rPr>
          <w:sz w:val="18"/>
        </w:rPr>
      </w:pPr>
      <w:r>
        <w:rPr>
          <w:sz w:val="18"/>
        </w:rPr>
        <w:t>Montero O’Farrill, José L, Herrero Tunis Elsa, Las herramientas de autor en el proceso de producción de cursos en formato digital, </w:t>
      </w:r>
      <w:r>
        <w:rPr>
          <w:i/>
          <w:sz w:val="18"/>
        </w:rPr>
        <w:t>Pixel-Bit, </w:t>
      </w:r>
      <w:r>
        <w:rPr>
          <w:i/>
          <w:sz w:val="18"/>
        </w:rPr>
        <w:t>Revista </w:t>
      </w:r>
      <w:r>
        <w:rPr>
          <w:i/>
          <w:sz w:val="18"/>
        </w:rPr>
        <w:t>de </w:t>
      </w:r>
      <w:r>
        <w:rPr>
          <w:i/>
          <w:sz w:val="18"/>
        </w:rPr>
        <w:t>Medios </w:t>
      </w:r>
      <w:r>
        <w:rPr>
          <w:i/>
          <w:sz w:val="18"/>
        </w:rPr>
        <w:t>y </w:t>
      </w:r>
      <w:r>
        <w:rPr>
          <w:i/>
          <w:sz w:val="18"/>
        </w:rPr>
        <w:t>Educación, </w:t>
      </w:r>
      <w:r>
        <w:rPr>
          <w:sz w:val="18"/>
        </w:rPr>
        <w:t>num 33, pp 59-72 Universidad de Sevilla, consultado el 13/03/2013, disponible On-Line </w:t>
      </w:r>
      <w:hyperlink r:id="rId17">
        <w:r>
          <w:rPr>
            <w:sz w:val="18"/>
          </w:rPr>
          <w:t>http://redalyc.uaemex.mx/pdf/368/36803304.pdf,</w:t>
        </w:r>
      </w:hyperlink>
      <w:r>
        <w:rPr>
          <w:spacing w:val="-3"/>
          <w:sz w:val="18"/>
        </w:rPr>
        <w:t> </w:t>
      </w:r>
      <w:r>
        <w:rPr>
          <w:sz w:val="18"/>
        </w:rPr>
        <w:t>2008.</w:t>
      </w:r>
    </w:p>
    <w:p>
      <w:pPr>
        <w:pStyle w:val="ListParagraph"/>
        <w:numPr>
          <w:ilvl w:val="0"/>
          <w:numId w:val="5"/>
        </w:numPr>
        <w:tabs>
          <w:tab w:pos="831" w:val="left" w:leader="none"/>
          <w:tab w:pos="2853" w:val="left" w:leader="none"/>
          <w:tab w:pos="4831" w:val="left" w:leader="none"/>
          <w:tab w:pos="7154" w:val="left" w:leader="none"/>
        </w:tabs>
        <w:spacing w:line="240" w:lineRule="auto" w:before="0" w:after="0"/>
        <w:ind w:left="830" w:right="112" w:hanging="360"/>
        <w:jc w:val="both"/>
        <w:rPr>
          <w:sz w:val="18"/>
        </w:rPr>
      </w:pPr>
      <w:r>
        <w:rPr>
          <w:sz w:val="18"/>
        </w:rPr>
        <w:t>Menéndez Domínguez Víctor Hugo; Castellanos Bolaños María Enriqueta; Pech Campos Silvia Joaquina, Fomento de la innovación y flexibilidad en el desarrollo de objetos de aprendizaje. La plataforma</w:t>
      </w:r>
      <w:r>
        <w:rPr>
          <w:spacing w:val="-8"/>
          <w:sz w:val="18"/>
        </w:rPr>
        <w:t> </w:t>
      </w:r>
      <w:r>
        <w:rPr>
          <w:sz w:val="18"/>
        </w:rPr>
        <w:t>AGORA.</w:t>
      </w:r>
      <w:r>
        <w:rPr>
          <w:spacing w:val="-8"/>
          <w:sz w:val="18"/>
        </w:rPr>
        <w:t> </w:t>
      </w:r>
      <w:r>
        <w:rPr>
          <w:sz w:val="18"/>
        </w:rPr>
        <w:t>Apertura,</w:t>
      </w:r>
      <w:r>
        <w:rPr>
          <w:spacing w:val="-8"/>
          <w:sz w:val="18"/>
        </w:rPr>
        <w:t> </w:t>
      </w:r>
      <w:r>
        <w:rPr>
          <w:sz w:val="18"/>
        </w:rPr>
        <w:t>vol</w:t>
      </w:r>
      <w:r>
        <w:rPr>
          <w:spacing w:val="-8"/>
          <w:sz w:val="18"/>
        </w:rPr>
        <w:t> </w:t>
      </w:r>
      <w:r>
        <w:rPr>
          <w:sz w:val="18"/>
        </w:rPr>
        <w:t>3</w:t>
      </w:r>
      <w:r>
        <w:rPr>
          <w:spacing w:val="-8"/>
          <w:sz w:val="18"/>
        </w:rPr>
        <w:t> </w:t>
      </w:r>
      <w:r>
        <w:rPr>
          <w:sz w:val="18"/>
        </w:rPr>
        <w:t>num</w:t>
      </w:r>
      <w:r>
        <w:rPr>
          <w:spacing w:val="-8"/>
          <w:sz w:val="18"/>
        </w:rPr>
        <w:t> </w:t>
      </w:r>
      <w:r>
        <w:rPr>
          <w:sz w:val="18"/>
        </w:rPr>
        <w:t>1,</w:t>
      </w:r>
      <w:r>
        <w:rPr>
          <w:spacing w:val="-8"/>
          <w:sz w:val="18"/>
        </w:rPr>
        <w:t> </w:t>
      </w:r>
      <w:r>
        <w:rPr>
          <w:sz w:val="18"/>
        </w:rPr>
        <w:t>Universidad</w:t>
      </w:r>
      <w:r>
        <w:rPr>
          <w:spacing w:val="-8"/>
          <w:sz w:val="18"/>
        </w:rPr>
        <w:t> </w:t>
      </w:r>
      <w:r>
        <w:rPr>
          <w:sz w:val="18"/>
        </w:rPr>
        <w:t>de</w:t>
      </w:r>
      <w:r>
        <w:rPr>
          <w:spacing w:val="-8"/>
          <w:sz w:val="18"/>
        </w:rPr>
        <w:t> </w:t>
      </w:r>
      <w:r>
        <w:rPr>
          <w:sz w:val="18"/>
        </w:rPr>
        <w:t>Guadalajara,</w:t>
      </w:r>
      <w:r>
        <w:rPr>
          <w:spacing w:val="-7"/>
          <w:sz w:val="18"/>
        </w:rPr>
        <w:t> </w:t>
      </w:r>
      <w:r>
        <w:rPr>
          <w:sz w:val="18"/>
        </w:rPr>
        <w:t>México,</w:t>
      </w:r>
      <w:r>
        <w:rPr>
          <w:spacing w:val="-8"/>
          <w:sz w:val="18"/>
        </w:rPr>
        <w:t> </w:t>
      </w:r>
      <w:r>
        <w:rPr>
          <w:sz w:val="18"/>
        </w:rPr>
        <w:t>consultado</w:t>
      </w:r>
      <w:r>
        <w:rPr>
          <w:spacing w:val="-9"/>
          <w:sz w:val="18"/>
        </w:rPr>
        <w:t> </w:t>
      </w:r>
      <w:r>
        <w:rPr>
          <w:sz w:val="18"/>
        </w:rPr>
        <w:t>en marzo</w:t>
        <w:tab/>
        <w:t>2013,</w:t>
        <w:tab/>
        <w:t>disponible</w:t>
        <w:tab/>
        <w:t>On-Line </w:t>
      </w:r>
      <w:hyperlink r:id="rId18">
        <w:r>
          <w:rPr>
            <w:sz w:val="18"/>
          </w:rPr>
          <w:t>http://redalyc.uaemex.mx/src/inicio/ArtPdfRed.jsp?iCve=68822701010,</w:t>
        </w:r>
      </w:hyperlink>
      <w:r>
        <w:rPr>
          <w:spacing w:val="-11"/>
          <w:sz w:val="18"/>
        </w:rPr>
        <w:t> </w:t>
      </w:r>
      <w:r>
        <w:rPr>
          <w:sz w:val="18"/>
        </w:rPr>
        <w:t>2011,</w:t>
      </w:r>
    </w:p>
    <w:p>
      <w:pPr>
        <w:pStyle w:val="ListParagraph"/>
        <w:numPr>
          <w:ilvl w:val="0"/>
          <w:numId w:val="5"/>
        </w:numPr>
        <w:tabs>
          <w:tab w:pos="876" w:val="left" w:leader="none"/>
          <w:tab w:pos="877" w:val="left" w:leader="none"/>
          <w:tab w:pos="2381" w:val="left" w:leader="none"/>
          <w:tab w:pos="3717" w:val="left" w:leader="none"/>
          <w:tab w:pos="4441" w:val="left" w:leader="none"/>
          <w:tab w:pos="5849" w:val="left" w:leader="none"/>
          <w:tab w:pos="7154" w:val="left" w:leader="none"/>
        </w:tabs>
        <w:spacing w:line="240" w:lineRule="auto" w:before="0" w:after="0"/>
        <w:ind w:left="830" w:right="112" w:hanging="360"/>
        <w:jc w:val="left"/>
        <w:rPr>
          <w:sz w:val="18"/>
        </w:rPr>
      </w:pPr>
      <w:r>
        <w:rPr>
          <w:sz w:val="18"/>
        </w:rPr>
        <w:t>Humano digital, Mas de 1300 herramientas 2.0, recursos y materiales didácticos para experimentar,</w:t>
        <w:tab/>
        <w:t>consultado</w:t>
        <w:tab/>
        <w:t>en</w:t>
        <w:tab/>
        <w:t>enero/2013,</w:t>
        <w:tab/>
        <w:t>disponible</w:t>
        <w:tab/>
        <w:t>On-Line </w:t>
      </w:r>
      <w:hyperlink r:id="rId19">
        <w:r>
          <w:rPr>
            <w:sz w:val="18"/>
          </w:rPr>
          <w:t>http://www.humanodigital.com.ar/mas-de-1300-herramientas-2-0-recursos-y-materiales-</w:t>
        </w:r>
      </w:hyperlink>
      <w:r>
        <w:rPr>
          <w:sz w:val="18"/>
        </w:rPr>
        <w:t> educativos-y-didacticos-para-experimentar/#.UUX0zxxhXzz, enero</w:t>
      </w:r>
      <w:r>
        <w:rPr>
          <w:spacing w:val="-15"/>
          <w:sz w:val="18"/>
        </w:rPr>
        <w:t> </w:t>
      </w:r>
      <w:r>
        <w:rPr>
          <w:sz w:val="18"/>
        </w:rPr>
        <w:t>2013.</w:t>
      </w:r>
    </w:p>
    <w:p>
      <w:pPr>
        <w:pStyle w:val="ListParagraph"/>
        <w:numPr>
          <w:ilvl w:val="0"/>
          <w:numId w:val="5"/>
        </w:numPr>
        <w:tabs>
          <w:tab w:pos="876" w:val="left" w:leader="none"/>
          <w:tab w:pos="877" w:val="left" w:leader="none"/>
          <w:tab w:pos="2185" w:val="left" w:leader="none"/>
          <w:tab w:pos="3260" w:val="left" w:leader="none"/>
          <w:tab w:pos="4569" w:val="left" w:leader="none"/>
          <w:tab w:pos="6220" w:val="left" w:leader="none"/>
          <w:tab w:pos="7344" w:val="left" w:leader="none"/>
        </w:tabs>
        <w:spacing w:line="240" w:lineRule="auto" w:before="0" w:after="0"/>
        <w:ind w:left="830" w:right="111" w:hanging="360"/>
        <w:jc w:val="left"/>
        <w:rPr>
          <w:sz w:val="18"/>
        </w:rPr>
      </w:pPr>
      <w:r>
        <w:rPr>
          <w:sz w:val="18"/>
        </w:rPr>
        <w:t>Mourogianni Olga, Lista de Herramientas de Autor Parte 1, eLearning Industry, consultado en marzo</w:t>
        <w:tab/>
        <w:t>de</w:t>
        <w:tab/>
        <w:t>2013,</w:t>
        <w:tab/>
        <w:t>disponible</w:t>
        <w:tab/>
        <w:t>On</w:t>
        <w:tab/>
        <w:t>–Line </w:t>
      </w:r>
      <w:hyperlink r:id="rId20">
        <w:r>
          <w:rPr>
            <w:sz w:val="18"/>
          </w:rPr>
          <w:t>http://elearningindustry.com/es/topicos/herramientas/item/258-lista-herramientas-autor-parte1,</w:t>
        </w:r>
      </w:hyperlink>
      <w:r>
        <w:rPr>
          <w:sz w:val="18"/>
        </w:rPr>
        <w:t> 2012,</w:t>
      </w:r>
    </w:p>
    <w:p>
      <w:pPr>
        <w:pStyle w:val="ListParagraph"/>
        <w:numPr>
          <w:ilvl w:val="0"/>
          <w:numId w:val="5"/>
        </w:numPr>
        <w:tabs>
          <w:tab w:pos="831" w:val="left" w:leader="none"/>
        </w:tabs>
        <w:spacing w:line="240" w:lineRule="auto" w:before="0" w:after="0"/>
        <w:ind w:left="830" w:right="113" w:hanging="360"/>
        <w:jc w:val="both"/>
        <w:rPr>
          <w:sz w:val="18"/>
        </w:rPr>
      </w:pPr>
      <w:r>
        <w:rPr>
          <w:sz w:val="18"/>
        </w:rPr>
        <w:t>Sánchez Alonso Salvador, Normative metadata for the descriotion of learning object-based educational activities, CEUR Workshop Proceedings vol 117, consultado en marzo 2013, disponible On-Line </w:t>
      </w:r>
      <w:hyperlink r:id="rId21">
        <w:r>
          <w:rPr>
            <w:sz w:val="18"/>
          </w:rPr>
          <w:t>http://ceur-ws.org/Vol-117/paper37.pdf,</w:t>
        </w:r>
      </w:hyperlink>
      <w:r>
        <w:rPr>
          <w:spacing w:val="-13"/>
          <w:sz w:val="18"/>
        </w:rPr>
        <w:t> </w:t>
      </w:r>
      <w:r>
        <w:rPr>
          <w:sz w:val="18"/>
        </w:rPr>
        <w:t>2004.</w:t>
      </w:r>
    </w:p>
    <w:p>
      <w:pPr>
        <w:pStyle w:val="ListParagraph"/>
        <w:numPr>
          <w:ilvl w:val="0"/>
          <w:numId w:val="5"/>
        </w:numPr>
        <w:tabs>
          <w:tab w:pos="831" w:val="left" w:leader="none"/>
        </w:tabs>
        <w:spacing w:line="240" w:lineRule="auto" w:before="0" w:after="0"/>
        <w:ind w:left="830" w:right="110" w:hanging="360"/>
        <w:jc w:val="both"/>
        <w:rPr>
          <w:sz w:val="18"/>
        </w:rPr>
      </w:pPr>
      <w:r>
        <w:rPr>
          <w:sz w:val="18"/>
        </w:rPr>
        <w:t>Rebollo Padruelo Miguel, El estándar SCORM para EaD, tesina del Master en Enseñanza y Aprendizaje abiertos y a Distancia, Universidad Nacional de Educación a Distancia, consultado en marzo de 2013, disponible On-Line </w:t>
      </w:r>
      <w:hyperlink r:id="rId22">
        <w:r>
          <w:rPr>
            <w:sz w:val="18"/>
          </w:rPr>
          <w:t>http://www.mrebollo.es/pubs/tesina.pdf,</w:t>
        </w:r>
      </w:hyperlink>
      <w:r>
        <w:rPr>
          <w:spacing w:val="-22"/>
          <w:sz w:val="18"/>
        </w:rPr>
        <w:t> </w:t>
      </w:r>
      <w:r>
        <w:rPr>
          <w:sz w:val="18"/>
        </w:rPr>
        <w:t>2004,</w:t>
      </w:r>
    </w:p>
    <w:p>
      <w:pPr>
        <w:pStyle w:val="ListParagraph"/>
        <w:numPr>
          <w:ilvl w:val="0"/>
          <w:numId w:val="5"/>
        </w:numPr>
        <w:tabs>
          <w:tab w:pos="831" w:val="left" w:leader="none"/>
        </w:tabs>
        <w:spacing w:line="240" w:lineRule="auto" w:before="0" w:after="0"/>
        <w:ind w:left="830" w:right="113" w:hanging="360"/>
        <w:jc w:val="both"/>
        <w:rPr>
          <w:sz w:val="18"/>
        </w:rPr>
      </w:pPr>
      <w:r>
        <w:rPr>
          <w:sz w:val="18"/>
        </w:rPr>
        <w:t>Rustici Software, SCORM Statistics, consultado en marzo de 2013, disponible ON-Line /03 </w:t>
      </w:r>
      <w:hyperlink r:id="rId23">
        <w:r>
          <w:rPr>
            <w:sz w:val="18"/>
          </w:rPr>
          <w:t>http://scorm.com/scorm-stats/,</w:t>
        </w:r>
      </w:hyperlink>
      <w:r>
        <w:rPr>
          <w:spacing w:val="-6"/>
          <w:sz w:val="18"/>
        </w:rPr>
        <w:t> </w:t>
      </w:r>
      <w:r>
        <w:rPr>
          <w:sz w:val="18"/>
        </w:rPr>
        <w:t>2013.</w:t>
      </w:r>
    </w:p>
    <w:p>
      <w:pPr>
        <w:pStyle w:val="ListParagraph"/>
        <w:numPr>
          <w:ilvl w:val="0"/>
          <w:numId w:val="5"/>
        </w:numPr>
        <w:tabs>
          <w:tab w:pos="831" w:val="left" w:leader="none"/>
        </w:tabs>
        <w:spacing w:line="240" w:lineRule="auto" w:before="0" w:after="0"/>
        <w:ind w:left="830" w:right="112" w:hanging="360"/>
        <w:jc w:val="both"/>
        <w:rPr>
          <w:sz w:val="18"/>
        </w:rPr>
      </w:pPr>
      <w:r>
        <w:rPr>
          <w:sz w:val="18"/>
        </w:rPr>
        <w:t>Gómez Torres Javier, SCORM 1.2 y SCORM 2004, Centro de Estudios sobre innovación y dinámicas educativas, </w:t>
      </w:r>
      <w:hyperlink r:id="rId24">
        <w:r>
          <w:rPr>
            <w:sz w:val="18"/>
          </w:rPr>
          <w:t>http://tecnofilos.aprenderapensar.net/2010/01/29/scorm-1-2-y-scorm-</w:t>
        </w:r>
      </w:hyperlink>
      <w:r>
        <w:rPr>
          <w:sz w:val="18"/>
        </w:rPr>
        <w:t> 2004/,</w:t>
      </w:r>
      <w:r>
        <w:rPr>
          <w:spacing w:val="-2"/>
          <w:sz w:val="18"/>
        </w:rPr>
        <w:t> </w:t>
      </w:r>
      <w:r>
        <w:rPr>
          <w:sz w:val="18"/>
        </w:rPr>
        <w:t>2010.</w:t>
      </w:r>
    </w:p>
    <w:p>
      <w:pPr>
        <w:pStyle w:val="ListParagraph"/>
        <w:numPr>
          <w:ilvl w:val="0"/>
          <w:numId w:val="5"/>
        </w:numPr>
        <w:tabs>
          <w:tab w:pos="831" w:val="left" w:leader="none"/>
        </w:tabs>
        <w:spacing w:line="240" w:lineRule="auto" w:before="0" w:after="0"/>
        <w:ind w:left="830" w:right="891" w:hanging="360"/>
        <w:jc w:val="left"/>
        <w:rPr>
          <w:sz w:val="18"/>
        </w:rPr>
      </w:pPr>
      <w:r>
        <w:rPr>
          <w:sz w:val="18"/>
        </w:rPr>
        <w:t>Flores, A.J.B., Peñalvo, F.J.G.: Introducción a los Estándares y Especificaciones para Ambientes e-learning Estándares y Especificaciones.</w:t>
      </w:r>
      <w:r>
        <w:rPr>
          <w:spacing w:val="-15"/>
          <w:sz w:val="18"/>
        </w:rPr>
        <w:t> </w:t>
      </w:r>
      <w:r>
        <w:rPr>
          <w:sz w:val="18"/>
        </w:rPr>
        <w:t>25–37.</w:t>
      </w:r>
    </w:p>
    <w:p>
      <w:pPr>
        <w:pStyle w:val="ListParagraph"/>
        <w:numPr>
          <w:ilvl w:val="0"/>
          <w:numId w:val="5"/>
        </w:numPr>
        <w:tabs>
          <w:tab w:pos="831" w:val="left" w:leader="none"/>
        </w:tabs>
        <w:spacing w:line="207" w:lineRule="exact" w:before="0" w:after="0"/>
        <w:ind w:left="830" w:right="0" w:hanging="360"/>
        <w:jc w:val="left"/>
        <w:rPr>
          <w:sz w:val="18"/>
        </w:rPr>
      </w:pPr>
      <w:r>
        <w:rPr>
          <w:sz w:val="18"/>
        </w:rPr>
        <w:t>CDPDCMBP: Dublin Core Metadata Best Practices,</w:t>
      </w:r>
      <w:r>
        <w:rPr>
          <w:spacing w:val="-30"/>
          <w:sz w:val="18"/>
        </w:rPr>
        <w:t> </w:t>
      </w:r>
      <w:r>
        <w:rPr>
          <w:sz w:val="18"/>
        </w:rPr>
        <w:t>(2006).</w:t>
      </w:r>
    </w:p>
    <w:p>
      <w:pPr>
        <w:pStyle w:val="ListParagraph"/>
        <w:numPr>
          <w:ilvl w:val="0"/>
          <w:numId w:val="5"/>
        </w:numPr>
        <w:tabs>
          <w:tab w:pos="831" w:val="left" w:leader="none"/>
        </w:tabs>
        <w:spacing w:line="240" w:lineRule="auto" w:before="0" w:after="0"/>
        <w:ind w:left="830" w:right="144" w:hanging="360"/>
        <w:jc w:val="left"/>
        <w:rPr>
          <w:sz w:val="18"/>
        </w:rPr>
      </w:pPr>
      <w:r>
        <w:rPr>
          <w:sz w:val="18"/>
        </w:rPr>
        <w:t>SCORM Users Guide for Programm</w:t>
      </w:r>
      <w:hyperlink r:id="rId25">
        <w:r>
          <w:rPr>
            <w:sz w:val="18"/>
          </w:rPr>
          <w:t>ers, http://www.adlnet.gov/wp-</w:t>
        </w:r>
      </w:hyperlink>
      <w:r>
        <w:rPr>
          <w:sz w:val="18"/>
        </w:rPr>
        <w:t> content/uploads/2011/12/SCORM_Users_Guide_for_Programmers.pdf (2011). Accedido el 12- 01-13.</w:t>
      </w:r>
    </w:p>
    <w:p>
      <w:pPr>
        <w:pStyle w:val="ListParagraph"/>
        <w:numPr>
          <w:ilvl w:val="0"/>
          <w:numId w:val="5"/>
        </w:numPr>
        <w:tabs>
          <w:tab w:pos="831" w:val="left" w:leader="none"/>
        </w:tabs>
        <w:spacing w:line="240" w:lineRule="auto" w:before="0" w:after="0"/>
        <w:ind w:left="830" w:right="290" w:hanging="360"/>
        <w:jc w:val="left"/>
        <w:rPr>
          <w:sz w:val="18"/>
        </w:rPr>
      </w:pPr>
      <w:r>
        <w:rPr>
          <w:sz w:val="18"/>
        </w:rPr>
        <w:t>SCORM Users Guide for Instructional Designer</w:t>
      </w:r>
      <w:hyperlink r:id="rId25">
        <w:r>
          <w:rPr>
            <w:sz w:val="18"/>
          </w:rPr>
          <w:t>s, http://www.adlnet.gov/wp-</w:t>
        </w:r>
      </w:hyperlink>
      <w:r>
        <w:rPr>
          <w:sz w:val="18"/>
        </w:rPr>
        <w:t> content/uploads/2011/12/SCORM_Users_Guide_for_ISDs.pdf (2011). Accedido el</w:t>
      </w:r>
      <w:r>
        <w:rPr>
          <w:spacing w:val="-5"/>
          <w:sz w:val="18"/>
        </w:rPr>
        <w:t> </w:t>
      </w:r>
      <w:r>
        <w:rPr>
          <w:sz w:val="18"/>
        </w:rPr>
        <w:t>12-01-13.</w:t>
      </w:r>
    </w:p>
    <w:p>
      <w:pPr>
        <w:pStyle w:val="ListParagraph"/>
        <w:numPr>
          <w:ilvl w:val="0"/>
          <w:numId w:val="5"/>
        </w:numPr>
        <w:tabs>
          <w:tab w:pos="831" w:val="left" w:leader="none"/>
        </w:tabs>
        <w:spacing w:line="240" w:lineRule="auto" w:before="0" w:after="0"/>
        <w:ind w:left="830" w:right="112" w:hanging="360"/>
        <w:jc w:val="both"/>
        <w:rPr>
          <w:sz w:val="18"/>
        </w:rPr>
      </w:pPr>
      <w:r>
        <w:rPr>
          <w:sz w:val="18"/>
        </w:rPr>
        <w:t>Diwakar,</w:t>
      </w:r>
      <w:r>
        <w:rPr>
          <w:spacing w:val="-4"/>
          <w:sz w:val="18"/>
        </w:rPr>
        <w:t> </w:t>
      </w:r>
      <w:r>
        <w:rPr>
          <w:sz w:val="18"/>
        </w:rPr>
        <w:t>A.,</w:t>
      </w:r>
      <w:r>
        <w:rPr>
          <w:spacing w:val="-5"/>
          <w:sz w:val="18"/>
        </w:rPr>
        <w:t> </w:t>
      </w:r>
      <w:r>
        <w:rPr>
          <w:sz w:val="18"/>
        </w:rPr>
        <w:t>Patwardhan,</w:t>
      </w:r>
      <w:r>
        <w:rPr>
          <w:spacing w:val="-4"/>
          <w:sz w:val="18"/>
        </w:rPr>
        <w:t> </w:t>
      </w:r>
      <w:r>
        <w:rPr>
          <w:sz w:val="18"/>
        </w:rPr>
        <w:t>M.,</w:t>
      </w:r>
      <w:r>
        <w:rPr>
          <w:spacing w:val="-5"/>
          <w:sz w:val="18"/>
        </w:rPr>
        <w:t> </w:t>
      </w:r>
      <w:r>
        <w:rPr>
          <w:sz w:val="18"/>
        </w:rPr>
        <w:t>Murthy,</w:t>
      </w:r>
      <w:r>
        <w:rPr>
          <w:spacing w:val="-5"/>
          <w:sz w:val="18"/>
        </w:rPr>
        <w:t> </w:t>
      </w:r>
      <w:r>
        <w:rPr>
          <w:sz w:val="18"/>
        </w:rPr>
        <w:t>S.:</w:t>
      </w:r>
      <w:r>
        <w:rPr>
          <w:spacing w:val="-5"/>
          <w:sz w:val="18"/>
        </w:rPr>
        <w:t> </w:t>
      </w:r>
      <w:r>
        <w:rPr>
          <w:sz w:val="18"/>
        </w:rPr>
        <w:t>Pedagogical</w:t>
      </w:r>
      <w:r>
        <w:rPr>
          <w:spacing w:val="-5"/>
          <w:sz w:val="18"/>
        </w:rPr>
        <w:t> </w:t>
      </w:r>
      <w:r>
        <w:rPr>
          <w:sz w:val="18"/>
        </w:rPr>
        <w:t>Analysis</w:t>
      </w:r>
      <w:r>
        <w:rPr>
          <w:spacing w:val="-5"/>
          <w:sz w:val="18"/>
        </w:rPr>
        <w:t> </w:t>
      </w:r>
      <w:r>
        <w:rPr>
          <w:sz w:val="18"/>
        </w:rPr>
        <w:t>of</w:t>
      </w:r>
      <w:r>
        <w:rPr>
          <w:spacing w:val="-5"/>
          <w:sz w:val="18"/>
        </w:rPr>
        <w:t> </w:t>
      </w:r>
      <w:r>
        <w:rPr>
          <w:sz w:val="18"/>
        </w:rPr>
        <w:t>Content</w:t>
      </w:r>
      <w:r>
        <w:rPr>
          <w:spacing w:val="-5"/>
          <w:sz w:val="18"/>
        </w:rPr>
        <w:t> </w:t>
      </w:r>
      <w:r>
        <w:rPr>
          <w:sz w:val="18"/>
        </w:rPr>
        <w:t>Authoring</w:t>
      </w:r>
      <w:r>
        <w:rPr>
          <w:spacing w:val="-5"/>
          <w:sz w:val="18"/>
        </w:rPr>
        <w:t> </w:t>
      </w:r>
      <w:r>
        <w:rPr>
          <w:sz w:val="18"/>
        </w:rPr>
        <w:t>Tools</w:t>
      </w:r>
      <w:r>
        <w:rPr>
          <w:spacing w:val="-5"/>
          <w:sz w:val="18"/>
        </w:rPr>
        <w:t> </w:t>
      </w:r>
      <w:r>
        <w:rPr>
          <w:sz w:val="18"/>
        </w:rPr>
        <w:t>for Engineering Curriculum. 2012 </w:t>
      </w:r>
      <w:r>
        <w:rPr>
          <w:i/>
          <w:sz w:val="18"/>
        </w:rPr>
        <w:t>IEEE </w:t>
      </w:r>
      <w:r>
        <w:rPr>
          <w:i/>
          <w:sz w:val="18"/>
        </w:rPr>
        <w:t>Fourth </w:t>
      </w:r>
      <w:r>
        <w:rPr>
          <w:i/>
          <w:sz w:val="18"/>
        </w:rPr>
        <w:t>International </w:t>
      </w:r>
      <w:r>
        <w:rPr>
          <w:i/>
          <w:sz w:val="18"/>
        </w:rPr>
        <w:t>Conference </w:t>
      </w:r>
      <w:r>
        <w:rPr>
          <w:i/>
          <w:sz w:val="18"/>
        </w:rPr>
        <w:t>on </w:t>
      </w:r>
      <w:r>
        <w:rPr>
          <w:i/>
          <w:sz w:val="18"/>
        </w:rPr>
        <w:t>Technology </w:t>
      </w:r>
      <w:r>
        <w:rPr>
          <w:i/>
          <w:sz w:val="18"/>
        </w:rPr>
        <w:t>for </w:t>
      </w:r>
      <w:r>
        <w:rPr>
          <w:i/>
          <w:sz w:val="18"/>
        </w:rPr>
        <w:t>Education</w:t>
      </w:r>
      <w:r>
        <w:rPr>
          <w:sz w:val="18"/>
        </w:rPr>
        <w:t>. 83–89</w:t>
      </w:r>
      <w:r>
        <w:rPr>
          <w:spacing w:val="-4"/>
          <w:sz w:val="18"/>
        </w:rPr>
        <w:t> </w:t>
      </w:r>
      <w:r>
        <w:rPr>
          <w:sz w:val="18"/>
        </w:rPr>
        <w:t>(2012).</w:t>
      </w:r>
    </w:p>
    <w:p>
      <w:pPr>
        <w:spacing w:after="0" w:line="240" w:lineRule="auto"/>
        <w:jc w:val="both"/>
        <w:rPr>
          <w:sz w:val="18"/>
        </w:rPr>
        <w:sectPr>
          <w:footerReference w:type="default" r:id="rId14"/>
          <w:pgSz w:w="9640" w:h="12180"/>
          <w:pgMar w:footer="841" w:header="0" w:top="800" w:bottom="1040" w:left="740" w:right="1020"/>
          <w:pgNumType w:start="40"/>
        </w:sectPr>
      </w:pPr>
    </w:p>
    <w:p>
      <w:pPr>
        <w:pStyle w:val="ListParagraph"/>
        <w:numPr>
          <w:ilvl w:val="0"/>
          <w:numId w:val="5"/>
        </w:numPr>
        <w:tabs>
          <w:tab w:pos="514" w:val="left" w:leader="none"/>
        </w:tabs>
        <w:spacing w:line="240" w:lineRule="auto" w:before="57" w:after="0"/>
        <w:ind w:left="514" w:right="107" w:hanging="360"/>
        <w:jc w:val="both"/>
        <w:rPr>
          <w:sz w:val="18"/>
        </w:rPr>
      </w:pPr>
      <w:r>
        <w:rPr>
          <w:sz w:val="18"/>
        </w:rPr>
        <w:t>Lapera</w:t>
      </w:r>
      <w:r>
        <w:rPr>
          <w:spacing w:val="-4"/>
          <w:sz w:val="18"/>
        </w:rPr>
        <w:t> </w:t>
      </w:r>
      <w:r>
        <w:rPr>
          <w:sz w:val="18"/>
        </w:rPr>
        <w:t>Jesús;</w:t>
      </w:r>
      <w:r>
        <w:rPr>
          <w:spacing w:val="-4"/>
          <w:sz w:val="18"/>
        </w:rPr>
        <w:t> </w:t>
      </w:r>
      <w:r>
        <w:rPr>
          <w:sz w:val="18"/>
        </w:rPr>
        <w:t>Ruiz</w:t>
      </w:r>
      <w:r>
        <w:rPr>
          <w:spacing w:val="-4"/>
          <w:sz w:val="18"/>
        </w:rPr>
        <w:t> </w:t>
      </w:r>
      <w:r>
        <w:rPr>
          <w:sz w:val="18"/>
        </w:rPr>
        <w:t>Gutiérrez</w:t>
      </w:r>
      <w:r>
        <w:rPr>
          <w:spacing w:val="-4"/>
          <w:sz w:val="18"/>
        </w:rPr>
        <w:t> </w:t>
      </w:r>
      <w:r>
        <w:rPr>
          <w:sz w:val="18"/>
        </w:rPr>
        <w:t>María</w:t>
      </w:r>
      <w:r>
        <w:rPr>
          <w:spacing w:val="-4"/>
          <w:sz w:val="18"/>
        </w:rPr>
        <w:t> </w:t>
      </w:r>
      <w:r>
        <w:rPr>
          <w:sz w:val="18"/>
        </w:rPr>
        <w:t>P.</w:t>
      </w:r>
      <w:r>
        <w:rPr>
          <w:spacing w:val="-4"/>
          <w:sz w:val="18"/>
        </w:rPr>
        <w:t> </w:t>
      </w:r>
      <w:r>
        <w:rPr>
          <w:sz w:val="18"/>
        </w:rPr>
        <w:t>Concepto</w:t>
      </w:r>
      <w:r>
        <w:rPr>
          <w:spacing w:val="-6"/>
          <w:sz w:val="18"/>
        </w:rPr>
        <w:t> </w:t>
      </w:r>
      <w:r>
        <w:rPr>
          <w:sz w:val="18"/>
        </w:rPr>
        <w:t>de</w:t>
      </w:r>
      <w:r>
        <w:rPr>
          <w:spacing w:val="-4"/>
          <w:sz w:val="18"/>
        </w:rPr>
        <w:t> </w:t>
      </w:r>
      <w:r>
        <w:rPr>
          <w:sz w:val="18"/>
        </w:rPr>
        <w:t>reusabilidad</w:t>
      </w:r>
      <w:r>
        <w:rPr>
          <w:spacing w:val="-4"/>
          <w:sz w:val="18"/>
        </w:rPr>
        <w:t> </w:t>
      </w:r>
      <w:r>
        <w:rPr>
          <w:sz w:val="18"/>
        </w:rPr>
        <w:t>en</w:t>
      </w:r>
      <w:r>
        <w:rPr>
          <w:spacing w:val="-5"/>
          <w:sz w:val="18"/>
        </w:rPr>
        <w:t> </w:t>
      </w:r>
      <w:r>
        <w:rPr>
          <w:sz w:val="18"/>
        </w:rPr>
        <w:t>el</w:t>
      </w:r>
      <w:r>
        <w:rPr>
          <w:spacing w:val="-5"/>
          <w:sz w:val="18"/>
        </w:rPr>
        <w:t> </w:t>
      </w:r>
      <w:r>
        <w:rPr>
          <w:sz w:val="18"/>
        </w:rPr>
        <w:t>entorno</w:t>
      </w:r>
      <w:r>
        <w:rPr>
          <w:spacing w:val="-4"/>
          <w:sz w:val="18"/>
        </w:rPr>
        <w:t> </w:t>
      </w:r>
      <w:r>
        <w:rPr>
          <w:sz w:val="18"/>
        </w:rPr>
        <w:t>de</w:t>
      </w:r>
      <w:r>
        <w:rPr>
          <w:spacing w:val="-4"/>
          <w:sz w:val="18"/>
        </w:rPr>
        <w:t> </w:t>
      </w:r>
      <w:r>
        <w:rPr>
          <w:sz w:val="18"/>
        </w:rPr>
        <w:t>aprendizaje</w:t>
      </w:r>
      <w:r>
        <w:rPr>
          <w:spacing w:val="-5"/>
          <w:sz w:val="18"/>
        </w:rPr>
        <w:t> </w:t>
      </w:r>
      <w:r>
        <w:rPr>
          <w:sz w:val="18"/>
        </w:rPr>
        <w:t>del Instituto Interamericano de Desarrollo Social INDES, disponible On-Line </w:t>
      </w:r>
      <w:hyperlink r:id="rId26">
        <w:r>
          <w:rPr>
            <w:sz w:val="18"/>
          </w:rPr>
          <w:t>http://www.uoc.edu/symposia/spdece05/pdf/ID34.pdf</w:t>
        </w:r>
      </w:hyperlink>
    </w:p>
    <w:p>
      <w:pPr>
        <w:pStyle w:val="ListParagraph"/>
        <w:numPr>
          <w:ilvl w:val="0"/>
          <w:numId w:val="5"/>
        </w:numPr>
        <w:tabs>
          <w:tab w:pos="514" w:val="left" w:leader="none"/>
        </w:tabs>
        <w:spacing w:line="240" w:lineRule="auto" w:before="0" w:after="0"/>
        <w:ind w:left="514" w:right="108" w:hanging="360"/>
        <w:jc w:val="both"/>
        <w:rPr>
          <w:sz w:val="16"/>
        </w:rPr>
      </w:pPr>
      <w:r>
        <w:rPr>
          <w:sz w:val="16"/>
        </w:rPr>
        <w:t>.  </w:t>
      </w:r>
      <w:r>
        <w:rPr>
          <w:sz w:val="18"/>
        </w:rPr>
        <w:t>Centro Nacional de Informes y Comunicación Educativa, Ministerio de Educación y     Ciencia, EspañaGuía para la aplicación de la Norma UNE-EN 71361 Perfil de Aplicación LOM-ES V1.0 en       la       Educación,       consultado       en       diciembre       2012, disponible      ON-Line </w:t>
      </w:r>
      <w:hyperlink r:id="rId27">
        <w:r>
          <w:rPr>
            <w:sz w:val="18"/>
          </w:rPr>
          <w:t>http://ares.cnice.mec.es/informes/16/contenido/indice.htm</w:t>
        </w:r>
      </w:hyperlink>
      <w:r>
        <w:rPr>
          <w:sz w:val="18"/>
        </w:rPr>
        <w:t> ,</w:t>
      </w:r>
      <w:r>
        <w:rPr>
          <w:spacing w:val="11"/>
          <w:sz w:val="18"/>
        </w:rPr>
        <w:t> </w:t>
      </w:r>
      <w:r>
        <w:rPr>
          <w:sz w:val="18"/>
        </w:rPr>
        <w:t>2009.</w:t>
      </w:r>
    </w:p>
    <w:p>
      <w:pPr>
        <w:pStyle w:val="ListParagraph"/>
        <w:numPr>
          <w:ilvl w:val="0"/>
          <w:numId w:val="5"/>
        </w:numPr>
        <w:tabs>
          <w:tab w:pos="514" w:val="left" w:leader="none"/>
        </w:tabs>
        <w:spacing w:line="276" w:lineRule="auto" w:before="0" w:after="0"/>
        <w:ind w:left="514" w:right="107" w:hanging="360"/>
        <w:jc w:val="left"/>
        <w:rPr>
          <w:sz w:val="18"/>
        </w:rPr>
      </w:pPr>
      <w:r>
        <w:rPr>
          <w:sz w:val="18"/>
        </w:rPr>
        <w:t>Varlamis Iraklis, Apostolakis Ioannis, The Present and Future os Standars for E-Learning Tecnologies, Interdisciplinary Journal of Knowledge and Laerning Objects, Vol 2 consultado en diciembre 2012, disponible On-Li</w:t>
      </w:r>
      <w:hyperlink r:id="rId28">
        <w:r>
          <w:rPr>
            <w:sz w:val="18"/>
          </w:rPr>
          <w:t>ne http://fire.dit.hua.gr/~varlamis/Varlamis-papers/J6.pdf,</w:t>
        </w:r>
      </w:hyperlink>
      <w:r>
        <w:rPr>
          <w:sz w:val="18"/>
        </w:rPr>
        <w:t> 2006</w:t>
      </w:r>
    </w:p>
    <w:sectPr>
      <w:pgSz w:w="9640" w:h="12180"/>
      <w:pgMar w:header="0" w:footer="841" w:top="780" w:bottom="1040" w:left="1340" w:right="7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413.200012pt;margin-top:555.028198pt;width:14.1pt;height:12.05pt;mso-position-horizontal-relative:page;mso-position-vertical-relative:page;z-index:-8416" type="#_x0000_t202" filled="false" stroked="false">
          <v:textbox inset="0,0,0,0">
            <w:txbxContent>
              <w:p>
                <w:pPr>
                  <w:pStyle w:val="BodyText"/>
                  <w:spacing w:line="225" w:lineRule="exact"/>
                  <w:ind w:left="40"/>
                </w:pPr>
                <w:r>
                  <w:rPr/>
                  <w:fldChar w:fldCharType="begin"/>
                </w:r>
                <w:r>
                  <w:rPr/>
                  <w:instrText> PAGE </w:instrText>
                </w:r>
                <w:r>
                  <w:rPr/>
                  <w:fldChar w:fldCharType="separate"/>
                </w:r>
                <w:r>
                  <w:rPr/>
                  <w:t>34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3.200012pt;margin-top:555.028198pt;width:14.1pt;height:12.05pt;mso-position-horizontal-relative:page;mso-position-vertical-relative:page;z-index:-8392" type="#_x0000_t202" filled="false" stroked="false">
          <v:textbox inset="0,0,0,0">
            <w:txbxContent>
              <w:p>
                <w:pPr>
                  <w:pStyle w:val="BodyText"/>
                  <w:spacing w:line="225" w:lineRule="exact"/>
                  <w:ind w:left="40"/>
                </w:pPr>
                <w:r>
                  <w:rPr/>
                  <w:fldChar w:fldCharType="begin"/>
                </w:r>
                <w:r>
                  <w:rPr/>
                  <w:instrText> PAGE </w:instrText>
                </w:r>
                <w:r>
                  <w:rPr/>
                  <w:fldChar w:fldCharType="separate"/>
                </w:r>
                <w:r>
                  <w:rPr/>
                  <w:t>36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3.200012pt;margin-top:555.028198pt;width:14.1pt;height:12.05pt;mso-position-horizontal-relative:page;mso-position-vertical-relative:page;z-index:-8368" type="#_x0000_t202" filled="false" stroked="false">
          <v:textbox inset="0,0,0,0">
            <w:txbxContent>
              <w:p>
                <w:pPr>
                  <w:pStyle w:val="BodyText"/>
                  <w:spacing w:line="225" w:lineRule="exact"/>
                  <w:ind w:left="40"/>
                </w:pPr>
                <w:r>
                  <w:rPr/>
                  <w:fldChar w:fldCharType="begin"/>
                </w:r>
                <w:r>
                  <w:rPr/>
                  <w:instrText> PAGE </w:instrText>
                </w:r>
                <w:r>
                  <w:rPr/>
                  <w:fldChar w:fldCharType="separate"/>
                </w:r>
                <w:r>
                  <w:rPr/>
                  <w:t>38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3.200012pt;margin-top:555.028198pt;width:14.1pt;height:12.05pt;mso-position-horizontal-relative:page;mso-position-vertical-relative:page;z-index:-8344" type="#_x0000_t202" filled="false" stroked="false">
          <v:textbox inset="0,0,0,0">
            <w:txbxContent>
              <w:p>
                <w:pPr>
                  <w:pStyle w:val="BodyText"/>
                  <w:spacing w:line="225" w:lineRule="exact"/>
                  <w:ind w:left="40"/>
                </w:pPr>
                <w:r>
                  <w:rPr/>
                  <w:fldChar w:fldCharType="begin"/>
                </w:r>
                <w:r>
                  <w:rPr/>
                  <w:instrText> PAGE </w:instrText>
                </w:r>
                <w:r>
                  <w:rPr/>
                  <w:fldChar w:fldCharType="separate"/>
                </w:r>
                <w:r>
                  <w:rPr/>
                  <w:t>40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830" w:hanging="360"/>
        <w:jc w:val="right"/>
      </w:pPr>
      <w:rPr>
        <w:rFonts w:hint="default"/>
        <w:spacing w:val="-16"/>
        <w:w w:val="100"/>
      </w:rPr>
    </w:lvl>
    <w:lvl w:ilvl="1">
      <w:start w:val="1"/>
      <w:numFmt w:val="bullet"/>
      <w:lvlText w:val="•"/>
      <w:lvlJc w:val="left"/>
      <w:pPr>
        <w:ind w:left="154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2952" w:hanging="360"/>
      </w:pPr>
      <w:rPr>
        <w:rFonts w:hint="default"/>
      </w:rPr>
    </w:lvl>
    <w:lvl w:ilvl="4">
      <w:start w:val="1"/>
      <w:numFmt w:val="bullet"/>
      <w:lvlText w:val="•"/>
      <w:lvlJc w:val="left"/>
      <w:pPr>
        <w:ind w:left="3656"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064" w:hanging="360"/>
      </w:pPr>
      <w:rPr>
        <w:rFonts w:hint="default"/>
      </w:rPr>
    </w:lvl>
    <w:lvl w:ilvl="7">
      <w:start w:val="1"/>
      <w:numFmt w:val="bullet"/>
      <w:lvlText w:val="•"/>
      <w:lvlJc w:val="left"/>
      <w:pPr>
        <w:ind w:left="5768" w:hanging="360"/>
      </w:pPr>
      <w:rPr>
        <w:rFonts w:hint="default"/>
      </w:rPr>
    </w:lvl>
    <w:lvl w:ilvl="8">
      <w:start w:val="1"/>
      <w:numFmt w:val="bullet"/>
      <w:lvlText w:val="•"/>
      <w:lvlJc w:val="left"/>
      <w:pPr>
        <w:ind w:left="6472" w:hanging="360"/>
      </w:pPr>
      <w:rPr>
        <w:rFonts w:hint="default"/>
      </w:rPr>
    </w:lvl>
  </w:abstractNum>
  <w:abstractNum w:abstractNumId="3">
    <w:multiLevelType w:val="hybridMultilevel"/>
    <w:lvl w:ilvl="0">
      <w:start w:val="1"/>
      <w:numFmt w:val="bullet"/>
      <w:lvlText w:val=""/>
      <w:lvlJc w:val="left"/>
      <w:pPr>
        <w:ind w:left="834" w:hanging="360"/>
      </w:pPr>
      <w:rPr>
        <w:rFonts w:hint="default" w:ascii="Symbol" w:hAnsi="Symbol" w:eastAsia="Symbol" w:cs="Symbol"/>
        <w:w w:val="100"/>
        <w:sz w:val="20"/>
        <w:szCs w:val="20"/>
      </w:rPr>
    </w:lvl>
    <w:lvl w:ilvl="1">
      <w:start w:val="1"/>
      <w:numFmt w:val="bullet"/>
      <w:lvlText w:val="•"/>
      <w:lvlJc w:val="left"/>
      <w:pPr>
        <w:ind w:left="154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2952" w:hanging="360"/>
      </w:pPr>
      <w:rPr>
        <w:rFonts w:hint="default"/>
      </w:rPr>
    </w:lvl>
    <w:lvl w:ilvl="4">
      <w:start w:val="1"/>
      <w:numFmt w:val="bullet"/>
      <w:lvlText w:val="•"/>
      <w:lvlJc w:val="left"/>
      <w:pPr>
        <w:ind w:left="3656" w:hanging="360"/>
      </w:pPr>
      <w:rPr>
        <w:rFonts w:hint="default"/>
      </w:rPr>
    </w:lvl>
    <w:lvl w:ilvl="5">
      <w:start w:val="1"/>
      <w:numFmt w:val="bullet"/>
      <w:lvlText w:val="•"/>
      <w:lvlJc w:val="left"/>
      <w:pPr>
        <w:ind w:left="4360" w:hanging="360"/>
      </w:pPr>
      <w:rPr>
        <w:rFonts w:hint="default"/>
      </w:rPr>
    </w:lvl>
    <w:lvl w:ilvl="6">
      <w:start w:val="1"/>
      <w:numFmt w:val="bullet"/>
      <w:lvlText w:val="•"/>
      <w:lvlJc w:val="left"/>
      <w:pPr>
        <w:ind w:left="5064" w:hanging="360"/>
      </w:pPr>
      <w:rPr>
        <w:rFonts w:hint="default"/>
      </w:rPr>
    </w:lvl>
    <w:lvl w:ilvl="7">
      <w:start w:val="1"/>
      <w:numFmt w:val="bullet"/>
      <w:lvlText w:val="•"/>
      <w:lvlJc w:val="left"/>
      <w:pPr>
        <w:ind w:left="5768" w:hanging="360"/>
      </w:pPr>
      <w:rPr>
        <w:rFonts w:hint="default"/>
      </w:rPr>
    </w:lvl>
    <w:lvl w:ilvl="8">
      <w:start w:val="1"/>
      <w:numFmt w:val="bullet"/>
      <w:lvlText w:val="•"/>
      <w:lvlJc w:val="left"/>
      <w:pPr>
        <w:ind w:left="6472" w:hanging="360"/>
      </w:pPr>
      <w:rPr>
        <w:rFonts w:hint="default"/>
      </w:rPr>
    </w:lvl>
  </w:abstractNum>
  <w:abstractNum w:abstractNumId="2">
    <w:multiLevelType w:val="hybridMultilevel"/>
    <w:lvl w:ilvl="0">
      <w:start w:val="5"/>
      <w:numFmt w:val="decimal"/>
      <w:lvlText w:val="%1"/>
      <w:lvlJc w:val="left"/>
      <w:pPr>
        <w:ind w:left="1282" w:hanging="861"/>
        <w:jc w:val="left"/>
      </w:pPr>
      <w:rPr>
        <w:rFonts w:hint="default" w:ascii="Times New Roman" w:hAnsi="Times New Roman" w:eastAsia="Times New Roman" w:cs="Times New Roman"/>
        <w:b/>
        <w:bCs/>
        <w:w w:val="100"/>
        <w:sz w:val="18"/>
        <w:szCs w:val="18"/>
      </w:rPr>
    </w:lvl>
    <w:lvl w:ilvl="1">
      <w:start w:val="1"/>
      <w:numFmt w:val="decimal"/>
      <w:lvlText w:val="%1.%2"/>
      <w:lvlJc w:val="left"/>
      <w:pPr>
        <w:ind w:left="927" w:hanging="795"/>
        <w:jc w:val="left"/>
      </w:pPr>
      <w:rPr>
        <w:rFonts w:hint="default" w:ascii="Times New Roman" w:hAnsi="Times New Roman" w:eastAsia="Times New Roman" w:cs="Times New Roman"/>
        <w:b/>
        <w:bCs/>
        <w:w w:val="100"/>
        <w:sz w:val="18"/>
        <w:szCs w:val="18"/>
      </w:rPr>
    </w:lvl>
    <w:lvl w:ilvl="2">
      <w:start w:val="1"/>
      <w:numFmt w:val="decimal"/>
      <w:lvlText w:val="%3."/>
      <w:lvlJc w:val="left"/>
      <w:pPr>
        <w:ind w:left="851" w:hanging="361"/>
        <w:jc w:val="left"/>
      </w:pPr>
      <w:rPr>
        <w:rFonts w:hint="default" w:ascii="Times New Roman" w:hAnsi="Times New Roman" w:eastAsia="Times New Roman" w:cs="Times New Roman"/>
        <w:w w:val="100"/>
        <w:sz w:val="20"/>
        <w:szCs w:val="20"/>
      </w:rPr>
    </w:lvl>
    <w:lvl w:ilvl="3">
      <w:start w:val="1"/>
      <w:numFmt w:val="decimal"/>
      <w:lvlText w:val="%4."/>
      <w:lvlJc w:val="left"/>
      <w:pPr>
        <w:ind w:left="1194" w:hanging="361"/>
        <w:jc w:val="left"/>
      </w:pPr>
      <w:rPr>
        <w:rFonts w:hint="default"/>
        <w:spacing w:val="0"/>
        <w:w w:val="100"/>
      </w:rPr>
    </w:lvl>
    <w:lvl w:ilvl="4">
      <w:start w:val="1"/>
      <w:numFmt w:val="bullet"/>
      <w:lvlText w:val="•"/>
      <w:lvlJc w:val="left"/>
      <w:pPr>
        <w:ind w:left="1329" w:hanging="361"/>
      </w:pPr>
      <w:rPr>
        <w:rFonts w:hint="default"/>
      </w:rPr>
    </w:lvl>
    <w:lvl w:ilvl="5">
      <w:start w:val="1"/>
      <w:numFmt w:val="bullet"/>
      <w:lvlText w:val="•"/>
      <w:lvlJc w:val="left"/>
      <w:pPr>
        <w:ind w:left="1379" w:hanging="361"/>
      </w:pPr>
      <w:rPr>
        <w:rFonts w:hint="default"/>
      </w:rPr>
    </w:lvl>
    <w:lvl w:ilvl="6">
      <w:start w:val="1"/>
      <w:numFmt w:val="bullet"/>
      <w:lvlText w:val="•"/>
      <w:lvlJc w:val="left"/>
      <w:pPr>
        <w:ind w:left="1429" w:hanging="361"/>
      </w:pPr>
      <w:rPr>
        <w:rFonts w:hint="default"/>
      </w:rPr>
    </w:lvl>
    <w:lvl w:ilvl="7">
      <w:start w:val="1"/>
      <w:numFmt w:val="bullet"/>
      <w:lvlText w:val="•"/>
      <w:lvlJc w:val="left"/>
      <w:pPr>
        <w:ind w:left="1479" w:hanging="361"/>
      </w:pPr>
      <w:rPr>
        <w:rFonts w:hint="default"/>
      </w:rPr>
    </w:lvl>
    <w:lvl w:ilvl="8">
      <w:start w:val="1"/>
      <w:numFmt w:val="bullet"/>
      <w:lvlText w:val="•"/>
      <w:lvlJc w:val="left"/>
      <w:pPr>
        <w:ind w:left="1529" w:hanging="361"/>
      </w:pPr>
      <w:rPr>
        <w:rFonts w:hint="default"/>
      </w:rPr>
    </w:lvl>
  </w:abstractNum>
  <w:abstractNum w:abstractNumId="1">
    <w:multiLevelType w:val="hybridMultilevel"/>
    <w:lvl w:ilvl="0">
      <w:start w:val="1"/>
      <w:numFmt w:val="bullet"/>
      <w:lvlText w:val=""/>
      <w:lvlJc w:val="left"/>
      <w:pPr>
        <w:ind w:left="473" w:hanging="360"/>
      </w:pPr>
      <w:rPr>
        <w:rFonts w:hint="default" w:ascii="Symbol" w:hAnsi="Symbol" w:eastAsia="Symbol" w:cs="Symbol"/>
        <w:w w:val="100"/>
        <w:sz w:val="20"/>
        <w:szCs w:val="20"/>
      </w:rPr>
    </w:lvl>
    <w:lvl w:ilvl="1">
      <w:start w:val="1"/>
      <w:numFmt w:val="bullet"/>
      <w:lvlText w:val="•"/>
      <w:lvlJc w:val="left"/>
      <w:pPr>
        <w:ind w:left="1220" w:hanging="360"/>
      </w:pPr>
      <w:rPr>
        <w:rFonts w:hint="default"/>
      </w:rPr>
    </w:lvl>
    <w:lvl w:ilvl="2">
      <w:start w:val="1"/>
      <w:numFmt w:val="bullet"/>
      <w:lvlText w:val="•"/>
      <w:lvlJc w:val="left"/>
      <w:pPr>
        <w:ind w:left="1960" w:hanging="360"/>
      </w:pPr>
      <w:rPr>
        <w:rFonts w:hint="default"/>
      </w:rPr>
    </w:lvl>
    <w:lvl w:ilvl="3">
      <w:start w:val="1"/>
      <w:numFmt w:val="bullet"/>
      <w:lvlText w:val="•"/>
      <w:lvlJc w:val="left"/>
      <w:pPr>
        <w:ind w:left="2700" w:hanging="360"/>
      </w:pPr>
      <w:rPr>
        <w:rFonts w:hint="default"/>
      </w:rPr>
    </w:lvl>
    <w:lvl w:ilvl="4">
      <w:start w:val="1"/>
      <w:numFmt w:val="bullet"/>
      <w:lvlText w:val="•"/>
      <w:lvlJc w:val="left"/>
      <w:pPr>
        <w:ind w:left="3440" w:hanging="360"/>
      </w:pPr>
      <w:rPr>
        <w:rFonts w:hint="default"/>
      </w:rPr>
    </w:lvl>
    <w:lvl w:ilvl="5">
      <w:start w:val="1"/>
      <w:numFmt w:val="bullet"/>
      <w:lvlText w:val="•"/>
      <w:lvlJc w:val="left"/>
      <w:pPr>
        <w:ind w:left="4180" w:hanging="360"/>
      </w:pPr>
      <w:rPr>
        <w:rFonts w:hint="default"/>
      </w:rPr>
    </w:lvl>
    <w:lvl w:ilvl="6">
      <w:start w:val="1"/>
      <w:numFmt w:val="bullet"/>
      <w:lvlText w:val="•"/>
      <w:lvlJc w:val="left"/>
      <w:pPr>
        <w:ind w:left="4920" w:hanging="360"/>
      </w:pPr>
      <w:rPr>
        <w:rFonts w:hint="default"/>
      </w:rPr>
    </w:lvl>
    <w:lvl w:ilvl="7">
      <w:start w:val="1"/>
      <w:numFmt w:val="bullet"/>
      <w:lvlText w:val="•"/>
      <w:lvlJc w:val="left"/>
      <w:pPr>
        <w:ind w:left="5660" w:hanging="360"/>
      </w:pPr>
      <w:rPr>
        <w:rFonts w:hint="default"/>
      </w:rPr>
    </w:lvl>
    <w:lvl w:ilvl="8">
      <w:start w:val="1"/>
      <w:numFmt w:val="bullet"/>
      <w:lvlText w:val="•"/>
      <w:lvlJc w:val="left"/>
      <w:pPr>
        <w:ind w:left="6400" w:hanging="360"/>
      </w:pPr>
      <w:rPr>
        <w:rFonts w:hint="default"/>
      </w:rPr>
    </w:lvl>
  </w:abstractNum>
  <w:abstractNum w:abstractNumId="0">
    <w:multiLevelType w:val="hybridMultilevel"/>
    <w:lvl w:ilvl="0">
      <w:start w:val="1"/>
      <w:numFmt w:val="decimal"/>
      <w:lvlText w:val="%1."/>
      <w:lvlJc w:val="left"/>
      <w:pPr>
        <w:ind w:left="470" w:hanging="360"/>
        <w:jc w:val="left"/>
      </w:pPr>
      <w:rPr>
        <w:rFonts w:hint="default" w:ascii="Times New Roman" w:hAnsi="Times New Roman" w:eastAsia="Times New Roman" w:cs="Times New Roman"/>
        <w:b/>
        <w:bCs/>
        <w:spacing w:val="0"/>
        <w:w w:val="100"/>
        <w:sz w:val="24"/>
        <w:szCs w:val="24"/>
      </w:rPr>
    </w:lvl>
    <w:lvl w:ilvl="1">
      <w:start w:val="1"/>
      <w:numFmt w:val="bullet"/>
      <w:lvlText w:val=""/>
      <w:lvlJc w:val="left"/>
      <w:pPr>
        <w:ind w:left="1188" w:hanging="360"/>
      </w:pPr>
      <w:rPr>
        <w:rFonts w:hint="default" w:ascii="Symbol" w:hAnsi="Symbol" w:eastAsia="Symbol" w:cs="Symbol"/>
        <w:w w:val="100"/>
        <w:sz w:val="20"/>
        <w:szCs w:val="20"/>
      </w:rPr>
    </w:lvl>
    <w:lvl w:ilvl="2">
      <w:start w:val="1"/>
      <w:numFmt w:val="bullet"/>
      <w:lvlText w:val="•"/>
      <w:lvlJc w:val="left"/>
      <w:pPr>
        <w:ind w:left="1924" w:hanging="360"/>
      </w:pPr>
      <w:rPr>
        <w:rFonts w:hint="default"/>
      </w:rPr>
    </w:lvl>
    <w:lvl w:ilvl="3">
      <w:start w:val="1"/>
      <w:numFmt w:val="bullet"/>
      <w:lvlText w:val="•"/>
      <w:lvlJc w:val="left"/>
      <w:pPr>
        <w:ind w:left="2668" w:hanging="360"/>
      </w:pPr>
      <w:rPr>
        <w:rFonts w:hint="default"/>
      </w:rPr>
    </w:lvl>
    <w:lvl w:ilvl="4">
      <w:start w:val="1"/>
      <w:numFmt w:val="bullet"/>
      <w:lvlText w:val="•"/>
      <w:lvlJc w:val="left"/>
      <w:pPr>
        <w:ind w:left="3413" w:hanging="360"/>
      </w:pPr>
      <w:rPr>
        <w:rFonts w:hint="default"/>
      </w:rPr>
    </w:lvl>
    <w:lvl w:ilvl="5">
      <w:start w:val="1"/>
      <w:numFmt w:val="bullet"/>
      <w:lvlText w:val="•"/>
      <w:lvlJc w:val="left"/>
      <w:pPr>
        <w:ind w:left="4157" w:hanging="360"/>
      </w:pPr>
      <w:rPr>
        <w:rFonts w:hint="default"/>
      </w:rPr>
    </w:lvl>
    <w:lvl w:ilvl="6">
      <w:start w:val="1"/>
      <w:numFmt w:val="bullet"/>
      <w:lvlText w:val="•"/>
      <w:lvlJc w:val="left"/>
      <w:pPr>
        <w:ind w:left="4902" w:hanging="360"/>
      </w:pPr>
      <w:rPr>
        <w:rFonts w:hint="default"/>
      </w:rPr>
    </w:lvl>
    <w:lvl w:ilvl="7">
      <w:start w:val="1"/>
      <w:numFmt w:val="bullet"/>
      <w:lvlText w:val="•"/>
      <w:lvlJc w:val="left"/>
      <w:pPr>
        <w:ind w:left="5646" w:hanging="360"/>
      </w:pPr>
      <w:rPr>
        <w:rFonts w:hint="default"/>
      </w:rPr>
    </w:lvl>
    <w:lvl w:ilvl="8">
      <w:start w:val="1"/>
      <w:numFmt w:val="bullet"/>
      <w:lvlText w:val="•"/>
      <w:lvlJc w:val="left"/>
      <w:pPr>
        <w:ind w:left="6391" w:hanging="360"/>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815" w:right="373"/>
      <w:jc w:val="center"/>
      <w:outlineLvl w:val="1"/>
    </w:pPr>
    <w:rPr>
      <w:rFonts w:ascii="Times New Roman" w:hAnsi="Times New Roman" w:eastAsia="Times New Roman" w:cs="Times New Roman"/>
      <w:b/>
      <w:bCs/>
      <w:sz w:val="37"/>
      <w:szCs w:val="37"/>
    </w:rPr>
  </w:style>
  <w:style w:styleId="Heading2" w:type="paragraph">
    <w:name w:val="Heading 2"/>
    <w:basedOn w:val="Normal"/>
    <w:uiPriority w:val="1"/>
    <w:qFormat/>
    <w:pPr>
      <w:ind w:left="1187" w:right="1262" w:hanging="1710"/>
      <w:outlineLvl w:val="2"/>
    </w:pPr>
    <w:rPr>
      <w:rFonts w:ascii="Times New Roman" w:hAnsi="Times New Roman" w:eastAsia="Times New Roman" w:cs="Times New Roman"/>
      <w:sz w:val="32"/>
      <w:szCs w:val="32"/>
    </w:rPr>
  </w:style>
  <w:style w:styleId="Heading3" w:type="paragraph">
    <w:name w:val="Heading 3"/>
    <w:basedOn w:val="Normal"/>
    <w:uiPriority w:val="1"/>
    <w:qFormat/>
    <w:pPr>
      <w:ind w:left="470" w:hanging="360"/>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30"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hyperlink" Target="mailto:1iaguilarj@uaemex.mx" TargetMode="External"/><Relationship Id="rId10" Type="http://schemas.openxmlformats.org/officeDocument/2006/relationships/hyperlink" Target="mailto:ireneico@gmail.com" TargetMode="External"/><Relationship Id="rId11" Type="http://schemas.openxmlformats.org/officeDocument/2006/relationships/hyperlink" Target="mailto:mdoming@uady.mx" TargetMode="Externa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hyperlink" Target="http://www.ub.edu/bid/26/bueno2.htm" TargetMode="External"/><Relationship Id="rId16" Type="http://schemas.openxmlformats.org/officeDocument/2006/relationships/hyperlink" Target="http://congresos.um.es/cifop/cifop2010/paper/view/9391/8701" TargetMode="External"/><Relationship Id="rId17" Type="http://schemas.openxmlformats.org/officeDocument/2006/relationships/hyperlink" Target="http://redalyc.uaemex.mx/pdf/368/36803304.pdf" TargetMode="External"/><Relationship Id="rId18" Type="http://schemas.openxmlformats.org/officeDocument/2006/relationships/hyperlink" Target="http://redalyc.uaemex.mx/src/inicio/ArtPdfRed.jsp?iCve=68822701010" TargetMode="External"/><Relationship Id="rId19" Type="http://schemas.openxmlformats.org/officeDocument/2006/relationships/hyperlink" Target="http://www.humanodigital.com.ar/mas-de-1300-herramientas-2-0-recursos-y-materiales-" TargetMode="External"/><Relationship Id="rId20" Type="http://schemas.openxmlformats.org/officeDocument/2006/relationships/hyperlink" Target="http://elearningindustry.com/es/topicos/herramientas/item/258-lista-herramientas-autor-parte1" TargetMode="External"/><Relationship Id="rId21" Type="http://schemas.openxmlformats.org/officeDocument/2006/relationships/hyperlink" Target="http://ceur-ws.org/Vol-117/paper37.pdf" TargetMode="External"/><Relationship Id="rId22" Type="http://schemas.openxmlformats.org/officeDocument/2006/relationships/hyperlink" Target="http://www.mrebollo.es/pubs/tesina.pdf" TargetMode="External"/><Relationship Id="rId23" Type="http://schemas.openxmlformats.org/officeDocument/2006/relationships/hyperlink" Target="http://scorm.com/scorm-stats/" TargetMode="External"/><Relationship Id="rId24" Type="http://schemas.openxmlformats.org/officeDocument/2006/relationships/hyperlink" Target="http://tecnofilos.aprenderapensar.net/2010/01/29/scorm-1-2-y-scorm-" TargetMode="External"/><Relationship Id="rId25" Type="http://schemas.openxmlformats.org/officeDocument/2006/relationships/hyperlink" Target="http://www.adlnet.gov/wp-" TargetMode="External"/><Relationship Id="rId26" Type="http://schemas.openxmlformats.org/officeDocument/2006/relationships/hyperlink" Target="http://www.uoc.edu/symposia/spdece05/pdf/ID34.pdf" TargetMode="External"/><Relationship Id="rId27" Type="http://schemas.openxmlformats.org/officeDocument/2006/relationships/hyperlink" Target="http://ares.cnice.mec.es/informes/16/contenido/indice.htm" TargetMode="External"/><Relationship Id="rId28" Type="http://schemas.openxmlformats.org/officeDocument/2006/relationships/hyperlink" Target="http://fire.dit.hua.gr/%7Evarlamis/Varlamis-papers/J6.pdf" TargetMode="External"/><Relationship Id="rId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dc:creator>
  <dc:title>Microsoft Word - LibroUT</dc:title>
  <dcterms:created xsi:type="dcterms:W3CDTF">2017-05-26T17:24:38Z</dcterms:created>
  <dcterms:modified xsi:type="dcterms:W3CDTF">2017-05-26T17:24:38Z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2016-05-06T00:00:00Z</vt:filetime>
  </property>
  <property fmtid="{D5CDD505-2E9C-101B-9397-08002B2CF9AE}" pid="3" name="Creator">
    <vt:lpwstr>PDF24 Creator</vt:lpwstr>
  </property>
  <property fmtid="{D5CDD505-2E9C-101B-9397-08002B2CF9AE}" pid="4" name="LastSaved">
    <vt:filetime>2017-05-26T00:00:00Z</vt:filetime>
  </property>
</Properties>
</file>