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7772400" cy="100584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72400" cy="10058400"/>
                    </a:xfrm>
                    <a:prstGeom prst="rect">
                      <a:avLst/>
                    </a:prstGeom>
                  </pic:spPr>
                </pic:pic>
              </a:graphicData>
            </a:graphic>
          </wp:inline>
        </w:drawing>
      </w:r>
      <w:r>
        <w:rPr>
          <w:sz w:val="20"/>
        </w:rPr>
      </w:r>
    </w:p>
    <w:p>
      <w:pPr>
        <w:spacing w:after="0"/>
        <w:rPr>
          <w:sz w:val="20"/>
        </w:rPr>
        <w:sectPr>
          <w:type w:val="continuous"/>
          <w:pgSz w:w="12240" w:h="15840"/>
          <w:pgMar w:top="0" w:bottom="0" w:left="0" w:right="0"/>
        </w:sectPr>
      </w:pPr>
    </w:p>
    <w:p>
      <w:pPr>
        <w:spacing w:line="247" w:lineRule="auto" w:before="44"/>
        <w:ind w:left="2967" w:right="2988" w:firstLine="0"/>
        <w:jc w:val="center"/>
        <w:rPr>
          <w:rFonts w:ascii="Trebuchet MS" w:hAnsi="Trebuchet MS"/>
          <w:i/>
          <w:sz w:val="23"/>
        </w:rPr>
      </w:pPr>
      <w:r>
        <w:rPr/>
        <w:pict>
          <v:shapetype id="_x0000_t202" o:spt="202" coordsize="21600,21600" path="m,l,21600r21600,l21600,xe">
            <v:stroke joinstyle="miter"/>
            <v:path gradientshapeok="t" o:connecttype="rect"/>
          </v:shapetype>
          <v:shape style="position:absolute;margin-left:40.394001pt;margin-top:570.047974pt;width:424.35pt;height:13.65pt;mso-position-horizontal-relative:page;mso-position-vertical-relative:page;z-index:-18640" type="#_x0000_t202" filled="false" stroked="false">
            <v:textbox inset="0,0,0,0">
              <w:txbxContent>
                <w:p>
                  <w:pPr>
                    <w:spacing w:line="255" w:lineRule="exact" w:before="0"/>
                    <w:ind w:left="4085" w:right="4085" w:firstLine="0"/>
                    <w:jc w:val="center"/>
                    <w:rPr>
                      <w:rFonts w:ascii="Trebuchet MS"/>
                      <w:b/>
                      <w:i/>
                      <w:sz w:val="22"/>
                    </w:rPr>
                  </w:pPr>
                  <w:r>
                    <w:rPr>
                      <w:rFonts w:ascii="Trebuchet MS"/>
                      <w:b/>
                      <w:i/>
                      <w:color w:val="231F20"/>
                      <w:sz w:val="22"/>
                    </w:rPr>
                    <w:t>iii</w:t>
                  </w:r>
                </w:p>
              </w:txbxContent>
            </v:textbox>
            <w10:wrap type="none"/>
          </v:shape>
        </w:pict>
      </w:r>
      <w:r>
        <w:rPr>
          <w:rFonts w:ascii="Trebuchet MS" w:hAnsi="Trebuchet MS"/>
          <w:i/>
          <w:color w:val="230E0F"/>
          <w:spacing w:val="-3"/>
          <w:sz w:val="23"/>
        </w:rPr>
        <w:t>Francisco Pérez Soto </w:t>
      </w:r>
      <w:r>
        <w:rPr>
          <w:rFonts w:ascii="Trebuchet MS" w:hAnsi="Trebuchet MS"/>
          <w:i/>
          <w:color w:val="230E0F"/>
          <w:spacing w:val="-3"/>
          <w:sz w:val="23"/>
        </w:rPr>
        <w:t>Esther Figueroa Hernández Lucila Godínez Montoya Rosa María García Núñez Daniel Sepúlveda</w:t>
      </w:r>
      <w:r>
        <w:rPr>
          <w:rFonts w:ascii="Trebuchet MS" w:hAnsi="Trebuchet MS"/>
          <w:i/>
          <w:color w:val="230E0F"/>
          <w:spacing w:val="-2"/>
          <w:sz w:val="23"/>
        </w:rPr>
        <w:t> </w:t>
      </w:r>
      <w:r>
        <w:rPr>
          <w:rFonts w:ascii="Trebuchet MS" w:hAnsi="Trebuchet MS"/>
          <w:i/>
          <w:color w:val="230E0F"/>
          <w:spacing w:val="-3"/>
          <w:sz w:val="23"/>
        </w:rPr>
        <w:t>Jiménez</w:t>
      </w:r>
    </w:p>
    <w:p>
      <w:pPr>
        <w:spacing w:before="13"/>
        <w:ind w:left="1200" w:right="1220" w:firstLine="0"/>
        <w:jc w:val="center"/>
        <w:rPr>
          <w:rFonts w:ascii="Trebuchet MS" w:hAnsi="Trebuchet MS"/>
          <w:i/>
          <w:sz w:val="23"/>
        </w:rPr>
      </w:pPr>
      <w:r>
        <w:rPr>
          <w:rFonts w:ascii="Trebuchet MS" w:hAnsi="Trebuchet MS"/>
          <w:i/>
          <w:color w:val="230E0F"/>
          <w:sz w:val="23"/>
        </w:rPr>
        <w:t>David Martín Santos Melgoza</w:t>
      </w:r>
    </w:p>
    <w:p>
      <w:pPr>
        <w:pStyle w:val="Heading4"/>
        <w:spacing w:before="30"/>
        <w:ind w:left="2967" w:right="2987"/>
        <w:jc w:val="center"/>
        <w:rPr>
          <w:rFonts w:ascii="Trebuchet MS" w:hAnsi="Trebuchet MS"/>
        </w:rPr>
      </w:pPr>
      <w:r>
        <w:rPr>
          <w:rFonts w:ascii="Trebuchet MS" w:hAnsi="Trebuchet MS"/>
          <w:color w:val="230E0F"/>
        </w:rPr>
        <w:t>(Compilación y Edición)</w:t>
      </w:r>
    </w:p>
    <w:p>
      <w:pPr>
        <w:pStyle w:val="BodyText"/>
        <w:rPr>
          <w:rFonts w:ascii="Trebuchet MS"/>
          <w:sz w:val="22"/>
        </w:rPr>
      </w:pPr>
    </w:p>
    <w:p>
      <w:pPr>
        <w:pStyle w:val="BodyText"/>
        <w:rPr>
          <w:rFonts w:ascii="Trebuchet MS"/>
          <w:sz w:val="22"/>
        </w:rPr>
      </w:pPr>
    </w:p>
    <w:p>
      <w:pPr>
        <w:pStyle w:val="BodyText"/>
        <w:rPr>
          <w:rFonts w:ascii="Trebuchet MS"/>
          <w:sz w:val="22"/>
        </w:rPr>
      </w:pPr>
    </w:p>
    <w:p>
      <w:pPr>
        <w:pStyle w:val="BodyText"/>
        <w:rPr>
          <w:rFonts w:ascii="Trebuchet MS"/>
          <w:sz w:val="22"/>
        </w:rPr>
      </w:pPr>
    </w:p>
    <w:p>
      <w:pPr>
        <w:pStyle w:val="BodyText"/>
        <w:rPr>
          <w:rFonts w:ascii="Trebuchet MS"/>
          <w:sz w:val="22"/>
        </w:rPr>
      </w:pPr>
    </w:p>
    <w:p>
      <w:pPr>
        <w:pStyle w:val="BodyText"/>
        <w:rPr>
          <w:rFonts w:ascii="Trebuchet MS"/>
          <w:sz w:val="22"/>
        </w:rPr>
      </w:pPr>
    </w:p>
    <w:p>
      <w:pPr>
        <w:pStyle w:val="BodyText"/>
        <w:spacing w:before="5"/>
        <w:rPr>
          <w:rFonts w:ascii="Trebuchet MS"/>
          <w:sz w:val="17"/>
        </w:rPr>
      </w:pPr>
    </w:p>
    <w:p>
      <w:pPr>
        <w:spacing w:line="247" w:lineRule="auto" w:before="0"/>
        <w:ind w:left="1201" w:right="1220" w:firstLine="0"/>
        <w:jc w:val="center"/>
        <w:rPr>
          <w:rFonts w:ascii="Trebuchet MS" w:hAnsi="Trebuchet MS"/>
          <w:b/>
          <w:sz w:val="28"/>
        </w:rPr>
      </w:pPr>
      <w:r>
        <w:rPr>
          <w:rFonts w:ascii="Trebuchet MS" w:hAnsi="Trebuchet MS"/>
          <w:b/>
          <w:color w:val="231F20"/>
          <w:w w:val="115"/>
          <w:sz w:val="40"/>
        </w:rPr>
        <w:t>I</w:t>
      </w:r>
      <w:r>
        <w:rPr>
          <w:rFonts w:ascii="Trebuchet MS" w:hAnsi="Trebuchet MS"/>
          <w:b/>
          <w:color w:val="231F20"/>
          <w:w w:val="115"/>
          <w:sz w:val="28"/>
        </w:rPr>
        <w:t>nvestIgacIón en </w:t>
      </w:r>
      <w:r>
        <w:rPr>
          <w:rFonts w:ascii="Trebuchet MS" w:hAnsi="Trebuchet MS"/>
          <w:b/>
          <w:color w:val="231F20"/>
          <w:spacing w:val="-3"/>
          <w:w w:val="115"/>
          <w:sz w:val="40"/>
        </w:rPr>
        <w:t>M</w:t>
      </w:r>
      <w:r>
        <w:rPr>
          <w:rFonts w:ascii="Trebuchet MS" w:hAnsi="Trebuchet MS"/>
          <w:b/>
          <w:color w:val="231F20"/>
          <w:spacing w:val="-3"/>
          <w:w w:val="115"/>
          <w:sz w:val="28"/>
        </w:rPr>
        <w:t>ateMátIcas</w:t>
      </w:r>
      <w:r>
        <w:rPr>
          <w:rFonts w:ascii="Trebuchet MS" w:hAnsi="Trebuchet MS"/>
          <w:b/>
          <w:color w:val="231F20"/>
          <w:spacing w:val="-3"/>
          <w:w w:val="115"/>
          <w:sz w:val="40"/>
        </w:rPr>
        <w:t>, </w:t>
      </w:r>
      <w:r>
        <w:rPr>
          <w:rFonts w:ascii="Trebuchet MS" w:hAnsi="Trebuchet MS"/>
          <w:b/>
          <w:color w:val="231F20"/>
          <w:w w:val="115"/>
          <w:sz w:val="40"/>
        </w:rPr>
        <w:t>e</w:t>
      </w:r>
      <w:r>
        <w:rPr>
          <w:rFonts w:ascii="Trebuchet MS" w:hAnsi="Trebuchet MS"/>
          <w:b/>
          <w:color w:val="231F20"/>
          <w:w w:val="115"/>
          <w:sz w:val="28"/>
        </w:rPr>
        <w:t>conoMía y </w:t>
      </w:r>
      <w:r>
        <w:rPr>
          <w:rFonts w:ascii="Trebuchet MS" w:hAnsi="Trebuchet MS"/>
          <w:b/>
          <w:color w:val="231F20"/>
          <w:w w:val="115"/>
          <w:sz w:val="40"/>
        </w:rPr>
        <w:t>c</w:t>
      </w:r>
      <w:r>
        <w:rPr>
          <w:rFonts w:ascii="Trebuchet MS" w:hAnsi="Trebuchet MS"/>
          <w:b/>
          <w:color w:val="231F20"/>
          <w:w w:val="115"/>
          <w:sz w:val="28"/>
        </w:rPr>
        <w:t>IencIas</w:t>
      </w:r>
      <w:r>
        <w:rPr>
          <w:rFonts w:ascii="Trebuchet MS" w:hAnsi="Trebuchet MS"/>
          <w:b/>
          <w:color w:val="231F20"/>
          <w:spacing w:val="70"/>
          <w:w w:val="115"/>
          <w:sz w:val="28"/>
        </w:rPr>
        <w:t> </w:t>
      </w:r>
      <w:r>
        <w:rPr>
          <w:rFonts w:ascii="Trebuchet MS" w:hAnsi="Trebuchet MS"/>
          <w:b/>
          <w:color w:val="231F20"/>
          <w:w w:val="115"/>
          <w:sz w:val="40"/>
        </w:rPr>
        <w:t>s</w:t>
      </w:r>
      <w:r>
        <w:rPr>
          <w:rFonts w:ascii="Trebuchet MS" w:hAnsi="Trebuchet MS"/>
          <w:b/>
          <w:color w:val="231F20"/>
          <w:w w:val="115"/>
          <w:sz w:val="28"/>
        </w:rPr>
        <w:t>ocIales</w:t>
      </w:r>
    </w:p>
    <w:p>
      <w:pPr>
        <w:pStyle w:val="BodyText"/>
        <w:rPr>
          <w:rFonts w:ascii="Trebuchet MS"/>
          <w:b/>
          <w:sz w:val="40"/>
        </w:rPr>
      </w:pPr>
    </w:p>
    <w:p>
      <w:pPr>
        <w:pStyle w:val="BodyText"/>
        <w:rPr>
          <w:rFonts w:ascii="Trebuchet MS"/>
          <w:b/>
          <w:sz w:val="40"/>
        </w:rPr>
      </w:pPr>
    </w:p>
    <w:p>
      <w:pPr>
        <w:pStyle w:val="BodyText"/>
        <w:rPr>
          <w:rFonts w:ascii="Trebuchet MS"/>
          <w:b/>
          <w:sz w:val="40"/>
        </w:rPr>
      </w:pPr>
    </w:p>
    <w:p>
      <w:pPr>
        <w:pStyle w:val="BodyText"/>
        <w:rPr>
          <w:rFonts w:ascii="Trebuchet MS"/>
          <w:b/>
          <w:sz w:val="40"/>
        </w:rPr>
      </w:pPr>
    </w:p>
    <w:p>
      <w:pPr>
        <w:pStyle w:val="BodyText"/>
        <w:rPr>
          <w:rFonts w:ascii="Trebuchet MS"/>
          <w:b/>
          <w:sz w:val="40"/>
        </w:rPr>
      </w:pPr>
    </w:p>
    <w:p>
      <w:pPr>
        <w:pStyle w:val="BodyText"/>
        <w:rPr>
          <w:rFonts w:ascii="Trebuchet MS"/>
          <w:b/>
          <w:sz w:val="40"/>
        </w:rPr>
      </w:pPr>
    </w:p>
    <w:p>
      <w:pPr>
        <w:pStyle w:val="BodyText"/>
        <w:rPr>
          <w:rFonts w:ascii="Trebuchet MS"/>
          <w:b/>
          <w:sz w:val="40"/>
        </w:rPr>
      </w:pPr>
    </w:p>
    <w:p>
      <w:pPr>
        <w:pStyle w:val="BodyText"/>
        <w:rPr>
          <w:rFonts w:ascii="Trebuchet MS"/>
          <w:b/>
          <w:sz w:val="40"/>
        </w:rPr>
      </w:pPr>
    </w:p>
    <w:p>
      <w:pPr>
        <w:pStyle w:val="BodyText"/>
        <w:rPr>
          <w:rFonts w:ascii="Trebuchet MS"/>
          <w:b/>
          <w:sz w:val="40"/>
        </w:rPr>
      </w:pPr>
    </w:p>
    <w:p>
      <w:pPr>
        <w:pStyle w:val="BodyText"/>
        <w:rPr>
          <w:rFonts w:ascii="Trebuchet MS"/>
          <w:b/>
          <w:sz w:val="40"/>
        </w:rPr>
      </w:pPr>
    </w:p>
    <w:p>
      <w:pPr>
        <w:pStyle w:val="BodyText"/>
        <w:spacing w:before="8"/>
        <w:rPr>
          <w:rFonts w:ascii="Trebuchet MS"/>
          <w:b/>
          <w:sz w:val="51"/>
        </w:rPr>
      </w:pPr>
    </w:p>
    <w:p>
      <w:pPr>
        <w:pStyle w:val="Heading1"/>
        <w:spacing w:before="0"/>
        <w:ind w:left="1198" w:right="1220"/>
        <w:jc w:val="center"/>
      </w:pPr>
      <w:r>
        <w:rPr>
          <w:color w:val="230E0F"/>
        </w:rPr>
        <w:t>UNIVERSIDAD AUTÓNOMA CHAPINGO</w:t>
      </w:r>
    </w:p>
    <w:p>
      <w:pPr>
        <w:spacing w:after="0"/>
        <w:jc w:val="center"/>
        <w:sectPr>
          <w:footerReference w:type="default" r:id="rId6"/>
          <w:pgSz w:w="10080" w:h="12240"/>
          <w:pgMar w:footer="639" w:header="0" w:top="760" w:bottom="820" w:left="700" w:right="680"/>
        </w:sectPr>
      </w:pPr>
    </w:p>
    <w:p>
      <w:pPr>
        <w:pStyle w:val="Heading4"/>
        <w:spacing w:line="249" w:lineRule="auto" w:before="57"/>
        <w:ind w:right="6235"/>
      </w:pPr>
      <w:r>
        <w:rPr/>
        <w:pict>
          <v:shape style="position:absolute;margin-left:42.52pt;margin-top:570.047974pt;width:424.35pt;height:13.65pt;mso-position-horizontal-relative:page;mso-position-vertical-relative:page;z-index:-18616" type="#_x0000_t202" filled="false" stroked="false">
            <v:textbox inset="0,0,0,0">
              <w:txbxContent>
                <w:p>
                  <w:pPr>
                    <w:spacing w:before="5"/>
                    <w:ind w:left="4032" w:right="4115" w:firstLine="0"/>
                    <w:jc w:val="center"/>
                    <w:rPr>
                      <w:rFonts w:ascii="Trebuchet MS"/>
                      <w:b/>
                      <w:i/>
                      <w:sz w:val="22"/>
                    </w:rPr>
                  </w:pPr>
                  <w:r>
                    <w:rPr>
                      <w:rFonts w:ascii="Trebuchet MS"/>
                      <w:b/>
                      <w:i/>
                      <w:color w:val="231F20"/>
                      <w:sz w:val="22"/>
                    </w:rPr>
                    <w:t>iv</w:t>
                  </w:r>
                </w:p>
              </w:txbxContent>
            </v:textbox>
            <w10:wrap type="none"/>
          </v:shape>
        </w:pict>
      </w:r>
      <w:r>
        <w:rPr>
          <w:color w:val="230E0F"/>
          <w:spacing w:val="-3"/>
        </w:rPr>
        <w:t>Francisco Pérez Soto Esther Figueroa Hernández Lucila Godínez Montoya Rosa María García Núñez Daniel Sepúlveda</w:t>
      </w:r>
      <w:r>
        <w:rPr>
          <w:color w:val="230E0F"/>
          <w:spacing w:val="-1"/>
        </w:rPr>
        <w:t> </w:t>
      </w:r>
      <w:r>
        <w:rPr>
          <w:color w:val="230E0F"/>
          <w:spacing w:val="-3"/>
        </w:rPr>
        <w:t>Jiménez</w:t>
      </w:r>
    </w:p>
    <w:p>
      <w:pPr>
        <w:spacing w:line="249" w:lineRule="auto" w:before="1"/>
        <w:ind w:left="110" w:right="5912" w:firstLine="0"/>
        <w:jc w:val="left"/>
        <w:rPr>
          <w:sz w:val="22"/>
        </w:rPr>
      </w:pPr>
      <w:r>
        <w:rPr>
          <w:color w:val="230E0F"/>
          <w:sz w:val="22"/>
        </w:rPr>
        <w:t>David Martín Santos Melgoza (Compiladores y Editores)</w:t>
      </w:r>
    </w:p>
    <w:p>
      <w:pPr>
        <w:pStyle w:val="BodyText"/>
        <w:rPr>
          <w:sz w:val="23"/>
        </w:rPr>
      </w:pPr>
    </w:p>
    <w:p>
      <w:pPr>
        <w:spacing w:before="0"/>
        <w:ind w:left="110" w:right="5912" w:firstLine="0"/>
        <w:jc w:val="left"/>
        <w:rPr>
          <w:sz w:val="22"/>
        </w:rPr>
      </w:pPr>
      <w:r>
        <w:rPr>
          <w:i/>
          <w:color w:val="231F20"/>
          <w:sz w:val="22"/>
        </w:rPr>
        <w:t>Link</w:t>
      </w:r>
      <w:r>
        <w:rPr>
          <w:color w:val="231F20"/>
          <w:sz w:val="22"/>
        </w:rPr>
        <w:t>Verde</w:t>
      </w:r>
    </w:p>
    <w:p>
      <w:pPr>
        <w:pStyle w:val="Heading4"/>
        <w:spacing w:before="11"/>
        <w:ind w:right="5912"/>
      </w:pPr>
      <w:r>
        <w:rPr>
          <w:color w:val="231F20"/>
        </w:rPr>
        <w:t>Diseño editorial y portada</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49" w:lineRule="auto" w:before="0"/>
        <w:ind w:left="110" w:right="5753" w:firstLine="0"/>
        <w:jc w:val="left"/>
        <w:rPr>
          <w:sz w:val="22"/>
        </w:rPr>
      </w:pPr>
      <w:r>
        <w:rPr>
          <w:color w:val="231F20"/>
          <w:sz w:val="22"/>
        </w:rPr>
        <w:t>Primera edición, marzo de 2014 ISBN 978-607-12-0344-1</w:t>
      </w:r>
    </w:p>
    <w:p>
      <w:pPr>
        <w:spacing w:line="249" w:lineRule="auto" w:before="1"/>
        <w:ind w:left="110" w:right="4562" w:firstLine="0"/>
        <w:jc w:val="left"/>
        <w:rPr>
          <w:sz w:val="22"/>
        </w:rPr>
      </w:pPr>
      <w:r>
        <w:rPr>
          <w:color w:val="231F20"/>
          <w:sz w:val="22"/>
        </w:rPr>
        <w:t>D.R. © Universidad Autónoma Chapingo Km. 38.5 Carretera México-Texcoco</w:t>
      </w:r>
    </w:p>
    <w:p>
      <w:pPr>
        <w:spacing w:line="501" w:lineRule="auto" w:before="1"/>
        <w:ind w:left="110" w:right="4562" w:firstLine="0"/>
        <w:jc w:val="left"/>
        <w:rPr>
          <w:sz w:val="22"/>
        </w:rPr>
      </w:pPr>
      <w:r>
        <w:rPr>
          <w:color w:val="231F20"/>
          <w:sz w:val="22"/>
        </w:rPr>
        <w:t>C.P. 56230, Chapingo, estado de México Impreso en México</w:t>
      </w:r>
    </w:p>
    <w:p>
      <w:pPr>
        <w:spacing w:after="0" w:line="501" w:lineRule="auto"/>
        <w:jc w:val="left"/>
        <w:rPr>
          <w:sz w:val="22"/>
        </w:rPr>
        <w:sectPr>
          <w:pgSz w:w="10080" w:h="12240"/>
          <w:pgMar w:header="0" w:footer="639" w:top="740" w:bottom="820" w:left="740" w:right="6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spacing w:before="48"/>
        <w:ind w:left="3668" w:right="3529" w:firstLine="0"/>
        <w:jc w:val="center"/>
        <w:rPr>
          <w:rFonts w:ascii="Trebuchet MS" w:hAnsi="Trebuchet MS"/>
          <w:b/>
          <w:i/>
          <w:sz w:val="40"/>
        </w:rPr>
      </w:pPr>
      <w:r>
        <w:rPr>
          <w:rFonts w:ascii="Trebuchet MS" w:hAnsi="Trebuchet MS"/>
          <w:b/>
          <w:i/>
          <w:color w:val="231F20"/>
          <w:sz w:val="40"/>
        </w:rPr>
        <w:t>ÍNDICE</w:t>
      </w: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spacing w:before="7"/>
        <w:rPr>
          <w:rFonts w:ascii="Trebuchet MS"/>
          <w:b/>
          <w:i/>
          <w:sz w:val="46"/>
        </w:rPr>
      </w:pPr>
    </w:p>
    <w:p>
      <w:pPr>
        <w:spacing w:line="220" w:lineRule="exact" w:before="0"/>
        <w:ind w:left="110" w:right="755" w:firstLine="0"/>
        <w:jc w:val="left"/>
        <w:rPr>
          <w:rFonts w:ascii="Trebuchet MS" w:hAnsi="Trebuchet MS"/>
          <w:b/>
          <w:sz w:val="22"/>
        </w:rPr>
      </w:pPr>
      <w:r>
        <w:rPr>
          <w:rFonts w:ascii="Trebuchet MS" w:hAnsi="Trebuchet MS"/>
          <w:b/>
          <w:color w:val="231F20"/>
          <w:sz w:val="22"/>
        </w:rPr>
        <w:t>MODELO DE BIOMASA, ÁREA FOLIAR ESPECÍFICA Y RAZÓN DE PESO FOLIAR DE MAÍZ FORRAJERO EN FUNCIÓN DE UNIDADES CALOR</w:t>
      </w:r>
    </w:p>
    <w:p>
      <w:pPr>
        <w:spacing w:line="214" w:lineRule="exact" w:before="0"/>
        <w:ind w:left="110" w:right="755" w:firstLine="0"/>
        <w:jc w:val="left"/>
        <w:rPr>
          <w:rFonts w:ascii="Trebuchet MS" w:hAnsi="Trebuchet MS"/>
          <w:i/>
          <w:sz w:val="20"/>
        </w:rPr>
      </w:pPr>
      <w:r>
        <w:rPr>
          <w:rFonts w:ascii="Trebuchet MS" w:hAnsi="Trebuchet MS"/>
          <w:i/>
          <w:color w:val="231F20"/>
          <w:sz w:val="20"/>
        </w:rPr>
        <w:t>José Alberto Salvador Escalante Estrada, María Teresa Rodríguez González</w:t>
      </w:r>
    </w:p>
    <w:p>
      <w:pPr>
        <w:tabs>
          <w:tab w:pos="8347" w:val="right" w:leader="none"/>
        </w:tabs>
        <w:spacing w:line="226" w:lineRule="exact" w:before="0"/>
        <w:ind w:left="110" w:right="0" w:firstLine="0"/>
        <w:jc w:val="left"/>
        <w:rPr>
          <w:rFonts w:ascii="Trebuchet MS"/>
          <w:b/>
          <w:sz w:val="20"/>
        </w:rPr>
      </w:pPr>
      <w:r>
        <w:rPr>
          <w:rFonts w:ascii="Trebuchet MS"/>
          <w:i/>
          <w:color w:val="231F20"/>
          <w:sz w:val="20"/>
        </w:rPr>
        <w:t>y </w:t>
      </w:r>
      <w:r>
        <w:rPr>
          <w:rFonts w:ascii="Trebuchet MS"/>
          <w:i/>
          <w:color w:val="231F20"/>
          <w:spacing w:val="-3"/>
          <w:sz w:val="20"/>
        </w:rPr>
        <w:t>Yolanda </w:t>
      </w:r>
      <w:r>
        <w:rPr>
          <w:rFonts w:ascii="Trebuchet MS"/>
          <w:i/>
          <w:color w:val="231F20"/>
          <w:sz w:val="20"/>
        </w:rPr>
        <w:t>Isabel</w:t>
      </w:r>
      <w:r>
        <w:rPr>
          <w:rFonts w:ascii="Trebuchet MS"/>
          <w:i/>
          <w:color w:val="231F20"/>
          <w:spacing w:val="-3"/>
          <w:sz w:val="20"/>
        </w:rPr>
        <w:t> </w:t>
      </w:r>
      <w:r>
        <w:rPr>
          <w:rFonts w:ascii="Trebuchet MS"/>
          <w:i/>
          <w:color w:val="231F20"/>
          <w:sz w:val="20"/>
        </w:rPr>
        <w:t>Escalante</w:t>
      </w:r>
      <w:r>
        <w:rPr>
          <w:rFonts w:ascii="Trebuchet MS"/>
          <w:i/>
          <w:color w:val="231F20"/>
          <w:spacing w:val="-1"/>
          <w:sz w:val="20"/>
        </w:rPr>
        <w:t> </w:t>
      </w:r>
      <w:r>
        <w:rPr>
          <w:rFonts w:ascii="Trebuchet MS"/>
          <w:i/>
          <w:color w:val="231F20"/>
          <w:sz w:val="20"/>
        </w:rPr>
        <w:t>Estrada</w:t>
      </w:r>
      <w:r>
        <w:rPr>
          <w:rFonts w:ascii="Trebuchet MS"/>
          <w:b/>
          <w:color w:val="231F20"/>
          <w:sz w:val="20"/>
        </w:rPr>
        <w:tab/>
        <w:t>1</w:t>
      </w:r>
    </w:p>
    <w:p>
      <w:pPr>
        <w:pStyle w:val="Heading3"/>
        <w:spacing w:before="219"/>
        <w:ind w:right="1219"/>
      </w:pPr>
      <w:r>
        <w:rPr>
          <w:color w:val="231F20"/>
        </w:rPr>
        <w:t>SOLUCIONES PARTICULARES EXACTAS PARA SISTEMAS DINÁMICOS DEL TIPO REACCIÓN-DIFUSIÓN</w:t>
      </w:r>
    </w:p>
    <w:p>
      <w:pPr>
        <w:spacing w:line="214" w:lineRule="exact" w:before="0"/>
        <w:ind w:left="110" w:right="755" w:firstLine="0"/>
        <w:jc w:val="left"/>
        <w:rPr>
          <w:rFonts w:ascii="Trebuchet MS" w:hAnsi="Trebuchet MS"/>
          <w:i/>
          <w:sz w:val="20"/>
        </w:rPr>
      </w:pPr>
      <w:r>
        <w:rPr>
          <w:rFonts w:ascii="Trebuchet MS" w:hAnsi="Trebuchet MS"/>
          <w:i/>
          <w:color w:val="231F20"/>
          <w:sz w:val="20"/>
        </w:rPr>
        <w:t>Daniel Sepúlveda Jiménez, Jesús Loera Martínez, Orsohe Ramírez Abarca</w:t>
      </w:r>
    </w:p>
    <w:p>
      <w:pPr>
        <w:tabs>
          <w:tab w:pos="8347" w:val="right" w:leader="none"/>
        </w:tabs>
        <w:spacing w:line="226" w:lineRule="exact" w:before="0"/>
        <w:ind w:left="110" w:right="0" w:firstLine="0"/>
        <w:jc w:val="left"/>
        <w:rPr>
          <w:rFonts w:ascii="Trebuchet MS"/>
          <w:b/>
          <w:sz w:val="20"/>
        </w:rPr>
      </w:pPr>
      <w:r>
        <w:rPr>
          <w:rFonts w:ascii="Trebuchet MS"/>
          <w:i/>
          <w:color w:val="231F20"/>
          <w:sz w:val="20"/>
        </w:rPr>
        <w:t>y Luis Antonio</w:t>
      </w:r>
      <w:r>
        <w:rPr>
          <w:rFonts w:ascii="Trebuchet MS"/>
          <w:i/>
          <w:color w:val="231F20"/>
          <w:spacing w:val="-9"/>
          <w:sz w:val="20"/>
        </w:rPr>
        <w:t> </w:t>
      </w:r>
      <w:r>
        <w:rPr>
          <w:rFonts w:ascii="Trebuchet MS"/>
          <w:i/>
          <w:color w:val="231F20"/>
          <w:sz w:val="20"/>
        </w:rPr>
        <w:t>Caso</w:t>
      </w:r>
      <w:r>
        <w:rPr>
          <w:rFonts w:ascii="Trebuchet MS"/>
          <w:i/>
          <w:color w:val="231F20"/>
          <w:spacing w:val="-8"/>
          <w:sz w:val="20"/>
        </w:rPr>
        <w:t> </w:t>
      </w:r>
      <w:r>
        <w:rPr>
          <w:rFonts w:ascii="Trebuchet MS"/>
          <w:i/>
          <w:color w:val="231F20"/>
          <w:sz w:val="20"/>
        </w:rPr>
        <w:t>Alfaro</w:t>
      </w:r>
      <w:r>
        <w:rPr>
          <w:rFonts w:ascii="Trebuchet MS"/>
          <w:b/>
          <w:color w:val="231F20"/>
          <w:sz w:val="20"/>
        </w:rPr>
        <w:tab/>
        <w:t>8</w:t>
      </w:r>
    </w:p>
    <w:p>
      <w:pPr>
        <w:pStyle w:val="Heading3"/>
        <w:spacing w:before="219"/>
        <w:ind w:right="755"/>
      </w:pPr>
      <w:r>
        <w:rPr>
          <w:color w:val="231F20"/>
        </w:rPr>
        <w:t>MODELACIÓN Y SIMULACIÓN NUMÉRICA DE INCENDIOS FORESTALES MEDIANTE UN AUTOMATA CELULAR NO ESTRUCTURADO</w:t>
      </w:r>
    </w:p>
    <w:p>
      <w:pPr>
        <w:tabs>
          <w:tab w:pos="8344" w:val="right" w:leader="none"/>
        </w:tabs>
        <w:spacing w:line="220" w:lineRule="exact" w:before="0"/>
        <w:ind w:left="110" w:right="0" w:firstLine="0"/>
        <w:jc w:val="left"/>
        <w:rPr>
          <w:rFonts w:ascii="Trebuchet MS"/>
          <w:b/>
          <w:sz w:val="20"/>
        </w:rPr>
      </w:pPr>
      <w:r>
        <w:rPr>
          <w:rFonts w:ascii="Trebuchet MS"/>
          <w:i/>
          <w:color w:val="231F20"/>
          <w:sz w:val="20"/>
        </w:rPr>
        <w:t>Gerardo Mario Ortigoza Capetillo</w:t>
      </w:r>
      <w:r>
        <w:rPr>
          <w:rFonts w:ascii="Trebuchet MS"/>
          <w:b/>
          <w:color w:val="231F20"/>
          <w:sz w:val="20"/>
        </w:rPr>
        <w:tab/>
        <w:t>21</w:t>
      </w:r>
    </w:p>
    <w:p>
      <w:pPr>
        <w:pStyle w:val="Heading3"/>
        <w:spacing w:before="219"/>
        <w:ind w:right="1093"/>
      </w:pPr>
      <w:r>
        <w:rPr>
          <w:color w:val="231F20"/>
        </w:rPr>
        <w:t>METODOLOGÍA DE MODELACIÓN MATEMÁTICA DINÁMICA DE AMBIENTES AGRÍCOLAS CONTROLADOS: AVANCES Y RETOS</w:t>
      </w:r>
    </w:p>
    <w:p>
      <w:pPr>
        <w:spacing w:line="214" w:lineRule="exact" w:before="0"/>
        <w:ind w:left="110" w:right="755" w:firstLine="0"/>
        <w:jc w:val="left"/>
        <w:rPr>
          <w:rFonts w:ascii="Trebuchet MS" w:hAnsi="Trebuchet MS"/>
          <w:i/>
          <w:sz w:val="20"/>
        </w:rPr>
      </w:pPr>
      <w:r>
        <w:rPr>
          <w:rFonts w:ascii="Trebuchet MS" w:hAnsi="Trebuchet MS"/>
          <w:i/>
          <w:color w:val="231F20"/>
          <w:sz w:val="20"/>
        </w:rPr>
        <w:t>Irineo Lorenzo López Cruz, Raquel Salazar Moreno, Abraham Rojano Aguilar,</w:t>
      </w:r>
    </w:p>
    <w:p>
      <w:pPr>
        <w:tabs>
          <w:tab w:pos="8344" w:val="right" w:leader="none"/>
        </w:tabs>
        <w:spacing w:line="226" w:lineRule="exact" w:before="0"/>
        <w:ind w:left="110" w:right="0" w:firstLine="0"/>
        <w:jc w:val="left"/>
        <w:rPr>
          <w:rFonts w:ascii="Trebuchet MS" w:hAnsi="Trebuchet MS"/>
          <w:b/>
          <w:sz w:val="20"/>
        </w:rPr>
      </w:pPr>
      <w:r>
        <w:rPr>
          <w:rFonts w:ascii="Trebuchet MS" w:hAnsi="Trebuchet MS"/>
          <w:i/>
          <w:color w:val="231F20"/>
          <w:sz w:val="20"/>
        </w:rPr>
        <w:t>Agustín Ruiz García y Elmer César</w:t>
      </w:r>
      <w:r>
        <w:rPr>
          <w:rFonts w:ascii="Trebuchet MS" w:hAnsi="Trebuchet MS"/>
          <w:i/>
          <w:color w:val="231F20"/>
          <w:spacing w:val="-2"/>
          <w:sz w:val="20"/>
        </w:rPr>
        <w:t> </w:t>
      </w:r>
      <w:r>
        <w:rPr>
          <w:rFonts w:ascii="Trebuchet MS" w:hAnsi="Trebuchet MS"/>
          <w:i/>
          <w:color w:val="231F20"/>
          <w:spacing w:val="-5"/>
          <w:sz w:val="20"/>
        </w:rPr>
        <w:t>Trejo</w:t>
      </w:r>
      <w:r>
        <w:rPr>
          <w:rFonts w:ascii="Trebuchet MS" w:hAnsi="Trebuchet MS"/>
          <w:i/>
          <w:color w:val="231F20"/>
          <w:spacing w:val="-1"/>
          <w:sz w:val="20"/>
        </w:rPr>
        <w:t> </w:t>
      </w:r>
      <w:r>
        <w:rPr>
          <w:rFonts w:ascii="Trebuchet MS" w:hAnsi="Trebuchet MS"/>
          <w:i/>
          <w:color w:val="231F20"/>
          <w:sz w:val="20"/>
        </w:rPr>
        <w:t>Zúñiga</w:t>
      </w:r>
      <w:r>
        <w:rPr>
          <w:rFonts w:ascii="Trebuchet MS" w:hAnsi="Trebuchet MS"/>
          <w:b/>
          <w:color w:val="231F20"/>
          <w:sz w:val="20"/>
        </w:rPr>
        <w:tab/>
        <w:t>34</w:t>
      </w:r>
    </w:p>
    <w:p>
      <w:pPr>
        <w:pStyle w:val="Heading3"/>
        <w:spacing w:line="247" w:lineRule="exact" w:before="189"/>
        <w:ind w:right="755"/>
      </w:pPr>
      <w:r>
        <w:rPr>
          <w:color w:val="231F20"/>
        </w:rPr>
        <w:t>VELOCIDAD DE SEDIMENTACIÓN E INTERACCIÓN FLUIDO-PARTÍCULA</w:t>
      </w:r>
    </w:p>
    <w:p>
      <w:pPr>
        <w:spacing w:line="218" w:lineRule="exact" w:before="0"/>
        <w:ind w:left="110" w:right="755" w:firstLine="0"/>
        <w:jc w:val="left"/>
        <w:rPr>
          <w:rFonts w:ascii="Trebuchet MS" w:hAnsi="Trebuchet MS"/>
          <w:i/>
          <w:sz w:val="20"/>
        </w:rPr>
      </w:pPr>
      <w:r>
        <w:rPr>
          <w:rFonts w:ascii="Trebuchet MS" w:hAnsi="Trebuchet MS"/>
          <w:i/>
          <w:color w:val="231F20"/>
          <w:sz w:val="20"/>
        </w:rPr>
        <w:t>José Roberto Mercado Escalante, Waldo Ojeda Bustamante, Pedro Guido Aldana</w:t>
      </w:r>
    </w:p>
    <w:p>
      <w:pPr>
        <w:tabs>
          <w:tab w:pos="8344" w:val="right" w:leader="none"/>
        </w:tabs>
        <w:spacing w:line="226" w:lineRule="exact" w:before="0"/>
        <w:ind w:left="110" w:right="0" w:firstLine="0"/>
        <w:jc w:val="left"/>
        <w:rPr>
          <w:rFonts w:ascii="Trebuchet MS" w:hAnsi="Trebuchet MS"/>
          <w:b/>
          <w:sz w:val="20"/>
        </w:rPr>
      </w:pPr>
      <w:r>
        <w:rPr>
          <w:rFonts w:ascii="Trebuchet MS" w:hAnsi="Trebuchet MS"/>
          <w:i/>
          <w:color w:val="231F20"/>
          <w:sz w:val="20"/>
        </w:rPr>
        <w:t>y Gilberto</w:t>
      </w:r>
      <w:r>
        <w:rPr>
          <w:rFonts w:ascii="Trebuchet MS" w:hAnsi="Trebuchet MS"/>
          <w:i/>
          <w:color w:val="231F20"/>
          <w:spacing w:val="-1"/>
          <w:sz w:val="20"/>
        </w:rPr>
        <w:t> </w:t>
      </w:r>
      <w:r>
        <w:rPr>
          <w:rFonts w:ascii="Trebuchet MS" w:hAnsi="Trebuchet MS"/>
          <w:i/>
          <w:color w:val="231F20"/>
          <w:sz w:val="20"/>
        </w:rPr>
        <w:t>Zetina Domínguez</w:t>
      </w:r>
      <w:r>
        <w:rPr>
          <w:rFonts w:ascii="Trebuchet MS" w:hAnsi="Trebuchet MS"/>
          <w:b/>
          <w:color w:val="231F20"/>
          <w:sz w:val="20"/>
        </w:rPr>
        <w:tab/>
        <w:t>48</w:t>
      </w:r>
    </w:p>
    <w:p>
      <w:pPr>
        <w:pStyle w:val="Heading3"/>
        <w:spacing w:before="219"/>
        <w:ind w:right="755"/>
      </w:pPr>
      <w:r>
        <w:rPr>
          <w:color w:val="231F20"/>
        </w:rPr>
        <w:t>ANÁLISIS DEL TIEMPO DE DURACIÓN DE LOS HURACANES USANDO MODELOS DE SOBREVIVENCIA</w:t>
      </w:r>
    </w:p>
    <w:p>
      <w:pPr>
        <w:tabs>
          <w:tab w:pos="8344" w:val="right" w:leader="none"/>
        </w:tabs>
        <w:spacing w:line="220" w:lineRule="exact" w:before="0"/>
        <w:ind w:left="110" w:right="0" w:firstLine="0"/>
        <w:jc w:val="left"/>
        <w:rPr>
          <w:rFonts w:ascii="Trebuchet MS"/>
          <w:b/>
          <w:sz w:val="20"/>
        </w:rPr>
      </w:pPr>
      <w:r>
        <w:rPr>
          <w:rFonts w:ascii="Trebuchet MS"/>
          <w:i/>
          <w:color w:val="231F20"/>
          <w:sz w:val="20"/>
        </w:rPr>
        <w:t>Margarito Soriano Montero</w:t>
      </w:r>
      <w:r>
        <w:rPr>
          <w:rFonts w:ascii="Trebuchet MS"/>
          <w:b/>
          <w:color w:val="231F20"/>
          <w:sz w:val="20"/>
        </w:rPr>
        <w:tab/>
        <w:t>55</w:t>
      </w:r>
    </w:p>
    <w:p>
      <w:pPr>
        <w:spacing w:after="0" w:line="220" w:lineRule="exact"/>
        <w:jc w:val="left"/>
        <w:rPr>
          <w:rFonts w:ascii="Trebuchet MS"/>
          <w:sz w:val="20"/>
        </w:rPr>
        <w:sectPr>
          <w:footerReference w:type="default" r:id="rId7"/>
          <w:pgSz w:w="10080" w:h="12240"/>
          <w:pgMar w:footer="605" w:header="0" w:top="1140" w:bottom="800" w:left="740" w:right="880"/>
          <w:pgNumType w:start="5"/>
        </w:sectPr>
      </w:pPr>
    </w:p>
    <w:p>
      <w:pPr>
        <w:pStyle w:val="Heading3"/>
        <w:spacing w:line="247" w:lineRule="exact" w:before="46"/>
      </w:pPr>
      <w:r>
        <w:rPr>
          <w:color w:val="231F20"/>
        </w:rPr>
        <w:t>PROGRAMACIÓN MATEMÁTICA Y SUS APLICACIONES EN LA AGRICULTURA</w:t>
      </w:r>
    </w:p>
    <w:p>
      <w:pPr>
        <w:tabs>
          <w:tab w:pos="8110" w:val="left" w:leader="none"/>
        </w:tabs>
        <w:spacing w:line="224" w:lineRule="exact" w:before="0"/>
        <w:ind w:left="110" w:right="60" w:firstLine="0"/>
        <w:jc w:val="left"/>
        <w:rPr>
          <w:rFonts w:ascii="Trebuchet MS"/>
          <w:b/>
          <w:sz w:val="20"/>
        </w:rPr>
      </w:pPr>
      <w:r>
        <w:rPr>
          <w:rFonts w:ascii="Trebuchet MS"/>
          <w:i/>
          <w:color w:val="231F20"/>
          <w:sz w:val="20"/>
        </w:rPr>
        <w:t>Marlio Bedoya Cardoso y Raquel</w:t>
      </w:r>
      <w:r>
        <w:rPr>
          <w:rFonts w:ascii="Trebuchet MS"/>
          <w:i/>
          <w:color w:val="231F20"/>
          <w:spacing w:val="-3"/>
          <w:sz w:val="20"/>
        </w:rPr>
        <w:t> </w:t>
      </w:r>
      <w:r>
        <w:rPr>
          <w:rFonts w:ascii="Trebuchet MS"/>
          <w:i/>
          <w:color w:val="231F20"/>
          <w:sz w:val="20"/>
        </w:rPr>
        <w:t>Salazar</w:t>
      </w:r>
      <w:r>
        <w:rPr>
          <w:rFonts w:ascii="Trebuchet MS"/>
          <w:i/>
          <w:color w:val="231F20"/>
          <w:spacing w:val="-1"/>
          <w:sz w:val="20"/>
        </w:rPr>
        <w:t> </w:t>
      </w:r>
      <w:r>
        <w:rPr>
          <w:rFonts w:ascii="Trebuchet MS"/>
          <w:i/>
          <w:color w:val="231F20"/>
          <w:sz w:val="20"/>
        </w:rPr>
        <w:t>Moreno</w:t>
      </w:r>
      <w:r>
        <w:rPr>
          <w:rFonts w:ascii="Trebuchet MS"/>
          <w:b/>
          <w:color w:val="231F20"/>
          <w:sz w:val="20"/>
        </w:rPr>
        <w:tab/>
        <w:t>62</w:t>
      </w:r>
    </w:p>
    <w:p>
      <w:pPr>
        <w:pStyle w:val="Heading3"/>
        <w:spacing w:before="219"/>
        <w:ind w:right="1104"/>
      </w:pPr>
      <w:r>
        <w:rPr>
          <w:color w:val="231F20"/>
        </w:rPr>
        <w:t>ANÁLISIS CON ESPECTRO POTENCIAL DE SERIES DE RENDIMIENTOS MEDIOS ANUALES DE FRIJOL EN MÉXICO</w:t>
      </w:r>
    </w:p>
    <w:p>
      <w:pPr>
        <w:tabs>
          <w:tab w:pos="8110" w:val="left" w:leader="none"/>
        </w:tabs>
        <w:spacing w:line="220" w:lineRule="exact" w:before="0"/>
        <w:ind w:left="110" w:right="60" w:firstLine="0"/>
        <w:jc w:val="left"/>
        <w:rPr>
          <w:rFonts w:ascii="Trebuchet MS" w:hAnsi="Trebuchet MS"/>
          <w:b/>
          <w:sz w:val="20"/>
        </w:rPr>
      </w:pPr>
      <w:r>
        <w:rPr>
          <w:rFonts w:ascii="Trebuchet MS" w:hAnsi="Trebuchet MS"/>
          <w:i/>
          <w:color w:val="231F20"/>
          <w:sz w:val="20"/>
        </w:rPr>
        <w:t>Olivia Delgadillo Ruiz, Juan Antonio Leos Rodríguez y Ricardo David</w:t>
      </w:r>
      <w:r>
        <w:rPr>
          <w:rFonts w:ascii="Trebuchet MS" w:hAnsi="Trebuchet MS"/>
          <w:i/>
          <w:color w:val="231F20"/>
          <w:spacing w:val="-8"/>
          <w:sz w:val="20"/>
        </w:rPr>
        <w:t> </w:t>
      </w:r>
      <w:r>
        <w:rPr>
          <w:rFonts w:ascii="Trebuchet MS" w:hAnsi="Trebuchet MS"/>
          <w:i/>
          <w:color w:val="231F20"/>
          <w:spacing w:val="-3"/>
          <w:sz w:val="20"/>
        </w:rPr>
        <w:t>Valdez</w:t>
      </w:r>
      <w:r>
        <w:rPr>
          <w:rFonts w:ascii="Trebuchet MS" w:hAnsi="Trebuchet MS"/>
          <w:i/>
          <w:color w:val="231F20"/>
          <w:sz w:val="20"/>
        </w:rPr>
        <w:t> Cepeda</w:t>
      </w:r>
      <w:r>
        <w:rPr>
          <w:rFonts w:ascii="Trebuchet MS" w:hAnsi="Trebuchet MS"/>
          <w:b/>
          <w:color w:val="231F20"/>
          <w:sz w:val="20"/>
        </w:rPr>
        <w:tab/>
        <w:t>72</w:t>
      </w:r>
    </w:p>
    <w:p>
      <w:pPr>
        <w:pStyle w:val="Heading3"/>
        <w:spacing w:before="219"/>
        <w:ind w:right="1104"/>
      </w:pPr>
      <w:r>
        <w:rPr>
          <w:color w:val="231F20"/>
        </w:rPr>
        <w:t>ANÁLISIS DE LAS TECNOLOGÍAS DE LA INFORMACIÓN Y COMUNICACIÓN (TIC) EN EL PROGRAMA MASAGRO EN EL ESTADO DE CHIAPAS, MÉXICO</w:t>
      </w:r>
    </w:p>
    <w:p>
      <w:pPr>
        <w:tabs>
          <w:tab w:pos="8110" w:val="left" w:leader="none"/>
        </w:tabs>
        <w:spacing w:line="220" w:lineRule="exact" w:before="0"/>
        <w:ind w:left="110" w:right="60" w:firstLine="0"/>
        <w:jc w:val="left"/>
        <w:rPr>
          <w:rFonts w:ascii="Trebuchet MS" w:hAnsi="Trebuchet MS"/>
          <w:b/>
          <w:sz w:val="20"/>
        </w:rPr>
      </w:pPr>
      <w:r>
        <w:rPr>
          <w:rFonts w:ascii="Trebuchet MS" w:hAnsi="Trebuchet MS"/>
          <w:i/>
          <w:color w:val="231F20"/>
          <w:sz w:val="20"/>
        </w:rPr>
        <w:t>Pablo Alejandro González </w:t>
      </w:r>
      <w:r>
        <w:rPr>
          <w:rFonts w:ascii="Trebuchet MS" w:hAnsi="Trebuchet MS"/>
          <w:i/>
          <w:color w:val="231F20"/>
          <w:spacing w:val="-5"/>
          <w:sz w:val="20"/>
        </w:rPr>
        <w:t>Tena, </w:t>
      </w:r>
      <w:r>
        <w:rPr>
          <w:rFonts w:ascii="Trebuchet MS" w:hAnsi="Trebuchet MS"/>
          <w:i/>
          <w:color w:val="231F20"/>
          <w:sz w:val="20"/>
        </w:rPr>
        <w:t>Roberto</w:t>
      </w:r>
      <w:r>
        <w:rPr>
          <w:rFonts w:ascii="Trebuchet MS" w:hAnsi="Trebuchet MS"/>
          <w:i/>
          <w:color w:val="231F20"/>
          <w:spacing w:val="-6"/>
          <w:sz w:val="20"/>
        </w:rPr>
        <w:t> </w:t>
      </w:r>
      <w:r>
        <w:rPr>
          <w:rFonts w:ascii="Trebuchet MS" w:hAnsi="Trebuchet MS"/>
          <w:i/>
          <w:color w:val="231F20"/>
          <w:sz w:val="20"/>
        </w:rPr>
        <w:t>Rendón</w:t>
      </w:r>
      <w:r>
        <w:rPr>
          <w:rFonts w:ascii="Trebuchet MS" w:hAnsi="Trebuchet MS"/>
          <w:i/>
          <w:color w:val="231F20"/>
          <w:spacing w:val="-1"/>
          <w:sz w:val="20"/>
        </w:rPr>
        <w:t> </w:t>
      </w:r>
      <w:r>
        <w:rPr>
          <w:rFonts w:ascii="Trebuchet MS" w:hAnsi="Trebuchet MS"/>
          <w:i/>
          <w:color w:val="231F20"/>
          <w:sz w:val="20"/>
        </w:rPr>
        <w:t>Medel</w:t>
      </w:r>
      <w:r>
        <w:rPr>
          <w:rFonts w:ascii="Trebuchet MS" w:hAnsi="Trebuchet MS"/>
          <w:b/>
          <w:color w:val="231F20"/>
          <w:sz w:val="20"/>
        </w:rPr>
        <w:tab/>
        <w:t>81</w:t>
      </w:r>
    </w:p>
    <w:p>
      <w:pPr>
        <w:pStyle w:val="Heading3"/>
        <w:spacing w:before="219"/>
        <w:ind w:right="2026"/>
      </w:pPr>
      <w:r>
        <w:rPr>
          <w:color w:val="231F20"/>
        </w:rPr>
        <w:t>COMPARACIÓN DE DOS TÉCNICAS DE TOMA DE DECISIONES CON MÚLTIPLES OBJETIVOS</w:t>
      </w:r>
    </w:p>
    <w:p>
      <w:pPr>
        <w:spacing w:line="214" w:lineRule="exact" w:before="0"/>
        <w:ind w:left="110" w:right="60" w:firstLine="0"/>
        <w:jc w:val="left"/>
        <w:rPr>
          <w:rFonts w:ascii="Trebuchet MS" w:hAnsi="Trebuchet MS"/>
          <w:i/>
          <w:sz w:val="20"/>
        </w:rPr>
      </w:pPr>
      <w:r>
        <w:rPr>
          <w:rFonts w:ascii="Trebuchet MS" w:hAnsi="Trebuchet MS"/>
          <w:i/>
          <w:color w:val="231F20"/>
          <w:sz w:val="20"/>
        </w:rPr>
        <w:t>Raquel Salazar Moreno, Irineo López Cruz, Abraham Rojano Aguilar,</w:t>
      </w:r>
    </w:p>
    <w:p>
      <w:pPr>
        <w:tabs>
          <w:tab w:pos="8110" w:val="left" w:leader="none"/>
        </w:tabs>
        <w:spacing w:line="226" w:lineRule="exact" w:before="0"/>
        <w:ind w:left="110" w:right="60" w:firstLine="0"/>
        <w:jc w:val="left"/>
        <w:rPr>
          <w:rFonts w:ascii="Trebuchet MS" w:hAnsi="Trebuchet MS"/>
          <w:b/>
          <w:sz w:val="20"/>
        </w:rPr>
      </w:pPr>
      <w:r>
        <w:rPr>
          <w:rFonts w:ascii="Trebuchet MS" w:hAnsi="Trebuchet MS"/>
          <w:i/>
          <w:color w:val="231F20"/>
          <w:sz w:val="20"/>
        </w:rPr>
        <w:t>Esther Figueroa Hernández, Francisco</w:t>
      </w:r>
      <w:r>
        <w:rPr>
          <w:rFonts w:ascii="Trebuchet MS" w:hAnsi="Trebuchet MS"/>
          <w:i/>
          <w:color w:val="231F20"/>
          <w:spacing w:val="-2"/>
          <w:sz w:val="20"/>
        </w:rPr>
        <w:t> </w:t>
      </w:r>
      <w:r>
        <w:rPr>
          <w:rFonts w:ascii="Trebuchet MS" w:hAnsi="Trebuchet MS"/>
          <w:i/>
          <w:color w:val="231F20"/>
          <w:sz w:val="20"/>
        </w:rPr>
        <w:t>Pérez</w:t>
      </w:r>
      <w:r>
        <w:rPr>
          <w:rFonts w:ascii="Trebuchet MS" w:hAnsi="Trebuchet MS"/>
          <w:i/>
          <w:color w:val="231F20"/>
          <w:spacing w:val="-1"/>
          <w:sz w:val="20"/>
        </w:rPr>
        <w:t> </w:t>
      </w:r>
      <w:r>
        <w:rPr>
          <w:rFonts w:ascii="Trebuchet MS" w:hAnsi="Trebuchet MS"/>
          <w:i/>
          <w:color w:val="231F20"/>
          <w:sz w:val="20"/>
        </w:rPr>
        <w:t>Soto</w:t>
      </w:r>
      <w:r>
        <w:rPr>
          <w:rFonts w:ascii="Trebuchet MS" w:hAnsi="Trebuchet MS"/>
          <w:b/>
          <w:color w:val="231F20"/>
          <w:sz w:val="20"/>
        </w:rPr>
        <w:tab/>
        <w:t>95</w:t>
      </w:r>
    </w:p>
    <w:p>
      <w:pPr>
        <w:pStyle w:val="Heading3"/>
        <w:spacing w:before="219"/>
        <w:ind w:right="1683"/>
      </w:pPr>
      <w:r>
        <w:rPr>
          <w:color w:val="231F20"/>
        </w:rPr>
        <w:t>MODELACIÓN COMPUTACIONAL DE INVERNADEROS TECNIFICADOS Y RÚSTICOS</w:t>
      </w:r>
    </w:p>
    <w:p>
      <w:pPr>
        <w:spacing w:line="214" w:lineRule="exact" w:before="0"/>
        <w:ind w:left="110" w:right="60" w:firstLine="0"/>
        <w:jc w:val="left"/>
        <w:rPr>
          <w:rFonts w:ascii="Trebuchet MS"/>
          <w:i/>
          <w:sz w:val="20"/>
        </w:rPr>
      </w:pPr>
      <w:r>
        <w:rPr>
          <w:rFonts w:ascii="Trebuchet MS"/>
          <w:i/>
          <w:color w:val="231F20"/>
          <w:sz w:val="20"/>
        </w:rPr>
        <w:t>Abraham Rojano Aguilar, Raquel Salazar Moreno, Fernando Rojano Aguilar,</w:t>
      </w:r>
    </w:p>
    <w:p>
      <w:pPr>
        <w:tabs>
          <w:tab w:pos="8110" w:val="left" w:leader="none"/>
        </w:tabs>
        <w:spacing w:line="226" w:lineRule="exact" w:before="0"/>
        <w:ind w:left="110" w:right="60" w:firstLine="0"/>
        <w:jc w:val="left"/>
        <w:rPr>
          <w:rFonts w:ascii="Trebuchet MS" w:hAnsi="Trebuchet MS"/>
          <w:b/>
          <w:sz w:val="20"/>
        </w:rPr>
      </w:pPr>
      <w:r>
        <w:rPr>
          <w:rFonts w:ascii="Trebuchet MS" w:hAnsi="Trebuchet MS"/>
          <w:i/>
          <w:color w:val="231F20"/>
          <w:sz w:val="20"/>
        </w:rPr>
        <w:t>Jorge Flores Velázquez, Irineo López Cruz y Waldo</w:t>
      </w:r>
      <w:r>
        <w:rPr>
          <w:rFonts w:ascii="Trebuchet MS" w:hAnsi="Trebuchet MS"/>
          <w:i/>
          <w:color w:val="231F20"/>
          <w:spacing w:val="-21"/>
          <w:sz w:val="20"/>
        </w:rPr>
        <w:t> </w:t>
      </w:r>
      <w:r>
        <w:rPr>
          <w:rFonts w:ascii="Trebuchet MS" w:hAnsi="Trebuchet MS"/>
          <w:i/>
          <w:color w:val="231F20"/>
          <w:sz w:val="20"/>
        </w:rPr>
        <w:t>Ojeda</w:t>
      </w:r>
      <w:r>
        <w:rPr>
          <w:rFonts w:ascii="Trebuchet MS" w:hAnsi="Trebuchet MS"/>
          <w:i/>
          <w:color w:val="231F20"/>
          <w:spacing w:val="-4"/>
          <w:sz w:val="20"/>
        </w:rPr>
        <w:t> </w:t>
      </w:r>
      <w:r>
        <w:rPr>
          <w:rFonts w:ascii="Trebuchet MS" w:hAnsi="Trebuchet MS"/>
          <w:i/>
          <w:color w:val="231F20"/>
          <w:sz w:val="20"/>
        </w:rPr>
        <w:t>Bustamante</w:t>
      </w:r>
      <w:r>
        <w:rPr>
          <w:rFonts w:ascii="Trebuchet MS" w:hAnsi="Trebuchet MS"/>
          <w:b/>
          <w:color w:val="231F20"/>
          <w:sz w:val="20"/>
        </w:rPr>
        <w:tab/>
        <w:t>112</w:t>
      </w:r>
    </w:p>
    <w:p>
      <w:pPr>
        <w:pStyle w:val="Heading3"/>
        <w:spacing w:before="219"/>
        <w:ind w:right="1377"/>
      </w:pPr>
      <w:r>
        <w:rPr>
          <w:color w:val="231F20"/>
        </w:rPr>
        <w:t>SIMULACIÓN DE LA TEMPERATURA Y FLUJO DEL AIRE NOCTURNOS EN UN INVERNADERO EN EL CENTRO DE MÉXICO UTILIZANDO DINÁMICA DE FLUIDOS COMPUTACIONAL</w:t>
      </w:r>
    </w:p>
    <w:p>
      <w:pPr>
        <w:spacing w:line="214" w:lineRule="exact" w:before="0"/>
        <w:ind w:left="110" w:right="60" w:firstLine="0"/>
        <w:jc w:val="left"/>
        <w:rPr>
          <w:rFonts w:ascii="Trebuchet MS" w:hAnsi="Trebuchet MS"/>
          <w:i/>
          <w:sz w:val="20"/>
        </w:rPr>
      </w:pPr>
      <w:r>
        <w:rPr>
          <w:rFonts w:ascii="Trebuchet MS" w:hAnsi="Trebuchet MS"/>
          <w:i/>
          <w:color w:val="231F20"/>
          <w:sz w:val="20"/>
        </w:rPr>
        <w:t>Verónica Espinal Montes, Irineo L. López Cruz, Abraham Rojano Aguilar</w:t>
      </w:r>
    </w:p>
    <w:p>
      <w:pPr>
        <w:tabs>
          <w:tab w:pos="8110" w:val="left" w:leader="none"/>
        </w:tabs>
        <w:spacing w:line="226" w:lineRule="exact" w:before="0"/>
        <w:ind w:left="110" w:right="60" w:firstLine="0"/>
        <w:jc w:val="left"/>
        <w:rPr>
          <w:rFonts w:ascii="Trebuchet MS"/>
          <w:b/>
          <w:sz w:val="20"/>
        </w:rPr>
      </w:pPr>
      <w:r>
        <w:rPr>
          <w:rFonts w:ascii="Trebuchet MS"/>
          <w:i/>
          <w:color w:val="231F20"/>
          <w:sz w:val="20"/>
        </w:rPr>
        <w:t>y Eugenio</w:t>
      </w:r>
      <w:r>
        <w:rPr>
          <w:rFonts w:ascii="Trebuchet MS"/>
          <w:i/>
          <w:color w:val="231F20"/>
          <w:spacing w:val="-3"/>
          <w:sz w:val="20"/>
        </w:rPr>
        <w:t> </w:t>
      </w:r>
      <w:r>
        <w:rPr>
          <w:rFonts w:ascii="Trebuchet MS"/>
          <w:i/>
          <w:color w:val="231F20"/>
          <w:sz w:val="20"/>
        </w:rPr>
        <w:t>Romantchik</w:t>
      </w:r>
      <w:r>
        <w:rPr>
          <w:rFonts w:ascii="Trebuchet MS"/>
          <w:i/>
          <w:color w:val="231F20"/>
          <w:spacing w:val="-1"/>
          <w:sz w:val="20"/>
        </w:rPr>
        <w:t> </w:t>
      </w:r>
      <w:r>
        <w:rPr>
          <w:rFonts w:ascii="Trebuchet MS"/>
          <w:i/>
          <w:color w:val="231F20"/>
          <w:sz w:val="20"/>
        </w:rPr>
        <w:t>Kriuchova</w:t>
      </w:r>
      <w:r>
        <w:rPr>
          <w:rFonts w:ascii="Trebuchet MS"/>
          <w:b/>
          <w:color w:val="231F20"/>
          <w:sz w:val="20"/>
        </w:rPr>
        <w:tab/>
        <w:t>121</w:t>
      </w:r>
    </w:p>
    <w:p>
      <w:pPr>
        <w:pStyle w:val="Heading1"/>
        <w:spacing w:before="591"/>
        <w:ind w:left="1799"/>
      </w:pPr>
      <w:r>
        <w:rPr>
          <w:color w:val="231F20"/>
          <w:spacing w:val="-3"/>
        </w:rPr>
        <w:t>MATEMÁTICAS </w:t>
      </w:r>
      <w:r>
        <w:rPr>
          <w:color w:val="231F20"/>
        </w:rPr>
        <w:t>APLICADAS A LA</w:t>
      </w:r>
      <w:r>
        <w:rPr>
          <w:color w:val="231F20"/>
          <w:spacing w:val="-50"/>
        </w:rPr>
        <w:t> </w:t>
      </w:r>
      <w:r>
        <w:rPr>
          <w:color w:val="231F20"/>
        </w:rPr>
        <w:t>ECONOMÍA</w:t>
      </w:r>
    </w:p>
    <w:p>
      <w:pPr>
        <w:pStyle w:val="Heading3"/>
        <w:spacing w:before="426"/>
      </w:pPr>
      <w:r>
        <w:rPr>
          <w:color w:val="231F20"/>
        </w:rPr>
        <w:t>DETERMINANTES DEL CRECIMIENTO ECONÓMICO CON PRESENCIA DE INSTITUCIONES PÚBLICAS EN MÉXICO</w:t>
      </w:r>
    </w:p>
    <w:p>
      <w:pPr>
        <w:tabs>
          <w:tab w:pos="8110" w:val="left" w:leader="none"/>
        </w:tabs>
        <w:spacing w:line="220" w:lineRule="exact" w:before="0"/>
        <w:ind w:left="110" w:right="60" w:firstLine="0"/>
        <w:jc w:val="left"/>
        <w:rPr>
          <w:rFonts w:ascii="Trebuchet MS" w:hAnsi="Trebuchet MS"/>
          <w:b/>
          <w:sz w:val="20"/>
        </w:rPr>
      </w:pPr>
      <w:r>
        <w:rPr>
          <w:rFonts w:ascii="Trebuchet MS" w:hAnsi="Trebuchet MS"/>
          <w:i/>
          <w:color w:val="231F20"/>
          <w:sz w:val="20"/>
        </w:rPr>
        <w:t>Ernesto</w:t>
      </w:r>
      <w:r>
        <w:rPr>
          <w:rFonts w:ascii="Trebuchet MS" w:hAnsi="Trebuchet MS"/>
          <w:i/>
          <w:color w:val="231F20"/>
          <w:spacing w:val="-2"/>
          <w:sz w:val="20"/>
        </w:rPr>
        <w:t> </w:t>
      </w:r>
      <w:r>
        <w:rPr>
          <w:rFonts w:ascii="Trebuchet MS" w:hAnsi="Trebuchet MS"/>
          <w:i/>
          <w:color w:val="231F20"/>
          <w:sz w:val="20"/>
        </w:rPr>
        <w:t>Bravo</w:t>
      </w:r>
      <w:r>
        <w:rPr>
          <w:rFonts w:ascii="Trebuchet MS" w:hAnsi="Trebuchet MS"/>
          <w:i/>
          <w:color w:val="231F20"/>
          <w:spacing w:val="-1"/>
          <w:sz w:val="20"/>
        </w:rPr>
        <w:t> </w:t>
      </w:r>
      <w:r>
        <w:rPr>
          <w:rFonts w:ascii="Trebuchet MS" w:hAnsi="Trebuchet MS"/>
          <w:i/>
          <w:color w:val="231F20"/>
          <w:sz w:val="20"/>
        </w:rPr>
        <w:t>Benítez</w:t>
      </w:r>
      <w:r>
        <w:rPr>
          <w:rFonts w:ascii="Trebuchet MS" w:hAnsi="Trebuchet MS"/>
          <w:b/>
          <w:color w:val="231F20"/>
          <w:sz w:val="20"/>
        </w:rPr>
        <w:tab/>
        <w:t>135</w:t>
      </w:r>
    </w:p>
    <w:p>
      <w:pPr>
        <w:pStyle w:val="Heading3"/>
        <w:spacing w:before="219"/>
        <w:ind w:right="1521"/>
      </w:pPr>
      <w:r>
        <w:rPr>
          <w:color w:val="231F20"/>
        </w:rPr>
        <w:t>BENEFICIOS SOCIALES DE CONSERVAR LOS SERVICIOS AMBIENTALES: UNA ESTIMACIÓN PARAMÉTRICA Y NO PARAMÉTRICA</w:t>
      </w:r>
    </w:p>
    <w:p>
      <w:pPr>
        <w:spacing w:line="214" w:lineRule="exact" w:before="0"/>
        <w:ind w:left="110" w:right="60" w:firstLine="0"/>
        <w:jc w:val="left"/>
        <w:rPr>
          <w:rFonts w:ascii="Trebuchet MS" w:hAnsi="Trebuchet MS"/>
          <w:i/>
          <w:sz w:val="20"/>
        </w:rPr>
      </w:pPr>
      <w:r>
        <w:rPr>
          <w:rFonts w:ascii="Trebuchet MS" w:hAnsi="Trebuchet MS"/>
          <w:i/>
          <w:color w:val="231F20"/>
          <w:sz w:val="20"/>
        </w:rPr>
        <w:t>Alfredo Pelayo Calatayud Mendoza, Francisco Pérez Soto</w:t>
      </w:r>
    </w:p>
    <w:p>
      <w:pPr>
        <w:tabs>
          <w:tab w:pos="8110" w:val="left" w:leader="none"/>
        </w:tabs>
        <w:spacing w:line="226" w:lineRule="exact" w:before="0"/>
        <w:ind w:left="110" w:right="60" w:firstLine="0"/>
        <w:jc w:val="left"/>
        <w:rPr>
          <w:rFonts w:ascii="Trebuchet MS"/>
          <w:b/>
          <w:sz w:val="20"/>
        </w:rPr>
      </w:pPr>
      <w:r>
        <w:rPr>
          <w:rFonts w:ascii="Trebuchet MS"/>
          <w:i/>
          <w:color w:val="231F20"/>
          <w:sz w:val="20"/>
        </w:rPr>
        <w:t>y Jhesus Wilson</w:t>
      </w:r>
      <w:r>
        <w:rPr>
          <w:rFonts w:ascii="Trebuchet MS"/>
          <w:i/>
          <w:color w:val="231F20"/>
          <w:spacing w:val="-6"/>
          <w:sz w:val="20"/>
        </w:rPr>
        <w:t> </w:t>
      </w:r>
      <w:r>
        <w:rPr>
          <w:rFonts w:ascii="Trebuchet MS"/>
          <w:i/>
          <w:color w:val="231F20"/>
          <w:sz w:val="20"/>
        </w:rPr>
        <w:t>Panca</w:t>
      </w:r>
      <w:r>
        <w:rPr>
          <w:rFonts w:ascii="Trebuchet MS"/>
          <w:i/>
          <w:color w:val="231F20"/>
          <w:spacing w:val="-2"/>
          <w:sz w:val="20"/>
        </w:rPr>
        <w:t> </w:t>
      </w:r>
      <w:r>
        <w:rPr>
          <w:rFonts w:ascii="Trebuchet MS"/>
          <w:i/>
          <w:color w:val="231F20"/>
          <w:sz w:val="20"/>
        </w:rPr>
        <w:t>Galindo</w:t>
      </w:r>
      <w:r>
        <w:rPr>
          <w:rFonts w:ascii="Trebuchet MS"/>
          <w:b/>
          <w:color w:val="231F20"/>
          <w:sz w:val="20"/>
        </w:rPr>
        <w:tab/>
        <w:t>150</w:t>
      </w:r>
    </w:p>
    <w:p>
      <w:pPr>
        <w:pStyle w:val="Heading3"/>
        <w:spacing w:before="219"/>
        <w:ind w:right="3517"/>
      </w:pPr>
      <w:r>
        <w:rPr>
          <w:color w:val="231F20"/>
        </w:rPr>
        <w:t>DIEZ APLICACIONES PRÁCTICAS DE LAS CIENCIAS ECONÓMICO-ADMINISTRATIVAS</w:t>
      </w:r>
    </w:p>
    <w:p>
      <w:pPr>
        <w:spacing w:line="214" w:lineRule="exact" w:before="0"/>
        <w:ind w:left="110" w:right="60" w:firstLine="0"/>
        <w:jc w:val="left"/>
        <w:rPr>
          <w:rFonts w:ascii="Trebuchet MS" w:hAnsi="Trebuchet MS"/>
          <w:i/>
          <w:sz w:val="20"/>
        </w:rPr>
      </w:pPr>
      <w:r>
        <w:rPr>
          <w:rFonts w:ascii="Trebuchet MS" w:hAnsi="Trebuchet MS"/>
          <w:i/>
          <w:color w:val="231F20"/>
          <w:sz w:val="20"/>
        </w:rPr>
        <w:t>Gerónimo Barrios Puente, Marcos Portillo Vázquez, Francisco Pérez Soto,</w:t>
      </w:r>
    </w:p>
    <w:p>
      <w:pPr>
        <w:tabs>
          <w:tab w:pos="8110" w:val="left" w:leader="none"/>
        </w:tabs>
        <w:spacing w:line="226" w:lineRule="exact" w:before="0"/>
        <w:ind w:left="110" w:right="60" w:firstLine="0"/>
        <w:jc w:val="left"/>
        <w:rPr>
          <w:rFonts w:ascii="Trebuchet MS" w:hAnsi="Trebuchet MS"/>
          <w:b/>
          <w:sz w:val="20"/>
        </w:rPr>
      </w:pPr>
      <w:r>
        <w:rPr>
          <w:rFonts w:ascii="Trebuchet MS" w:hAnsi="Trebuchet MS"/>
          <w:i/>
          <w:color w:val="231F20"/>
          <w:sz w:val="20"/>
        </w:rPr>
        <w:t>Esther Figueroa Hernández, Lucila Godínez Montoya y </w:t>
      </w:r>
      <w:r>
        <w:rPr>
          <w:rFonts w:ascii="Trebuchet MS" w:hAnsi="Trebuchet MS"/>
          <w:i/>
          <w:color w:val="231F20"/>
          <w:spacing w:val="-4"/>
          <w:sz w:val="20"/>
        </w:rPr>
        <w:t>Yazmín</w:t>
      </w:r>
      <w:r>
        <w:rPr>
          <w:rFonts w:ascii="Trebuchet MS" w:hAnsi="Trebuchet MS"/>
          <w:i/>
          <w:color w:val="231F20"/>
          <w:spacing w:val="-5"/>
          <w:sz w:val="20"/>
        </w:rPr>
        <w:t> </w:t>
      </w:r>
      <w:r>
        <w:rPr>
          <w:rFonts w:ascii="Trebuchet MS" w:hAnsi="Trebuchet MS"/>
          <w:i/>
          <w:color w:val="231F20"/>
          <w:sz w:val="20"/>
        </w:rPr>
        <w:t>García Salinas</w:t>
      </w:r>
      <w:r>
        <w:rPr>
          <w:rFonts w:ascii="Trebuchet MS" w:hAnsi="Trebuchet MS"/>
          <w:b/>
          <w:color w:val="231F20"/>
          <w:sz w:val="20"/>
        </w:rPr>
        <w:tab/>
        <w:t>160</w:t>
      </w:r>
    </w:p>
    <w:p>
      <w:pPr>
        <w:spacing w:after="0" w:line="226" w:lineRule="exact"/>
        <w:jc w:val="left"/>
        <w:rPr>
          <w:rFonts w:ascii="Trebuchet MS" w:hAnsi="Trebuchet MS"/>
          <w:sz w:val="20"/>
        </w:rPr>
        <w:sectPr>
          <w:pgSz w:w="10080" w:h="12240"/>
          <w:pgMar w:header="0" w:footer="605" w:top="760" w:bottom="800" w:left="740" w:right="760"/>
        </w:sectPr>
      </w:pPr>
    </w:p>
    <w:p>
      <w:pPr>
        <w:pStyle w:val="Heading3"/>
        <w:spacing w:before="76"/>
        <w:ind w:right="1104"/>
      </w:pPr>
      <w:r>
        <w:rPr>
          <w:color w:val="231F20"/>
          <w:spacing w:val="-4"/>
        </w:rPr>
        <w:t>FACTORES </w:t>
      </w:r>
      <w:r>
        <w:rPr>
          <w:color w:val="231F20"/>
        </w:rPr>
        <w:t>ASOCIADOS A LA CAPACIDAD FUNCIONAL DEL </w:t>
      </w:r>
      <w:r>
        <w:rPr>
          <w:color w:val="231F20"/>
          <w:spacing w:val="-6"/>
        </w:rPr>
        <w:t>ADULTO </w:t>
      </w:r>
      <w:r>
        <w:rPr>
          <w:color w:val="231F20"/>
          <w:spacing w:val="-4"/>
        </w:rPr>
        <w:t>MAYOR </w:t>
      </w:r>
      <w:r>
        <w:rPr>
          <w:color w:val="231F20"/>
        </w:rPr>
        <w:t>EN EL </w:t>
      </w:r>
      <w:r>
        <w:rPr>
          <w:color w:val="231F20"/>
          <w:spacing w:val="-4"/>
        </w:rPr>
        <w:t>ESTADO </w:t>
      </w:r>
      <w:r>
        <w:rPr>
          <w:color w:val="231F20"/>
        </w:rPr>
        <w:t>DE GUERRERO</w:t>
      </w:r>
    </w:p>
    <w:p>
      <w:pPr>
        <w:tabs>
          <w:tab w:pos="8110" w:val="left" w:leader="none"/>
        </w:tabs>
        <w:spacing w:line="220" w:lineRule="exact" w:before="0"/>
        <w:ind w:left="110" w:right="60" w:firstLine="0"/>
        <w:jc w:val="left"/>
        <w:rPr>
          <w:rFonts w:ascii="Trebuchet MS" w:hAnsi="Trebuchet MS"/>
          <w:b/>
          <w:sz w:val="20"/>
        </w:rPr>
      </w:pPr>
      <w:r>
        <w:rPr>
          <w:rFonts w:ascii="Trebuchet MS" w:hAnsi="Trebuchet MS"/>
          <w:i/>
          <w:color w:val="231F20"/>
          <w:sz w:val="20"/>
        </w:rPr>
        <w:t>Saúl Salinas Nicolas, Mario Miguel Ojeda Ramirez y Lucio</w:t>
      </w:r>
      <w:r>
        <w:rPr>
          <w:rFonts w:ascii="Trebuchet MS" w:hAnsi="Trebuchet MS"/>
          <w:i/>
          <w:color w:val="231F20"/>
          <w:spacing w:val="-4"/>
          <w:sz w:val="20"/>
        </w:rPr>
        <w:t> </w:t>
      </w:r>
      <w:r>
        <w:rPr>
          <w:rFonts w:ascii="Trebuchet MS" w:hAnsi="Trebuchet MS"/>
          <w:i/>
          <w:color w:val="231F20"/>
          <w:sz w:val="20"/>
        </w:rPr>
        <w:t>Díaz</w:t>
      </w:r>
      <w:r>
        <w:rPr>
          <w:rFonts w:ascii="Trebuchet MS" w:hAnsi="Trebuchet MS"/>
          <w:i/>
          <w:color w:val="231F20"/>
          <w:spacing w:val="-1"/>
          <w:sz w:val="20"/>
        </w:rPr>
        <w:t> </w:t>
      </w:r>
      <w:r>
        <w:rPr>
          <w:rFonts w:ascii="Trebuchet MS" w:hAnsi="Trebuchet MS"/>
          <w:i/>
          <w:color w:val="231F20"/>
          <w:sz w:val="20"/>
        </w:rPr>
        <w:t>Gonzales</w:t>
      </w:r>
      <w:r>
        <w:rPr>
          <w:rFonts w:ascii="Trebuchet MS" w:hAnsi="Trebuchet MS"/>
          <w:b/>
          <w:color w:val="231F20"/>
          <w:sz w:val="20"/>
        </w:rPr>
        <w:tab/>
        <w:t>177</w:t>
      </w:r>
    </w:p>
    <w:p>
      <w:pPr>
        <w:pStyle w:val="Heading3"/>
        <w:spacing w:before="219"/>
        <w:ind w:right="1669"/>
      </w:pPr>
      <w:r>
        <w:rPr>
          <w:color w:val="231F20"/>
        </w:rPr>
        <w:t>MODELO BIOECONÓMICO PARA PRODUCCIÓN DE MIEL DE ABEJA EN AGUASCALIENTES, MÉXICO, PERIODO 1998-2010</w:t>
      </w:r>
    </w:p>
    <w:p>
      <w:pPr>
        <w:spacing w:line="214" w:lineRule="exact" w:before="0"/>
        <w:ind w:left="110" w:right="60" w:firstLine="0"/>
        <w:jc w:val="left"/>
        <w:rPr>
          <w:rFonts w:ascii="Trebuchet MS" w:hAnsi="Trebuchet MS"/>
          <w:i/>
          <w:sz w:val="20"/>
        </w:rPr>
      </w:pPr>
      <w:r>
        <w:rPr>
          <w:rFonts w:ascii="Trebuchet MS" w:hAnsi="Trebuchet MS"/>
          <w:i/>
          <w:color w:val="231F20"/>
          <w:sz w:val="20"/>
        </w:rPr>
        <w:t>Sergio Ernesto Medina Cuéllar, Marcos Portillo Vázquez,</w:t>
      </w:r>
    </w:p>
    <w:p>
      <w:pPr>
        <w:tabs>
          <w:tab w:pos="8110" w:val="left" w:leader="none"/>
        </w:tabs>
        <w:spacing w:line="226" w:lineRule="exact" w:before="0"/>
        <w:ind w:left="110" w:right="60" w:firstLine="0"/>
        <w:jc w:val="left"/>
        <w:rPr>
          <w:rFonts w:ascii="Trebuchet MS" w:hAnsi="Trebuchet MS"/>
          <w:b/>
          <w:sz w:val="20"/>
        </w:rPr>
      </w:pPr>
      <w:r>
        <w:rPr>
          <w:rFonts w:ascii="Trebuchet MS" w:hAnsi="Trebuchet MS"/>
          <w:i/>
          <w:color w:val="231F20"/>
          <w:sz w:val="20"/>
        </w:rPr>
        <w:t>José María García Álvarez-Coque y Gerardo Humberto </w:t>
      </w:r>
      <w:r>
        <w:rPr>
          <w:rFonts w:ascii="Trebuchet MS" w:hAnsi="Trebuchet MS"/>
          <w:i/>
          <w:color w:val="231F20"/>
          <w:spacing w:val="-4"/>
          <w:sz w:val="20"/>
        </w:rPr>
        <w:t>Terrazas</w:t>
      </w:r>
      <w:r>
        <w:rPr>
          <w:rFonts w:ascii="Trebuchet MS" w:hAnsi="Trebuchet MS"/>
          <w:i/>
          <w:color w:val="231F20"/>
          <w:sz w:val="20"/>
        </w:rPr>
        <w:t> González</w:t>
      </w:r>
      <w:r>
        <w:rPr>
          <w:rFonts w:ascii="Trebuchet MS" w:hAnsi="Trebuchet MS"/>
          <w:b/>
          <w:color w:val="231F20"/>
          <w:sz w:val="20"/>
        </w:rPr>
        <w:tab/>
        <w:t>186</w:t>
      </w:r>
    </w:p>
    <w:p>
      <w:pPr>
        <w:pStyle w:val="Heading3"/>
        <w:spacing w:before="219"/>
        <w:ind w:right="1087"/>
      </w:pPr>
      <w:r>
        <w:rPr>
          <w:color w:val="231F20"/>
        </w:rPr>
        <w:t>CARACTERIZACIÓN MULTIVARIADA DE LOS CONSUMIDORES DE SERVICIOS RECREATIVOS AMBIENTALES EN MÉXICO</w:t>
      </w:r>
    </w:p>
    <w:p>
      <w:pPr>
        <w:spacing w:line="214" w:lineRule="exact" w:before="0"/>
        <w:ind w:left="110" w:right="60" w:firstLine="0"/>
        <w:jc w:val="left"/>
        <w:rPr>
          <w:rFonts w:ascii="Trebuchet MS" w:hAnsi="Trebuchet MS"/>
          <w:i/>
          <w:sz w:val="20"/>
        </w:rPr>
      </w:pPr>
      <w:r>
        <w:rPr>
          <w:rFonts w:ascii="Trebuchet MS" w:hAnsi="Trebuchet MS"/>
          <w:i/>
          <w:color w:val="231F20"/>
          <w:sz w:val="20"/>
        </w:rPr>
        <w:t>Francisco Pérez Soto, Esther Figueroa Hernández, Lucila Godínez Montoya,</w:t>
      </w:r>
    </w:p>
    <w:p>
      <w:pPr>
        <w:tabs>
          <w:tab w:pos="8110" w:val="left" w:leader="none"/>
        </w:tabs>
        <w:spacing w:line="226" w:lineRule="exact" w:before="0"/>
        <w:ind w:left="110" w:right="60" w:firstLine="0"/>
        <w:jc w:val="left"/>
        <w:rPr>
          <w:rFonts w:ascii="Trebuchet MS" w:hAnsi="Trebuchet MS"/>
          <w:b/>
          <w:sz w:val="20"/>
        </w:rPr>
      </w:pPr>
      <w:r>
        <w:rPr>
          <w:rFonts w:ascii="Trebuchet MS" w:hAnsi="Trebuchet MS"/>
          <w:i/>
          <w:color w:val="231F20"/>
          <w:sz w:val="20"/>
        </w:rPr>
        <w:t>Cristóbal M. Cuevas Alvarado y Rebeca A.</w:t>
      </w:r>
      <w:r>
        <w:rPr>
          <w:rFonts w:ascii="Trebuchet MS" w:hAnsi="Trebuchet MS"/>
          <w:i/>
          <w:color w:val="231F20"/>
          <w:spacing w:val="-21"/>
          <w:sz w:val="20"/>
        </w:rPr>
        <w:t> </w:t>
      </w:r>
      <w:r>
        <w:rPr>
          <w:rFonts w:ascii="Trebuchet MS" w:hAnsi="Trebuchet MS"/>
          <w:i/>
          <w:color w:val="231F20"/>
          <w:sz w:val="20"/>
        </w:rPr>
        <w:t>Pérez</w:t>
      </w:r>
      <w:r>
        <w:rPr>
          <w:rFonts w:ascii="Trebuchet MS" w:hAnsi="Trebuchet MS"/>
          <w:i/>
          <w:color w:val="231F20"/>
          <w:spacing w:val="-1"/>
          <w:sz w:val="20"/>
        </w:rPr>
        <w:t> </w:t>
      </w:r>
      <w:r>
        <w:rPr>
          <w:rFonts w:ascii="Trebuchet MS" w:hAnsi="Trebuchet MS"/>
          <w:i/>
          <w:color w:val="231F20"/>
          <w:sz w:val="20"/>
        </w:rPr>
        <w:t>Figueroa</w:t>
      </w:r>
      <w:r>
        <w:rPr>
          <w:rFonts w:ascii="Trebuchet MS" w:hAnsi="Trebuchet MS"/>
          <w:b/>
          <w:color w:val="231F20"/>
          <w:sz w:val="20"/>
        </w:rPr>
        <w:tab/>
        <w:t>197</w:t>
      </w:r>
    </w:p>
    <w:p>
      <w:pPr>
        <w:pStyle w:val="Heading3"/>
        <w:spacing w:before="219"/>
        <w:ind w:right="1244"/>
      </w:pPr>
      <w:r>
        <w:rPr>
          <w:color w:val="231F20"/>
        </w:rPr>
        <w:t>EFICIENCIA DEL AGUA SUBTERRÁNEA </w:t>
      </w:r>
      <w:r>
        <w:rPr>
          <w:color w:val="231F20"/>
          <w:spacing w:val="-5"/>
        </w:rPr>
        <w:t>PARA </w:t>
      </w:r>
      <w:r>
        <w:rPr>
          <w:color w:val="231F20"/>
        </w:rPr>
        <w:t>RIEGO EN MAIZ FORRAJERO DEL </w:t>
      </w:r>
      <w:r>
        <w:rPr>
          <w:color w:val="231F20"/>
          <w:spacing w:val="-3"/>
        </w:rPr>
        <w:t>SECTOR </w:t>
      </w:r>
      <w:r>
        <w:rPr>
          <w:color w:val="231F20"/>
        </w:rPr>
        <w:t>PEQUEÑA PROPIEDAD VERSUS </w:t>
      </w:r>
      <w:r>
        <w:rPr>
          <w:color w:val="231F20"/>
          <w:spacing w:val="-4"/>
        </w:rPr>
        <w:t>ALFALFA </w:t>
      </w:r>
      <w:r>
        <w:rPr>
          <w:color w:val="231F20"/>
        </w:rPr>
        <w:t>EN EL DR-017, COMARCA LAGUNERA</w:t>
      </w:r>
    </w:p>
    <w:p>
      <w:pPr>
        <w:spacing w:line="214" w:lineRule="exact" w:before="0"/>
        <w:ind w:left="110" w:right="60" w:firstLine="0"/>
        <w:jc w:val="left"/>
        <w:rPr>
          <w:rFonts w:ascii="Trebuchet MS" w:hAnsi="Trebuchet MS"/>
          <w:i/>
          <w:sz w:val="20"/>
        </w:rPr>
      </w:pPr>
      <w:r>
        <w:rPr>
          <w:rFonts w:ascii="Trebuchet MS" w:hAnsi="Trebuchet MS"/>
          <w:i/>
          <w:color w:val="231F20"/>
          <w:sz w:val="20"/>
        </w:rPr>
        <w:t>José Luís Ríos Flores, Marco Antonio Torres Moreno, Aurelio Pedroza Sandoval</w:t>
      </w:r>
    </w:p>
    <w:p>
      <w:pPr>
        <w:tabs>
          <w:tab w:pos="8110" w:val="left" w:leader="none"/>
        </w:tabs>
        <w:spacing w:line="226" w:lineRule="exact" w:before="0"/>
        <w:ind w:left="110" w:right="60" w:firstLine="0"/>
        <w:jc w:val="left"/>
        <w:rPr>
          <w:rFonts w:ascii="Trebuchet MS"/>
          <w:b/>
          <w:sz w:val="20"/>
        </w:rPr>
      </w:pPr>
      <w:r>
        <w:rPr>
          <w:rFonts w:ascii="Trebuchet MS"/>
          <w:i/>
          <w:color w:val="231F20"/>
          <w:sz w:val="20"/>
        </w:rPr>
        <w:t>y Miriam</w:t>
      </w:r>
      <w:r>
        <w:rPr>
          <w:rFonts w:ascii="Trebuchet MS"/>
          <w:i/>
          <w:color w:val="231F20"/>
          <w:spacing w:val="-2"/>
          <w:sz w:val="20"/>
        </w:rPr>
        <w:t> </w:t>
      </w:r>
      <w:r>
        <w:rPr>
          <w:rFonts w:ascii="Trebuchet MS"/>
          <w:i/>
          <w:color w:val="231F20"/>
          <w:spacing w:val="-4"/>
          <w:sz w:val="20"/>
        </w:rPr>
        <w:t>Torres</w:t>
      </w:r>
      <w:r>
        <w:rPr>
          <w:rFonts w:ascii="Trebuchet MS"/>
          <w:i/>
          <w:color w:val="231F20"/>
          <w:spacing w:val="-2"/>
          <w:sz w:val="20"/>
        </w:rPr>
        <w:t> </w:t>
      </w:r>
      <w:r>
        <w:rPr>
          <w:rFonts w:ascii="Trebuchet MS"/>
          <w:i/>
          <w:color w:val="231F20"/>
          <w:sz w:val="20"/>
        </w:rPr>
        <w:t>Moreno</w:t>
      </w:r>
      <w:r>
        <w:rPr>
          <w:rFonts w:ascii="Trebuchet MS"/>
          <w:b/>
          <w:color w:val="231F20"/>
          <w:sz w:val="20"/>
        </w:rPr>
        <w:tab/>
        <w:t>210</w:t>
      </w:r>
    </w:p>
    <w:p>
      <w:pPr>
        <w:pStyle w:val="BodyText"/>
        <w:rPr>
          <w:rFonts w:ascii="Trebuchet MS"/>
          <w:b/>
          <w:sz w:val="20"/>
        </w:rPr>
      </w:pPr>
    </w:p>
    <w:p>
      <w:pPr>
        <w:pStyle w:val="BodyText"/>
        <w:rPr>
          <w:rFonts w:ascii="Trebuchet MS"/>
          <w:b/>
          <w:sz w:val="20"/>
        </w:rPr>
      </w:pPr>
    </w:p>
    <w:p>
      <w:pPr>
        <w:pStyle w:val="Heading1"/>
      </w:pPr>
      <w:r>
        <w:rPr>
          <w:color w:val="231F20"/>
        </w:rPr>
        <w:t>CRECIMIENTO ECONÓMICO, POLÍTICAS PÚBLICAS Y POBREZA</w:t>
      </w:r>
    </w:p>
    <w:p>
      <w:pPr>
        <w:pStyle w:val="BodyText"/>
        <w:spacing w:before="8"/>
        <w:rPr>
          <w:rFonts w:ascii="Trebuchet MS"/>
          <w:b/>
          <w:sz w:val="36"/>
        </w:rPr>
      </w:pPr>
    </w:p>
    <w:p>
      <w:pPr>
        <w:pStyle w:val="Heading3"/>
        <w:ind w:right="1104"/>
      </w:pPr>
      <w:r>
        <w:rPr>
          <w:color w:val="231F20"/>
          <w:spacing w:val="-3"/>
        </w:rPr>
        <w:t>EFECTO </w:t>
      </w:r>
      <w:r>
        <w:rPr>
          <w:color w:val="231F20"/>
        </w:rPr>
        <w:t>DE LA INVERSIÓN EXTRANJERA </w:t>
      </w:r>
      <w:r>
        <w:rPr>
          <w:color w:val="231F20"/>
          <w:spacing w:val="-4"/>
        </w:rPr>
        <w:t>DIRECTA </w:t>
      </w:r>
      <w:r>
        <w:rPr>
          <w:color w:val="231F20"/>
        </w:rPr>
        <w:t>EN EL CRECIMIENTO ECONÓMICO DE MÉXICO</w:t>
      </w:r>
    </w:p>
    <w:p>
      <w:pPr>
        <w:spacing w:line="214" w:lineRule="exact" w:before="0"/>
        <w:ind w:left="110" w:right="60" w:firstLine="0"/>
        <w:jc w:val="left"/>
        <w:rPr>
          <w:rFonts w:ascii="Trebuchet MS" w:hAnsi="Trebuchet MS"/>
          <w:i/>
          <w:sz w:val="20"/>
        </w:rPr>
      </w:pPr>
      <w:r>
        <w:rPr>
          <w:rFonts w:ascii="Trebuchet MS" w:hAnsi="Trebuchet MS"/>
          <w:i/>
          <w:color w:val="231F20"/>
          <w:sz w:val="20"/>
        </w:rPr>
        <w:t>Lucila Godínez Montoya, Esther Figueroa Hernández, Francisco Pérez Soto,</w:t>
      </w:r>
    </w:p>
    <w:p>
      <w:pPr>
        <w:tabs>
          <w:tab w:pos="8110" w:val="left" w:leader="none"/>
        </w:tabs>
        <w:spacing w:line="226" w:lineRule="exact" w:before="0"/>
        <w:ind w:left="110" w:right="60" w:firstLine="0"/>
        <w:jc w:val="left"/>
        <w:rPr>
          <w:rFonts w:ascii="Trebuchet MS" w:hAnsi="Trebuchet MS"/>
          <w:b/>
          <w:sz w:val="20"/>
        </w:rPr>
      </w:pPr>
      <w:r>
        <w:rPr>
          <w:rFonts w:ascii="Trebuchet MS" w:hAnsi="Trebuchet MS"/>
          <w:i/>
          <w:color w:val="231F20"/>
          <w:sz w:val="20"/>
        </w:rPr>
        <w:t>Gerónimo Barrios Puente y Rebeca A.</w:t>
      </w:r>
      <w:r>
        <w:rPr>
          <w:rFonts w:ascii="Trebuchet MS" w:hAnsi="Trebuchet MS"/>
          <w:i/>
          <w:color w:val="231F20"/>
          <w:spacing w:val="-11"/>
          <w:sz w:val="20"/>
        </w:rPr>
        <w:t> </w:t>
      </w:r>
      <w:r>
        <w:rPr>
          <w:rFonts w:ascii="Trebuchet MS" w:hAnsi="Trebuchet MS"/>
          <w:i/>
          <w:color w:val="231F20"/>
          <w:sz w:val="20"/>
        </w:rPr>
        <w:t>Pérez</w:t>
      </w:r>
      <w:r>
        <w:rPr>
          <w:rFonts w:ascii="Trebuchet MS" w:hAnsi="Trebuchet MS"/>
          <w:i/>
          <w:color w:val="231F20"/>
          <w:spacing w:val="-1"/>
          <w:sz w:val="20"/>
        </w:rPr>
        <w:t> </w:t>
      </w:r>
      <w:r>
        <w:rPr>
          <w:rFonts w:ascii="Trebuchet MS" w:hAnsi="Trebuchet MS"/>
          <w:i/>
          <w:color w:val="231F20"/>
          <w:sz w:val="20"/>
        </w:rPr>
        <w:t>Figueroa</w:t>
      </w:r>
      <w:r>
        <w:rPr>
          <w:rFonts w:ascii="Trebuchet MS" w:hAnsi="Trebuchet MS"/>
          <w:b/>
          <w:color w:val="231F20"/>
          <w:sz w:val="20"/>
        </w:rPr>
        <w:tab/>
        <w:t>223</w:t>
      </w:r>
    </w:p>
    <w:p>
      <w:pPr>
        <w:pStyle w:val="BodyText"/>
        <w:spacing w:before="10"/>
        <w:rPr>
          <w:rFonts w:ascii="Trebuchet MS"/>
          <w:b/>
          <w:sz w:val="18"/>
        </w:rPr>
      </w:pPr>
    </w:p>
    <w:p>
      <w:pPr>
        <w:pStyle w:val="Heading3"/>
        <w:ind w:right="1314"/>
      </w:pPr>
      <w:r>
        <w:rPr>
          <w:color w:val="231F20"/>
        </w:rPr>
        <w:t>LAS REMESAS FAMILIARES EN MÉXICO Y SUS ENTIDADES FEDERATIVAS, 2003-2012</w:t>
      </w:r>
    </w:p>
    <w:p>
      <w:pPr>
        <w:spacing w:line="214" w:lineRule="exact" w:before="0"/>
        <w:ind w:left="110" w:right="60" w:firstLine="0"/>
        <w:jc w:val="left"/>
        <w:rPr>
          <w:rFonts w:ascii="Trebuchet MS" w:hAnsi="Trebuchet MS"/>
          <w:i/>
          <w:sz w:val="20"/>
        </w:rPr>
      </w:pPr>
      <w:r>
        <w:rPr>
          <w:rFonts w:ascii="Trebuchet MS" w:hAnsi="Trebuchet MS"/>
          <w:i/>
          <w:color w:val="231F20"/>
          <w:sz w:val="20"/>
        </w:rPr>
        <w:t>Orsohe Ramírez Abarca, Jesús Loera Martínez, Luis Enrique Espinosa Torres,</w:t>
      </w:r>
    </w:p>
    <w:p>
      <w:pPr>
        <w:tabs>
          <w:tab w:pos="8110" w:val="left" w:leader="none"/>
        </w:tabs>
        <w:spacing w:line="226" w:lineRule="exact" w:before="0"/>
        <w:ind w:left="110" w:right="60" w:firstLine="0"/>
        <w:jc w:val="left"/>
        <w:rPr>
          <w:rFonts w:ascii="Trebuchet MS" w:hAnsi="Trebuchet MS"/>
          <w:b/>
          <w:sz w:val="20"/>
        </w:rPr>
      </w:pPr>
      <w:r>
        <w:rPr>
          <w:rFonts w:ascii="Trebuchet MS" w:hAnsi="Trebuchet MS"/>
          <w:i/>
          <w:color w:val="231F20"/>
          <w:sz w:val="20"/>
        </w:rPr>
        <w:t>Esther Figueroa Hernández y Martín</w:t>
      </w:r>
      <w:r>
        <w:rPr>
          <w:rFonts w:ascii="Trebuchet MS" w:hAnsi="Trebuchet MS"/>
          <w:i/>
          <w:color w:val="231F20"/>
          <w:spacing w:val="-3"/>
          <w:sz w:val="20"/>
        </w:rPr>
        <w:t> </w:t>
      </w:r>
      <w:r>
        <w:rPr>
          <w:rFonts w:ascii="Trebuchet MS" w:hAnsi="Trebuchet MS"/>
          <w:i/>
          <w:color w:val="231F20"/>
          <w:sz w:val="20"/>
        </w:rPr>
        <w:t>González</w:t>
      </w:r>
      <w:r>
        <w:rPr>
          <w:rFonts w:ascii="Trebuchet MS" w:hAnsi="Trebuchet MS"/>
          <w:i/>
          <w:color w:val="231F20"/>
          <w:spacing w:val="-1"/>
          <w:sz w:val="20"/>
        </w:rPr>
        <w:t> </w:t>
      </w:r>
      <w:r>
        <w:rPr>
          <w:rFonts w:ascii="Trebuchet MS" w:hAnsi="Trebuchet MS"/>
          <w:i/>
          <w:color w:val="231F20"/>
          <w:sz w:val="20"/>
        </w:rPr>
        <w:t>Elías</w:t>
      </w:r>
      <w:r>
        <w:rPr>
          <w:rFonts w:ascii="Trebuchet MS" w:hAnsi="Trebuchet MS"/>
          <w:b/>
          <w:color w:val="231F20"/>
          <w:sz w:val="20"/>
        </w:rPr>
        <w:tab/>
        <w:t>234</w:t>
      </w:r>
    </w:p>
    <w:p>
      <w:pPr>
        <w:pStyle w:val="BodyText"/>
        <w:spacing w:before="10"/>
        <w:rPr>
          <w:rFonts w:ascii="Trebuchet MS"/>
          <w:b/>
          <w:sz w:val="18"/>
        </w:rPr>
      </w:pPr>
    </w:p>
    <w:p>
      <w:pPr>
        <w:pStyle w:val="Heading3"/>
        <w:ind w:right="962"/>
      </w:pPr>
      <w:r>
        <w:rPr>
          <w:color w:val="231F20"/>
        </w:rPr>
        <w:t>INGRESO MÍNIMO DE LAS FAMILIAS QUE IDENTIFICA LA LÍNEA DE POBREZA EN MÉXICO, 2012</w:t>
      </w:r>
    </w:p>
    <w:p>
      <w:pPr>
        <w:tabs>
          <w:tab w:pos="8110" w:val="left" w:leader="none"/>
        </w:tabs>
        <w:spacing w:line="220" w:lineRule="exact" w:before="0"/>
        <w:ind w:left="110" w:right="60" w:firstLine="0"/>
        <w:jc w:val="left"/>
        <w:rPr>
          <w:rFonts w:ascii="Trebuchet MS"/>
          <w:b/>
          <w:sz w:val="20"/>
        </w:rPr>
      </w:pPr>
      <w:r>
        <w:rPr>
          <w:rFonts w:ascii="Trebuchet MS"/>
          <w:i/>
          <w:color w:val="231F20"/>
          <w:sz w:val="20"/>
        </w:rPr>
        <w:t>Roberto</w:t>
      </w:r>
      <w:r>
        <w:rPr>
          <w:rFonts w:ascii="Trebuchet MS"/>
          <w:i/>
          <w:color w:val="231F20"/>
          <w:spacing w:val="-9"/>
          <w:sz w:val="20"/>
        </w:rPr>
        <w:t> </w:t>
      </w:r>
      <w:r>
        <w:rPr>
          <w:rFonts w:ascii="Trebuchet MS"/>
          <w:i/>
          <w:color w:val="231F20"/>
          <w:sz w:val="20"/>
        </w:rPr>
        <w:t>Arpi</w:t>
      </w:r>
      <w:r>
        <w:rPr>
          <w:rFonts w:ascii="Trebuchet MS"/>
          <w:i/>
          <w:color w:val="231F20"/>
          <w:spacing w:val="-2"/>
          <w:sz w:val="20"/>
        </w:rPr>
        <w:t> </w:t>
      </w:r>
      <w:r>
        <w:rPr>
          <w:rFonts w:ascii="Trebuchet MS"/>
          <w:i/>
          <w:color w:val="231F20"/>
          <w:sz w:val="20"/>
        </w:rPr>
        <w:t>Mayta</w:t>
      </w:r>
      <w:r>
        <w:rPr>
          <w:rFonts w:ascii="Trebuchet MS"/>
          <w:b/>
          <w:color w:val="231F20"/>
          <w:sz w:val="20"/>
        </w:rPr>
        <w:tab/>
        <w:t>246</w:t>
      </w:r>
    </w:p>
    <w:p>
      <w:pPr>
        <w:pStyle w:val="BodyText"/>
        <w:spacing w:before="10"/>
        <w:rPr>
          <w:rFonts w:ascii="Trebuchet MS"/>
          <w:b/>
          <w:sz w:val="18"/>
        </w:rPr>
      </w:pPr>
    </w:p>
    <w:p>
      <w:pPr>
        <w:pStyle w:val="Heading3"/>
        <w:ind w:right="805"/>
      </w:pPr>
      <w:r>
        <w:rPr>
          <w:color w:val="231F20"/>
        </w:rPr>
        <w:t>LÍMITES DE LA TEORÍA ECONÓMICA EN LA DETERMINACIÓN DE LOS PRECIOS DEL MAÍZ EN QUINTANA ROO, MÉXICO, 1980-2010</w:t>
      </w:r>
    </w:p>
    <w:p>
      <w:pPr>
        <w:tabs>
          <w:tab w:pos="8110" w:val="left" w:leader="none"/>
        </w:tabs>
        <w:spacing w:line="220" w:lineRule="exact" w:before="0"/>
        <w:ind w:left="110" w:right="60" w:firstLine="0"/>
        <w:jc w:val="left"/>
        <w:rPr>
          <w:rFonts w:ascii="Trebuchet MS" w:hAnsi="Trebuchet MS"/>
          <w:b/>
          <w:sz w:val="20"/>
        </w:rPr>
      </w:pPr>
      <w:r>
        <w:rPr>
          <w:rFonts w:ascii="Trebuchet MS" w:hAnsi="Trebuchet MS"/>
          <w:i/>
          <w:color w:val="231F20"/>
          <w:sz w:val="20"/>
        </w:rPr>
        <w:t>Oscar Iván Reyes Maya, Lorenzo Reyes Reyes, Aguilar</w:t>
      </w:r>
      <w:r>
        <w:rPr>
          <w:rFonts w:ascii="Trebuchet MS" w:hAnsi="Trebuchet MS"/>
          <w:i/>
          <w:color w:val="231F20"/>
          <w:spacing w:val="-10"/>
          <w:sz w:val="20"/>
        </w:rPr>
        <w:t> </w:t>
      </w:r>
      <w:r>
        <w:rPr>
          <w:rFonts w:ascii="Trebuchet MS" w:hAnsi="Trebuchet MS"/>
          <w:i/>
          <w:color w:val="231F20"/>
          <w:sz w:val="20"/>
        </w:rPr>
        <w:t>Carrizal</w:t>
      </w:r>
      <w:r>
        <w:rPr>
          <w:rFonts w:ascii="Trebuchet MS" w:hAnsi="Trebuchet MS"/>
          <w:i/>
          <w:color w:val="231F20"/>
          <w:spacing w:val="-1"/>
          <w:sz w:val="20"/>
        </w:rPr>
        <w:t> </w:t>
      </w:r>
      <w:r>
        <w:rPr>
          <w:rFonts w:ascii="Trebuchet MS" w:hAnsi="Trebuchet MS"/>
          <w:i/>
          <w:color w:val="231F20"/>
          <w:sz w:val="20"/>
        </w:rPr>
        <w:t>Guillermo</w:t>
      </w:r>
      <w:r>
        <w:rPr>
          <w:rFonts w:ascii="Trebuchet MS" w:hAnsi="Trebuchet MS"/>
          <w:b/>
          <w:color w:val="231F20"/>
          <w:sz w:val="20"/>
        </w:rPr>
        <w:tab/>
        <w:t>257</w:t>
      </w:r>
    </w:p>
    <w:p>
      <w:pPr>
        <w:pStyle w:val="BodyText"/>
        <w:spacing w:before="10"/>
        <w:rPr>
          <w:rFonts w:ascii="Trebuchet MS"/>
          <w:b/>
          <w:sz w:val="18"/>
        </w:rPr>
      </w:pPr>
    </w:p>
    <w:p>
      <w:pPr>
        <w:pStyle w:val="Heading3"/>
        <w:ind w:right="1232"/>
      </w:pPr>
      <w:r>
        <w:rPr>
          <w:color w:val="231F20"/>
        </w:rPr>
        <w:t>LA ECONOMÍA CON ENFOQUE NEOINSTITUCIONAL COMO INSTRUMENTO DE ANÁLISIS: HORTALIZAS EN JALISCO</w:t>
      </w:r>
    </w:p>
    <w:p>
      <w:pPr>
        <w:tabs>
          <w:tab w:pos="8110" w:val="left" w:leader="none"/>
        </w:tabs>
        <w:spacing w:line="220" w:lineRule="exact" w:before="0"/>
        <w:ind w:left="110" w:right="60" w:firstLine="0"/>
        <w:jc w:val="left"/>
        <w:rPr>
          <w:rFonts w:ascii="Trebuchet MS" w:hAnsi="Trebuchet MS"/>
          <w:b/>
          <w:sz w:val="20"/>
        </w:rPr>
      </w:pPr>
      <w:r>
        <w:rPr>
          <w:rFonts w:ascii="Trebuchet MS" w:hAnsi="Trebuchet MS"/>
          <w:i/>
          <w:color w:val="231F20"/>
          <w:sz w:val="20"/>
        </w:rPr>
        <w:t>Imelda Rosana Cih Dzul y Arturo</w:t>
      </w:r>
      <w:r>
        <w:rPr>
          <w:rFonts w:ascii="Trebuchet MS" w:hAnsi="Trebuchet MS"/>
          <w:i/>
          <w:color w:val="231F20"/>
          <w:spacing w:val="-9"/>
          <w:sz w:val="20"/>
        </w:rPr>
        <w:t> </w:t>
      </w:r>
      <w:r>
        <w:rPr>
          <w:rFonts w:ascii="Trebuchet MS" w:hAnsi="Trebuchet MS"/>
          <w:i/>
          <w:color w:val="231F20"/>
          <w:sz w:val="20"/>
        </w:rPr>
        <w:t>Moreno</w:t>
      </w:r>
      <w:r>
        <w:rPr>
          <w:rFonts w:ascii="Trebuchet MS" w:hAnsi="Trebuchet MS"/>
          <w:i/>
          <w:color w:val="231F20"/>
          <w:spacing w:val="-1"/>
          <w:sz w:val="20"/>
        </w:rPr>
        <w:t> </w:t>
      </w:r>
      <w:r>
        <w:rPr>
          <w:rFonts w:ascii="Trebuchet MS" w:hAnsi="Trebuchet MS"/>
          <w:i/>
          <w:color w:val="231F20"/>
          <w:sz w:val="20"/>
        </w:rPr>
        <w:t>Hernández</w:t>
      </w:r>
      <w:r>
        <w:rPr>
          <w:rFonts w:ascii="Trebuchet MS" w:hAnsi="Trebuchet MS"/>
          <w:b/>
          <w:color w:val="231F20"/>
          <w:sz w:val="20"/>
        </w:rPr>
        <w:tab/>
        <w:t>269</w:t>
      </w:r>
    </w:p>
    <w:p>
      <w:pPr>
        <w:spacing w:after="0" w:line="220" w:lineRule="exact"/>
        <w:jc w:val="left"/>
        <w:rPr>
          <w:rFonts w:ascii="Trebuchet MS" w:hAnsi="Trebuchet MS"/>
          <w:sz w:val="20"/>
        </w:rPr>
        <w:sectPr>
          <w:pgSz w:w="10080" w:h="12240"/>
          <w:pgMar w:header="0" w:footer="605" w:top="760" w:bottom="800" w:left="740" w:right="760"/>
        </w:sectPr>
      </w:pPr>
    </w:p>
    <w:p>
      <w:pPr>
        <w:pStyle w:val="Heading3"/>
        <w:spacing w:before="76"/>
        <w:ind w:right="1461"/>
      </w:pPr>
      <w:r>
        <w:rPr>
          <w:color w:val="231F20"/>
        </w:rPr>
        <w:t>ANÁLISIS DE LOS ÍNDICES DE POBREZA ALIMENTARIA Y DESIGUALDAD DE LOS INGRESOS EN MÉXICO</w:t>
      </w:r>
    </w:p>
    <w:p>
      <w:pPr>
        <w:spacing w:line="214" w:lineRule="exact" w:before="0"/>
        <w:ind w:left="110" w:right="60" w:firstLine="0"/>
        <w:jc w:val="left"/>
        <w:rPr>
          <w:rFonts w:ascii="Trebuchet MS" w:hAnsi="Trebuchet MS"/>
          <w:i/>
          <w:sz w:val="20"/>
        </w:rPr>
      </w:pPr>
      <w:r>
        <w:rPr>
          <w:rFonts w:ascii="Trebuchet MS" w:hAnsi="Trebuchet MS"/>
          <w:i/>
          <w:color w:val="231F20"/>
          <w:sz w:val="20"/>
        </w:rPr>
        <w:t>Francisco Pérez Soto, Esther Figueroa Hernández, Lucila Godínez Montoya</w:t>
      </w:r>
    </w:p>
    <w:p>
      <w:pPr>
        <w:tabs>
          <w:tab w:pos="8461" w:val="right" w:leader="none"/>
        </w:tabs>
        <w:spacing w:line="226" w:lineRule="exact" w:before="0"/>
        <w:ind w:left="110" w:right="0" w:firstLine="0"/>
        <w:jc w:val="left"/>
        <w:rPr>
          <w:rFonts w:ascii="Trebuchet MS" w:hAnsi="Trebuchet MS"/>
          <w:b/>
          <w:sz w:val="20"/>
        </w:rPr>
      </w:pPr>
      <w:r>
        <w:rPr>
          <w:rFonts w:ascii="Trebuchet MS" w:hAnsi="Trebuchet MS"/>
          <w:i/>
          <w:color w:val="231F20"/>
          <w:sz w:val="20"/>
        </w:rPr>
        <w:t>y Rebeca A.</w:t>
      </w:r>
      <w:r>
        <w:rPr>
          <w:rFonts w:ascii="Trebuchet MS" w:hAnsi="Trebuchet MS"/>
          <w:i/>
          <w:color w:val="231F20"/>
          <w:spacing w:val="-10"/>
          <w:sz w:val="20"/>
        </w:rPr>
        <w:t> </w:t>
      </w:r>
      <w:r>
        <w:rPr>
          <w:rFonts w:ascii="Trebuchet MS" w:hAnsi="Trebuchet MS"/>
          <w:i/>
          <w:color w:val="231F20"/>
          <w:sz w:val="20"/>
        </w:rPr>
        <w:t>Pérez Figueroa</w:t>
      </w:r>
      <w:r>
        <w:rPr>
          <w:rFonts w:ascii="Trebuchet MS" w:hAnsi="Trebuchet MS"/>
          <w:b/>
          <w:color w:val="231F20"/>
          <w:sz w:val="20"/>
        </w:rPr>
        <w:tab/>
        <w:t>284</w:t>
      </w:r>
    </w:p>
    <w:p>
      <w:pPr>
        <w:pStyle w:val="Heading3"/>
        <w:spacing w:before="219"/>
        <w:ind w:right="1367"/>
      </w:pPr>
      <w:r>
        <w:rPr>
          <w:color w:val="231F20"/>
        </w:rPr>
        <w:t>ANÁLISIS BASADO EN LA EVIDENCIA DEL PROCESO DE LA EVALUACIÓN DE LA POLÍTICA PÚBLICA ALIMENTARIA PESA EN OAXACA</w:t>
      </w:r>
    </w:p>
    <w:p>
      <w:pPr>
        <w:tabs>
          <w:tab w:pos="8461" w:val="right" w:leader="none"/>
        </w:tabs>
        <w:spacing w:line="220" w:lineRule="exact" w:before="0"/>
        <w:ind w:left="110" w:right="0" w:firstLine="0"/>
        <w:jc w:val="left"/>
        <w:rPr>
          <w:rFonts w:ascii="Trebuchet MS" w:hAnsi="Trebuchet MS"/>
          <w:b/>
          <w:sz w:val="20"/>
        </w:rPr>
      </w:pPr>
      <w:r>
        <w:rPr>
          <w:rFonts w:ascii="Trebuchet MS" w:hAnsi="Trebuchet MS"/>
          <w:i/>
          <w:color w:val="231F20"/>
          <w:sz w:val="20"/>
        </w:rPr>
        <w:t>Sandra Amyris Gimate Baños y Julio Baca</w:t>
      </w:r>
      <w:r>
        <w:rPr>
          <w:rFonts w:ascii="Trebuchet MS" w:hAnsi="Trebuchet MS"/>
          <w:i/>
          <w:color w:val="231F20"/>
          <w:spacing w:val="-12"/>
          <w:sz w:val="20"/>
        </w:rPr>
        <w:t> </w:t>
      </w:r>
      <w:r>
        <w:rPr>
          <w:rFonts w:ascii="Trebuchet MS" w:hAnsi="Trebuchet MS"/>
          <w:i/>
          <w:color w:val="231F20"/>
          <w:sz w:val="20"/>
        </w:rPr>
        <w:t>del</w:t>
      </w:r>
      <w:r>
        <w:rPr>
          <w:rFonts w:ascii="Trebuchet MS" w:hAnsi="Trebuchet MS"/>
          <w:i/>
          <w:color w:val="231F20"/>
          <w:spacing w:val="-1"/>
          <w:sz w:val="20"/>
        </w:rPr>
        <w:t> </w:t>
      </w:r>
      <w:r>
        <w:rPr>
          <w:rFonts w:ascii="Trebuchet MS" w:hAnsi="Trebuchet MS"/>
          <w:i/>
          <w:color w:val="231F20"/>
          <w:sz w:val="20"/>
        </w:rPr>
        <w:t>Moral</w:t>
      </w:r>
      <w:r>
        <w:rPr>
          <w:rFonts w:ascii="Trebuchet MS" w:hAnsi="Trebuchet MS"/>
          <w:b/>
          <w:color w:val="231F20"/>
          <w:sz w:val="20"/>
        </w:rPr>
        <w:tab/>
        <w:t>291</w:t>
      </w:r>
    </w:p>
    <w:p>
      <w:pPr>
        <w:pStyle w:val="Heading3"/>
        <w:spacing w:before="219"/>
        <w:ind w:right="1221"/>
      </w:pPr>
      <w:r>
        <w:rPr>
          <w:color w:val="231F20"/>
        </w:rPr>
        <w:t>IMPORTANCIA DE LOS FACTORES DE PRODUCCIÓN EN LAS ACTIVIDADES ECONÓMICAS. CASO MÉXICO</w:t>
      </w:r>
    </w:p>
    <w:p>
      <w:pPr>
        <w:spacing w:line="214" w:lineRule="exact" w:before="0"/>
        <w:ind w:left="110" w:right="60" w:firstLine="0"/>
        <w:jc w:val="left"/>
        <w:rPr>
          <w:rFonts w:ascii="Trebuchet MS" w:hAnsi="Trebuchet MS"/>
          <w:i/>
          <w:sz w:val="20"/>
        </w:rPr>
      </w:pPr>
      <w:r>
        <w:rPr>
          <w:rFonts w:ascii="Trebuchet MS" w:hAnsi="Trebuchet MS"/>
          <w:i/>
          <w:color w:val="231F20"/>
          <w:sz w:val="20"/>
        </w:rPr>
        <w:t>Yolanda Guadarrama Alba, María Elena Tavera Cortez,</w:t>
      </w:r>
    </w:p>
    <w:p>
      <w:pPr>
        <w:tabs>
          <w:tab w:pos="8461" w:val="right" w:leader="none"/>
        </w:tabs>
        <w:spacing w:line="226" w:lineRule="exact" w:before="0"/>
        <w:ind w:left="110" w:right="0" w:firstLine="0"/>
        <w:jc w:val="left"/>
        <w:rPr>
          <w:rFonts w:ascii="Trebuchet MS" w:hAnsi="Trebuchet MS"/>
          <w:b/>
          <w:sz w:val="20"/>
        </w:rPr>
      </w:pPr>
      <w:r>
        <w:rPr>
          <w:rFonts w:ascii="Trebuchet MS" w:hAnsi="Trebuchet MS"/>
          <w:i/>
          <w:color w:val="231F20"/>
          <w:sz w:val="20"/>
        </w:rPr>
        <w:t>y María del Carmen</w:t>
      </w:r>
      <w:r>
        <w:rPr>
          <w:rFonts w:ascii="Trebuchet MS" w:hAnsi="Trebuchet MS"/>
          <w:i/>
          <w:color w:val="231F20"/>
          <w:spacing w:val="-3"/>
          <w:sz w:val="20"/>
        </w:rPr>
        <w:t> </w:t>
      </w:r>
      <w:r>
        <w:rPr>
          <w:rFonts w:ascii="Trebuchet MS" w:hAnsi="Trebuchet MS"/>
          <w:i/>
          <w:color w:val="231F20"/>
          <w:sz w:val="20"/>
        </w:rPr>
        <w:t>Gutiérrez</w:t>
      </w:r>
      <w:r>
        <w:rPr>
          <w:rFonts w:ascii="Trebuchet MS" w:hAnsi="Trebuchet MS"/>
          <w:i/>
          <w:color w:val="231F20"/>
          <w:spacing w:val="-7"/>
          <w:sz w:val="20"/>
        </w:rPr>
        <w:t> </w:t>
      </w:r>
      <w:r>
        <w:rPr>
          <w:rFonts w:ascii="Trebuchet MS" w:hAnsi="Trebuchet MS"/>
          <w:i/>
          <w:color w:val="231F20"/>
          <w:sz w:val="20"/>
        </w:rPr>
        <w:t>Arreola</w:t>
      </w:r>
      <w:r>
        <w:rPr>
          <w:rFonts w:ascii="Trebuchet MS" w:hAnsi="Trebuchet MS"/>
          <w:b/>
          <w:color w:val="231F20"/>
          <w:sz w:val="20"/>
        </w:rPr>
        <w:tab/>
        <w:t>305</w:t>
      </w:r>
    </w:p>
    <w:p>
      <w:pPr>
        <w:pStyle w:val="Heading1"/>
        <w:spacing w:before="591"/>
        <w:ind w:left="2103" w:right="2084"/>
        <w:jc w:val="center"/>
      </w:pPr>
      <w:r>
        <w:rPr>
          <w:color w:val="231F20"/>
        </w:rPr>
        <w:t>PRODUCCIÓN Y COMERCIALIZACIÓN</w:t>
      </w:r>
    </w:p>
    <w:p>
      <w:pPr>
        <w:pStyle w:val="Heading3"/>
        <w:spacing w:before="426"/>
        <w:ind w:right="1177"/>
      </w:pPr>
      <w:r>
        <w:rPr>
          <w:color w:val="231F20"/>
        </w:rPr>
        <w:t>TRIGO, LA COMPETENCIA IMPOSIBLE ENTRE MÉXICO Y ESTADOS UNIDOS DE AMÉRICA</w:t>
      </w:r>
    </w:p>
    <w:p>
      <w:pPr>
        <w:tabs>
          <w:tab w:pos="8461" w:val="right" w:leader="none"/>
        </w:tabs>
        <w:spacing w:line="220" w:lineRule="exact" w:before="0"/>
        <w:ind w:left="110" w:right="0" w:firstLine="0"/>
        <w:jc w:val="left"/>
        <w:rPr>
          <w:rFonts w:ascii="Trebuchet MS" w:hAnsi="Trebuchet MS"/>
          <w:b/>
          <w:sz w:val="20"/>
        </w:rPr>
      </w:pPr>
      <w:r>
        <w:rPr>
          <w:rFonts w:ascii="Trebuchet MS" w:hAnsi="Trebuchet MS"/>
          <w:i/>
          <w:color w:val="231F20"/>
          <w:sz w:val="20"/>
        </w:rPr>
        <w:t>Arturo Chong Eslava, Emanuel Víctor Cruz San Pedro y Samuel</w:t>
      </w:r>
      <w:r>
        <w:rPr>
          <w:rFonts w:ascii="Trebuchet MS" w:hAnsi="Trebuchet MS"/>
          <w:i/>
          <w:color w:val="231F20"/>
          <w:spacing w:val="-5"/>
          <w:sz w:val="20"/>
        </w:rPr>
        <w:t> </w:t>
      </w:r>
      <w:r>
        <w:rPr>
          <w:rFonts w:ascii="Trebuchet MS" w:hAnsi="Trebuchet MS"/>
          <w:i/>
          <w:color w:val="231F20"/>
          <w:sz w:val="20"/>
        </w:rPr>
        <w:t>Sánchez</w:t>
      </w:r>
      <w:r>
        <w:rPr>
          <w:rFonts w:ascii="Trebuchet MS" w:hAnsi="Trebuchet MS"/>
          <w:i/>
          <w:color w:val="231F20"/>
          <w:spacing w:val="-1"/>
          <w:sz w:val="20"/>
        </w:rPr>
        <w:t> </w:t>
      </w:r>
      <w:r>
        <w:rPr>
          <w:rFonts w:ascii="Trebuchet MS" w:hAnsi="Trebuchet MS"/>
          <w:i/>
          <w:color w:val="231F20"/>
          <w:sz w:val="20"/>
        </w:rPr>
        <w:t>Domínguez</w:t>
      </w:r>
      <w:r>
        <w:rPr>
          <w:rFonts w:ascii="Trebuchet MS" w:hAnsi="Trebuchet MS"/>
          <w:b/>
          <w:color w:val="231F20"/>
          <w:sz w:val="20"/>
        </w:rPr>
        <w:tab/>
        <w:t>319</w:t>
      </w:r>
    </w:p>
    <w:p>
      <w:pPr>
        <w:pStyle w:val="Heading3"/>
        <w:spacing w:before="219"/>
        <w:ind w:right="851"/>
      </w:pPr>
      <w:r>
        <w:rPr>
          <w:color w:val="231F20"/>
          <w:spacing w:val="-5"/>
        </w:rPr>
        <w:t>IMPACTO </w:t>
      </w:r>
      <w:r>
        <w:rPr>
          <w:color w:val="231F20"/>
        </w:rPr>
        <w:t>DEL IMPUESTO AL </w:t>
      </w:r>
      <w:r>
        <w:rPr>
          <w:color w:val="231F20"/>
          <w:spacing w:val="-4"/>
        </w:rPr>
        <w:t>VALOR </w:t>
      </w:r>
      <w:r>
        <w:rPr>
          <w:color w:val="231F20"/>
        </w:rPr>
        <w:t>AGREGADO EN ALIMENTOS Y MEDICINAS EN EL </w:t>
      </w:r>
      <w:r>
        <w:rPr>
          <w:color w:val="231F20"/>
          <w:spacing w:val="-3"/>
        </w:rPr>
        <w:t>GASTO </w:t>
      </w:r>
      <w:r>
        <w:rPr>
          <w:color w:val="231F20"/>
        </w:rPr>
        <w:t>DEL CONSUMIDOR MEXICANO, 2012</w:t>
      </w:r>
    </w:p>
    <w:p>
      <w:pPr>
        <w:tabs>
          <w:tab w:pos="8461" w:val="right" w:leader="none"/>
        </w:tabs>
        <w:spacing w:line="220" w:lineRule="exact" w:before="0"/>
        <w:ind w:left="110" w:right="0" w:firstLine="0"/>
        <w:jc w:val="left"/>
        <w:rPr>
          <w:rFonts w:ascii="Trebuchet MS" w:hAnsi="Trebuchet MS"/>
          <w:b/>
          <w:sz w:val="20"/>
        </w:rPr>
      </w:pPr>
      <w:r>
        <w:rPr>
          <w:rFonts w:ascii="Trebuchet MS" w:hAnsi="Trebuchet MS"/>
          <w:i/>
          <w:color w:val="231F20"/>
          <w:sz w:val="20"/>
        </w:rPr>
        <w:t>Alejandro de la Rosa Zamora, Francisco Pérez Soto y Elvia</w:t>
      </w:r>
      <w:r>
        <w:rPr>
          <w:rFonts w:ascii="Trebuchet MS" w:hAnsi="Trebuchet MS"/>
          <w:i/>
          <w:color w:val="231F20"/>
          <w:spacing w:val="-7"/>
          <w:sz w:val="20"/>
        </w:rPr>
        <w:t> </w:t>
      </w:r>
      <w:r>
        <w:rPr>
          <w:rFonts w:ascii="Trebuchet MS" w:hAnsi="Trebuchet MS"/>
          <w:i/>
          <w:color w:val="231F20"/>
          <w:sz w:val="20"/>
        </w:rPr>
        <w:t>Villegas</w:t>
      </w:r>
      <w:r>
        <w:rPr>
          <w:rFonts w:ascii="Trebuchet MS" w:hAnsi="Trebuchet MS"/>
          <w:i/>
          <w:color w:val="231F20"/>
          <w:spacing w:val="-2"/>
          <w:sz w:val="20"/>
        </w:rPr>
        <w:t> </w:t>
      </w:r>
      <w:r>
        <w:rPr>
          <w:rFonts w:ascii="Trebuchet MS" w:hAnsi="Trebuchet MS"/>
          <w:i/>
          <w:color w:val="231F20"/>
          <w:sz w:val="20"/>
        </w:rPr>
        <w:t>Cruz</w:t>
      </w:r>
      <w:r>
        <w:rPr>
          <w:rFonts w:ascii="Trebuchet MS" w:hAnsi="Trebuchet MS"/>
          <w:b/>
          <w:color w:val="231F20"/>
          <w:sz w:val="20"/>
        </w:rPr>
        <w:tab/>
        <w:t>329</w:t>
      </w:r>
    </w:p>
    <w:p>
      <w:pPr>
        <w:pStyle w:val="Heading3"/>
        <w:spacing w:before="219"/>
        <w:ind w:right="2214"/>
      </w:pPr>
      <w:r>
        <w:rPr>
          <w:color w:val="231F20"/>
        </w:rPr>
        <w:t>ANÁLISIS DE LA COMPETITIVIDAD DE LOS PRINCIPALES PAÍSES EXPORTADORES DE FRESA</w:t>
      </w:r>
    </w:p>
    <w:p>
      <w:pPr>
        <w:tabs>
          <w:tab w:pos="8461" w:val="right" w:leader="none"/>
        </w:tabs>
        <w:spacing w:line="220" w:lineRule="exact" w:before="0"/>
        <w:ind w:left="110" w:right="0" w:firstLine="0"/>
        <w:jc w:val="left"/>
        <w:rPr>
          <w:rFonts w:ascii="Trebuchet MS" w:hAnsi="Trebuchet MS"/>
          <w:b/>
          <w:sz w:val="20"/>
        </w:rPr>
      </w:pPr>
      <w:r>
        <w:rPr>
          <w:rFonts w:ascii="Trebuchet MS" w:hAnsi="Trebuchet MS"/>
          <w:i/>
          <w:color w:val="231F20"/>
          <w:spacing w:val="-3"/>
          <w:sz w:val="20"/>
        </w:rPr>
        <w:t>Verna </w:t>
      </w:r>
      <w:r>
        <w:rPr>
          <w:rFonts w:ascii="Trebuchet MS" w:hAnsi="Trebuchet MS"/>
          <w:i/>
          <w:color w:val="231F20"/>
          <w:sz w:val="20"/>
        </w:rPr>
        <w:t>Gricel Pat Fernández e Ignacio Caamal</w:t>
      </w:r>
      <w:r>
        <w:rPr>
          <w:rFonts w:ascii="Trebuchet MS" w:hAnsi="Trebuchet MS"/>
          <w:i/>
          <w:color w:val="231F20"/>
          <w:spacing w:val="-1"/>
          <w:sz w:val="20"/>
        </w:rPr>
        <w:t> </w:t>
      </w:r>
      <w:r>
        <w:rPr>
          <w:rFonts w:ascii="Trebuchet MS" w:hAnsi="Trebuchet MS"/>
          <w:i/>
          <w:color w:val="231F20"/>
          <w:sz w:val="20"/>
        </w:rPr>
        <w:t>Cauich</w:t>
      </w:r>
      <w:r>
        <w:rPr>
          <w:rFonts w:ascii="Trebuchet MS" w:hAnsi="Trebuchet MS"/>
          <w:b/>
          <w:color w:val="231F20"/>
          <w:sz w:val="20"/>
        </w:rPr>
        <w:tab/>
        <w:t>344</w:t>
      </w:r>
    </w:p>
    <w:p>
      <w:pPr>
        <w:pStyle w:val="Heading3"/>
        <w:spacing w:before="219"/>
        <w:ind w:right="905"/>
      </w:pPr>
      <w:r>
        <w:rPr>
          <w:color w:val="231F20"/>
        </w:rPr>
        <w:t>ANÁLISIS DE LA CADENA DE SUMINISTRO DEL MERCADO HORTOFRUTÍCOLA EN TEXCOCO, ESTADO DE MÉXICO</w:t>
      </w:r>
    </w:p>
    <w:p>
      <w:pPr>
        <w:tabs>
          <w:tab w:pos="8461" w:val="right" w:leader="none"/>
        </w:tabs>
        <w:spacing w:line="220" w:lineRule="exact" w:before="0"/>
        <w:ind w:left="110" w:right="0" w:firstLine="0"/>
        <w:jc w:val="left"/>
        <w:rPr>
          <w:rFonts w:ascii="Trebuchet MS"/>
          <w:b/>
          <w:sz w:val="20"/>
        </w:rPr>
      </w:pPr>
      <w:r>
        <w:rPr>
          <w:rFonts w:ascii="Trebuchet MS"/>
          <w:i/>
          <w:color w:val="231F20"/>
          <w:sz w:val="20"/>
        </w:rPr>
        <w:t>Mary Kimberly Miranda Reyes y Rita</w:t>
      </w:r>
      <w:r>
        <w:rPr>
          <w:rFonts w:ascii="Trebuchet MS"/>
          <w:i/>
          <w:color w:val="231F20"/>
          <w:spacing w:val="-3"/>
          <w:sz w:val="20"/>
        </w:rPr>
        <w:t> </w:t>
      </w:r>
      <w:r>
        <w:rPr>
          <w:rFonts w:ascii="Trebuchet MS"/>
          <w:i/>
          <w:color w:val="231F20"/>
          <w:sz w:val="20"/>
        </w:rPr>
        <w:t>Schwentesius</w:t>
      </w:r>
      <w:r>
        <w:rPr>
          <w:rFonts w:ascii="Trebuchet MS"/>
          <w:i/>
          <w:color w:val="231F20"/>
          <w:spacing w:val="-1"/>
          <w:sz w:val="20"/>
        </w:rPr>
        <w:t> </w:t>
      </w:r>
      <w:r>
        <w:rPr>
          <w:rFonts w:ascii="Trebuchet MS"/>
          <w:i/>
          <w:color w:val="231F20"/>
          <w:sz w:val="20"/>
        </w:rPr>
        <w:t>Rindermann</w:t>
      </w:r>
      <w:r>
        <w:rPr>
          <w:rFonts w:ascii="Trebuchet MS"/>
          <w:b/>
          <w:color w:val="231F20"/>
          <w:sz w:val="20"/>
        </w:rPr>
        <w:tab/>
        <w:t>355</w:t>
      </w:r>
    </w:p>
    <w:p>
      <w:pPr>
        <w:pStyle w:val="Heading3"/>
        <w:spacing w:line="247" w:lineRule="exact" w:before="189"/>
      </w:pPr>
      <w:r>
        <w:rPr>
          <w:color w:val="231F20"/>
        </w:rPr>
        <w:t>LAS EXPORTACIONES DE CAFÉ MEXICANO A LA UNION EUROPEA</w:t>
      </w:r>
    </w:p>
    <w:p>
      <w:pPr>
        <w:tabs>
          <w:tab w:pos="8461" w:val="right" w:leader="none"/>
        </w:tabs>
        <w:spacing w:line="224" w:lineRule="exact" w:before="0"/>
        <w:ind w:left="110" w:right="0" w:firstLine="0"/>
        <w:jc w:val="left"/>
        <w:rPr>
          <w:rFonts w:ascii="Trebuchet MS" w:hAnsi="Trebuchet MS"/>
          <w:b/>
          <w:i/>
          <w:sz w:val="20"/>
        </w:rPr>
      </w:pPr>
      <w:r>
        <w:rPr>
          <w:rFonts w:ascii="Trebuchet MS" w:hAnsi="Trebuchet MS"/>
          <w:i/>
          <w:color w:val="231F20"/>
          <w:sz w:val="20"/>
        </w:rPr>
        <w:t>Alma Alicia</w:t>
      </w:r>
      <w:r>
        <w:rPr>
          <w:rFonts w:ascii="Trebuchet MS" w:hAnsi="Trebuchet MS"/>
          <w:i/>
          <w:color w:val="231F20"/>
          <w:spacing w:val="-9"/>
          <w:sz w:val="20"/>
        </w:rPr>
        <w:t> </w:t>
      </w:r>
      <w:r>
        <w:rPr>
          <w:rFonts w:ascii="Trebuchet MS" w:hAnsi="Trebuchet MS"/>
          <w:i/>
          <w:color w:val="231F20"/>
          <w:sz w:val="20"/>
        </w:rPr>
        <w:t>Gómez Gómez</w:t>
      </w:r>
      <w:r>
        <w:rPr>
          <w:rFonts w:ascii="Trebuchet MS" w:hAnsi="Trebuchet MS"/>
          <w:b/>
          <w:i/>
          <w:color w:val="231F20"/>
          <w:sz w:val="20"/>
        </w:rPr>
        <w:tab/>
        <w:t>368</w:t>
      </w:r>
    </w:p>
    <w:p>
      <w:pPr>
        <w:pStyle w:val="Heading3"/>
        <w:spacing w:before="219"/>
        <w:ind w:right="904"/>
      </w:pPr>
      <w:r>
        <w:rPr>
          <w:color w:val="231F20"/>
        </w:rPr>
        <w:t>ESTUDIO DE LA RENTABILIDAD DE LA PRODUCCIÓN DE MIEL EN EL ESTADO DE GUANAJUATO</w:t>
      </w:r>
    </w:p>
    <w:p>
      <w:pPr>
        <w:spacing w:line="214" w:lineRule="exact" w:before="0"/>
        <w:ind w:left="110" w:right="60" w:firstLine="0"/>
        <w:jc w:val="left"/>
        <w:rPr>
          <w:rFonts w:ascii="Trebuchet MS" w:hAnsi="Trebuchet MS"/>
          <w:i/>
          <w:sz w:val="20"/>
        </w:rPr>
      </w:pPr>
      <w:r>
        <w:rPr>
          <w:rFonts w:ascii="Trebuchet MS" w:hAnsi="Trebuchet MS"/>
          <w:i/>
          <w:color w:val="231F20"/>
          <w:sz w:val="20"/>
        </w:rPr>
        <w:t>J. Martín González Elías, Armando Rucoba García, Orsohe Ramírez Abarca,</w:t>
      </w:r>
    </w:p>
    <w:p>
      <w:pPr>
        <w:tabs>
          <w:tab w:pos="8461" w:val="right" w:leader="none"/>
        </w:tabs>
        <w:spacing w:line="226" w:lineRule="exact" w:before="0"/>
        <w:ind w:left="110" w:right="0" w:firstLine="0"/>
        <w:jc w:val="left"/>
        <w:rPr>
          <w:rFonts w:ascii="Trebuchet MS" w:hAnsi="Trebuchet MS"/>
          <w:b/>
          <w:sz w:val="20"/>
        </w:rPr>
      </w:pPr>
      <w:r>
        <w:rPr>
          <w:rFonts w:ascii="Trebuchet MS" w:hAnsi="Trebuchet MS"/>
          <w:i/>
          <w:color w:val="231F20"/>
          <w:sz w:val="20"/>
        </w:rPr>
        <w:t>Esther Figueroa Hernández y Azenet</w:t>
      </w:r>
      <w:r>
        <w:rPr>
          <w:rFonts w:ascii="Trebuchet MS" w:hAnsi="Trebuchet MS"/>
          <w:i/>
          <w:color w:val="231F20"/>
          <w:spacing w:val="-11"/>
          <w:sz w:val="20"/>
        </w:rPr>
        <w:t> </w:t>
      </w:r>
      <w:r>
        <w:rPr>
          <w:rFonts w:ascii="Trebuchet MS" w:hAnsi="Trebuchet MS"/>
          <w:i/>
          <w:color w:val="231F20"/>
          <w:sz w:val="20"/>
        </w:rPr>
        <w:t>Cano</w:t>
      </w:r>
      <w:r>
        <w:rPr>
          <w:rFonts w:ascii="Trebuchet MS" w:hAnsi="Trebuchet MS"/>
          <w:i/>
          <w:color w:val="231F20"/>
          <w:spacing w:val="-8"/>
          <w:sz w:val="20"/>
        </w:rPr>
        <w:t> </w:t>
      </w:r>
      <w:r>
        <w:rPr>
          <w:rFonts w:ascii="Trebuchet MS" w:hAnsi="Trebuchet MS"/>
          <w:i/>
          <w:color w:val="231F20"/>
          <w:sz w:val="20"/>
        </w:rPr>
        <w:t>Alamilla</w:t>
      </w:r>
      <w:r>
        <w:rPr>
          <w:rFonts w:ascii="Trebuchet MS" w:hAnsi="Trebuchet MS"/>
          <w:b/>
          <w:color w:val="231F20"/>
          <w:sz w:val="20"/>
        </w:rPr>
        <w:tab/>
        <w:t>378</w:t>
      </w:r>
    </w:p>
    <w:p>
      <w:pPr>
        <w:pStyle w:val="Heading3"/>
        <w:spacing w:before="219"/>
        <w:ind w:right="1147"/>
      </w:pPr>
      <w:r>
        <w:rPr>
          <w:color w:val="231F20"/>
        </w:rPr>
        <w:t>TENDENCIAS Y NICHOS DE MERCADO PARA LA AGROINDUSTRÍA CARNICA BOVINA DE MÉXICO</w:t>
      </w:r>
    </w:p>
    <w:p>
      <w:pPr>
        <w:tabs>
          <w:tab w:pos="8461" w:val="right" w:leader="none"/>
        </w:tabs>
        <w:spacing w:line="220" w:lineRule="exact" w:before="0"/>
        <w:ind w:left="110" w:right="0" w:firstLine="0"/>
        <w:jc w:val="left"/>
        <w:rPr>
          <w:rFonts w:ascii="Trebuchet MS" w:hAnsi="Trebuchet MS"/>
          <w:b/>
          <w:sz w:val="20"/>
        </w:rPr>
      </w:pPr>
      <w:r>
        <w:rPr>
          <w:rFonts w:ascii="Trebuchet MS" w:hAnsi="Trebuchet MS"/>
          <w:i/>
          <w:color w:val="231F20"/>
          <w:sz w:val="20"/>
        </w:rPr>
        <w:t>Miguel Ángel </w:t>
      </w:r>
      <w:r>
        <w:rPr>
          <w:rFonts w:ascii="Trebuchet MS" w:hAnsi="Trebuchet MS"/>
          <w:i/>
          <w:color w:val="231F20"/>
          <w:spacing w:val="-3"/>
          <w:sz w:val="20"/>
        </w:rPr>
        <w:t>Vargas </w:t>
      </w:r>
      <w:r>
        <w:rPr>
          <w:rFonts w:ascii="Trebuchet MS" w:hAnsi="Trebuchet MS"/>
          <w:i/>
          <w:color w:val="231F20"/>
          <w:sz w:val="20"/>
        </w:rPr>
        <w:t>del Ángel, Manrrubio Muñoz Rodríguez y Quito</w:t>
      </w:r>
      <w:r>
        <w:rPr>
          <w:rFonts w:ascii="Trebuchet MS" w:hAnsi="Trebuchet MS"/>
          <w:i/>
          <w:color w:val="231F20"/>
          <w:spacing w:val="-3"/>
          <w:sz w:val="20"/>
        </w:rPr>
        <w:t> </w:t>
      </w:r>
      <w:r>
        <w:rPr>
          <w:rFonts w:ascii="Trebuchet MS" w:hAnsi="Trebuchet MS"/>
          <w:i/>
          <w:color w:val="231F20"/>
          <w:sz w:val="20"/>
        </w:rPr>
        <w:t>López</w:t>
      </w:r>
      <w:r>
        <w:rPr>
          <w:rFonts w:ascii="Trebuchet MS" w:hAnsi="Trebuchet MS"/>
          <w:i/>
          <w:color w:val="231F20"/>
          <w:spacing w:val="-1"/>
          <w:sz w:val="20"/>
        </w:rPr>
        <w:t> </w:t>
      </w:r>
      <w:r>
        <w:rPr>
          <w:rFonts w:ascii="Trebuchet MS" w:hAnsi="Trebuchet MS"/>
          <w:i/>
          <w:color w:val="231F20"/>
          <w:sz w:val="20"/>
        </w:rPr>
        <w:t>Tirado</w:t>
      </w:r>
      <w:r>
        <w:rPr>
          <w:rFonts w:ascii="Trebuchet MS" w:hAnsi="Trebuchet MS"/>
          <w:b/>
          <w:color w:val="231F20"/>
          <w:sz w:val="20"/>
        </w:rPr>
        <w:tab/>
        <w:t>390</w:t>
      </w:r>
    </w:p>
    <w:p>
      <w:pPr>
        <w:spacing w:after="0" w:line="220" w:lineRule="exact"/>
        <w:jc w:val="left"/>
        <w:rPr>
          <w:rFonts w:ascii="Trebuchet MS" w:hAnsi="Trebuchet MS"/>
          <w:sz w:val="20"/>
        </w:rPr>
        <w:sectPr>
          <w:pgSz w:w="10080" w:h="12240"/>
          <w:pgMar w:header="0" w:footer="605" w:top="760" w:bottom="800" w:left="740" w:right="760"/>
        </w:sectPr>
      </w:pPr>
    </w:p>
    <w:p>
      <w:pPr>
        <w:pStyle w:val="Heading3"/>
        <w:spacing w:line="247" w:lineRule="exact" w:before="46"/>
      </w:pPr>
      <w:r>
        <w:rPr>
          <w:color w:val="231F20"/>
        </w:rPr>
        <w:t>LA DEMANDA DE MAÍZ DE MÉXICO, 1980-2010</w:t>
      </w:r>
    </w:p>
    <w:p>
      <w:pPr>
        <w:spacing w:line="218" w:lineRule="exact" w:before="0"/>
        <w:ind w:left="110" w:right="60" w:firstLine="0"/>
        <w:jc w:val="left"/>
        <w:rPr>
          <w:rFonts w:ascii="Trebuchet MS" w:hAnsi="Trebuchet MS"/>
          <w:i/>
          <w:sz w:val="20"/>
        </w:rPr>
      </w:pPr>
      <w:r>
        <w:rPr>
          <w:rFonts w:ascii="Trebuchet MS" w:hAnsi="Trebuchet MS"/>
          <w:i/>
          <w:color w:val="231F20"/>
          <w:sz w:val="20"/>
        </w:rPr>
        <w:t>Esther Figueroa Hernández, Lucila Godínez Montoya, Luis Enrique Espinosa Torres,</w:t>
      </w:r>
    </w:p>
    <w:p>
      <w:pPr>
        <w:tabs>
          <w:tab w:pos="8110" w:val="left" w:leader="none"/>
        </w:tabs>
        <w:spacing w:line="226" w:lineRule="exact" w:before="0"/>
        <w:ind w:left="110" w:right="60" w:firstLine="0"/>
        <w:jc w:val="left"/>
        <w:rPr>
          <w:rFonts w:ascii="Trebuchet MS" w:hAnsi="Trebuchet MS"/>
          <w:b/>
          <w:sz w:val="20"/>
        </w:rPr>
      </w:pPr>
      <w:r>
        <w:rPr>
          <w:rFonts w:ascii="Trebuchet MS" w:hAnsi="Trebuchet MS"/>
          <w:i/>
          <w:color w:val="231F20"/>
          <w:sz w:val="20"/>
        </w:rPr>
        <w:t>Orsohe Ramírez Abarca y J. Martín</w:t>
      </w:r>
      <w:r>
        <w:rPr>
          <w:rFonts w:ascii="Trebuchet MS" w:hAnsi="Trebuchet MS"/>
          <w:i/>
          <w:color w:val="231F20"/>
          <w:spacing w:val="-12"/>
          <w:sz w:val="20"/>
        </w:rPr>
        <w:t> </w:t>
      </w:r>
      <w:r>
        <w:rPr>
          <w:rFonts w:ascii="Trebuchet MS" w:hAnsi="Trebuchet MS"/>
          <w:i/>
          <w:color w:val="231F20"/>
          <w:sz w:val="20"/>
        </w:rPr>
        <w:t>González</w:t>
      </w:r>
      <w:r>
        <w:rPr>
          <w:rFonts w:ascii="Trebuchet MS" w:hAnsi="Trebuchet MS"/>
          <w:i/>
          <w:color w:val="231F20"/>
          <w:spacing w:val="-1"/>
          <w:sz w:val="20"/>
        </w:rPr>
        <w:t> </w:t>
      </w:r>
      <w:r>
        <w:rPr>
          <w:rFonts w:ascii="Trebuchet MS" w:hAnsi="Trebuchet MS"/>
          <w:i/>
          <w:color w:val="231F20"/>
          <w:sz w:val="20"/>
        </w:rPr>
        <w:t>Elías</w:t>
      </w:r>
      <w:r>
        <w:rPr>
          <w:rFonts w:ascii="Trebuchet MS" w:hAnsi="Trebuchet MS"/>
          <w:b/>
          <w:color w:val="231F20"/>
          <w:sz w:val="20"/>
        </w:rPr>
        <w:tab/>
        <w:t>404</w:t>
      </w:r>
    </w:p>
    <w:p>
      <w:pPr>
        <w:pStyle w:val="BodyText"/>
        <w:rPr>
          <w:rFonts w:ascii="Trebuchet MS"/>
          <w:b/>
          <w:sz w:val="20"/>
        </w:rPr>
      </w:pPr>
    </w:p>
    <w:p>
      <w:pPr>
        <w:pStyle w:val="BodyText"/>
        <w:rPr>
          <w:rFonts w:ascii="Trebuchet MS"/>
          <w:b/>
          <w:sz w:val="20"/>
        </w:rPr>
      </w:pPr>
    </w:p>
    <w:p>
      <w:pPr>
        <w:pStyle w:val="Heading1"/>
        <w:ind w:left="2494"/>
      </w:pPr>
      <w:r>
        <w:rPr>
          <w:color w:val="231F20"/>
        </w:rPr>
        <w:t>ECONOMÍA Y MEDIO AMBIENTE</w:t>
      </w:r>
    </w:p>
    <w:p>
      <w:pPr>
        <w:pStyle w:val="BodyText"/>
        <w:spacing w:before="8"/>
        <w:rPr>
          <w:rFonts w:ascii="Trebuchet MS"/>
          <w:b/>
          <w:sz w:val="36"/>
        </w:rPr>
      </w:pPr>
    </w:p>
    <w:p>
      <w:pPr>
        <w:pStyle w:val="Heading3"/>
        <w:ind w:right="1167"/>
      </w:pPr>
      <w:r>
        <w:rPr>
          <w:color w:val="231F20"/>
        </w:rPr>
        <w:t>PROPUESTA DE MODELO PARA ADOPCIÓN DEL COMERCIO ELECTRÓNICO EN EMPRESAS DEL SECTOR AGROINDUSTRIAL EN MÉXICO</w:t>
      </w:r>
    </w:p>
    <w:p>
      <w:pPr>
        <w:spacing w:line="214" w:lineRule="exact" w:before="0"/>
        <w:ind w:left="110" w:right="60" w:firstLine="0"/>
        <w:jc w:val="left"/>
        <w:rPr>
          <w:rFonts w:ascii="Trebuchet MS" w:hAnsi="Trebuchet MS"/>
          <w:i/>
          <w:sz w:val="20"/>
        </w:rPr>
      </w:pPr>
      <w:r>
        <w:rPr>
          <w:rFonts w:ascii="Trebuchet MS" w:hAnsi="Trebuchet MS"/>
          <w:i/>
          <w:color w:val="231F20"/>
          <w:sz w:val="20"/>
        </w:rPr>
        <w:t>Daniel Eduardo Sepúlveda Robles y Daniel Sepúlveda Jiménez, Francisco Pérez Soto</w:t>
      </w:r>
    </w:p>
    <w:p>
      <w:pPr>
        <w:tabs>
          <w:tab w:pos="8110" w:val="left" w:leader="none"/>
        </w:tabs>
        <w:spacing w:line="226" w:lineRule="exact" w:before="0"/>
        <w:ind w:left="110" w:right="60" w:firstLine="0"/>
        <w:jc w:val="left"/>
        <w:rPr>
          <w:rFonts w:ascii="Trebuchet MS" w:hAnsi="Trebuchet MS"/>
          <w:b/>
          <w:sz w:val="20"/>
        </w:rPr>
      </w:pPr>
      <w:r>
        <w:rPr>
          <w:rFonts w:ascii="Trebuchet MS" w:hAnsi="Trebuchet MS"/>
          <w:i/>
          <w:color w:val="231F20"/>
          <w:sz w:val="20"/>
        </w:rPr>
        <w:t>y Esther</w:t>
      </w:r>
      <w:r>
        <w:rPr>
          <w:rFonts w:ascii="Trebuchet MS" w:hAnsi="Trebuchet MS"/>
          <w:i/>
          <w:color w:val="231F20"/>
          <w:spacing w:val="-3"/>
          <w:sz w:val="20"/>
        </w:rPr>
        <w:t> </w:t>
      </w:r>
      <w:r>
        <w:rPr>
          <w:rFonts w:ascii="Trebuchet MS" w:hAnsi="Trebuchet MS"/>
          <w:i/>
          <w:color w:val="231F20"/>
          <w:sz w:val="20"/>
        </w:rPr>
        <w:t>Figueroa</w:t>
      </w:r>
      <w:r>
        <w:rPr>
          <w:rFonts w:ascii="Trebuchet MS" w:hAnsi="Trebuchet MS"/>
          <w:i/>
          <w:color w:val="231F20"/>
          <w:spacing w:val="-1"/>
          <w:sz w:val="20"/>
        </w:rPr>
        <w:t> </w:t>
      </w:r>
      <w:r>
        <w:rPr>
          <w:rFonts w:ascii="Trebuchet MS" w:hAnsi="Trebuchet MS"/>
          <w:i/>
          <w:color w:val="231F20"/>
          <w:sz w:val="20"/>
        </w:rPr>
        <w:t>Hernández</w:t>
      </w:r>
      <w:r>
        <w:rPr>
          <w:rFonts w:ascii="Trebuchet MS" w:hAnsi="Trebuchet MS"/>
          <w:b/>
          <w:color w:val="231F20"/>
          <w:sz w:val="20"/>
        </w:rPr>
        <w:tab/>
        <w:t>424</w:t>
      </w:r>
    </w:p>
    <w:p>
      <w:pPr>
        <w:pStyle w:val="BodyText"/>
        <w:spacing w:before="3"/>
        <w:rPr>
          <w:rFonts w:ascii="Trebuchet MS"/>
          <w:b/>
          <w:sz w:val="16"/>
        </w:rPr>
      </w:pPr>
    </w:p>
    <w:p>
      <w:pPr>
        <w:pStyle w:val="Heading3"/>
        <w:spacing w:line="247" w:lineRule="exact"/>
      </w:pPr>
      <w:r>
        <w:rPr>
          <w:color w:val="231F20"/>
        </w:rPr>
        <w:t>MODELO DE COMERCIALIZACIÓN DE COMPOSTA</w:t>
      </w:r>
    </w:p>
    <w:p>
      <w:pPr>
        <w:tabs>
          <w:tab w:pos="8110" w:val="left" w:leader="none"/>
        </w:tabs>
        <w:spacing w:line="224" w:lineRule="exact" w:before="0"/>
        <w:ind w:left="110" w:right="60" w:firstLine="0"/>
        <w:jc w:val="left"/>
        <w:rPr>
          <w:rFonts w:ascii="Trebuchet MS" w:hAnsi="Trebuchet MS"/>
          <w:b/>
          <w:sz w:val="20"/>
        </w:rPr>
      </w:pPr>
      <w:r>
        <w:rPr>
          <w:rFonts w:ascii="Trebuchet MS" w:hAnsi="Trebuchet MS"/>
          <w:i/>
          <w:color w:val="231F20"/>
          <w:sz w:val="20"/>
        </w:rPr>
        <w:t>María Elena </w:t>
      </w:r>
      <w:r>
        <w:rPr>
          <w:rFonts w:ascii="Trebuchet MS" w:hAnsi="Trebuchet MS"/>
          <w:i/>
          <w:color w:val="231F20"/>
          <w:spacing w:val="-4"/>
          <w:sz w:val="20"/>
        </w:rPr>
        <w:t>Tavera </w:t>
      </w:r>
      <w:r>
        <w:rPr>
          <w:rFonts w:ascii="Trebuchet MS" w:hAnsi="Trebuchet MS"/>
          <w:i/>
          <w:color w:val="231F20"/>
          <w:sz w:val="20"/>
        </w:rPr>
        <w:t>Cortés, Silvia Galicia Villanueva y Verónica</w:t>
      </w:r>
      <w:r>
        <w:rPr>
          <w:rFonts w:ascii="Trebuchet MS" w:hAnsi="Trebuchet MS"/>
          <w:i/>
          <w:color w:val="231F20"/>
          <w:spacing w:val="-13"/>
          <w:sz w:val="20"/>
        </w:rPr>
        <w:t> </w:t>
      </w:r>
      <w:r>
        <w:rPr>
          <w:rFonts w:ascii="Trebuchet MS" w:hAnsi="Trebuchet MS"/>
          <w:i/>
          <w:color w:val="231F20"/>
          <w:sz w:val="20"/>
        </w:rPr>
        <w:t>García</w:t>
      </w:r>
      <w:r>
        <w:rPr>
          <w:rFonts w:ascii="Trebuchet MS" w:hAnsi="Trebuchet MS"/>
          <w:i/>
          <w:color w:val="231F20"/>
          <w:spacing w:val="-2"/>
          <w:sz w:val="20"/>
        </w:rPr>
        <w:t> </w:t>
      </w:r>
      <w:r>
        <w:rPr>
          <w:rFonts w:ascii="Trebuchet MS" w:hAnsi="Trebuchet MS"/>
          <w:i/>
          <w:color w:val="231F20"/>
          <w:spacing w:val="-3"/>
          <w:sz w:val="20"/>
        </w:rPr>
        <w:t>Valdés</w:t>
      </w:r>
      <w:r>
        <w:rPr>
          <w:rFonts w:ascii="Trebuchet MS" w:hAnsi="Trebuchet MS"/>
          <w:b/>
          <w:color w:val="231F20"/>
          <w:spacing w:val="-3"/>
          <w:sz w:val="20"/>
        </w:rPr>
        <w:tab/>
      </w:r>
      <w:r>
        <w:rPr>
          <w:rFonts w:ascii="Trebuchet MS" w:hAnsi="Trebuchet MS"/>
          <w:b/>
          <w:color w:val="231F20"/>
          <w:sz w:val="20"/>
        </w:rPr>
        <w:t>438</w:t>
      </w:r>
    </w:p>
    <w:p>
      <w:pPr>
        <w:pStyle w:val="BodyText"/>
        <w:spacing w:before="10"/>
        <w:rPr>
          <w:rFonts w:ascii="Trebuchet MS"/>
          <w:b/>
          <w:sz w:val="18"/>
        </w:rPr>
      </w:pPr>
    </w:p>
    <w:p>
      <w:pPr>
        <w:pStyle w:val="Heading3"/>
        <w:ind w:right="1104"/>
      </w:pPr>
      <w:r>
        <w:rPr>
          <w:color w:val="231F20"/>
        </w:rPr>
        <w:t>POTENCIAL DE GENERACIÓN DE BIOGÁS Y ENERGÍA ELÉCTRICA EN GRANJAS PORCINAS EN MICHOACÁN POR MEDIO DE BIODIGESTORES</w:t>
      </w:r>
    </w:p>
    <w:p>
      <w:pPr>
        <w:spacing w:line="214" w:lineRule="exact" w:before="0"/>
        <w:ind w:left="110" w:right="60" w:firstLine="0"/>
        <w:jc w:val="left"/>
        <w:rPr>
          <w:rFonts w:ascii="Trebuchet MS" w:hAnsi="Trebuchet MS"/>
          <w:i/>
          <w:sz w:val="20"/>
        </w:rPr>
      </w:pPr>
      <w:r>
        <w:rPr>
          <w:rFonts w:ascii="Trebuchet MS" w:hAnsi="Trebuchet MS"/>
          <w:i/>
          <w:color w:val="231F20"/>
          <w:sz w:val="20"/>
        </w:rPr>
        <w:t>José Apolonio Venegas Venegas, Arturo Perales Salvador, Manuel del Valle Sánchez,</w:t>
      </w:r>
    </w:p>
    <w:p>
      <w:pPr>
        <w:tabs>
          <w:tab w:pos="8110" w:val="left" w:leader="none"/>
        </w:tabs>
        <w:spacing w:line="226" w:lineRule="exact" w:before="0"/>
        <w:ind w:left="110" w:right="60" w:firstLine="0"/>
        <w:jc w:val="left"/>
        <w:rPr>
          <w:rFonts w:ascii="Trebuchet MS" w:hAnsi="Trebuchet MS"/>
          <w:b/>
          <w:sz w:val="20"/>
        </w:rPr>
      </w:pPr>
      <w:r>
        <w:rPr>
          <w:rFonts w:ascii="Trebuchet MS" w:hAnsi="Trebuchet MS"/>
          <w:i/>
          <w:color w:val="231F20"/>
          <w:sz w:val="20"/>
        </w:rPr>
        <w:t>Sergio Ernesto Medina Cuéllar y Óscar</w:t>
      </w:r>
      <w:r>
        <w:rPr>
          <w:rFonts w:ascii="Trebuchet MS" w:hAnsi="Trebuchet MS"/>
          <w:i/>
          <w:color w:val="231F20"/>
          <w:spacing w:val="-3"/>
          <w:sz w:val="20"/>
        </w:rPr>
        <w:t> </w:t>
      </w:r>
      <w:r>
        <w:rPr>
          <w:rFonts w:ascii="Trebuchet MS" w:hAnsi="Trebuchet MS"/>
          <w:i/>
          <w:color w:val="231F20"/>
          <w:sz w:val="20"/>
        </w:rPr>
        <w:t>Hernández</w:t>
      </w:r>
      <w:r>
        <w:rPr>
          <w:rFonts w:ascii="Trebuchet MS" w:hAnsi="Trebuchet MS"/>
          <w:i/>
          <w:color w:val="231F20"/>
          <w:spacing w:val="-1"/>
          <w:sz w:val="20"/>
        </w:rPr>
        <w:t> </w:t>
      </w:r>
      <w:r>
        <w:rPr>
          <w:rFonts w:ascii="Trebuchet MS" w:hAnsi="Trebuchet MS"/>
          <w:i/>
          <w:color w:val="231F20"/>
          <w:sz w:val="20"/>
        </w:rPr>
        <w:t>Fernández</w:t>
      </w:r>
      <w:r>
        <w:rPr>
          <w:rFonts w:ascii="Trebuchet MS" w:hAnsi="Trebuchet MS"/>
          <w:b/>
          <w:color w:val="231F20"/>
          <w:sz w:val="20"/>
        </w:rPr>
        <w:tab/>
        <w:t>453</w:t>
      </w:r>
    </w:p>
    <w:p>
      <w:pPr>
        <w:pStyle w:val="BodyText"/>
        <w:rPr>
          <w:rFonts w:ascii="Trebuchet MS"/>
          <w:b/>
          <w:sz w:val="20"/>
        </w:rPr>
      </w:pPr>
    </w:p>
    <w:p>
      <w:pPr>
        <w:pStyle w:val="BodyText"/>
        <w:rPr>
          <w:rFonts w:ascii="Trebuchet MS"/>
          <w:b/>
          <w:sz w:val="20"/>
        </w:rPr>
      </w:pPr>
    </w:p>
    <w:p>
      <w:pPr>
        <w:pStyle w:val="Heading1"/>
        <w:ind w:left="2104" w:right="2084"/>
        <w:jc w:val="center"/>
      </w:pPr>
      <w:r>
        <w:rPr>
          <w:color w:val="231F20"/>
        </w:rPr>
        <w:t>CIENCIAS SOCIALES Y HUMANIDADES</w:t>
      </w:r>
    </w:p>
    <w:p>
      <w:pPr>
        <w:pStyle w:val="BodyText"/>
        <w:rPr>
          <w:rFonts w:ascii="Trebuchet MS"/>
          <w:b/>
          <w:sz w:val="34"/>
        </w:rPr>
      </w:pPr>
    </w:p>
    <w:p>
      <w:pPr>
        <w:pStyle w:val="Heading3"/>
        <w:spacing w:line="238" w:lineRule="exact" w:before="1"/>
      </w:pPr>
      <w:r>
        <w:rPr>
          <w:color w:val="231F20"/>
        </w:rPr>
        <w:t>LA NOCION DE COHERENCIA EN LA LINGÜÍSTICA DEL TEXTO DE TEUN</w:t>
      </w:r>
    </w:p>
    <w:p>
      <w:pPr>
        <w:spacing w:line="229" w:lineRule="exact" w:before="0"/>
        <w:ind w:left="110" w:right="60" w:firstLine="0"/>
        <w:jc w:val="left"/>
        <w:rPr>
          <w:rFonts w:ascii="Trebuchet MS" w:hAnsi="Trebuchet MS"/>
          <w:b/>
          <w:sz w:val="22"/>
        </w:rPr>
      </w:pPr>
      <w:r>
        <w:rPr>
          <w:rFonts w:ascii="Trebuchet MS" w:hAnsi="Trebuchet MS"/>
          <w:b/>
          <w:color w:val="231F20"/>
          <w:sz w:val="22"/>
        </w:rPr>
        <w:t>A. VAN DIJK Y LA ENSEÑANZA HUMANÍSTICA DEL LENGUAJE EN CHAPINGO</w:t>
      </w:r>
    </w:p>
    <w:p>
      <w:pPr>
        <w:tabs>
          <w:tab w:pos="8110" w:val="left" w:leader="none"/>
        </w:tabs>
        <w:spacing w:line="224" w:lineRule="exact" w:before="0"/>
        <w:ind w:left="110" w:right="60" w:firstLine="0"/>
        <w:jc w:val="left"/>
        <w:rPr>
          <w:rFonts w:ascii="Trebuchet MS"/>
          <w:b/>
          <w:sz w:val="20"/>
        </w:rPr>
      </w:pPr>
      <w:r>
        <w:rPr>
          <w:rFonts w:ascii="Trebuchet MS"/>
          <w:i/>
          <w:color w:val="231F20"/>
          <w:sz w:val="20"/>
        </w:rPr>
        <w:t>Raymundo Pablo </w:t>
      </w:r>
      <w:r>
        <w:rPr>
          <w:rFonts w:ascii="Trebuchet MS"/>
          <w:i/>
          <w:color w:val="231F20"/>
          <w:spacing w:val="-4"/>
          <w:sz w:val="20"/>
        </w:rPr>
        <w:t>Tenorio</w:t>
      </w:r>
      <w:r>
        <w:rPr>
          <w:rFonts w:ascii="Trebuchet MS"/>
          <w:b/>
          <w:color w:val="231F20"/>
          <w:spacing w:val="-4"/>
          <w:sz w:val="20"/>
        </w:rPr>
        <w:tab/>
      </w:r>
      <w:r>
        <w:rPr>
          <w:rFonts w:ascii="Trebuchet MS"/>
          <w:b/>
          <w:color w:val="231F20"/>
          <w:sz w:val="20"/>
        </w:rPr>
        <w:t>463</w:t>
      </w:r>
    </w:p>
    <w:p>
      <w:pPr>
        <w:pStyle w:val="BodyText"/>
        <w:spacing w:before="10"/>
        <w:rPr>
          <w:rFonts w:ascii="Trebuchet MS"/>
          <w:b/>
          <w:sz w:val="18"/>
        </w:rPr>
      </w:pPr>
    </w:p>
    <w:p>
      <w:pPr>
        <w:pStyle w:val="Heading3"/>
        <w:ind w:right="1104"/>
      </w:pPr>
      <w:r>
        <w:rPr>
          <w:color w:val="231F20"/>
        </w:rPr>
        <w:t>LA NECESIDAD DE NUEVAS METODOLOGÍAS EN CIENCIAS SOCIALES: SIMULACIÓN SOCIAL TEÓRICAMENTE INFORMADA</w:t>
      </w:r>
    </w:p>
    <w:p>
      <w:pPr>
        <w:tabs>
          <w:tab w:pos="8110" w:val="left" w:leader="none"/>
        </w:tabs>
        <w:spacing w:line="220" w:lineRule="exact" w:before="0"/>
        <w:ind w:left="110" w:right="60" w:firstLine="0"/>
        <w:jc w:val="left"/>
        <w:rPr>
          <w:rFonts w:ascii="Trebuchet MS" w:hAnsi="Trebuchet MS"/>
          <w:b/>
          <w:sz w:val="20"/>
        </w:rPr>
      </w:pPr>
      <w:r>
        <w:rPr>
          <w:rFonts w:ascii="Trebuchet MS" w:hAnsi="Trebuchet MS"/>
          <w:i/>
          <w:color w:val="231F20"/>
          <w:sz w:val="20"/>
        </w:rPr>
        <w:t>Karina García Martínez y José Alfredo</w:t>
      </w:r>
      <w:r>
        <w:rPr>
          <w:rFonts w:ascii="Trebuchet MS" w:hAnsi="Trebuchet MS"/>
          <w:i/>
          <w:color w:val="231F20"/>
          <w:spacing w:val="-12"/>
          <w:sz w:val="20"/>
        </w:rPr>
        <w:t> </w:t>
      </w:r>
      <w:r>
        <w:rPr>
          <w:rFonts w:ascii="Trebuchet MS" w:hAnsi="Trebuchet MS"/>
          <w:i/>
          <w:color w:val="231F20"/>
          <w:sz w:val="20"/>
        </w:rPr>
        <w:t>Castellanos</w:t>
      </w:r>
      <w:r>
        <w:rPr>
          <w:rFonts w:ascii="Trebuchet MS" w:hAnsi="Trebuchet MS"/>
          <w:i/>
          <w:color w:val="231F20"/>
          <w:spacing w:val="-1"/>
          <w:sz w:val="20"/>
        </w:rPr>
        <w:t> </w:t>
      </w:r>
      <w:r>
        <w:rPr>
          <w:rFonts w:ascii="Trebuchet MS" w:hAnsi="Trebuchet MS"/>
          <w:i/>
          <w:color w:val="231F20"/>
          <w:sz w:val="20"/>
        </w:rPr>
        <w:t>Suarez</w:t>
      </w:r>
      <w:r>
        <w:rPr>
          <w:rFonts w:ascii="Trebuchet MS" w:hAnsi="Trebuchet MS"/>
          <w:b/>
          <w:color w:val="231F20"/>
          <w:sz w:val="20"/>
        </w:rPr>
        <w:tab/>
        <w:t>469</w:t>
      </w:r>
    </w:p>
    <w:p>
      <w:pPr>
        <w:pStyle w:val="BodyText"/>
        <w:spacing w:before="3"/>
        <w:rPr>
          <w:rFonts w:ascii="Trebuchet MS"/>
          <w:b/>
          <w:sz w:val="16"/>
        </w:rPr>
      </w:pPr>
    </w:p>
    <w:p>
      <w:pPr>
        <w:pStyle w:val="Heading3"/>
        <w:spacing w:line="247" w:lineRule="exact"/>
      </w:pPr>
      <w:r>
        <w:rPr>
          <w:color w:val="231F20"/>
        </w:rPr>
        <w:t>BASES CIENTÍFICAS MODERNAS Y SU PAPEL ESPECULATIVO</w:t>
      </w:r>
    </w:p>
    <w:p>
      <w:pPr>
        <w:tabs>
          <w:tab w:pos="8110" w:val="left" w:leader="none"/>
        </w:tabs>
        <w:spacing w:line="224" w:lineRule="exact" w:before="0"/>
        <w:ind w:left="110" w:right="60" w:firstLine="0"/>
        <w:jc w:val="left"/>
        <w:rPr>
          <w:rFonts w:ascii="Trebuchet MS" w:hAnsi="Trebuchet MS"/>
          <w:b/>
          <w:sz w:val="20"/>
        </w:rPr>
      </w:pPr>
      <w:r>
        <w:rPr>
          <w:rFonts w:ascii="Trebuchet MS" w:hAnsi="Trebuchet MS"/>
          <w:i/>
          <w:color w:val="231F20"/>
          <w:sz w:val="20"/>
        </w:rPr>
        <w:t>José Alfredo</w:t>
      </w:r>
      <w:r>
        <w:rPr>
          <w:rFonts w:ascii="Trebuchet MS" w:hAnsi="Trebuchet MS"/>
          <w:i/>
          <w:color w:val="231F20"/>
          <w:spacing w:val="-10"/>
          <w:sz w:val="20"/>
        </w:rPr>
        <w:t> </w:t>
      </w:r>
      <w:r>
        <w:rPr>
          <w:rFonts w:ascii="Trebuchet MS" w:hAnsi="Trebuchet MS"/>
          <w:i/>
          <w:color w:val="231F20"/>
          <w:sz w:val="20"/>
        </w:rPr>
        <w:t>Castellanos</w:t>
      </w:r>
      <w:r>
        <w:rPr>
          <w:rFonts w:ascii="Trebuchet MS" w:hAnsi="Trebuchet MS"/>
          <w:i/>
          <w:color w:val="231F20"/>
          <w:spacing w:val="-1"/>
          <w:sz w:val="20"/>
        </w:rPr>
        <w:t> </w:t>
      </w:r>
      <w:r>
        <w:rPr>
          <w:rFonts w:ascii="Trebuchet MS" w:hAnsi="Trebuchet MS"/>
          <w:i/>
          <w:color w:val="231F20"/>
          <w:sz w:val="20"/>
        </w:rPr>
        <w:t>Suárez</w:t>
      </w:r>
      <w:r>
        <w:rPr>
          <w:rFonts w:ascii="Trebuchet MS" w:hAnsi="Trebuchet MS"/>
          <w:b/>
          <w:color w:val="231F20"/>
          <w:sz w:val="20"/>
        </w:rPr>
        <w:tab/>
        <w:t>481</w:t>
      </w:r>
    </w:p>
    <w:p>
      <w:pPr>
        <w:spacing w:after="0" w:line="224" w:lineRule="exact"/>
        <w:jc w:val="left"/>
        <w:rPr>
          <w:rFonts w:ascii="Trebuchet MS" w:hAnsi="Trebuchet MS"/>
          <w:sz w:val="20"/>
        </w:rPr>
        <w:sectPr>
          <w:pgSz w:w="10080" w:h="12240"/>
          <w:pgMar w:header="0" w:footer="605" w:top="760" w:bottom="800" w:left="740" w:right="760"/>
        </w:sectPr>
      </w:pPr>
    </w:p>
    <w:p>
      <w:pPr>
        <w:spacing w:line="247" w:lineRule="auto" w:before="42"/>
        <w:ind w:left="120" w:right="118" w:firstLine="0"/>
        <w:jc w:val="center"/>
        <w:rPr>
          <w:rFonts w:ascii="Trebuchet MS" w:hAnsi="Trebuchet MS"/>
          <w:i/>
          <w:sz w:val="14"/>
        </w:rPr>
      </w:pPr>
      <w:r>
        <w:rPr>
          <w:rFonts w:ascii="Trebuchet MS" w:hAnsi="Trebuchet MS"/>
          <w:i/>
          <w:color w:val="4C4D4F"/>
          <w:spacing w:val="-3"/>
          <w:sz w:val="24"/>
        </w:rPr>
        <w:t>Francisco Pérez Soto</w:t>
      </w:r>
      <w:r>
        <w:rPr>
          <w:rFonts w:ascii="Trebuchet MS" w:hAnsi="Trebuchet MS"/>
          <w:i/>
          <w:color w:val="4C4D4F"/>
          <w:spacing w:val="-3"/>
          <w:position w:val="8"/>
          <w:sz w:val="14"/>
        </w:rPr>
        <w:t>1 </w:t>
      </w:r>
      <w:r>
        <w:rPr>
          <w:rFonts w:ascii="Trebuchet MS" w:hAnsi="Trebuchet MS"/>
          <w:i/>
          <w:color w:val="4C4D4F"/>
          <w:spacing w:val="-3"/>
          <w:sz w:val="24"/>
        </w:rPr>
        <w:t>Esther Figueroa Hernández</w:t>
      </w:r>
      <w:r>
        <w:rPr>
          <w:rFonts w:ascii="Trebuchet MS" w:hAnsi="Trebuchet MS"/>
          <w:i/>
          <w:color w:val="4C4D4F"/>
          <w:spacing w:val="-3"/>
          <w:position w:val="8"/>
          <w:sz w:val="14"/>
        </w:rPr>
        <w:t>2</w:t>
      </w:r>
      <w:r>
        <w:rPr>
          <w:rFonts w:ascii="Trebuchet MS" w:hAnsi="Trebuchet MS"/>
          <w:i/>
          <w:color w:val="4C4D4F"/>
          <w:spacing w:val="-3"/>
          <w:sz w:val="24"/>
        </w:rPr>
        <w:t>; Lucila Godínez Montoya</w:t>
      </w:r>
      <w:r>
        <w:rPr>
          <w:rFonts w:ascii="Trebuchet MS" w:hAnsi="Trebuchet MS"/>
          <w:i/>
          <w:color w:val="4C4D4F"/>
          <w:spacing w:val="-3"/>
          <w:position w:val="8"/>
          <w:sz w:val="14"/>
        </w:rPr>
        <w:t>2</w:t>
      </w:r>
      <w:r>
        <w:rPr>
          <w:rFonts w:ascii="Trebuchet MS" w:hAnsi="Trebuchet MS"/>
          <w:i/>
          <w:color w:val="4C4D4F"/>
          <w:spacing w:val="-3"/>
          <w:sz w:val="24"/>
        </w:rPr>
        <w:t>; </w:t>
      </w:r>
      <w:r>
        <w:rPr>
          <w:rFonts w:ascii="Trebuchet MS" w:hAnsi="Trebuchet MS"/>
          <w:i/>
          <w:color w:val="4C4D4F"/>
          <w:spacing w:val="-3"/>
          <w:sz w:val="24"/>
        </w:rPr>
        <w:t>Cristóbal </w:t>
      </w:r>
      <w:r>
        <w:rPr>
          <w:rFonts w:ascii="Trebuchet MS" w:hAnsi="Trebuchet MS"/>
          <w:i/>
          <w:color w:val="4C4D4F"/>
          <w:sz w:val="24"/>
        </w:rPr>
        <w:t>M. </w:t>
      </w:r>
      <w:r>
        <w:rPr>
          <w:rFonts w:ascii="Trebuchet MS" w:hAnsi="Trebuchet MS"/>
          <w:i/>
          <w:color w:val="4C4D4F"/>
          <w:spacing w:val="-3"/>
          <w:sz w:val="24"/>
        </w:rPr>
        <w:t>Cuevas Alvarado</w:t>
      </w:r>
      <w:r>
        <w:rPr>
          <w:rFonts w:ascii="Trebuchet MS" w:hAnsi="Trebuchet MS"/>
          <w:i/>
          <w:color w:val="4C4D4F"/>
          <w:spacing w:val="-3"/>
          <w:position w:val="8"/>
          <w:sz w:val="14"/>
        </w:rPr>
        <w:t>1  </w:t>
      </w:r>
      <w:r>
        <w:rPr>
          <w:rFonts w:ascii="Trebuchet MS" w:hAnsi="Trebuchet MS"/>
          <w:i/>
          <w:color w:val="4C4D4F"/>
          <w:sz w:val="24"/>
        </w:rPr>
        <w:t>y </w:t>
      </w:r>
      <w:r>
        <w:rPr>
          <w:rFonts w:ascii="Trebuchet MS" w:hAnsi="Trebuchet MS"/>
          <w:i/>
          <w:color w:val="4C4D4F"/>
          <w:spacing w:val="-3"/>
          <w:sz w:val="24"/>
        </w:rPr>
        <w:t>Rebeca </w:t>
      </w:r>
      <w:r>
        <w:rPr>
          <w:rFonts w:ascii="Trebuchet MS" w:hAnsi="Trebuchet MS"/>
          <w:i/>
          <w:color w:val="4C4D4F"/>
          <w:sz w:val="24"/>
        </w:rPr>
        <w:t>A. </w:t>
      </w:r>
      <w:r>
        <w:rPr>
          <w:rFonts w:ascii="Trebuchet MS" w:hAnsi="Trebuchet MS"/>
          <w:i/>
          <w:color w:val="4C4D4F"/>
          <w:spacing w:val="-3"/>
          <w:sz w:val="24"/>
        </w:rPr>
        <w:t>Pérez Figueroa.</w:t>
      </w:r>
      <w:r>
        <w:rPr>
          <w:rFonts w:ascii="Trebuchet MS" w:hAnsi="Trebuchet MS"/>
          <w:i/>
          <w:color w:val="4C4D4F"/>
          <w:spacing w:val="-3"/>
          <w:position w:val="8"/>
          <w:sz w:val="14"/>
        </w:rPr>
        <w:t>3</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spacing w:line="247" w:lineRule="auto" w:before="0"/>
        <w:ind w:left="120" w:right="118" w:firstLine="0"/>
        <w:jc w:val="center"/>
        <w:rPr>
          <w:rFonts w:ascii="Trebuchet MS" w:hAnsi="Trebuchet MS"/>
          <w:b/>
          <w:sz w:val="36"/>
        </w:rPr>
      </w:pPr>
      <w:r>
        <w:rPr>
          <w:rFonts w:ascii="Trebuchet MS" w:hAnsi="Trebuchet MS"/>
          <w:b/>
          <w:color w:val="231F20"/>
          <w:sz w:val="36"/>
        </w:rPr>
        <w:t>CARACTERIZACIÓN MULTIVARIADA DE LOS CONSUMIDORES DE SERVICIOS RECREATIVOS AMBIENTALES EN MÉXICO</w:t>
      </w:r>
    </w:p>
    <w:p>
      <w:pPr>
        <w:pStyle w:val="BodyText"/>
        <w:rPr>
          <w:rFonts w:ascii="Trebuchet MS"/>
          <w:b/>
          <w:sz w:val="36"/>
        </w:rPr>
      </w:pPr>
    </w:p>
    <w:p>
      <w:pPr>
        <w:pStyle w:val="BodyText"/>
        <w:spacing w:before="5"/>
        <w:rPr>
          <w:rFonts w:ascii="Trebuchet MS"/>
          <w:b/>
          <w:sz w:val="51"/>
        </w:rPr>
      </w:pPr>
    </w:p>
    <w:p>
      <w:pPr>
        <w:pStyle w:val="ListParagraph"/>
        <w:numPr>
          <w:ilvl w:val="0"/>
          <w:numId w:val="1"/>
        </w:numPr>
        <w:tabs>
          <w:tab w:pos="324" w:val="left" w:leader="none"/>
        </w:tabs>
        <w:spacing w:line="240" w:lineRule="auto" w:before="0" w:after="0"/>
        <w:ind w:left="323" w:right="0" w:hanging="213"/>
        <w:jc w:val="both"/>
        <w:rPr>
          <w:b/>
          <w:sz w:val="24"/>
        </w:rPr>
      </w:pPr>
      <w:r>
        <w:rPr>
          <w:b/>
          <w:color w:val="231F20"/>
          <w:sz w:val="24"/>
        </w:rPr>
        <w:t>Introducción</w:t>
      </w:r>
    </w:p>
    <w:p>
      <w:pPr>
        <w:pStyle w:val="BodyText"/>
        <w:spacing w:before="3"/>
        <w:rPr>
          <w:b/>
          <w:sz w:val="22"/>
        </w:rPr>
      </w:pPr>
    </w:p>
    <w:p>
      <w:pPr>
        <w:pStyle w:val="BodyText"/>
        <w:spacing w:line="249" w:lineRule="auto"/>
        <w:ind w:left="110" w:right="107"/>
        <w:jc w:val="both"/>
      </w:pPr>
      <w:r>
        <w:rPr>
          <w:color w:val="231F20"/>
        </w:rPr>
        <w:t>Históricamente el progreso económico de los países desarrollados, y de las ahora llamadas econo- mías</w:t>
      </w:r>
      <w:r>
        <w:rPr>
          <w:color w:val="231F20"/>
          <w:spacing w:val="-4"/>
        </w:rPr>
        <w:t> </w:t>
      </w:r>
      <w:r>
        <w:rPr>
          <w:color w:val="231F20"/>
        </w:rPr>
        <w:t>emergentes,</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dado</w:t>
      </w:r>
      <w:r>
        <w:rPr>
          <w:color w:val="231F20"/>
          <w:spacing w:val="-4"/>
        </w:rPr>
        <w:t> </w:t>
      </w:r>
      <w:r>
        <w:rPr>
          <w:color w:val="231F20"/>
        </w:rPr>
        <w:t>sobre</w:t>
      </w:r>
      <w:r>
        <w:rPr>
          <w:color w:val="231F20"/>
          <w:spacing w:val="-4"/>
        </w:rPr>
        <w:t> </w:t>
      </w:r>
      <w:r>
        <w:rPr>
          <w:color w:val="231F20"/>
        </w:rPr>
        <w:t>la</w:t>
      </w:r>
      <w:r>
        <w:rPr>
          <w:color w:val="231F20"/>
          <w:spacing w:val="-4"/>
        </w:rPr>
        <w:t> </w:t>
      </w:r>
      <w:r>
        <w:rPr>
          <w:color w:val="231F20"/>
        </w:rPr>
        <w:t>base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utilización</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recursos</w:t>
      </w:r>
      <w:r>
        <w:rPr>
          <w:color w:val="231F20"/>
          <w:spacing w:val="-4"/>
        </w:rPr>
        <w:t> </w:t>
      </w:r>
      <w:r>
        <w:rPr>
          <w:color w:val="231F20"/>
        </w:rPr>
        <w:t>naturales</w:t>
      </w:r>
      <w:r>
        <w:rPr>
          <w:color w:val="231F20"/>
          <w:spacing w:val="-5"/>
        </w:rPr>
        <w:t> </w:t>
      </w:r>
      <w:r>
        <w:rPr>
          <w:color w:val="231F20"/>
        </w:rPr>
        <w:t>y</w:t>
      </w:r>
      <w:r>
        <w:rPr>
          <w:color w:val="231F20"/>
          <w:spacing w:val="-4"/>
        </w:rPr>
        <w:t> </w:t>
      </w:r>
      <w:r>
        <w:rPr>
          <w:color w:val="231F20"/>
        </w:rPr>
        <w:t>la</w:t>
      </w:r>
      <w:r>
        <w:rPr>
          <w:color w:val="231F20"/>
          <w:spacing w:val="-4"/>
        </w:rPr>
        <w:t> </w:t>
      </w:r>
      <w:r>
        <w:rPr>
          <w:color w:val="231F20"/>
        </w:rPr>
        <w:t>explotación de las llamadas ventajas comparativas basadas en la dotación de factores, según los postula la</w:t>
      </w:r>
      <w:r>
        <w:rPr>
          <w:color w:val="231F20"/>
          <w:spacing w:val="-20"/>
        </w:rPr>
        <w:t> </w:t>
      </w:r>
      <w:r>
        <w:rPr>
          <w:color w:val="231F20"/>
        </w:rPr>
        <w:t>teoría económica convencional. Si bien dicha regularidad ha implicado un incremento en el bienestar de  la población en las distintas naciones, el costo ha sido la alteración de los ciclos biológicos y natu- rales, causados por la explotación irracional y tala de los bosques y selvas, alteración antropogénica de corrientes de aguas, ríos y mares; contaminación de suelos con elementos de síntesis química y elementos pesados; perdida de hábitat y biodiversidad por el establecimiento de asentamientos hu- manos; todos los cuales son la causa del llamado cambio climático global y su manifestación más evidente como lo es el calentamiento</w:t>
      </w:r>
      <w:r>
        <w:rPr>
          <w:color w:val="231F20"/>
          <w:spacing w:val="-5"/>
        </w:rPr>
        <w:t> </w:t>
      </w:r>
      <w:r>
        <w:rPr>
          <w:color w:val="231F20"/>
        </w:rPr>
        <w:t>global.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47" w:lineRule="auto" w:before="141"/>
        <w:ind w:left="430" w:right="180"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División de Ciencias Económico Administrativas. Universidad Autónoma Chapingo (UACh). E-mail: perezsotof@ hotmail.com, </w:t>
      </w:r>
      <w:r>
        <w:rPr>
          <w:rFonts w:ascii="Trebuchet MS" w:hAnsi="Trebuchet MS"/>
          <w:color w:val="231F20"/>
          <w:position w:val="5"/>
          <w:sz w:val="9"/>
        </w:rPr>
        <w:t>2</w:t>
      </w:r>
      <w:r>
        <w:rPr>
          <w:rFonts w:ascii="Trebuchet MS" w:hAnsi="Trebuchet MS"/>
          <w:color w:val="231F20"/>
          <w:sz w:val="16"/>
        </w:rPr>
        <w:t>Centro Universitario UAEM, Texcoco, Universidad Autónoma del Estado de México. E-mail: esfi- </w:t>
      </w:r>
      <w:hyperlink r:id="rId9">
        <w:r>
          <w:rPr>
            <w:rFonts w:ascii="Trebuchet MS" w:hAnsi="Trebuchet MS"/>
            <w:color w:val="231F20"/>
            <w:sz w:val="16"/>
          </w:rPr>
          <w:t>gue_3@yahoo.com.mx,</w:t>
        </w:r>
      </w:hyperlink>
      <w:r>
        <w:rPr>
          <w:rFonts w:ascii="Trebuchet MS" w:hAnsi="Trebuchet MS"/>
          <w:color w:val="231F20"/>
          <w:sz w:val="16"/>
        </w:rPr>
        <w:t> lucilagm76@hotmail.com; </w:t>
      </w:r>
      <w:r>
        <w:rPr>
          <w:rFonts w:ascii="Trebuchet MS" w:hAnsi="Trebuchet MS"/>
          <w:color w:val="231F20"/>
          <w:position w:val="5"/>
          <w:sz w:val="9"/>
        </w:rPr>
        <w:t>3</w:t>
      </w:r>
      <w:r>
        <w:rPr>
          <w:rFonts w:ascii="Trebuchet MS" w:hAnsi="Trebuchet MS"/>
          <w:color w:val="231F20"/>
          <w:sz w:val="16"/>
        </w:rPr>
        <w:t>Estudiante de doctorado, Escuela de Matemáticas, Universi- dad de Bristol, Inglaterra. E-mail: </w:t>
      </w:r>
      <w:hyperlink r:id="rId10">
        <w:r>
          <w:rPr>
            <w:rFonts w:ascii="Trebuchet MS" w:hAnsi="Trebuchet MS"/>
            <w:color w:val="231F20"/>
            <w:sz w:val="16"/>
          </w:rPr>
          <w:t>tsukino3@gmail.com</w:t>
        </w:r>
      </w:hyperlink>
    </w:p>
    <w:p>
      <w:pPr>
        <w:spacing w:after="0" w:line="247" w:lineRule="auto"/>
        <w:jc w:val="left"/>
        <w:rPr>
          <w:rFonts w:ascii="Trebuchet MS" w:hAnsi="Trebuchet MS"/>
          <w:sz w:val="16"/>
        </w:rPr>
        <w:sectPr>
          <w:footerReference w:type="default" r:id="rId8"/>
          <w:pgSz w:w="10080" w:h="12240"/>
          <w:pgMar w:footer="605" w:header="0" w:top="760" w:bottom="800" w:left="740" w:right="740"/>
          <w:pgNumType w:start="197"/>
        </w:sectPr>
      </w:pPr>
    </w:p>
    <w:p>
      <w:pPr>
        <w:pStyle w:val="BodyText"/>
        <w:spacing w:line="249" w:lineRule="auto" w:before="60"/>
        <w:ind w:left="110" w:right="107"/>
        <w:jc w:val="both"/>
      </w:pPr>
      <w:r>
        <w:rPr>
          <w:color w:val="231F20"/>
        </w:rPr>
        <w:t>Diversos han sido los esfuerzos ya sea de organismos no gubernamentales, instituciones internacio- nales</w:t>
      </w:r>
      <w:r>
        <w:rPr>
          <w:color w:val="231F20"/>
          <w:spacing w:val="-11"/>
        </w:rPr>
        <w:t> </w:t>
      </w:r>
      <w:r>
        <w:rPr>
          <w:color w:val="231F20"/>
        </w:rPr>
        <w:t>o</w:t>
      </w:r>
      <w:r>
        <w:rPr>
          <w:color w:val="231F20"/>
          <w:spacing w:val="-11"/>
        </w:rPr>
        <w:t> </w:t>
      </w:r>
      <w:r>
        <w:rPr>
          <w:color w:val="231F20"/>
        </w:rPr>
        <w:t>gobiernos</w:t>
      </w:r>
      <w:r>
        <w:rPr>
          <w:color w:val="231F20"/>
          <w:spacing w:val="-11"/>
        </w:rPr>
        <w:t> </w:t>
      </w:r>
      <w:r>
        <w:rPr>
          <w:color w:val="231F20"/>
        </w:rPr>
        <w:t>que</w:t>
      </w:r>
      <w:r>
        <w:rPr>
          <w:color w:val="231F20"/>
          <w:spacing w:val="-11"/>
        </w:rPr>
        <w:t> </w:t>
      </w:r>
      <w:r>
        <w:rPr>
          <w:color w:val="231F20"/>
        </w:rPr>
        <w:t>desde</w:t>
      </w:r>
      <w:r>
        <w:rPr>
          <w:color w:val="231F20"/>
          <w:spacing w:val="-11"/>
        </w:rPr>
        <w:t> </w:t>
      </w:r>
      <w:r>
        <w:rPr>
          <w:color w:val="231F20"/>
        </w:rPr>
        <w:t>los</w:t>
      </w:r>
      <w:r>
        <w:rPr>
          <w:color w:val="231F20"/>
          <w:spacing w:val="-11"/>
        </w:rPr>
        <w:t> </w:t>
      </w:r>
      <w:r>
        <w:rPr>
          <w:color w:val="231F20"/>
        </w:rPr>
        <w:t>años</w:t>
      </w:r>
      <w:r>
        <w:rPr>
          <w:color w:val="231F20"/>
          <w:spacing w:val="-11"/>
        </w:rPr>
        <w:t> </w:t>
      </w:r>
      <w:r>
        <w:rPr>
          <w:color w:val="231F20"/>
        </w:rPr>
        <w:t>ochenta</w:t>
      </w:r>
      <w:r>
        <w:rPr>
          <w:color w:val="231F20"/>
          <w:spacing w:val="-11"/>
        </w:rPr>
        <w:t> </w:t>
      </w:r>
      <w:r>
        <w:rPr>
          <w:color w:val="231F20"/>
        </w:rPr>
        <w:t>han</w:t>
      </w:r>
      <w:r>
        <w:rPr>
          <w:color w:val="231F20"/>
          <w:spacing w:val="-11"/>
        </w:rPr>
        <w:t> </w:t>
      </w:r>
      <w:r>
        <w:rPr>
          <w:color w:val="231F20"/>
        </w:rPr>
        <w:t>llamado</w:t>
      </w:r>
      <w:r>
        <w:rPr>
          <w:color w:val="231F20"/>
          <w:spacing w:val="-11"/>
        </w:rPr>
        <w:t> </w:t>
      </w:r>
      <w:r>
        <w:rPr>
          <w:color w:val="231F20"/>
        </w:rPr>
        <w:t>a</w:t>
      </w:r>
      <w:r>
        <w:rPr>
          <w:color w:val="231F20"/>
          <w:spacing w:val="-11"/>
        </w:rPr>
        <w:t> </w:t>
      </w:r>
      <w:r>
        <w:rPr>
          <w:color w:val="231F20"/>
        </w:rPr>
        <w:t>tomar</w:t>
      </w:r>
      <w:r>
        <w:rPr>
          <w:color w:val="231F20"/>
          <w:spacing w:val="-11"/>
        </w:rPr>
        <w:t> </w:t>
      </w:r>
      <w:r>
        <w:rPr>
          <w:color w:val="231F20"/>
        </w:rPr>
        <w:t>acciones</w:t>
      </w:r>
      <w:r>
        <w:rPr>
          <w:color w:val="231F20"/>
          <w:spacing w:val="-11"/>
        </w:rPr>
        <w:t> </w:t>
      </w:r>
      <w:r>
        <w:rPr>
          <w:color w:val="231F20"/>
        </w:rPr>
        <w:t>concretas</w:t>
      </w:r>
      <w:r>
        <w:rPr>
          <w:color w:val="231F20"/>
          <w:spacing w:val="-11"/>
        </w:rPr>
        <w:t> </w:t>
      </w:r>
      <w:r>
        <w:rPr>
          <w:color w:val="231F20"/>
        </w:rPr>
        <w:t>para</w:t>
      </w:r>
      <w:r>
        <w:rPr>
          <w:color w:val="231F20"/>
          <w:spacing w:val="-11"/>
        </w:rPr>
        <w:t> </w:t>
      </w:r>
      <w:r>
        <w:rPr>
          <w:color w:val="231F20"/>
        </w:rPr>
        <w:t>mitigar</w:t>
      </w:r>
      <w:r>
        <w:rPr>
          <w:color w:val="231F20"/>
          <w:spacing w:val="-11"/>
        </w:rPr>
        <w:t> </w:t>
      </w:r>
      <w:r>
        <w:rPr>
          <w:color w:val="231F20"/>
        </w:rPr>
        <w:t>las causas</w:t>
      </w:r>
      <w:r>
        <w:rPr>
          <w:color w:val="231F20"/>
          <w:spacing w:val="-5"/>
        </w:rPr>
        <w:t> </w:t>
      </w:r>
      <w:r>
        <w:rPr>
          <w:color w:val="231F20"/>
        </w:rPr>
        <w:t>del</w:t>
      </w:r>
      <w:r>
        <w:rPr>
          <w:color w:val="231F20"/>
          <w:spacing w:val="-5"/>
        </w:rPr>
        <w:t> </w:t>
      </w:r>
      <w:r>
        <w:rPr>
          <w:color w:val="231F20"/>
        </w:rPr>
        <w:t>cambio</w:t>
      </w:r>
      <w:r>
        <w:rPr>
          <w:color w:val="231F20"/>
          <w:spacing w:val="-5"/>
        </w:rPr>
        <w:t> </w:t>
      </w:r>
      <w:r>
        <w:rPr>
          <w:color w:val="231F20"/>
        </w:rPr>
        <w:t>climático.</w:t>
      </w:r>
      <w:r>
        <w:rPr>
          <w:color w:val="231F20"/>
          <w:spacing w:val="-6"/>
        </w:rPr>
        <w:t> </w:t>
      </w:r>
      <w:r>
        <w:rPr>
          <w:color w:val="231F20"/>
        </w:rPr>
        <w:t>Entre</w:t>
      </w:r>
      <w:r>
        <w:rPr>
          <w:color w:val="231F20"/>
          <w:spacing w:val="-5"/>
        </w:rPr>
        <w:t> </w:t>
      </w:r>
      <w:r>
        <w:rPr>
          <w:color w:val="231F20"/>
        </w:rPr>
        <w:t>estas</w:t>
      </w:r>
      <w:r>
        <w:rPr>
          <w:color w:val="231F20"/>
          <w:spacing w:val="-5"/>
        </w:rPr>
        <w:t> </w:t>
      </w:r>
      <w:r>
        <w:rPr>
          <w:color w:val="231F20"/>
        </w:rPr>
        <w:t>acciones,</w:t>
      </w:r>
      <w:r>
        <w:rPr>
          <w:color w:val="231F20"/>
          <w:spacing w:val="-5"/>
        </w:rPr>
        <w:t> </w:t>
      </w:r>
      <w:r>
        <w:rPr>
          <w:color w:val="231F20"/>
        </w:rPr>
        <w:t>la</w:t>
      </w:r>
      <w:r>
        <w:rPr>
          <w:color w:val="231F20"/>
          <w:spacing w:val="-5"/>
        </w:rPr>
        <w:t> </w:t>
      </w:r>
      <w:r>
        <w:rPr>
          <w:color w:val="231F20"/>
        </w:rPr>
        <w:t>más</w:t>
      </w:r>
      <w:r>
        <w:rPr>
          <w:color w:val="231F20"/>
          <w:spacing w:val="-5"/>
        </w:rPr>
        <w:t> </w:t>
      </w:r>
      <w:r>
        <w:rPr>
          <w:color w:val="231F20"/>
        </w:rPr>
        <w:t>destacada</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incorporación</w:t>
      </w:r>
      <w:r>
        <w:rPr>
          <w:color w:val="231F20"/>
          <w:spacing w:val="-6"/>
        </w:rPr>
        <w:t> </w:t>
      </w:r>
      <w:r>
        <w:rPr>
          <w:color w:val="231F20"/>
        </w:rPr>
        <w:t>del</w:t>
      </w:r>
      <w:r>
        <w:rPr>
          <w:color w:val="231F20"/>
          <w:spacing w:val="-5"/>
        </w:rPr>
        <w:t> </w:t>
      </w:r>
      <w:r>
        <w:rPr>
          <w:color w:val="231F20"/>
        </w:rPr>
        <w:t>concepto de desarrollo sustentable a las diversas políticas y acciones que dan contexto económico y social al desarrollo.</w:t>
      </w:r>
      <w:r>
        <w:rPr>
          <w:color w:val="231F20"/>
          <w:spacing w:val="-9"/>
        </w:rPr>
        <w:t> </w:t>
      </w:r>
      <w:r>
        <w:rPr>
          <w:color w:val="231F20"/>
        </w:rPr>
        <w:t>Este</w:t>
      </w:r>
      <w:r>
        <w:rPr>
          <w:color w:val="231F20"/>
          <w:spacing w:val="-9"/>
        </w:rPr>
        <w:t> </w:t>
      </w:r>
      <w:r>
        <w:rPr>
          <w:color w:val="231F20"/>
        </w:rPr>
        <w:t>concepto</w:t>
      </w:r>
      <w:r>
        <w:rPr>
          <w:color w:val="231F20"/>
          <w:spacing w:val="-9"/>
        </w:rPr>
        <w:t> </w:t>
      </w:r>
      <w:r>
        <w:rPr>
          <w:color w:val="231F20"/>
        </w:rPr>
        <w:t>ha</w:t>
      </w:r>
      <w:r>
        <w:rPr>
          <w:color w:val="231F20"/>
          <w:spacing w:val="-9"/>
        </w:rPr>
        <w:t> </w:t>
      </w:r>
      <w:r>
        <w:rPr>
          <w:color w:val="231F20"/>
        </w:rPr>
        <w:t>implicado,</w:t>
      </w:r>
      <w:r>
        <w:rPr>
          <w:color w:val="231F20"/>
          <w:spacing w:val="-9"/>
        </w:rPr>
        <w:t> </w:t>
      </w:r>
      <w:r>
        <w:rPr>
          <w:color w:val="231F20"/>
        </w:rPr>
        <w:t>también,</w:t>
      </w:r>
      <w:r>
        <w:rPr>
          <w:color w:val="231F20"/>
          <w:spacing w:val="-9"/>
        </w:rPr>
        <w:t> </w:t>
      </w:r>
      <w:r>
        <w:rPr>
          <w:color w:val="231F20"/>
        </w:rPr>
        <w:t>un</w:t>
      </w:r>
      <w:r>
        <w:rPr>
          <w:color w:val="231F20"/>
          <w:spacing w:val="-9"/>
        </w:rPr>
        <w:t> </w:t>
      </w:r>
      <w:r>
        <w:rPr>
          <w:color w:val="231F20"/>
        </w:rPr>
        <w:t>cambio</w:t>
      </w:r>
      <w:r>
        <w:rPr>
          <w:color w:val="231F20"/>
          <w:spacing w:val="-9"/>
        </w:rPr>
        <w:t> </w:t>
      </w:r>
      <w:r>
        <w:rPr>
          <w:color w:val="231F20"/>
        </w:rPr>
        <w:t>radical</w:t>
      </w:r>
      <w:r>
        <w:rPr>
          <w:color w:val="231F20"/>
          <w:spacing w:val="-9"/>
        </w:rPr>
        <w:t> </w:t>
      </w:r>
      <w:r>
        <w:rPr>
          <w:color w:val="231F20"/>
        </w:rPr>
        <w:t>no</w:t>
      </w:r>
      <w:r>
        <w:rPr>
          <w:color w:val="231F20"/>
          <w:spacing w:val="-9"/>
        </w:rPr>
        <w:t> </w:t>
      </w:r>
      <w:r>
        <w:rPr>
          <w:color w:val="231F20"/>
        </w:rPr>
        <w:t>sólo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discurso</w:t>
      </w:r>
      <w:r>
        <w:rPr>
          <w:color w:val="231F20"/>
          <w:spacing w:val="-9"/>
        </w:rPr>
        <w:t> </w:t>
      </w:r>
      <w:r>
        <w:rPr>
          <w:color w:val="231F20"/>
        </w:rPr>
        <w:t>económico e incluso político, sino también en los paradigmas y diversas metodologías de análisis económicos, por ejemplo el análisis costo-beneficio, o de análisis estadístico, por ejemplo el desarrollo vertigi- noso de los métodos estadísticos de elección discreta y de los modelos lineales generalizados en la década de los noventa y la primera del siglo XXI.</w:t>
      </w:r>
    </w:p>
    <w:p>
      <w:pPr>
        <w:pStyle w:val="BodyText"/>
        <w:rPr>
          <w:sz w:val="22"/>
        </w:rPr>
      </w:pPr>
    </w:p>
    <w:p>
      <w:pPr>
        <w:pStyle w:val="BodyText"/>
        <w:spacing w:line="249" w:lineRule="auto"/>
        <w:ind w:left="110" w:right="107"/>
        <w:jc w:val="both"/>
      </w:pPr>
      <w:r>
        <w:rPr>
          <w:color w:val="231F20"/>
          <w:spacing w:val="-3"/>
        </w:rPr>
        <w:t>Si</w:t>
      </w:r>
      <w:r>
        <w:rPr>
          <w:color w:val="231F20"/>
          <w:spacing w:val="-13"/>
        </w:rPr>
        <w:t> </w:t>
      </w:r>
      <w:r>
        <w:rPr>
          <w:color w:val="231F20"/>
          <w:spacing w:val="-4"/>
        </w:rPr>
        <w:t>bien</w:t>
      </w:r>
      <w:r>
        <w:rPr>
          <w:color w:val="231F20"/>
          <w:spacing w:val="-13"/>
        </w:rPr>
        <w:t> </w:t>
      </w:r>
      <w:r>
        <w:rPr>
          <w:color w:val="231F20"/>
          <w:spacing w:val="-4"/>
        </w:rPr>
        <w:t>estos</w:t>
      </w:r>
      <w:r>
        <w:rPr>
          <w:color w:val="231F20"/>
          <w:spacing w:val="-13"/>
        </w:rPr>
        <w:t> </w:t>
      </w:r>
      <w:r>
        <w:rPr>
          <w:color w:val="231F20"/>
          <w:spacing w:val="-5"/>
        </w:rPr>
        <w:t>desarrollos</w:t>
      </w:r>
      <w:r>
        <w:rPr>
          <w:color w:val="231F20"/>
          <w:spacing w:val="-13"/>
        </w:rPr>
        <w:t> </w:t>
      </w:r>
      <w:r>
        <w:rPr>
          <w:color w:val="231F20"/>
          <w:spacing w:val="-5"/>
        </w:rPr>
        <w:t>metodológicos,</w:t>
      </w:r>
      <w:r>
        <w:rPr>
          <w:color w:val="231F20"/>
          <w:spacing w:val="-13"/>
        </w:rPr>
        <w:t> </w:t>
      </w:r>
      <w:r>
        <w:rPr>
          <w:color w:val="231F20"/>
          <w:spacing w:val="-3"/>
        </w:rPr>
        <w:t>en</w:t>
      </w:r>
      <w:r>
        <w:rPr>
          <w:color w:val="231F20"/>
          <w:spacing w:val="-13"/>
        </w:rPr>
        <w:t> </w:t>
      </w:r>
      <w:r>
        <w:rPr>
          <w:color w:val="231F20"/>
          <w:spacing w:val="-3"/>
        </w:rPr>
        <w:t>la</w:t>
      </w:r>
      <w:r>
        <w:rPr>
          <w:color w:val="231F20"/>
          <w:spacing w:val="-13"/>
        </w:rPr>
        <w:t> </w:t>
      </w:r>
      <w:r>
        <w:rPr>
          <w:color w:val="231F20"/>
          <w:spacing w:val="-5"/>
        </w:rPr>
        <w:t>economía</w:t>
      </w:r>
      <w:r>
        <w:rPr>
          <w:color w:val="231F20"/>
          <w:spacing w:val="-13"/>
        </w:rPr>
        <w:t> </w:t>
      </w:r>
      <w:r>
        <w:rPr>
          <w:color w:val="231F20"/>
        </w:rPr>
        <w:t>y</w:t>
      </w:r>
      <w:r>
        <w:rPr>
          <w:color w:val="231F20"/>
          <w:spacing w:val="-13"/>
        </w:rPr>
        <w:t> </w:t>
      </w:r>
      <w:r>
        <w:rPr>
          <w:color w:val="231F20"/>
          <w:spacing w:val="-5"/>
        </w:rPr>
        <w:t>estadística</w:t>
      </w:r>
      <w:r>
        <w:rPr>
          <w:color w:val="231F20"/>
          <w:spacing w:val="-13"/>
        </w:rPr>
        <w:t> </w:t>
      </w:r>
      <w:r>
        <w:rPr>
          <w:color w:val="231F20"/>
          <w:spacing w:val="-3"/>
        </w:rPr>
        <w:t>no</w:t>
      </w:r>
      <w:r>
        <w:rPr>
          <w:color w:val="231F20"/>
          <w:spacing w:val="-13"/>
        </w:rPr>
        <w:t> </w:t>
      </w:r>
      <w:r>
        <w:rPr>
          <w:color w:val="231F20"/>
          <w:spacing w:val="-4"/>
        </w:rPr>
        <w:t>han</w:t>
      </w:r>
      <w:r>
        <w:rPr>
          <w:color w:val="231F20"/>
          <w:spacing w:val="-13"/>
        </w:rPr>
        <w:t> </w:t>
      </w:r>
      <w:r>
        <w:rPr>
          <w:color w:val="231F20"/>
          <w:spacing w:val="-5"/>
        </w:rPr>
        <w:t>estado</w:t>
      </w:r>
      <w:r>
        <w:rPr>
          <w:color w:val="231F20"/>
          <w:spacing w:val="-13"/>
        </w:rPr>
        <w:t> </w:t>
      </w:r>
      <w:r>
        <w:rPr>
          <w:color w:val="231F20"/>
          <w:spacing w:val="-5"/>
        </w:rPr>
        <w:t>libres</w:t>
      </w:r>
      <w:r>
        <w:rPr>
          <w:color w:val="231F20"/>
          <w:spacing w:val="-13"/>
        </w:rPr>
        <w:t> </w:t>
      </w:r>
      <w:r>
        <w:rPr>
          <w:color w:val="231F20"/>
          <w:spacing w:val="-3"/>
        </w:rPr>
        <w:t>de</w:t>
      </w:r>
      <w:r>
        <w:rPr>
          <w:color w:val="231F20"/>
          <w:spacing w:val="-13"/>
        </w:rPr>
        <w:t> </w:t>
      </w:r>
      <w:r>
        <w:rPr>
          <w:color w:val="231F20"/>
          <w:spacing w:val="-5"/>
        </w:rPr>
        <w:t>matices</w:t>
      </w:r>
      <w:r>
        <w:rPr>
          <w:color w:val="231F20"/>
          <w:spacing w:val="-13"/>
        </w:rPr>
        <w:t> </w:t>
      </w:r>
      <w:r>
        <w:rPr>
          <w:color w:val="231F20"/>
          <w:spacing w:val="-4"/>
        </w:rPr>
        <w:t>ideo- </w:t>
      </w:r>
      <w:r>
        <w:rPr>
          <w:color w:val="231F20"/>
          <w:spacing w:val="-5"/>
        </w:rPr>
        <w:t>lógicos, </w:t>
      </w:r>
      <w:r>
        <w:rPr>
          <w:color w:val="231F20"/>
          <w:spacing w:val="-3"/>
        </w:rPr>
        <w:t>en </w:t>
      </w:r>
      <w:r>
        <w:rPr>
          <w:color w:val="231F20"/>
          <w:spacing w:val="-5"/>
        </w:rPr>
        <w:t>general </w:t>
      </w:r>
      <w:r>
        <w:rPr>
          <w:color w:val="231F20"/>
          <w:spacing w:val="-3"/>
        </w:rPr>
        <w:t>se </w:t>
      </w:r>
      <w:r>
        <w:rPr>
          <w:color w:val="231F20"/>
          <w:spacing w:val="-4"/>
        </w:rPr>
        <w:t>han </w:t>
      </w:r>
      <w:r>
        <w:rPr>
          <w:color w:val="231F20"/>
          <w:spacing w:val="-5"/>
        </w:rPr>
        <w:t>enfocado </w:t>
      </w:r>
      <w:r>
        <w:rPr>
          <w:color w:val="231F20"/>
        </w:rPr>
        <w:t>a </w:t>
      </w:r>
      <w:r>
        <w:rPr>
          <w:color w:val="231F20"/>
          <w:spacing w:val="-5"/>
        </w:rPr>
        <w:t>justificar </w:t>
      </w:r>
      <w:r>
        <w:rPr>
          <w:color w:val="231F20"/>
          <w:spacing w:val="-4"/>
        </w:rPr>
        <w:t>que los </w:t>
      </w:r>
      <w:r>
        <w:rPr>
          <w:color w:val="231F20"/>
          <w:spacing w:val="-5"/>
        </w:rPr>
        <w:t>diversos planes </w:t>
      </w:r>
      <w:r>
        <w:rPr>
          <w:color w:val="231F20"/>
        </w:rPr>
        <w:t>y </w:t>
      </w:r>
      <w:r>
        <w:rPr>
          <w:color w:val="231F20"/>
          <w:spacing w:val="-5"/>
        </w:rPr>
        <w:t>programas </w:t>
      </w:r>
      <w:r>
        <w:rPr>
          <w:color w:val="231F20"/>
          <w:spacing w:val="-3"/>
        </w:rPr>
        <w:t>de </w:t>
      </w:r>
      <w:r>
        <w:rPr>
          <w:color w:val="231F20"/>
          <w:spacing w:val="-5"/>
        </w:rPr>
        <w:t>desarrollo econó- </w:t>
      </w:r>
      <w:r>
        <w:rPr>
          <w:color w:val="231F20"/>
          <w:spacing w:val="-4"/>
        </w:rPr>
        <w:t>mico</w:t>
      </w:r>
      <w:r>
        <w:rPr>
          <w:color w:val="231F20"/>
          <w:spacing w:val="-11"/>
        </w:rPr>
        <w:t> </w:t>
      </w:r>
      <w:r>
        <w:rPr>
          <w:color w:val="231F20"/>
          <w:spacing w:val="-3"/>
        </w:rPr>
        <w:t>de</w:t>
      </w:r>
      <w:r>
        <w:rPr>
          <w:color w:val="231F20"/>
          <w:spacing w:val="-11"/>
        </w:rPr>
        <w:t> </w:t>
      </w:r>
      <w:r>
        <w:rPr>
          <w:color w:val="231F20"/>
          <w:spacing w:val="-4"/>
        </w:rPr>
        <w:t>los</w:t>
      </w:r>
      <w:r>
        <w:rPr>
          <w:color w:val="231F20"/>
          <w:spacing w:val="-11"/>
        </w:rPr>
        <w:t> </w:t>
      </w:r>
      <w:r>
        <w:rPr>
          <w:color w:val="231F20"/>
          <w:spacing w:val="-5"/>
        </w:rPr>
        <w:t>gobiernos</w:t>
      </w:r>
      <w:r>
        <w:rPr>
          <w:color w:val="231F20"/>
          <w:spacing w:val="-11"/>
        </w:rPr>
        <w:t> </w:t>
      </w:r>
      <w:r>
        <w:rPr>
          <w:color w:val="231F20"/>
          <w:spacing w:val="-5"/>
        </w:rPr>
        <w:t>nacionales</w:t>
      </w:r>
      <w:r>
        <w:rPr>
          <w:color w:val="231F20"/>
          <w:spacing w:val="-11"/>
        </w:rPr>
        <w:t> </w:t>
      </w:r>
      <w:r>
        <w:rPr>
          <w:color w:val="231F20"/>
        </w:rPr>
        <w:t>y</w:t>
      </w:r>
      <w:r>
        <w:rPr>
          <w:color w:val="231F20"/>
          <w:spacing w:val="-11"/>
        </w:rPr>
        <w:t> </w:t>
      </w:r>
      <w:r>
        <w:rPr>
          <w:color w:val="231F20"/>
          <w:spacing w:val="-5"/>
        </w:rPr>
        <w:t>locales</w:t>
      </w:r>
      <w:r>
        <w:rPr>
          <w:color w:val="231F20"/>
          <w:spacing w:val="-11"/>
        </w:rPr>
        <w:t> </w:t>
      </w:r>
      <w:r>
        <w:rPr>
          <w:color w:val="231F20"/>
          <w:spacing w:val="-5"/>
        </w:rPr>
        <w:t>incorporan</w:t>
      </w:r>
      <w:r>
        <w:rPr>
          <w:color w:val="231F20"/>
          <w:spacing w:val="-11"/>
        </w:rPr>
        <w:t> </w:t>
      </w:r>
      <w:r>
        <w:rPr>
          <w:color w:val="231F20"/>
          <w:spacing w:val="-3"/>
        </w:rPr>
        <w:t>en</w:t>
      </w:r>
      <w:r>
        <w:rPr>
          <w:color w:val="231F20"/>
          <w:spacing w:val="-11"/>
        </w:rPr>
        <w:t> </w:t>
      </w:r>
      <w:r>
        <w:rPr>
          <w:color w:val="231F20"/>
          <w:spacing w:val="-3"/>
        </w:rPr>
        <w:t>su</w:t>
      </w:r>
      <w:r>
        <w:rPr>
          <w:color w:val="231F20"/>
          <w:spacing w:val="-11"/>
        </w:rPr>
        <w:t> </w:t>
      </w:r>
      <w:r>
        <w:rPr>
          <w:color w:val="231F20"/>
          <w:spacing w:val="-5"/>
        </w:rPr>
        <w:t>propuestas</w:t>
      </w:r>
      <w:r>
        <w:rPr>
          <w:color w:val="231F20"/>
          <w:spacing w:val="-11"/>
        </w:rPr>
        <w:t> </w:t>
      </w:r>
      <w:r>
        <w:rPr>
          <w:color w:val="231F20"/>
          <w:spacing w:val="-5"/>
        </w:rPr>
        <w:t>específicas</w:t>
      </w:r>
      <w:r>
        <w:rPr>
          <w:color w:val="231F20"/>
          <w:spacing w:val="-11"/>
        </w:rPr>
        <w:t> </w:t>
      </w:r>
      <w:r>
        <w:rPr>
          <w:color w:val="231F20"/>
          <w:spacing w:val="-3"/>
        </w:rPr>
        <w:t>de</w:t>
      </w:r>
      <w:r>
        <w:rPr>
          <w:color w:val="231F20"/>
          <w:spacing w:val="-11"/>
        </w:rPr>
        <w:t> </w:t>
      </w:r>
      <w:r>
        <w:rPr>
          <w:color w:val="231F20"/>
          <w:spacing w:val="-5"/>
        </w:rPr>
        <w:t>desarrollo</w:t>
      </w:r>
      <w:r>
        <w:rPr>
          <w:color w:val="231F20"/>
          <w:spacing w:val="-11"/>
        </w:rPr>
        <w:t> </w:t>
      </w:r>
      <w:r>
        <w:rPr>
          <w:color w:val="231F20"/>
          <w:spacing w:val="-3"/>
        </w:rPr>
        <w:t>el</w:t>
      </w:r>
      <w:r>
        <w:rPr>
          <w:color w:val="231F20"/>
          <w:spacing w:val="-11"/>
        </w:rPr>
        <w:t> </w:t>
      </w:r>
      <w:r>
        <w:rPr>
          <w:color w:val="231F20"/>
          <w:spacing w:val="-5"/>
        </w:rPr>
        <w:t>princi- </w:t>
      </w:r>
      <w:r>
        <w:rPr>
          <w:color w:val="231F20"/>
          <w:spacing w:val="-4"/>
        </w:rPr>
        <w:t>pio</w:t>
      </w:r>
      <w:r>
        <w:rPr>
          <w:color w:val="231F20"/>
          <w:spacing w:val="-14"/>
        </w:rPr>
        <w:t> </w:t>
      </w:r>
      <w:r>
        <w:rPr>
          <w:color w:val="231F20"/>
          <w:spacing w:val="-3"/>
        </w:rPr>
        <w:t>de</w:t>
      </w:r>
      <w:r>
        <w:rPr>
          <w:color w:val="231F20"/>
          <w:spacing w:val="-14"/>
        </w:rPr>
        <w:t> </w:t>
      </w:r>
      <w:r>
        <w:rPr>
          <w:color w:val="231F20"/>
          <w:spacing w:val="-5"/>
        </w:rPr>
        <w:t>satisfacer</w:t>
      </w:r>
      <w:r>
        <w:rPr>
          <w:color w:val="231F20"/>
          <w:spacing w:val="-13"/>
        </w:rPr>
        <w:t> </w:t>
      </w:r>
      <w:r>
        <w:rPr>
          <w:color w:val="231F20"/>
          <w:spacing w:val="-4"/>
        </w:rPr>
        <w:t>las</w:t>
      </w:r>
      <w:r>
        <w:rPr>
          <w:color w:val="231F20"/>
          <w:spacing w:val="-14"/>
        </w:rPr>
        <w:t> </w:t>
      </w:r>
      <w:r>
        <w:rPr>
          <w:color w:val="231F20"/>
          <w:spacing w:val="-5"/>
        </w:rPr>
        <w:t>necesidades</w:t>
      </w:r>
      <w:r>
        <w:rPr>
          <w:color w:val="231F20"/>
          <w:spacing w:val="-14"/>
        </w:rPr>
        <w:t> </w:t>
      </w:r>
      <w:r>
        <w:rPr>
          <w:color w:val="231F20"/>
          <w:spacing w:val="-4"/>
        </w:rPr>
        <w:t>del</w:t>
      </w:r>
      <w:r>
        <w:rPr>
          <w:color w:val="231F20"/>
          <w:spacing w:val="-14"/>
        </w:rPr>
        <w:t> </w:t>
      </w:r>
      <w:r>
        <w:rPr>
          <w:color w:val="231F20"/>
          <w:spacing w:val="-5"/>
        </w:rPr>
        <w:t>presente</w:t>
      </w:r>
      <w:r>
        <w:rPr>
          <w:color w:val="231F20"/>
          <w:spacing w:val="-14"/>
        </w:rPr>
        <w:t> </w:t>
      </w:r>
      <w:r>
        <w:rPr>
          <w:color w:val="231F20"/>
          <w:spacing w:val="-4"/>
        </w:rPr>
        <w:t>sin</w:t>
      </w:r>
      <w:r>
        <w:rPr>
          <w:color w:val="231F20"/>
          <w:spacing w:val="-14"/>
        </w:rPr>
        <w:t> </w:t>
      </w:r>
      <w:r>
        <w:rPr>
          <w:color w:val="231F20"/>
          <w:spacing w:val="-5"/>
        </w:rPr>
        <w:t>comprometer</w:t>
      </w:r>
      <w:r>
        <w:rPr>
          <w:color w:val="231F20"/>
          <w:spacing w:val="-14"/>
        </w:rPr>
        <w:t> </w:t>
      </w:r>
      <w:r>
        <w:rPr>
          <w:color w:val="231F20"/>
          <w:spacing w:val="-4"/>
        </w:rPr>
        <w:t>las</w:t>
      </w:r>
      <w:r>
        <w:rPr>
          <w:color w:val="231F20"/>
          <w:spacing w:val="-14"/>
        </w:rPr>
        <w:t> </w:t>
      </w:r>
      <w:r>
        <w:rPr>
          <w:color w:val="231F20"/>
          <w:spacing w:val="-5"/>
        </w:rPr>
        <w:t>necesidades</w:t>
      </w:r>
      <w:r>
        <w:rPr>
          <w:color w:val="231F20"/>
          <w:spacing w:val="-14"/>
        </w:rPr>
        <w:t> </w:t>
      </w:r>
      <w:r>
        <w:rPr>
          <w:color w:val="231F20"/>
          <w:spacing w:val="-3"/>
        </w:rPr>
        <w:t>de</w:t>
      </w:r>
      <w:r>
        <w:rPr>
          <w:color w:val="231F20"/>
          <w:spacing w:val="-14"/>
        </w:rPr>
        <w:t> </w:t>
      </w:r>
      <w:r>
        <w:rPr>
          <w:color w:val="231F20"/>
          <w:spacing w:val="-4"/>
        </w:rPr>
        <w:t>las</w:t>
      </w:r>
      <w:r>
        <w:rPr>
          <w:color w:val="231F20"/>
          <w:spacing w:val="-14"/>
        </w:rPr>
        <w:t> </w:t>
      </w:r>
      <w:r>
        <w:rPr>
          <w:color w:val="231F20"/>
          <w:spacing w:val="-5"/>
        </w:rPr>
        <w:t>futuras</w:t>
      </w:r>
      <w:r>
        <w:rPr>
          <w:color w:val="231F20"/>
          <w:spacing w:val="-14"/>
        </w:rPr>
        <w:t> </w:t>
      </w:r>
      <w:r>
        <w:rPr>
          <w:color w:val="231F20"/>
          <w:spacing w:val="-5"/>
        </w:rPr>
        <w:t>generaciones.</w:t>
      </w:r>
    </w:p>
    <w:p>
      <w:pPr>
        <w:pStyle w:val="BodyText"/>
        <w:rPr>
          <w:sz w:val="22"/>
        </w:rPr>
      </w:pPr>
    </w:p>
    <w:p>
      <w:pPr>
        <w:pStyle w:val="BodyText"/>
        <w:spacing w:line="249" w:lineRule="auto"/>
        <w:ind w:left="110" w:right="108"/>
        <w:jc w:val="both"/>
      </w:pPr>
      <w:r>
        <w:rPr>
          <w:color w:val="231F20"/>
        </w:rPr>
        <w:t>En el caso de la economía neoclásica ambiental, la econometría y la estadística un desarrollo meto- dológico</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década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noventas</w:t>
      </w:r>
      <w:r>
        <w:rPr>
          <w:color w:val="231F20"/>
          <w:spacing w:val="-4"/>
        </w:rPr>
        <w:t> </w:t>
      </w:r>
      <w:r>
        <w:rPr>
          <w:color w:val="231F20"/>
        </w:rPr>
        <w:t>cobró</w:t>
      </w:r>
      <w:r>
        <w:rPr>
          <w:color w:val="231F20"/>
          <w:spacing w:val="-4"/>
        </w:rPr>
        <w:t> </w:t>
      </w:r>
      <w:r>
        <w:rPr>
          <w:color w:val="231F20"/>
        </w:rPr>
        <w:t>gran</w:t>
      </w:r>
      <w:r>
        <w:rPr>
          <w:color w:val="231F20"/>
          <w:spacing w:val="-4"/>
        </w:rPr>
        <w:t> </w:t>
      </w:r>
      <w:r>
        <w:rPr>
          <w:color w:val="231F20"/>
        </w:rPr>
        <w:t>impulso,</w:t>
      </w:r>
      <w:r>
        <w:rPr>
          <w:color w:val="231F20"/>
          <w:spacing w:val="-4"/>
        </w:rPr>
        <w:t> </w:t>
      </w:r>
      <w:r>
        <w:rPr>
          <w:color w:val="231F20"/>
        </w:rPr>
        <w:t>a</w:t>
      </w:r>
      <w:r>
        <w:rPr>
          <w:color w:val="231F20"/>
          <w:spacing w:val="-4"/>
        </w:rPr>
        <w:t> </w:t>
      </w:r>
      <w:r>
        <w:rPr>
          <w:color w:val="231F20"/>
        </w:rPr>
        <w:t>partir,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utilización</w:t>
      </w:r>
      <w:r>
        <w:rPr>
          <w:color w:val="231F20"/>
          <w:spacing w:val="-4"/>
        </w:rPr>
        <w:t> </w:t>
      </w:r>
      <w:r>
        <w:rPr>
          <w:color w:val="231F20"/>
        </w:rPr>
        <w:t>como</w:t>
      </w:r>
      <w:r>
        <w:rPr>
          <w:color w:val="231F20"/>
          <w:spacing w:val="-4"/>
        </w:rPr>
        <w:t> </w:t>
      </w:r>
      <w:r>
        <w:rPr>
          <w:color w:val="231F20"/>
        </w:rPr>
        <w:t>meto- dología</w:t>
      </w:r>
      <w:r>
        <w:rPr>
          <w:color w:val="231F20"/>
          <w:spacing w:val="-8"/>
        </w:rPr>
        <w:t> </w:t>
      </w:r>
      <w:r>
        <w:rPr>
          <w:color w:val="231F20"/>
        </w:rPr>
        <w:t>para</w:t>
      </w:r>
      <w:r>
        <w:rPr>
          <w:color w:val="231F20"/>
          <w:spacing w:val="-8"/>
        </w:rPr>
        <w:t> </w:t>
      </w:r>
      <w:r>
        <w:rPr>
          <w:color w:val="231F20"/>
        </w:rPr>
        <w:t>dirimir</w:t>
      </w:r>
      <w:r>
        <w:rPr>
          <w:color w:val="231F20"/>
          <w:spacing w:val="-8"/>
        </w:rPr>
        <w:t> </w:t>
      </w:r>
      <w:r>
        <w:rPr>
          <w:color w:val="231F20"/>
        </w:rPr>
        <w:t>controversias</w:t>
      </w:r>
      <w:r>
        <w:rPr>
          <w:color w:val="231F20"/>
          <w:spacing w:val="-8"/>
        </w:rPr>
        <w:t> </w:t>
      </w:r>
      <w:r>
        <w:rPr>
          <w:color w:val="231F20"/>
        </w:rPr>
        <w:t>legales</w:t>
      </w:r>
      <w:r>
        <w:rPr>
          <w:color w:val="231F20"/>
          <w:spacing w:val="-8"/>
        </w:rPr>
        <w:t> </w:t>
      </w:r>
      <w:r>
        <w:rPr>
          <w:color w:val="231F20"/>
        </w:rPr>
        <w:t>y</w:t>
      </w:r>
      <w:r>
        <w:rPr>
          <w:color w:val="231F20"/>
          <w:spacing w:val="-8"/>
        </w:rPr>
        <w:t> </w:t>
      </w:r>
      <w:r>
        <w:rPr>
          <w:color w:val="231F20"/>
        </w:rPr>
        <w:t>sobre</w:t>
      </w:r>
      <w:r>
        <w:rPr>
          <w:color w:val="231F20"/>
          <w:spacing w:val="-8"/>
        </w:rPr>
        <w:t> </w:t>
      </w:r>
      <w:r>
        <w:rPr>
          <w:color w:val="231F20"/>
        </w:rPr>
        <w:t>cómo</w:t>
      </w:r>
      <w:r>
        <w:rPr>
          <w:color w:val="231F20"/>
          <w:spacing w:val="-8"/>
        </w:rPr>
        <w:t> </w:t>
      </w:r>
      <w:r>
        <w:rPr>
          <w:color w:val="231F20"/>
        </w:rPr>
        <w:t>cuantificar</w:t>
      </w:r>
      <w:r>
        <w:rPr>
          <w:color w:val="231F20"/>
          <w:spacing w:val="-8"/>
        </w:rPr>
        <w:t> </w:t>
      </w:r>
      <w:r>
        <w:rPr>
          <w:color w:val="231F20"/>
        </w:rPr>
        <w:t>en</w:t>
      </w:r>
      <w:r>
        <w:rPr>
          <w:color w:val="231F20"/>
          <w:spacing w:val="-8"/>
        </w:rPr>
        <w:t> </w:t>
      </w:r>
      <w:r>
        <w:rPr>
          <w:color w:val="231F20"/>
        </w:rPr>
        <w:t>flujos</w:t>
      </w:r>
      <w:r>
        <w:rPr>
          <w:color w:val="231F20"/>
          <w:spacing w:val="-8"/>
        </w:rPr>
        <w:t> </w:t>
      </w:r>
      <w:r>
        <w:rPr>
          <w:color w:val="231F20"/>
        </w:rPr>
        <w:t>monetarios</w:t>
      </w:r>
      <w:r>
        <w:rPr>
          <w:color w:val="231F20"/>
          <w:spacing w:val="-8"/>
        </w:rPr>
        <w:t> </w:t>
      </w:r>
      <w:r>
        <w:rPr>
          <w:color w:val="231F20"/>
        </w:rPr>
        <w:t>los</w:t>
      </w:r>
      <w:r>
        <w:rPr>
          <w:color w:val="231F20"/>
          <w:spacing w:val="-8"/>
        </w:rPr>
        <w:t> </w:t>
      </w:r>
      <w:r>
        <w:rPr>
          <w:color w:val="231F20"/>
        </w:rPr>
        <w:t>daños</w:t>
      </w:r>
      <w:r>
        <w:rPr>
          <w:color w:val="231F20"/>
          <w:spacing w:val="-8"/>
        </w:rPr>
        <w:t> </w:t>
      </w:r>
      <w:r>
        <w:rPr>
          <w:color w:val="231F20"/>
        </w:rPr>
        <w:t>de empresas (verbigracia la petrolera Exxon) que causaban al medio ambiente al explotar los recursos naturales, fue el de preferencias declaradas y específicamente el método de valoración contingente (Arrow </w:t>
      </w:r>
      <w:r>
        <w:rPr>
          <w:i/>
          <w:color w:val="231F20"/>
        </w:rPr>
        <w:t>et al.</w:t>
      </w:r>
      <w:r>
        <w:rPr>
          <w:color w:val="231F20"/>
        </w:rPr>
        <w:t>,</w:t>
      </w:r>
      <w:r>
        <w:rPr>
          <w:color w:val="231F20"/>
          <w:spacing w:val="-1"/>
        </w:rPr>
        <w:t> </w:t>
      </w:r>
      <w:r>
        <w:rPr>
          <w:color w:val="231F20"/>
        </w:rPr>
        <w:t>1993)</w:t>
      </w:r>
      <w:r>
        <w:rPr>
          <w:color w:val="231F20"/>
          <w:position w:val="7"/>
          <w:sz w:val="12"/>
        </w:rPr>
        <w:t>1</w:t>
      </w:r>
      <w:r>
        <w:rPr>
          <w:color w:val="231F20"/>
        </w:rPr>
        <w:t>.</w:t>
      </w:r>
    </w:p>
    <w:p>
      <w:pPr>
        <w:pStyle w:val="BodyText"/>
        <w:rPr>
          <w:sz w:val="22"/>
        </w:rPr>
      </w:pPr>
    </w:p>
    <w:p>
      <w:pPr>
        <w:pStyle w:val="BodyText"/>
        <w:spacing w:line="249" w:lineRule="auto"/>
        <w:ind w:left="110" w:right="108"/>
        <w:jc w:val="both"/>
      </w:pPr>
      <w:r>
        <w:rPr>
          <w:color w:val="231F20"/>
        </w:rPr>
        <w:t>Dada la relativa sencillez con que es posible desarrollar estudios de preferencias declaradas, estos han</w:t>
      </w:r>
      <w:r>
        <w:rPr>
          <w:color w:val="231F20"/>
          <w:spacing w:val="-7"/>
        </w:rPr>
        <w:t> </w:t>
      </w:r>
      <w:r>
        <w:rPr>
          <w:color w:val="231F20"/>
        </w:rPr>
        <w:t>desplazado</w:t>
      </w:r>
      <w:r>
        <w:rPr>
          <w:color w:val="231F20"/>
          <w:spacing w:val="-8"/>
        </w:rPr>
        <w:t> </w:t>
      </w:r>
      <w:r>
        <w:rPr>
          <w:color w:val="231F20"/>
        </w:rPr>
        <w:t>al</w:t>
      </w:r>
      <w:r>
        <w:rPr>
          <w:color w:val="231F20"/>
          <w:spacing w:val="-7"/>
        </w:rPr>
        <w:t> </w:t>
      </w:r>
      <w:r>
        <w:rPr>
          <w:color w:val="231F20"/>
        </w:rPr>
        <w:t>método</w:t>
      </w:r>
      <w:r>
        <w:rPr>
          <w:color w:val="231F20"/>
          <w:spacing w:val="-8"/>
        </w:rPr>
        <w:t> </w:t>
      </w:r>
      <w:r>
        <w:rPr>
          <w:color w:val="231F20"/>
        </w:rPr>
        <w:t>de</w:t>
      </w:r>
      <w:r>
        <w:rPr>
          <w:color w:val="231F20"/>
          <w:spacing w:val="-7"/>
        </w:rPr>
        <w:t> </w:t>
      </w:r>
      <w:r>
        <w:rPr>
          <w:color w:val="231F20"/>
        </w:rPr>
        <w:t>preferencias</w:t>
      </w:r>
      <w:r>
        <w:rPr>
          <w:color w:val="231F20"/>
          <w:spacing w:val="-8"/>
        </w:rPr>
        <w:t> </w:t>
      </w:r>
      <w:r>
        <w:rPr>
          <w:color w:val="231F20"/>
        </w:rPr>
        <w:t>reveladas,</w:t>
      </w:r>
      <w:r>
        <w:rPr>
          <w:color w:val="231F20"/>
          <w:spacing w:val="-8"/>
        </w:rPr>
        <w:t> </w:t>
      </w:r>
      <w:r>
        <w:rPr>
          <w:color w:val="231F20"/>
        </w:rPr>
        <w:t>como</w:t>
      </w:r>
      <w:r>
        <w:rPr>
          <w:color w:val="231F20"/>
          <w:spacing w:val="-7"/>
        </w:rPr>
        <w:t> </w:t>
      </w:r>
      <w:r>
        <w:rPr>
          <w:color w:val="231F20"/>
        </w:rPr>
        <w:t>el</w:t>
      </w:r>
      <w:r>
        <w:rPr>
          <w:color w:val="231F20"/>
          <w:spacing w:val="-7"/>
        </w:rPr>
        <w:t> </w:t>
      </w:r>
      <w:r>
        <w:rPr>
          <w:color w:val="231F20"/>
        </w:rPr>
        <w:t>método</w:t>
      </w:r>
      <w:r>
        <w:rPr>
          <w:color w:val="231F20"/>
          <w:spacing w:val="-7"/>
        </w:rPr>
        <w:t> </w:t>
      </w:r>
      <w:r>
        <w:rPr>
          <w:color w:val="231F20"/>
        </w:rPr>
        <w:t>de</w:t>
      </w:r>
      <w:r>
        <w:rPr>
          <w:color w:val="231F20"/>
          <w:spacing w:val="-7"/>
        </w:rPr>
        <w:t> </w:t>
      </w:r>
      <w:r>
        <w:rPr>
          <w:color w:val="231F20"/>
        </w:rPr>
        <w:t>costo</w:t>
      </w:r>
      <w:r>
        <w:rPr>
          <w:color w:val="231F20"/>
          <w:spacing w:val="-7"/>
        </w:rPr>
        <w:t> </w:t>
      </w:r>
      <w:r>
        <w:rPr>
          <w:color w:val="231F20"/>
        </w:rPr>
        <w:t>de</w:t>
      </w:r>
      <w:r>
        <w:rPr>
          <w:color w:val="231F20"/>
          <w:spacing w:val="-7"/>
        </w:rPr>
        <w:t> </w:t>
      </w:r>
      <w:r>
        <w:rPr>
          <w:color w:val="231F20"/>
        </w:rPr>
        <w:t>viaje.</w:t>
      </w:r>
      <w:r>
        <w:rPr>
          <w:color w:val="231F20"/>
          <w:spacing w:val="-8"/>
        </w:rPr>
        <w:t> </w:t>
      </w:r>
      <w:r>
        <w:rPr>
          <w:color w:val="231F20"/>
        </w:rPr>
        <w:t>El</w:t>
      </w:r>
      <w:r>
        <w:rPr>
          <w:color w:val="231F20"/>
          <w:spacing w:val="-7"/>
        </w:rPr>
        <w:t> </w:t>
      </w:r>
      <w:r>
        <w:rPr>
          <w:color w:val="231F20"/>
        </w:rPr>
        <w:t>método</w:t>
      </w:r>
      <w:r>
        <w:rPr>
          <w:color w:val="231F20"/>
          <w:spacing w:val="-7"/>
        </w:rPr>
        <w:t> </w:t>
      </w:r>
      <w:r>
        <w:rPr>
          <w:color w:val="231F20"/>
        </w:rPr>
        <w:t>de preferencias</w:t>
      </w:r>
      <w:r>
        <w:rPr>
          <w:color w:val="231F20"/>
          <w:spacing w:val="-10"/>
        </w:rPr>
        <w:t> </w:t>
      </w:r>
      <w:r>
        <w:rPr>
          <w:color w:val="231F20"/>
        </w:rPr>
        <w:t>declaradas</w:t>
      </w:r>
      <w:r>
        <w:rPr>
          <w:color w:val="231F20"/>
          <w:spacing w:val="-10"/>
        </w:rPr>
        <w:t> </w:t>
      </w:r>
      <w:r>
        <w:rPr>
          <w:color w:val="231F20"/>
        </w:rPr>
        <w:t>implica</w:t>
      </w:r>
      <w:r>
        <w:rPr>
          <w:color w:val="231F20"/>
          <w:spacing w:val="-10"/>
        </w:rPr>
        <w:t> </w:t>
      </w:r>
      <w:r>
        <w:rPr>
          <w:color w:val="231F20"/>
        </w:rPr>
        <w:t>valorizar</w:t>
      </w:r>
      <w:r>
        <w:rPr>
          <w:color w:val="231F20"/>
          <w:spacing w:val="-10"/>
        </w:rPr>
        <w:t> </w:t>
      </w:r>
      <w:r>
        <w:rPr>
          <w:color w:val="231F20"/>
        </w:rPr>
        <w:t>los</w:t>
      </w:r>
      <w:r>
        <w:rPr>
          <w:color w:val="231F20"/>
          <w:spacing w:val="-10"/>
        </w:rPr>
        <w:t> </w:t>
      </w:r>
      <w:r>
        <w:rPr>
          <w:color w:val="231F20"/>
        </w:rPr>
        <w:t>recursos</w:t>
      </w:r>
      <w:r>
        <w:rPr>
          <w:color w:val="231F20"/>
          <w:spacing w:val="-10"/>
        </w:rPr>
        <w:t> </w:t>
      </w:r>
      <w:r>
        <w:rPr>
          <w:color w:val="231F20"/>
        </w:rPr>
        <w:t>naturales,</w:t>
      </w:r>
      <w:r>
        <w:rPr>
          <w:color w:val="231F20"/>
          <w:spacing w:val="-10"/>
        </w:rPr>
        <w:t> </w:t>
      </w:r>
      <w:r>
        <w:rPr>
          <w:color w:val="231F20"/>
        </w:rPr>
        <w:t>o</w:t>
      </w:r>
      <w:r>
        <w:rPr>
          <w:color w:val="231F20"/>
          <w:spacing w:val="-10"/>
        </w:rPr>
        <w:t> </w:t>
      </w:r>
      <w:r>
        <w:rPr>
          <w:color w:val="231F20"/>
        </w:rPr>
        <w:t>los</w:t>
      </w:r>
      <w:r>
        <w:rPr>
          <w:color w:val="231F20"/>
          <w:spacing w:val="-10"/>
        </w:rPr>
        <w:t> </w:t>
      </w:r>
      <w:r>
        <w:rPr>
          <w:color w:val="231F20"/>
        </w:rPr>
        <w:t>servicios</w:t>
      </w:r>
      <w:r>
        <w:rPr>
          <w:color w:val="231F20"/>
          <w:spacing w:val="-10"/>
        </w:rPr>
        <w:t> </w:t>
      </w:r>
      <w:r>
        <w:rPr>
          <w:color w:val="231F20"/>
        </w:rPr>
        <w:t>ambientales</w:t>
      </w:r>
      <w:r>
        <w:rPr>
          <w:color w:val="231F20"/>
          <w:spacing w:val="-10"/>
        </w:rPr>
        <w:t> </w:t>
      </w:r>
      <w:r>
        <w:rPr>
          <w:color w:val="231F20"/>
        </w:rPr>
        <w:t>que</w:t>
      </w:r>
      <w:r>
        <w:rPr>
          <w:color w:val="231F20"/>
          <w:spacing w:val="-10"/>
        </w:rPr>
        <w:t> </w:t>
      </w:r>
      <w:r>
        <w:rPr>
          <w:color w:val="231F20"/>
        </w:rPr>
        <w:t>estos prestan,</w:t>
      </w:r>
      <w:r>
        <w:rPr>
          <w:color w:val="231F20"/>
          <w:spacing w:val="-5"/>
        </w:rPr>
        <w:t> </w:t>
      </w:r>
      <w:r>
        <w:rPr>
          <w:color w:val="231F20"/>
        </w:rPr>
        <w:t>mediante</w:t>
      </w:r>
      <w:r>
        <w:rPr>
          <w:color w:val="231F20"/>
          <w:spacing w:val="-5"/>
        </w:rPr>
        <w:t> </w:t>
      </w:r>
      <w:r>
        <w:rPr>
          <w:color w:val="231F20"/>
        </w:rPr>
        <w:t>el</w:t>
      </w:r>
      <w:r>
        <w:rPr>
          <w:color w:val="231F20"/>
          <w:spacing w:val="-5"/>
        </w:rPr>
        <w:t> </w:t>
      </w:r>
      <w:r>
        <w:rPr>
          <w:color w:val="231F20"/>
        </w:rPr>
        <w:t>planteamiento</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mercado</w:t>
      </w:r>
      <w:r>
        <w:rPr>
          <w:color w:val="231F20"/>
          <w:spacing w:val="-5"/>
        </w:rPr>
        <w:t> </w:t>
      </w:r>
      <w:r>
        <w:rPr>
          <w:color w:val="231F20"/>
        </w:rPr>
        <w:t>hipotético</w:t>
      </w:r>
      <w:r>
        <w:rPr>
          <w:color w:val="231F20"/>
          <w:spacing w:val="-5"/>
        </w:rPr>
        <w:t> </w:t>
      </w:r>
      <w:r>
        <w:rPr>
          <w:color w:val="231F20"/>
        </w:rPr>
        <w:t>al</w:t>
      </w:r>
      <w:r>
        <w:rPr>
          <w:color w:val="231F20"/>
          <w:spacing w:val="-5"/>
        </w:rPr>
        <w:t> </w:t>
      </w:r>
      <w:r>
        <w:rPr>
          <w:color w:val="231F20"/>
        </w:rPr>
        <w:t>consumidor,</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le</w:t>
      </w:r>
      <w:r>
        <w:rPr>
          <w:color w:val="231F20"/>
          <w:spacing w:val="-5"/>
        </w:rPr>
        <w:t> </w:t>
      </w:r>
      <w:r>
        <w:rPr>
          <w:color w:val="231F20"/>
        </w:rPr>
        <w:t>pregunta su disponibilidad a pagar por potenciales mejoras para la conservación del recurso ambiental o su aprovechamiento sustentable (Bateman y Willis,</w:t>
      </w:r>
      <w:r>
        <w:rPr>
          <w:color w:val="231F20"/>
          <w:spacing w:val="-14"/>
        </w:rPr>
        <w:t> </w:t>
      </w:r>
      <w:r>
        <w:rPr>
          <w:color w:val="231F20"/>
        </w:rPr>
        <w:t>1999).</w:t>
      </w:r>
    </w:p>
    <w:p>
      <w:pPr>
        <w:pStyle w:val="BodyText"/>
        <w:rPr>
          <w:sz w:val="22"/>
        </w:rPr>
      </w:pPr>
    </w:p>
    <w:p>
      <w:pPr>
        <w:pStyle w:val="BodyText"/>
        <w:spacing w:line="249" w:lineRule="auto"/>
        <w:ind w:left="110" w:right="107"/>
        <w:jc w:val="both"/>
      </w:pPr>
      <w:r>
        <w:rPr>
          <w:color w:val="231F20"/>
        </w:rPr>
        <w:t>Una vez recolectada una muestra representativa y aleatoria de consumidores demandantes de los recursos naturales o de los servicios que estos prestan, es posible derivar, mediante un modelo econométrico de elección discreta, una medida de tendencia central como la media, que cuantifique uno de los tres conceptos microeconómicos de excedente del consumidor, como son la variación compensatoria, la variación equivalente o el excedente Marshaliano del consumidor (Bateman y Willis, 1999). Una vez estimado dicho valor esperado de la disponibilidad a pagar es posible inferir el valor económico total del bien o servicio ambiental en cuestión y derivar políticas sobre los</w:t>
      </w:r>
    </w:p>
    <w:p>
      <w:pPr>
        <w:pStyle w:val="BodyText"/>
        <w:rPr>
          <w:sz w:val="20"/>
        </w:rPr>
      </w:pPr>
    </w:p>
    <w:p>
      <w:pPr>
        <w:pStyle w:val="BodyText"/>
        <w:spacing w:before="1"/>
        <w:rPr>
          <w:sz w:val="18"/>
        </w:rPr>
      </w:pPr>
    </w:p>
    <w:p>
      <w:pPr>
        <w:spacing w:line="200" w:lineRule="exact" w:before="0"/>
        <w:ind w:left="370" w:right="108" w:firstLine="0"/>
        <w:jc w:val="both"/>
        <w:rPr>
          <w:sz w:val="18"/>
        </w:rPr>
      </w:pPr>
      <w:r>
        <w:rPr>
          <w:color w:val="231F20"/>
          <w:position w:val="6"/>
          <w:sz w:val="10"/>
        </w:rPr>
        <w:t>1</w:t>
      </w:r>
      <w:r>
        <w:rPr>
          <w:color w:val="231F20"/>
          <w:sz w:val="18"/>
        </w:rPr>
        <w:t>El</w:t>
      </w:r>
      <w:r>
        <w:rPr>
          <w:color w:val="231F20"/>
          <w:spacing w:val="-6"/>
          <w:sz w:val="18"/>
        </w:rPr>
        <w:t> </w:t>
      </w:r>
      <w:r>
        <w:rPr>
          <w:color w:val="231F20"/>
          <w:sz w:val="18"/>
        </w:rPr>
        <w:t>método</w:t>
      </w:r>
      <w:r>
        <w:rPr>
          <w:color w:val="231F20"/>
          <w:spacing w:val="-6"/>
          <w:sz w:val="18"/>
        </w:rPr>
        <w:t> </w:t>
      </w:r>
      <w:r>
        <w:rPr>
          <w:color w:val="231F20"/>
          <w:sz w:val="18"/>
        </w:rPr>
        <w:t>de</w:t>
      </w:r>
      <w:r>
        <w:rPr>
          <w:color w:val="231F20"/>
          <w:spacing w:val="-6"/>
          <w:sz w:val="18"/>
        </w:rPr>
        <w:t> </w:t>
      </w:r>
      <w:r>
        <w:rPr>
          <w:color w:val="231F20"/>
          <w:sz w:val="18"/>
        </w:rPr>
        <w:t>valoración</w:t>
      </w:r>
      <w:r>
        <w:rPr>
          <w:color w:val="231F20"/>
          <w:spacing w:val="-6"/>
          <w:sz w:val="18"/>
        </w:rPr>
        <w:t> </w:t>
      </w:r>
      <w:r>
        <w:rPr>
          <w:color w:val="231F20"/>
          <w:sz w:val="18"/>
        </w:rPr>
        <w:t>contingente</w:t>
      </w:r>
      <w:r>
        <w:rPr>
          <w:color w:val="231F20"/>
          <w:spacing w:val="-6"/>
          <w:sz w:val="18"/>
        </w:rPr>
        <w:t> </w:t>
      </w:r>
      <w:r>
        <w:rPr>
          <w:color w:val="231F20"/>
          <w:sz w:val="18"/>
        </w:rPr>
        <w:t>ha</w:t>
      </w:r>
      <w:r>
        <w:rPr>
          <w:color w:val="231F20"/>
          <w:spacing w:val="-6"/>
          <w:sz w:val="18"/>
        </w:rPr>
        <w:t> </w:t>
      </w:r>
      <w:r>
        <w:rPr>
          <w:color w:val="231F20"/>
          <w:sz w:val="18"/>
        </w:rPr>
        <w:t>sido</w:t>
      </w:r>
      <w:r>
        <w:rPr>
          <w:color w:val="231F20"/>
          <w:spacing w:val="-6"/>
          <w:sz w:val="18"/>
        </w:rPr>
        <w:t> </w:t>
      </w:r>
      <w:r>
        <w:rPr>
          <w:color w:val="231F20"/>
          <w:sz w:val="18"/>
        </w:rPr>
        <w:t>incorporado</w:t>
      </w:r>
      <w:r>
        <w:rPr>
          <w:color w:val="231F20"/>
          <w:spacing w:val="-6"/>
          <w:sz w:val="18"/>
        </w:rPr>
        <w:t> </w:t>
      </w:r>
      <w:r>
        <w:rPr>
          <w:color w:val="231F20"/>
          <w:sz w:val="18"/>
        </w:rPr>
        <w:t>en</w:t>
      </w:r>
      <w:r>
        <w:rPr>
          <w:color w:val="231F20"/>
          <w:spacing w:val="-6"/>
          <w:sz w:val="18"/>
        </w:rPr>
        <w:t> </w:t>
      </w:r>
      <w:r>
        <w:rPr>
          <w:color w:val="231F20"/>
          <w:sz w:val="18"/>
        </w:rPr>
        <w:t>el</w:t>
      </w:r>
      <w:r>
        <w:rPr>
          <w:color w:val="231F20"/>
          <w:spacing w:val="-6"/>
          <w:sz w:val="18"/>
        </w:rPr>
        <w:t> </w:t>
      </w:r>
      <w:r>
        <w:rPr>
          <w:color w:val="231F20"/>
          <w:sz w:val="18"/>
        </w:rPr>
        <w:t>sistema</w:t>
      </w:r>
      <w:r>
        <w:rPr>
          <w:color w:val="231F20"/>
          <w:spacing w:val="-6"/>
          <w:sz w:val="18"/>
        </w:rPr>
        <w:t> </w:t>
      </w:r>
      <w:r>
        <w:rPr>
          <w:color w:val="231F20"/>
          <w:sz w:val="18"/>
        </w:rPr>
        <w:t>legal</w:t>
      </w:r>
      <w:r>
        <w:rPr>
          <w:color w:val="231F20"/>
          <w:spacing w:val="-6"/>
          <w:sz w:val="18"/>
        </w:rPr>
        <w:t> </w:t>
      </w:r>
      <w:r>
        <w:rPr>
          <w:color w:val="231F20"/>
          <w:sz w:val="18"/>
        </w:rPr>
        <w:t>norteamericano</w:t>
      </w:r>
      <w:r>
        <w:rPr>
          <w:color w:val="231F20"/>
          <w:spacing w:val="-6"/>
          <w:sz w:val="18"/>
        </w:rPr>
        <w:t> </w:t>
      </w:r>
      <w:r>
        <w:rPr>
          <w:color w:val="231F20"/>
          <w:sz w:val="18"/>
        </w:rPr>
        <w:t>para</w:t>
      </w:r>
      <w:r>
        <w:rPr>
          <w:color w:val="231F20"/>
          <w:spacing w:val="-6"/>
          <w:sz w:val="18"/>
        </w:rPr>
        <w:t> </w:t>
      </w:r>
      <w:r>
        <w:rPr>
          <w:color w:val="231F20"/>
          <w:sz w:val="18"/>
        </w:rPr>
        <w:t>dirimir</w:t>
      </w:r>
      <w:r>
        <w:rPr>
          <w:color w:val="231F20"/>
          <w:spacing w:val="-6"/>
          <w:sz w:val="18"/>
        </w:rPr>
        <w:t> </w:t>
      </w:r>
      <w:r>
        <w:rPr>
          <w:color w:val="231F20"/>
          <w:sz w:val="18"/>
        </w:rPr>
        <w:t>deman- das legales hechas por ciudadanos organizaciones contra empresas o agentes económicos que se considera están dañando</w:t>
      </w:r>
      <w:r>
        <w:rPr>
          <w:color w:val="231F20"/>
          <w:spacing w:val="-5"/>
          <w:sz w:val="18"/>
        </w:rPr>
        <w:t> </w:t>
      </w:r>
      <w:r>
        <w:rPr>
          <w:color w:val="231F20"/>
          <w:sz w:val="18"/>
        </w:rPr>
        <w:t>el</w:t>
      </w:r>
      <w:r>
        <w:rPr>
          <w:color w:val="231F20"/>
          <w:spacing w:val="-5"/>
          <w:sz w:val="18"/>
        </w:rPr>
        <w:t> </w:t>
      </w:r>
      <w:r>
        <w:rPr>
          <w:color w:val="231F20"/>
          <w:sz w:val="18"/>
        </w:rPr>
        <w:t>medio</w:t>
      </w:r>
      <w:r>
        <w:rPr>
          <w:color w:val="231F20"/>
          <w:spacing w:val="-5"/>
          <w:sz w:val="18"/>
        </w:rPr>
        <w:t> </w:t>
      </w:r>
      <w:r>
        <w:rPr>
          <w:color w:val="231F20"/>
          <w:sz w:val="18"/>
        </w:rPr>
        <w:t>ambiente.</w:t>
      </w:r>
      <w:r>
        <w:rPr>
          <w:color w:val="231F20"/>
          <w:spacing w:val="-5"/>
          <w:sz w:val="18"/>
        </w:rPr>
        <w:t> </w:t>
      </w:r>
      <w:r>
        <w:rPr>
          <w:color w:val="231F20"/>
          <w:sz w:val="18"/>
        </w:rPr>
        <w:t>En</w:t>
      </w:r>
      <w:r>
        <w:rPr>
          <w:color w:val="231F20"/>
          <w:spacing w:val="-5"/>
          <w:sz w:val="18"/>
        </w:rPr>
        <w:t> </w:t>
      </w:r>
      <w:r>
        <w:rPr>
          <w:color w:val="231F20"/>
          <w:sz w:val="18"/>
        </w:rPr>
        <w:t>México</w:t>
      </w:r>
      <w:r>
        <w:rPr>
          <w:color w:val="231F20"/>
          <w:spacing w:val="-5"/>
          <w:sz w:val="18"/>
        </w:rPr>
        <w:t> </w:t>
      </w:r>
      <w:r>
        <w:rPr>
          <w:color w:val="231F20"/>
          <w:sz w:val="18"/>
        </w:rPr>
        <w:t>dicha</w:t>
      </w:r>
      <w:r>
        <w:rPr>
          <w:color w:val="231F20"/>
          <w:spacing w:val="-5"/>
          <w:sz w:val="18"/>
        </w:rPr>
        <w:t> </w:t>
      </w:r>
      <w:r>
        <w:rPr>
          <w:color w:val="231F20"/>
          <w:sz w:val="18"/>
        </w:rPr>
        <w:t>metodología</w:t>
      </w:r>
      <w:r>
        <w:rPr>
          <w:color w:val="231F20"/>
          <w:spacing w:val="-5"/>
          <w:sz w:val="18"/>
        </w:rPr>
        <w:t> </w:t>
      </w:r>
      <w:r>
        <w:rPr>
          <w:color w:val="231F20"/>
          <w:sz w:val="18"/>
        </w:rPr>
        <w:t>obviamente</w:t>
      </w:r>
      <w:r>
        <w:rPr>
          <w:color w:val="231F20"/>
          <w:spacing w:val="-5"/>
          <w:sz w:val="18"/>
        </w:rPr>
        <w:t> </w:t>
      </w:r>
      <w:r>
        <w:rPr>
          <w:color w:val="231F20"/>
          <w:sz w:val="18"/>
        </w:rPr>
        <w:t>no</w:t>
      </w:r>
      <w:r>
        <w:rPr>
          <w:color w:val="231F20"/>
          <w:spacing w:val="-5"/>
          <w:sz w:val="18"/>
        </w:rPr>
        <w:t> </w:t>
      </w:r>
      <w:r>
        <w:rPr>
          <w:color w:val="231F20"/>
          <w:sz w:val="18"/>
        </w:rPr>
        <w:t>es</w:t>
      </w:r>
      <w:r>
        <w:rPr>
          <w:color w:val="231F20"/>
          <w:spacing w:val="-5"/>
          <w:sz w:val="18"/>
        </w:rPr>
        <w:t> </w:t>
      </w:r>
      <w:r>
        <w:rPr>
          <w:color w:val="231F20"/>
          <w:sz w:val="18"/>
        </w:rPr>
        <w:t>aceptada</w:t>
      </w:r>
      <w:r>
        <w:rPr>
          <w:color w:val="231F20"/>
          <w:spacing w:val="-5"/>
          <w:sz w:val="18"/>
        </w:rPr>
        <w:t> </w:t>
      </w:r>
      <w:r>
        <w:rPr>
          <w:color w:val="231F20"/>
          <w:sz w:val="18"/>
        </w:rPr>
        <w:t>como</w:t>
      </w:r>
      <w:r>
        <w:rPr>
          <w:color w:val="231F20"/>
          <w:spacing w:val="-5"/>
          <w:sz w:val="18"/>
        </w:rPr>
        <w:t> </w:t>
      </w:r>
      <w:r>
        <w:rPr>
          <w:color w:val="231F20"/>
          <w:sz w:val="18"/>
        </w:rPr>
        <w:t>forma</w:t>
      </w:r>
      <w:r>
        <w:rPr>
          <w:color w:val="231F20"/>
          <w:spacing w:val="-5"/>
          <w:sz w:val="18"/>
        </w:rPr>
        <w:t> </w:t>
      </w:r>
      <w:r>
        <w:rPr>
          <w:color w:val="231F20"/>
          <w:sz w:val="18"/>
        </w:rPr>
        <w:t>de</w:t>
      </w:r>
      <w:r>
        <w:rPr>
          <w:color w:val="231F20"/>
          <w:spacing w:val="-5"/>
          <w:sz w:val="18"/>
        </w:rPr>
        <w:t> </w:t>
      </w:r>
      <w:r>
        <w:rPr>
          <w:color w:val="231F20"/>
          <w:sz w:val="18"/>
        </w:rPr>
        <w:t>determinar los montos monetarios en los que se considera un agente económico ha causado daño al medioambiente.</w:t>
      </w:r>
    </w:p>
    <w:p>
      <w:pPr>
        <w:spacing w:after="0" w:line="200" w:lineRule="exact"/>
        <w:jc w:val="both"/>
        <w:rPr>
          <w:sz w:val="18"/>
        </w:rPr>
        <w:sectPr>
          <w:pgSz w:w="10080" w:h="12240"/>
          <w:pgMar w:header="0" w:footer="605" w:top="740" w:bottom="800" w:left="740" w:right="740"/>
        </w:sectPr>
      </w:pPr>
    </w:p>
    <w:p>
      <w:pPr>
        <w:pStyle w:val="BodyText"/>
        <w:spacing w:line="249" w:lineRule="auto" w:before="60"/>
        <w:ind w:left="110" w:right="109"/>
        <w:jc w:val="both"/>
      </w:pPr>
      <w:r>
        <w:rPr>
          <w:color w:val="231F20"/>
        </w:rPr>
        <w:t>montos</w:t>
      </w:r>
      <w:r>
        <w:rPr>
          <w:color w:val="231F20"/>
          <w:spacing w:val="-11"/>
        </w:rPr>
        <w:t> </w:t>
      </w:r>
      <w:r>
        <w:rPr>
          <w:color w:val="231F20"/>
        </w:rPr>
        <w:t>de</w:t>
      </w:r>
      <w:r>
        <w:rPr>
          <w:color w:val="231F20"/>
          <w:spacing w:val="-11"/>
        </w:rPr>
        <w:t> </w:t>
      </w:r>
      <w:r>
        <w:rPr>
          <w:color w:val="231F20"/>
        </w:rPr>
        <w:t>pago</w:t>
      </w:r>
      <w:r>
        <w:rPr>
          <w:color w:val="231F20"/>
          <w:spacing w:val="-11"/>
        </w:rPr>
        <w:t> </w:t>
      </w:r>
      <w:r>
        <w:rPr>
          <w:color w:val="231F20"/>
        </w:rPr>
        <w:t>por</w:t>
      </w:r>
      <w:r>
        <w:rPr>
          <w:color w:val="231F20"/>
          <w:spacing w:val="-11"/>
        </w:rPr>
        <w:t> </w:t>
      </w:r>
      <w:r>
        <w:rPr>
          <w:color w:val="231F20"/>
        </w:rPr>
        <w:t>servicios</w:t>
      </w:r>
      <w:r>
        <w:rPr>
          <w:color w:val="231F20"/>
          <w:spacing w:val="-11"/>
        </w:rPr>
        <w:t> </w:t>
      </w:r>
      <w:r>
        <w:rPr>
          <w:color w:val="231F20"/>
        </w:rPr>
        <w:t>ambientales</w:t>
      </w:r>
      <w:r>
        <w:rPr>
          <w:color w:val="231F20"/>
          <w:spacing w:val="-11"/>
        </w:rPr>
        <w:t> </w:t>
      </w:r>
      <w:r>
        <w:rPr>
          <w:color w:val="231F20"/>
        </w:rPr>
        <w:t>por</w:t>
      </w:r>
      <w:r>
        <w:rPr>
          <w:color w:val="231F20"/>
          <w:spacing w:val="-11"/>
        </w:rPr>
        <w:t> </w:t>
      </w:r>
      <w:r>
        <w:rPr>
          <w:color w:val="231F20"/>
        </w:rPr>
        <w:t>unidad</w:t>
      </w:r>
      <w:r>
        <w:rPr>
          <w:color w:val="231F20"/>
          <w:spacing w:val="-11"/>
        </w:rPr>
        <w:t> </w:t>
      </w:r>
      <w:r>
        <w:rPr>
          <w:color w:val="231F20"/>
        </w:rPr>
        <w:t>de</w:t>
      </w:r>
      <w:r>
        <w:rPr>
          <w:color w:val="231F20"/>
          <w:spacing w:val="-11"/>
        </w:rPr>
        <w:t> </w:t>
      </w:r>
      <w:r>
        <w:rPr>
          <w:color w:val="231F20"/>
        </w:rPr>
        <w:t>superficie,</w:t>
      </w:r>
      <w:r>
        <w:rPr>
          <w:color w:val="231F20"/>
          <w:spacing w:val="-11"/>
        </w:rPr>
        <w:t> </w:t>
      </w:r>
      <w:r>
        <w:rPr>
          <w:color w:val="231F20"/>
        </w:rPr>
        <w:t>políticas</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creación</w:t>
      </w:r>
      <w:r>
        <w:rPr>
          <w:color w:val="231F20"/>
          <w:spacing w:val="-11"/>
        </w:rPr>
        <w:t> </w:t>
      </w:r>
      <w:r>
        <w:rPr>
          <w:color w:val="231F20"/>
        </w:rPr>
        <w:t>de</w:t>
      </w:r>
      <w:r>
        <w:rPr>
          <w:color w:val="231F20"/>
          <w:spacing w:val="-11"/>
        </w:rPr>
        <w:t> </w:t>
      </w:r>
      <w:r>
        <w:rPr>
          <w:color w:val="231F20"/>
        </w:rPr>
        <w:t>áreas naturales protegidas, o montos de cobro por el acceso al disfrute de servicios ambientales derivados de</w:t>
      </w:r>
      <w:r>
        <w:rPr>
          <w:color w:val="231F20"/>
          <w:spacing w:val="-5"/>
        </w:rPr>
        <w:t> </w:t>
      </w:r>
      <w:r>
        <w:rPr>
          <w:color w:val="231F20"/>
        </w:rPr>
        <w:t>recursos</w:t>
      </w:r>
      <w:r>
        <w:rPr>
          <w:color w:val="231F20"/>
          <w:spacing w:val="-5"/>
        </w:rPr>
        <w:t> </w:t>
      </w:r>
      <w:r>
        <w:rPr>
          <w:color w:val="231F20"/>
        </w:rPr>
        <w:t>naturales</w:t>
      </w:r>
      <w:r>
        <w:rPr>
          <w:color w:val="231F20"/>
          <w:spacing w:val="-5"/>
        </w:rPr>
        <w:t> </w:t>
      </w:r>
      <w:r>
        <w:rPr>
          <w:color w:val="231F20"/>
        </w:rPr>
        <w:t>de</w:t>
      </w:r>
      <w:r>
        <w:rPr>
          <w:color w:val="231F20"/>
          <w:spacing w:val="-5"/>
        </w:rPr>
        <w:t> </w:t>
      </w:r>
      <w:r>
        <w:rPr>
          <w:color w:val="231F20"/>
        </w:rPr>
        <w:t>propiedad</w:t>
      </w:r>
      <w:r>
        <w:rPr>
          <w:color w:val="231F20"/>
          <w:spacing w:val="-5"/>
        </w:rPr>
        <w:t> </w:t>
      </w:r>
      <w:r>
        <w:rPr>
          <w:color w:val="231F20"/>
        </w:rPr>
        <w:t>privada,</w:t>
      </w:r>
      <w:r>
        <w:rPr>
          <w:color w:val="231F20"/>
          <w:spacing w:val="-5"/>
        </w:rPr>
        <w:t> </w:t>
      </w:r>
      <w:r>
        <w:rPr>
          <w:color w:val="231F20"/>
        </w:rPr>
        <w:t>semipúblicos</w:t>
      </w:r>
      <w:r>
        <w:rPr>
          <w:color w:val="231F20"/>
          <w:spacing w:val="-5"/>
        </w:rPr>
        <w:t> </w:t>
      </w:r>
      <w:r>
        <w:rPr>
          <w:color w:val="231F20"/>
        </w:rPr>
        <w:t>o</w:t>
      </w:r>
      <w:r>
        <w:rPr>
          <w:color w:val="231F20"/>
          <w:spacing w:val="-5"/>
        </w:rPr>
        <w:t> </w:t>
      </w:r>
      <w:r>
        <w:rPr>
          <w:color w:val="231F20"/>
        </w:rPr>
        <w:t>de</w:t>
      </w:r>
      <w:r>
        <w:rPr>
          <w:color w:val="231F20"/>
          <w:spacing w:val="-5"/>
        </w:rPr>
        <w:t> </w:t>
      </w:r>
      <w:r>
        <w:rPr>
          <w:color w:val="231F20"/>
        </w:rPr>
        <w:t>“propiedad”</w:t>
      </w:r>
      <w:r>
        <w:rPr>
          <w:color w:val="231F20"/>
          <w:spacing w:val="-5"/>
        </w:rPr>
        <w:t> </w:t>
      </w:r>
      <w:r>
        <w:rPr>
          <w:color w:val="231F20"/>
        </w:rPr>
        <w:t>social,</w:t>
      </w:r>
      <w:r>
        <w:rPr>
          <w:color w:val="231F20"/>
          <w:spacing w:val="-5"/>
        </w:rPr>
        <w:t> </w:t>
      </w:r>
      <w:r>
        <w:rPr>
          <w:color w:val="231F20"/>
        </w:rPr>
        <w:t>como</w:t>
      </w:r>
      <w:r>
        <w:rPr>
          <w:color w:val="231F20"/>
          <w:spacing w:val="-5"/>
        </w:rPr>
        <w:t> </w:t>
      </w:r>
      <w:r>
        <w:rPr>
          <w:color w:val="231F20"/>
        </w:rPr>
        <w:t>ocurre</w:t>
      </w:r>
      <w:r>
        <w:rPr>
          <w:color w:val="231F20"/>
          <w:spacing w:val="-5"/>
        </w:rPr>
        <w:t> </w:t>
      </w:r>
      <w:r>
        <w:rPr>
          <w:color w:val="231F20"/>
        </w:rPr>
        <w:t>en</w:t>
      </w:r>
      <w:r>
        <w:rPr>
          <w:color w:val="231F20"/>
          <w:spacing w:val="-5"/>
        </w:rPr>
        <w:t> </w:t>
      </w:r>
      <w:r>
        <w:rPr>
          <w:color w:val="231F20"/>
        </w:rPr>
        <w:t>el caso de ejidos y</w:t>
      </w:r>
      <w:r>
        <w:rPr>
          <w:color w:val="231F20"/>
          <w:spacing w:val="-2"/>
        </w:rPr>
        <w:t> </w:t>
      </w:r>
      <w:r>
        <w:rPr>
          <w:color w:val="231F20"/>
        </w:rPr>
        <w:t>comunidades.</w:t>
      </w:r>
    </w:p>
    <w:p>
      <w:pPr>
        <w:pStyle w:val="BodyText"/>
        <w:rPr>
          <w:sz w:val="22"/>
        </w:rPr>
      </w:pPr>
    </w:p>
    <w:p>
      <w:pPr>
        <w:pStyle w:val="BodyText"/>
        <w:spacing w:line="249" w:lineRule="auto"/>
        <w:ind w:left="110" w:right="108"/>
        <w:jc w:val="both"/>
      </w:pPr>
      <w:r>
        <w:rPr>
          <w:color w:val="231F20"/>
        </w:rPr>
        <w:t>No obstante que dichos estudios derivan en la prescripción de políticas de acceso a los recursos naturales o los servicios ambientales derivados de estos nunca lo hacen de manera diferenciada o segmentada y las bases de datos obtenidas por lo general son subutilizadas pues no se extrae infor- mación adicional sobre las características del consumidor demandante, por ejemplo, los servicios recreativos de áreas naturales protegidas.</w:t>
      </w:r>
    </w:p>
    <w:p>
      <w:pPr>
        <w:pStyle w:val="BodyText"/>
        <w:rPr>
          <w:sz w:val="22"/>
        </w:rPr>
      </w:pPr>
    </w:p>
    <w:p>
      <w:pPr>
        <w:pStyle w:val="BodyText"/>
        <w:spacing w:line="249" w:lineRule="auto"/>
        <w:ind w:left="110" w:right="107"/>
        <w:jc w:val="both"/>
      </w:pPr>
      <w:r>
        <w:rPr>
          <w:color w:val="231F20"/>
        </w:rPr>
        <w:t>En este marco el presente estudio tiene dos objetivos. El primero es realizar caracterización de los consumidores demandantes de servicios recreativos prestados por un ecosistema particular y propo- ner una tipología del consumidor que demanda esta clase de servicios. El segundo objetivo es</w:t>
      </w:r>
      <w:r>
        <w:rPr>
          <w:color w:val="231F20"/>
          <w:spacing w:val="-31"/>
        </w:rPr>
        <w:t> </w:t>
      </w:r>
      <w:r>
        <w:rPr>
          <w:color w:val="231F20"/>
        </w:rPr>
        <w:t>meto- dológico</w:t>
      </w:r>
      <w:r>
        <w:rPr>
          <w:color w:val="231F20"/>
          <w:spacing w:val="-3"/>
        </w:rPr>
        <w:t> </w:t>
      </w:r>
      <w:r>
        <w:rPr>
          <w:color w:val="231F20"/>
        </w:rPr>
        <w:t>y</w:t>
      </w:r>
      <w:r>
        <w:rPr>
          <w:color w:val="231F20"/>
          <w:spacing w:val="-3"/>
        </w:rPr>
        <w:t> </w:t>
      </w:r>
      <w:r>
        <w:rPr>
          <w:color w:val="231F20"/>
        </w:rPr>
        <w:t>pretende</w:t>
      </w:r>
      <w:r>
        <w:rPr>
          <w:color w:val="231F20"/>
          <w:spacing w:val="-3"/>
        </w:rPr>
        <w:t> </w:t>
      </w:r>
      <w:r>
        <w:rPr>
          <w:color w:val="231F20"/>
        </w:rPr>
        <w:t>mostrar</w:t>
      </w:r>
      <w:r>
        <w:rPr>
          <w:color w:val="231F20"/>
          <w:spacing w:val="-3"/>
        </w:rPr>
        <w:t> </w:t>
      </w:r>
      <w:r>
        <w:rPr>
          <w:color w:val="231F20"/>
        </w:rPr>
        <w:t>cómo</w:t>
      </w:r>
      <w:r>
        <w:rPr>
          <w:color w:val="231F20"/>
          <w:spacing w:val="-3"/>
        </w:rPr>
        <w:t> </w:t>
      </w:r>
      <w:r>
        <w:rPr>
          <w:color w:val="231F20"/>
        </w:rPr>
        <w:t>realizar</w:t>
      </w:r>
      <w:r>
        <w:rPr>
          <w:color w:val="231F20"/>
          <w:spacing w:val="-3"/>
        </w:rPr>
        <w:t> </w:t>
      </w:r>
      <w:r>
        <w:rPr>
          <w:color w:val="231F20"/>
        </w:rPr>
        <w:t>una</w:t>
      </w:r>
      <w:r>
        <w:rPr>
          <w:color w:val="231F20"/>
          <w:spacing w:val="-3"/>
        </w:rPr>
        <w:t> </w:t>
      </w:r>
      <w:r>
        <w:rPr>
          <w:color w:val="231F20"/>
        </w:rPr>
        <w:t>clasificación</w:t>
      </w:r>
      <w:r>
        <w:rPr>
          <w:color w:val="231F20"/>
          <w:spacing w:val="-3"/>
        </w:rPr>
        <w:t> </w:t>
      </w:r>
      <w:r>
        <w:rPr>
          <w:color w:val="231F20"/>
        </w:rPr>
        <w:t>a</w:t>
      </w:r>
      <w:r>
        <w:rPr>
          <w:color w:val="231F20"/>
          <w:spacing w:val="-3"/>
        </w:rPr>
        <w:t> </w:t>
      </w:r>
      <w:r>
        <w:rPr>
          <w:color w:val="231F20"/>
        </w:rPr>
        <w:t>partir</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características</w:t>
      </w:r>
      <w:r>
        <w:rPr>
          <w:color w:val="231F20"/>
          <w:spacing w:val="-3"/>
        </w:rPr>
        <w:t> </w:t>
      </w:r>
      <w:r>
        <w:rPr>
          <w:color w:val="231F20"/>
        </w:rPr>
        <w:t>o</w:t>
      </w:r>
      <w:r>
        <w:rPr>
          <w:color w:val="231F20"/>
          <w:spacing w:val="-3"/>
        </w:rPr>
        <w:t> </w:t>
      </w:r>
      <w:r>
        <w:rPr>
          <w:color w:val="231F20"/>
        </w:rPr>
        <w:t>atributos múltiples del consumidor utilizando el método multivariado de análisis de clúster en dos etapas en contraposición al método tradicional de análisis univariado y de tablas de</w:t>
      </w:r>
      <w:r>
        <w:rPr>
          <w:color w:val="231F20"/>
          <w:spacing w:val="-6"/>
        </w:rPr>
        <w:t> </w:t>
      </w:r>
      <w:r>
        <w:rPr>
          <w:color w:val="231F20"/>
        </w:rPr>
        <w:t>contingencia</w:t>
      </w:r>
      <w:r>
        <w:rPr>
          <w:color w:val="231F20"/>
          <w:position w:val="7"/>
          <w:sz w:val="12"/>
        </w:rPr>
        <w:t>2</w:t>
      </w:r>
      <w:r>
        <w:rPr>
          <w:color w:val="231F20"/>
        </w:rPr>
        <w:t>.</w:t>
      </w:r>
    </w:p>
    <w:p>
      <w:pPr>
        <w:pStyle w:val="BodyText"/>
        <w:rPr>
          <w:sz w:val="22"/>
        </w:rPr>
      </w:pPr>
    </w:p>
    <w:p>
      <w:pPr>
        <w:pStyle w:val="BodyText"/>
        <w:spacing w:line="249" w:lineRule="auto"/>
        <w:ind w:left="110" w:right="107"/>
        <w:jc w:val="both"/>
      </w:pPr>
      <w:r>
        <w:rPr>
          <w:color w:val="231F20"/>
        </w:rPr>
        <w:t>Con este propósito en primer lugar se describe la base de datos de la investigación sobre la que se desarrolla el estudio. En segundo lugar se discuten las ventajas de las tipologías o taxonomías mul- tivariadas sobre las tradicionales. En un tercer momento se discute el procedimiento de análisis de clúster en dos etapas y sus ventajas para realizar tipologías cuando se está en presencia de variables continuas y categóricas. Posteriormente se presentan los resultados de la aplicación de la metodolo- gía</w:t>
      </w:r>
      <w:r>
        <w:rPr>
          <w:color w:val="231F20"/>
          <w:spacing w:val="-5"/>
        </w:rPr>
        <w:t> </w:t>
      </w:r>
      <w:r>
        <w:rPr>
          <w:color w:val="231F20"/>
        </w:rPr>
        <w:t>multivariada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base</w:t>
      </w:r>
      <w:r>
        <w:rPr>
          <w:color w:val="231F20"/>
          <w:spacing w:val="-5"/>
        </w:rPr>
        <w:t> </w:t>
      </w:r>
      <w:r>
        <w:rPr>
          <w:color w:val="231F20"/>
        </w:rPr>
        <w:t>de</w:t>
      </w:r>
      <w:r>
        <w:rPr>
          <w:color w:val="231F20"/>
          <w:spacing w:val="-5"/>
        </w:rPr>
        <w:t> </w:t>
      </w:r>
      <w:r>
        <w:rPr>
          <w:color w:val="231F20"/>
        </w:rPr>
        <w:t>datos</w:t>
      </w:r>
      <w:r>
        <w:rPr>
          <w:color w:val="231F20"/>
          <w:spacing w:val="-5"/>
        </w:rPr>
        <w:t> </w:t>
      </w:r>
      <w:r>
        <w:rPr>
          <w:color w:val="231F20"/>
        </w:rPr>
        <w:t>de</w:t>
      </w:r>
      <w:r>
        <w:rPr>
          <w:color w:val="231F20"/>
          <w:spacing w:val="-5"/>
        </w:rPr>
        <w:t> </w:t>
      </w:r>
      <w:r>
        <w:rPr>
          <w:color w:val="231F20"/>
        </w:rPr>
        <w:t>consumidores</w:t>
      </w:r>
      <w:r>
        <w:rPr>
          <w:color w:val="231F20"/>
          <w:spacing w:val="-6"/>
        </w:rPr>
        <w:t> </w:t>
      </w:r>
      <w:r>
        <w:rPr>
          <w:color w:val="231F20"/>
        </w:rPr>
        <w:t>y</w:t>
      </w:r>
      <w:r>
        <w:rPr>
          <w:color w:val="231F20"/>
          <w:spacing w:val="-5"/>
        </w:rPr>
        <w:t> </w:t>
      </w:r>
      <w:r>
        <w:rPr>
          <w:color w:val="231F20"/>
        </w:rPr>
        <w:t>se</w:t>
      </w:r>
      <w:r>
        <w:rPr>
          <w:color w:val="231F20"/>
          <w:spacing w:val="-5"/>
        </w:rPr>
        <w:t> </w:t>
      </w:r>
      <w:r>
        <w:rPr>
          <w:color w:val="231F20"/>
        </w:rPr>
        <w:t>caracteriza</w:t>
      </w:r>
      <w:r>
        <w:rPr>
          <w:color w:val="231F20"/>
          <w:spacing w:val="-6"/>
        </w:rPr>
        <w:t> </w:t>
      </w:r>
      <w:r>
        <w:rPr>
          <w:color w:val="231F20"/>
        </w:rPr>
        <w:t>a</w:t>
      </w:r>
      <w:r>
        <w:rPr>
          <w:color w:val="231F20"/>
          <w:spacing w:val="-5"/>
        </w:rPr>
        <w:t> </w:t>
      </w:r>
      <w:r>
        <w:rPr>
          <w:color w:val="231F20"/>
        </w:rPr>
        <w:t>los</w:t>
      </w:r>
      <w:r>
        <w:rPr>
          <w:color w:val="231F20"/>
          <w:spacing w:val="-5"/>
        </w:rPr>
        <w:t> </w:t>
      </w:r>
      <w:r>
        <w:rPr>
          <w:color w:val="231F20"/>
        </w:rPr>
        <w:t>tres</w:t>
      </w:r>
      <w:r>
        <w:rPr>
          <w:color w:val="231F20"/>
          <w:spacing w:val="-5"/>
        </w:rPr>
        <w:t> </w:t>
      </w:r>
      <w:r>
        <w:rPr>
          <w:color w:val="231F20"/>
        </w:rPr>
        <w:t>tipos</w:t>
      </w:r>
      <w:r>
        <w:rPr>
          <w:color w:val="231F20"/>
          <w:spacing w:val="-5"/>
        </w:rPr>
        <w:t> </w:t>
      </w:r>
      <w:r>
        <w:rPr>
          <w:color w:val="231F20"/>
        </w:rPr>
        <w:t>de</w:t>
      </w:r>
      <w:r>
        <w:rPr>
          <w:color w:val="231F20"/>
          <w:spacing w:val="-5"/>
        </w:rPr>
        <w:t> </w:t>
      </w:r>
      <w:r>
        <w:rPr>
          <w:color w:val="231F20"/>
        </w:rPr>
        <w:t>consumidores identificados para finalmente resaltar los hallazgos más relevantes en las</w:t>
      </w:r>
      <w:r>
        <w:rPr>
          <w:color w:val="231F20"/>
          <w:spacing w:val="-23"/>
        </w:rPr>
        <w:t> </w:t>
      </w:r>
      <w:r>
        <w:rPr>
          <w:color w:val="231F20"/>
        </w:rPr>
        <w:t>conclusiones.</w:t>
      </w:r>
    </w:p>
    <w:p>
      <w:pPr>
        <w:pStyle w:val="BodyText"/>
        <w:spacing w:before="8"/>
        <w:rPr>
          <w:sz w:val="22"/>
        </w:rPr>
      </w:pPr>
    </w:p>
    <w:p>
      <w:pPr>
        <w:pStyle w:val="Heading2"/>
        <w:numPr>
          <w:ilvl w:val="0"/>
          <w:numId w:val="1"/>
        </w:numPr>
        <w:tabs>
          <w:tab w:pos="418" w:val="left" w:leader="none"/>
        </w:tabs>
        <w:spacing w:line="240" w:lineRule="auto" w:before="0" w:after="0"/>
        <w:ind w:left="417" w:right="0" w:hanging="307"/>
        <w:jc w:val="both"/>
      </w:pPr>
      <w:r>
        <w:rPr>
          <w:color w:val="231F20"/>
        </w:rPr>
        <w:t>Metodología</w:t>
      </w:r>
    </w:p>
    <w:p>
      <w:pPr>
        <w:pStyle w:val="BodyText"/>
        <w:spacing w:before="3"/>
        <w:rPr>
          <w:b/>
          <w:sz w:val="22"/>
        </w:rPr>
      </w:pPr>
    </w:p>
    <w:p>
      <w:pPr>
        <w:pStyle w:val="Heading5"/>
      </w:pPr>
      <w:r>
        <w:rPr>
          <w:color w:val="231F20"/>
        </w:rPr>
        <w:t>Estimación Empírica de la Disponibilidad a Pagar</w:t>
      </w:r>
    </w:p>
    <w:p>
      <w:pPr>
        <w:pStyle w:val="BodyText"/>
        <w:spacing w:line="249" w:lineRule="auto" w:before="10"/>
        <w:ind w:left="110" w:right="107"/>
        <w:jc w:val="both"/>
      </w:pPr>
      <w:r>
        <w:rPr>
          <w:color w:val="231F20"/>
        </w:rPr>
        <w:t>La base de datos para la realización de este trabajo procede de Monroy (2012) cuyo objetivo de su investigación fue calcular el valor económico del medio ambiente, infraestructura y servicios con- catenados en los Prismas Basálticos de Huasca, Hidalgo, de acuerdo a la percepción de los turistas, después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mejoras</w:t>
      </w:r>
      <w:r>
        <w:rPr>
          <w:color w:val="231F20"/>
          <w:spacing w:val="-10"/>
        </w:rPr>
        <w:t> </w:t>
      </w:r>
      <w:r>
        <w:rPr>
          <w:color w:val="231F20"/>
        </w:rPr>
        <w:t>planteadas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mercado</w:t>
      </w:r>
      <w:r>
        <w:rPr>
          <w:color w:val="231F20"/>
          <w:spacing w:val="-10"/>
        </w:rPr>
        <w:t> </w:t>
      </w:r>
      <w:r>
        <w:rPr>
          <w:color w:val="231F20"/>
        </w:rPr>
        <w:t>hipotético</w:t>
      </w:r>
      <w:r>
        <w:rPr>
          <w:color w:val="231F20"/>
          <w:spacing w:val="-10"/>
        </w:rPr>
        <w:t> </w:t>
      </w:r>
      <w:r>
        <w:rPr>
          <w:color w:val="231F20"/>
        </w:rPr>
        <w:t>planteado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cuestionario.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diseño del</w:t>
      </w:r>
      <w:r>
        <w:rPr>
          <w:color w:val="231F20"/>
          <w:spacing w:val="-5"/>
        </w:rPr>
        <w:t> </w:t>
      </w:r>
      <w:r>
        <w:rPr>
          <w:color w:val="231F20"/>
        </w:rPr>
        <w:t>cuestionario</w:t>
      </w:r>
      <w:r>
        <w:rPr>
          <w:color w:val="231F20"/>
          <w:spacing w:val="-5"/>
        </w:rPr>
        <w:t> </w:t>
      </w:r>
      <w:r>
        <w:rPr>
          <w:color w:val="231F20"/>
        </w:rPr>
        <w:t>se</w:t>
      </w:r>
      <w:r>
        <w:rPr>
          <w:color w:val="231F20"/>
          <w:spacing w:val="-5"/>
        </w:rPr>
        <w:t> </w:t>
      </w:r>
      <w:r>
        <w:rPr>
          <w:color w:val="231F20"/>
        </w:rPr>
        <w:t>tomaron</w:t>
      </w:r>
      <w:r>
        <w:rPr>
          <w:color w:val="231F20"/>
          <w:spacing w:val="-5"/>
        </w:rPr>
        <w:t> </w:t>
      </w:r>
      <w:r>
        <w:rPr>
          <w:color w:val="231F20"/>
        </w:rPr>
        <w:t>en</w:t>
      </w:r>
      <w:r>
        <w:rPr>
          <w:color w:val="231F20"/>
          <w:spacing w:val="-5"/>
        </w:rPr>
        <w:t> </w:t>
      </w:r>
      <w:r>
        <w:rPr>
          <w:color w:val="231F20"/>
        </w:rPr>
        <w:t>cuenta</w:t>
      </w:r>
      <w:r>
        <w:rPr>
          <w:color w:val="231F20"/>
          <w:spacing w:val="-5"/>
        </w:rPr>
        <w:t> </w:t>
      </w:r>
      <w:r>
        <w:rPr>
          <w:color w:val="231F20"/>
        </w:rPr>
        <w:t>tres</w:t>
      </w:r>
      <w:r>
        <w:rPr>
          <w:color w:val="231F20"/>
          <w:spacing w:val="-5"/>
        </w:rPr>
        <w:t> </w:t>
      </w:r>
      <w:r>
        <w:rPr>
          <w:color w:val="231F20"/>
        </w:rPr>
        <w:t>aspectos</w:t>
      </w:r>
      <w:r>
        <w:rPr>
          <w:color w:val="231F20"/>
          <w:spacing w:val="-6"/>
        </w:rPr>
        <w:t> </w:t>
      </w:r>
      <w:r>
        <w:rPr>
          <w:color w:val="231F20"/>
        </w:rPr>
        <w:t>importantes</w:t>
      </w:r>
      <w:r>
        <w:rPr>
          <w:color w:val="231F20"/>
          <w:spacing w:val="-5"/>
        </w:rPr>
        <w:t> </w:t>
      </w:r>
      <w:r>
        <w:rPr>
          <w:color w:val="231F20"/>
        </w:rPr>
        <w:t>de</w:t>
      </w:r>
      <w:r>
        <w:rPr>
          <w:color w:val="231F20"/>
          <w:spacing w:val="-5"/>
        </w:rPr>
        <w:t> </w:t>
      </w:r>
      <w:r>
        <w:rPr>
          <w:color w:val="231F20"/>
        </w:rPr>
        <w:t>valoración:</w:t>
      </w:r>
      <w:r>
        <w:rPr>
          <w:color w:val="231F20"/>
          <w:spacing w:val="-5"/>
        </w:rPr>
        <w:t> </w:t>
      </w:r>
      <w:r>
        <w:rPr>
          <w:color w:val="231F20"/>
        </w:rPr>
        <w:t>conservación</w:t>
      </w:r>
      <w:r>
        <w:rPr>
          <w:color w:val="231F20"/>
          <w:spacing w:val="-6"/>
        </w:rPr>
        <w:t> </w:t>
      </w:r>
      <w:r>
        <w:rPr>
          <w:color w:val="231F20"/>
        </w:rPr>
        <w:t>del</w:t>
      </w:r>
      <w:r>
        <w:rPr>
          <w:color w:val="231F20"/>
          <w:spacing w:val="-5"/>
        </w:rPr>
        <w:t> </w:t>
      </w:r>
      <w:r>
        <w:rPr>
          <w:color w:val="231F20"/>
        </w:rPr>
        <w:t>me- dio ambiente, mejoras en la infraestructura y valoración de los servicios concatenados a los activos naturales, además,  de los propuestos por el equipo de investigación.</w:t>
      </w:r>
    </w:p>
    <w:p>
      <w:pPr>
        <w:pStyle w:val="BodyText"/>
        <w:spacing w:before="10"/>
        <w:rPr>
          <w:sz w:val="26"/>
        </w:rPr>
      </w:pPr>
    </w:p>
    <w:p>
      <w:pPr>
        <w:spacing w:line="200" w:lineRule="exact" w:before="85"/>
        <w:ind w:left="370" w:right="108" w:hanging="1"/>
        <w:jc w:val="both"/>
        <w:rPr>
          <w:sz w:val="18"/>
        </w:rPr>
      </w:pPr>
      <w:r>
        <w:rPr>
          <w:color w:val="231F20"/>
          <w:position w:val="6"/>
          <w:sz w:val="10"/>
        </w:rPr>
        <w:t>2</w:t>
      </w:r>
      <w:r>
        <w:rPr>
          <w:color w:val="231F20"/>
          <w:sz w:val="18"/>
        </w:rPr>
        <w:t>Por tipologías tradicionales se quiere denotar aquellas basadas en una variable como son tamaño superficie de</w:t>
      </w:r>
      <w:r>
        <w:rPr>
          <w:color w:val="231F20"/>
          <w:spacing w:val="-23"/>
          <w:sz w:val="18"/>
        </w:rPr>
        <w:t> </w:t>
      </w:r>
      <w:r>
        <w:rPr>
          <w:color w:val="231F20"/>
          <w:sz w:val="18"/>
        </w:rPr>
        <w:t>la unidad</w:t>
      </w:r>
      <w:r>
        <w:rPr>
          <w:color w:val="231F20"/>
          <w:spacing w:val="-6"/>
          <w:sz w:val="18"/>
        </w:rPr>
        <w:t> </w:t>
      </w:r>
      <w:r>
        <w:rPr>
          <w:color w:val="231F20"/>
          <w:sz w:val="18"/>
        </w:rPr>
        <w:t>de</w:t>
      </w:r>
      <w:r>
        <w:rPr>
          <w:color w:val="231F20"/>
          <w:spacing w:val="-6"/>
          <w:sz w:val="18"/>
        </w:rPr>
        <w:t> </w:t>
      </w:r>
      <w:r>
        <w:rPr>
          <w:color w:val="231F20"/>
          <w:sz w:val="18"/>
        </w:rPr>
        <w:t>explotación,</w:t>
      </w:r>
      <w:r>
        <w:rPr>
          <w:color w:val="231F20"/>
          <w:spacing w:val="-6"/>
          <w:sz w:val="18"/>
        </w:rPr>
        <w:t> </w:t>
      </w:r>
      <w:r>
        <w:rPr>
          <w:color w:val="231F20"/>
          <w:sz w:val="18"/>
        </w:rPr>
        <w:t>valor</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producción,</w:t>
      </w:r>
      <w:r>
        <w:rPr>
          <w:color w:val="231F20"/>
          <w:spacing w:val="-6"/>
          <w:sz w:val="18"/>
        </w:rPr>
        <w:t> </w:t>
      </w:r>
      <w:r>
        <w:rPr>
          <w:color w:val="231F20"/>
          <w:sz w:val="18"/>
        </w:rPr>
        <w:t>cabezas</w:t>
      </w:r>
      <w:r>
        <w:rPr>
          <w:color w:val="231F20"/>
          <w:spacing w:val="-6"/>
          <w:sz w:val="18"/>
        </w:rPr>
        <w:t> </w:t>
      </w:r>
      <w:r>
        <w:rPr>
          <w:color w:val="231F20"/>
          <w:sz w:val="18"/>
        </w:rPr>
        <w:t>de</w:t>
      </w:r>
      <w:r>
        <w:rPr>
          <w:color w:val="231F20"/>
          <w:spacing w:val="-6"/>
          <w:sz w:val="18"/>
        </w:rPr>
        <w:t> </w:t>
      </w:r>
      <w:r>
        <w:rPr>
          <w:color w:val="231F20"/>
          <w:sz w:val="18"/>
        </w:rPr>
        <w:t>ganado</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explotación</w:t>
      </w:r>
      <w:r>
        <w:rPr>
          <w:color w:val="231F20"/>
          <w:spacing w:val="-6"/>
          <w:sz w:val="18"/>
        </w:rPr>
        <w:t> </w:t>
      </w:r>
      <w:r>
        <w:rPr>
          <w:color w:val="231F20"/>
          <w:sz w:val="18"/>
        </w:rPr>
        <w:t>y</w:t>
      </w:r>
      <w:r>
        <w:rPr>
          <w:color w:val="231F20"/>
          <w:spacing w:val="-6"/>
          <w:sz w:val="18"/>
        </w:rPr>
        <w:t> </w:t>
      </w:r>
      <w:r>
        <w:rPr>
          <w:color w:val="231F20"/>
          <w:sz w:val="18"/>
        </w:rPr>
        <w:t>todas</w:t>
      </w:r>
      <w:r>
        <w:rPr>
          <w:color w:val="231F20"/>
          <w:spacing w:val="-6"/>
          <w:sz w:val="18"/>
        </w:rPr>
        <w:t> </w:t>
      </w:r>
      <w:r>
        <w:rPr>
          <w:color w:val="231F20"/>
          <w:sz w:val="18"/>
        </w:rPr>
        <w:t>aquellas</w:t>
      </w:r>
      <w:r>
        <w:rPr>
          <w:color w:val="231F20"/>
          <w:spacing w:val="-6"/>
          <w:sz w:val="18"/>
        </w:rPr>
        <w:t> </w:t>
      </w:r>
      <w:r>
        <w:rPr>
          <w:color w:val="231F20"/>
          <w:sz w:val="18"/>
        </w:rPr>
        <w:t>que</w:t>
      </w:r>
      <w:r>
        <w:rPr>
          <w:color w:val="231F20"/>
          <w:spacing w:val="-6"/>
          <w:sz w:val="18"/>
        </w:rPr>
        <w:t> </w:t>
      </w:r>
      <w:r>
        <w:rPr>
          <w:color w:val="231F20"/>
          <w:sz w:val="18"/>
        </w:rPr>
        <w:t>siguieron a la tipología a propuesta de Schejtman y la </w:t>
      </w:r>
      <w:r>
        <w:rPr>
          <w:color w:val="231F20"/>
          <w:spacing w:val="-4"/>
          <w:sz w:val="18"/>
        </w:rPr>
        <w:t>CEPAL </w:t>
      </w:r>
      <w:r>
        <w:rPr>
          <w:color w:val="231F20"/>
          <w:sz w:val="18"/>
        </w:rPr>
        <w:t>en la década de los ochentas. Para una exposición detallada de estas formas de formar tipologías véase </w:t>
      </w:r>
      <w:r>
        <w:rPr>
          <w:color w:val="231F20"/>
          <w:spacing w:val="-5"/>
          <w:sz w:val="18"/>
        </w:rPr>
        <w:t>FAO</w:t>
      </w:r>
      <w:r>
        <w:rPr>
          <w:color w:val="231F20"/>
          <w:spacing w:val="-2"/>
          <w:sz w:val="18"/>
        </w:rPr>
        <w:t> </w:t>
      </w:r>
      <w:r>
        <w:rPr>
          <w:color w:val="231F20"/>
          <w:sz w:val="18"/>
        </w:rPr>
        <w:t>(1993).</w:t>
      </w:r>
    </w:p>
    <w:p>
      <w:pPr>
        <w:spacing w:after="0" w:line="200" w:lineRule="exact"/>
        <w:jc w:val="both"/>
        <w:rPr>
          <w:sz w:val="18"/>
        </w:rPr>
        <w:sectPr>
          <w:footerReference w:type="default" r:id="rId11"/>
          <w:pgSz w:w="10080" w:h="12240"/>
          <w:pgMar w:footer="884" w:header="0" w:top="740" w:bottom="1080" w:left="740" w:right="740"/>
        </w:sectPr>
      </w:pPr>
    </w:p>
    <w:p>
      <w:pPr>
        <w:pStyle w:val="BodyText"/>
        <w:spacing w:line="249" w:lineRule="auto" w:before="53"/>
        <w:ind w:left="117" w:right="128"/>
        <w:jc w:val="both"/>
      </w:pPr>
      <w:r>
        <w:rPr>
          <w:color w:val="231F20"/>
        </w:rPr>
        <w:t>El</w:t>
      </w:r>
      <w:r>
        <w:rPr>
          <w:color w:val="231F20"/>
          <w:spacing w:val="-10"/>
        </w:rPr>
        <w:t> </w:t>
      </w:r>
      <w:r>
        <w:rPr>
          <w:color w:val="231F20"/>
        </w:rPr>
        <w:t>método</w:t>
      </w:r>
      <w:r>
        <w:rPr>
          <w:color w:val="231F20"/>
          <w:spacing w:val="-10"/>
        </w:rPr>
        <w:t> </w:t>
      </w:r>
      <w:r>
        <w:rPr>
          <w:color w:val="231F20"/>
        </w:rPr>
        <w:t>utilizado</w:t>
      </w:r>
      <w:r>
        <w:rPr>
          <w:color w:val="231F20"/>
          <w:spacing w:val="-10"/>
        </w:rPr>
        <w:t> </w:t>
      </w:r>
      <w:r>
        <w:rPr>
          <w:color w:val="231F20"/>
        </w:rPr>
        <w:t>por</w:t>
      </w:r>
      <w:r>
        <w:rPr>
          <w:color w:val="231F20"/>
          <w:spacing w:val="-10"/>
        </w:rPr>
        <w:t> </w:t>
      </w:r>
      <w:r>
        <w:rPr>
          <w:color w:val="231F20"/>
        </w:rPr>
        <w:t>Monroy</w:t>
      </w:r>
      <w:r>
        <w:rPr>
          <w:color w:val="231F20"/>
          <w:spacing w:val="-10"/>
        </w:rPr>
        <w:t> </w:t>
      </w:r>
      <w:r>
        <w:rPr>
          <w:color w:val="231F20"/>
        </w:rPr>
        <w:t>(2012)</w:t>
      </w:r>
      <w:r>
        <w:rPr>
          <w:color w:val="231F20"/>
          <w:spacing w:val="-10"/>
        </w:rPr>
        <w:t> </w:t>
      </w:r>
      <w:r>
        <w:rPr>
          <w:color w:val="231F20"/>
        </w:rPr>
        <w:t>fue</w:t>
      </w:r>
      <w:r>
        <w:rPr>
          <w:color w:val="231F20"/>
          <w:spacing w:val="-10"/>
        </w:rPr>
        <w:t> </w:t>
      </w:r>
      <w:r>
        <w:rPr>
          <w:color w:val="231F20"/>
        </w:rPr>
        <w:t>el</w:t>
      </w:r>
      <w:r>
        <w:rPr>
          <w:color w:val="231F20"/>
          <w:spacing w:val="-10"/>
        </w:rPr>
        <w:t> </w:t>
      </w:r>
      <w:r>
        <w:rPr>
          <w:color w:val="231F20"/>
        </w:rPr>
        <w:t>de</w:t>
      </w:r>
      <w:r>
        <w:rPr>
          <w:color w:val="231F20"/>
          <w:spacing w:val="-10"/>
        </w:rPr>
        <w:t> </w:t>
      </w:r>
      <w:r>
        <w:rPr>
          <w:color w:val="231F20"/>
        </w:rPr>
        <w:t>preferencias</w:t>
      </w:r>
      <w:r>
        <w:rPr>
          <w:color w:val="231F20"/>
          <w:spacing w:val="-10"/>
        </w:rPr>
        <w:t> </w:t>
      </w:r>
      <w:r>
        <w:rPr>
          <w:color w:val="231F20"/>
        </w:rPr>
        <w:t>declaradas</w:t>
      </w:r>
      <w:r>
        <w:rPr>
          <w:color w:val="231F20"/>
          <w:spacing w:val="-10"/>
        </w:rPr>
        <w:t> </w:t>
      </w:r>
      <w:r>
        <w:rPr>
          <w:color w:val="231F20"/>
        </w:rPr>
        <w:t>a</w:t>
      </w:r>
      <w:r>
        <w:rPr>
          <w:color w:val="231F20"/>
          <w:spacing w:val="-10"/>
        </w:rPr>
        <w:t> </w:t>
      </w:r>
      <w:r>
        <w:rPr>
          <w:color w:val="231F20"/>
        </w:rPr>
        <w:t>través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especificación de</w:t>
      </w:r>
      <w:r>
        <w:rPr>
          <w:color w:val="231F20"/>
          <w:spacing w:val="-3"/>
        </w:rPr>
        <w:t> </w:t>
      </w:r>
      <w:r>
        <w:rPr>
          <w:color w:val="231F20"/>
        </w:rPr>
        <w:t>un</w:t>
      </w:r>
      <w:r>
        <w:rPr>
          <w:color w:val="231F20"/>
          <w:spacing w:val="-3"/>
        </w:rPr>
        <w:t> </w:t>
      </w:r>
      <w:r>
        <w:rPr>
          <w:color w:val="231F20"/>
        </w:rPr>
        <w:t>modelo</w:t>
      </w:r>
      <w:r>
        <w:rPr>
          <w:color w:val="231F20"/>
          <w:spacing w:val="-3"/>
        </w:rPr>
        <w:t> </w:t>
      </w:r>
      <w:r>
        <w:rPr>
          <w:color w:val="231F20"/>
        </w:rPr>
        <w:t>econométrico</w:t>
      </w:r>
      <w:r>
        <w:rPr>
          <w:color w:val="231F20"/>
          <w:spacing w:val="-3"/>
        </w:rPr>
        <w:t> </w:t>
      </w:r>
      <w:r>
        <w:rPr>
          <w:color w:val="231F20"/>
        </w:rPr>
        <w:t>de</w:t>
      </w:r>
      <w:r>
        <w:rPr>
          <w:color w:val="231F20"/>
          <w:spacing w:val="-3"/>
        </w:rPr>
        <w:t> </w:t>
      </w:r>
      <w:r>
        <w:rPr>
          <w:color w:val="231F20"/>
        </w:rPr>
        <w:t>elección</w:t>
      </w:r>
      <w:r>
        <w:rPr>
          <w:color w:val="231F20"/>
          <w:spacing w:val="-3"/>
        </w:rPr>
        <w:t> </w:t>
      </w:r>
      <w:r>
        <w:rPr>
          <w:color w:val="231F20"/>
        </w:rPr>
        <w:t>discreta</w:t>
      </w:r>
      <w:r>
        <w:rPr>
          <w:color w:val="231F20"/>
          <w:spacing w:val="-3"/>
        </w:rPr>
        <w:t> </w:t>
      </w:r>
      <w:r>
        <w:rPr>
          <w:color w:val="231F20"/>
        </w:rPr>
        <w:t>cuya</w:t>
      </w:r>
      <w:r>
        <w:rPr>
          <w:color w:val="231F20"/>
          <w:spacing w:val="-3"/>
        </w:rPr>
        <w:t> </w:t>
      </w:r>
      <w:r>
        <w:rPr>
          <w:color w:val="231F20"/>
        </w:rPr>
        <w:t>forma</w:t>
      </w:r>
      <w:r>
        <w:rPr>
          <w:color w:val="231F20"/>
          <w:spacing w:val="-3"/>
        </w:rPr>
        <w:t> </w:t>
      </w:r>
      <w:r>
        <w:rPr>
          <w:color w:val="231F20"/>
        </w:rPr>
        <w:t>funcional</w:t>
      </w:r>
      <w:r>
        <w:rPr>
          <w:color w:val="231F20"/>
          <w:spacing w:val="-3"/>
        </w:rPr>
        <w:t> </w:t>
      </w:r>
      <w:r>
        <w:rPr>
          <w:color w:val="231F20"/>
        </w:rPr>
        <w:t>fue</w:t>
      </w:r>
      <w:r>
        <w:rPr>
          <w:color w:val="231F20"/>
          <w:spacing w:val="-3"/>
        </w:rPr>
        <w:t> </w:t>
      </w:r>
      <w:r>
        <w:rPr>
          <w:color w:val="231F20"/>
        </w:rPr>
        <w:t>el</w:t>
      </w:r>
      <w:r>
        <w:rPr>
          <w:color w:val="231F20"/>
          <w:spacing w:val="-3"/>
        </w:rPr>
        <w:t> </w:t>
      </w:r>
      <w:r>
        <w:rPr>
          <w:color w:val="231F20"/>
        </w:rPr>
        <w:t>logit</w:t>
      </w:r>
      <w:r>
        <w:rPr>
          <w:color w:val="231F20"/>
          <w:spacing w:val="-3"/>
        </w:rPr>
        <w:t> </w:t>
      </w:r>
      <w:r>
        <w:rPr>
          <w:color w:val="231F20"/>
        </w:rPr>
        <w:t>binomial</w:t>
      </w:r>
      <w:r>
        <w:rPr>
          <w:color w:val="231F20"/>
          <w:spacing w:val="-3"/>
        </w:rPr>
        <w:t> </w:t>
      </w:r>
      <w:r>
        <w:rPr>
          <w:color w:val="231F20"/>
        </w:rPr>
        <w:t>lineal</w:t>
      </w:r>
      <w:r>
        <w:rPr>
          <w:color w:val="231F20"/>
          <w:spacing w:val="-3"/>
        </w:rPr>
        <w:t> </w:t>
      </w:r>
      <w:r>
        <w:rPr>
          <w:color w:val="231F20"/>
        </w:rPr>
        <w:t>en el ingreso; es decir el</w:t>
      </w:r>
      <w:r>
        <w:rPr>
          <w:color w:val="231F20"/>
          <w:spacing w:val="-2"/>
        </w:rPr>
        <w:t> </w:t>
      </w:r>
      <w:r>
        <w:rPr>
          <w:color w:val="231F20"/>
        </w:rPr>
        <w:t>modelo:</w:t>
      </w:r>
    </w:p>
    <w:p>
      <w:pPr>
        <w:pStyle w:val="BodyText"/>
        <w:spacing w:before="2"/>
        <w:rPr>
          <w:sz w:val="14"/>
        </w:rPr>
      </w:pPr>
    </w:p>
    <w:p>
      <w:pPr>
        <w:spacing w:after="0"/>
        <w:rPr>
          <w:sz w:val="14"/>
        </w:rPr>
        <w:sectPr>
          <w:footerReference w:type="default" r:id="rId12"/>
          <w:pgSz w:w="10080" w:h="12240"/>
          <w:pgMar w:footer="605" w:header="0" w:top="740" w:bottom="800" w:left="720" w:right="720"/>
        </w:sectPr>
      </w:pPr>
    </w:p>
    <w:p>
      <w:pPr>
        <w:spacing w:before="182"/>
        <w:ind w:left="149" w:right="-14" w:firstLine="0"/>
        <w:jc w:val="left"/>
        <w:rPr>
          <w:rFonts w:ascii="Symbol" w:hAnsi="Symbol"/>
          <w:sz w:val="17"/>
        </w:rPr>
      </w:pPr>
      <w:r>
        <w:rPr>
          <w:i/>
          <w:color w:val="010202"/>
          <w:sz w:val="17"/>
        </w:rPr>
        <w:t>F</w:t>
      </w:r>
      <w:r>
        <w:rPr>
          <w:i/>
          <w:color w:val="010202"/>
          <w:spacing w:val="-23"/>
          <w:sz w:val="17"/>
        </w:rPr>
        <w:t> </w:t>
      </w:r>
      <w:r>
        <w:rPr>
          <w:color w:val="010202"/>
          <w:sz w:val="17"/>
        </w:rPr>
        <w:t>(</w:t>
      </w:r>
      <w:r>
        <w:rPr>
          <w:color w:val="010202"/>
          <w:spacing w:val="-24"/>
          <w:sz w:val="17"/>
        </w:rPr>
        <w:t> </w:t>
      </w:r>
      <w:r>
        <w:rPr>
          <w:i/>
          <w:color w:val="010202"/>
          <w:spacing w:val="6"/>
          <w:sz w:val="17"/>
        </w:rPr>
        <w:t>X</w:t>
      </w:r>
      <w:r>
        <w:rPr>
          <w:i/>
          <w:color w:val="010202"/>
          <w:spacing w:val="6"/>
          <w:position w:val="-7"/>
          <w:sz w:val="17"/>
        </w:rPr>
        <w:t>i</w:t>
      </w:r>
      <w:r>
        <w:rPr>
          <w:i/>
          <w:color w:val="010202"/>
          <w:spacing w:val="-21"/>
          <w:position w:val="-7"/>
          <w:sz w:val="17"/>
        </w:rPr>
        <w:t> </w:t>
      </w:r>
      <w:r>
        <w:rPr>
          <w:color w:val="010202"/>
          <w:sz w:val="17"/>
        </w:rPr>
        <w:t>'</w:t>
      </w:r>
      <w:r>
        <w:rPr>
          <w:color w:val="010202"/>
          <w:spacing w:val="-23"/>
          <w:sz w:val="17"/>
        </w:rPr>
        <w:t> </w:t>
      </w:r>
      <w:r>
        <w:rPr>
          <w:i/>
          <w:color w:val="010202"/>
          <w:spacing w:val="2"/>
          <w:sz w:val="17"/>
        </w:rPr>
        <w:t>B</w:t>
      </w:r>
      <w:r>
        <w:rPr>
          <w:color w:val="010202"/>
          <w:spacing w:val="2"/>
          <w:sz w:val="17"/>
        </w:rPr>
        <w:t>)</w:t>
      </w:r>
      <w:r>
        <w:rPr>
          <w:color w:val="010202"/>
          <w:spacing w:val="8"/>
          <w:sz w:val="17"/>
        </w:rPr>
        <w:t> </w:t>
      </w:r>
      <w:r>
        <w:rPr>
          <w:rFonts w:ascii="Symbol" w:hAnsi="Symbol"/>
          <w:color w:val="010202"/>
          <w:sz w:val="17"/>
        </w:rPr>
        <w:t></w:t>
      </w:r>
    </w:p>
    <w:p>
      <w:pPr>
        <w:pStyle w:val="BodyText"/>
        <w:rPr>
          <w:rFonts w:ascii="Symbol" w:hAnsi="Symbol"/>
          <w:sz w:val="18"/>
        </w:rPr>
      </w:pPr>
      <w:r>
        <w:rPr/>
        <w:br w:type="column"/>
      </w:r>
      <w:r>
        <w:rPr>
          <w:rFonts w:ascii="Symbol" w:hAnsi="Symbol"/>
          <w:sz w:val="18"/>
        </w:rPr>
      </w:r>
    </w:p>
    <w:p>
      <w:pPr>
        <w:pStyle w:val="BodyText"/>
        <w:spacing w:before="3"/>
        <w:rPr>
          <w:rFonts w:ascii="Symbol" w:hAnsi="Symbol"/>
          <w:sz w:val="16"/>
        </w:rPr>
      </w:pPr>
    </w:p>
    <w:p>
      <w:pPr>
        <w:spacing w:before="1"/>
        <w:ind w:left="2" w:right="-18" w:firstLine="0"/>
        <w:jc w:val="left"/>
        <w:rPr>
          <w:i/>
          <w:sz w:val="17"/>
        </w:rPr>
      </w:pPr>
      <w:r>
        <w:rPr>
          <w:color w:val="010202"/>
          <w:sz w:val="17"/>
        </w:rPr>
        <w:t>1</w:t>
      </w:r>
      <w:r>
        <w:rPr>
          <w:color w:val="010202"/>
          <w:spacing w:val="-32"/>
          <w:sz w:val="17"/>
        </w:rPr>
        <w:t> </w:t>
      </w:r>
      <w:r>
        <w:rPr>
          <w:rFonts w:ascii="Symbol" w:hAnsi="Symbol"/>
          <w:color w:val="010202"/>
          <w:sz w:val="17"/>
        </w:rPr>
        <w:t></w:t>
      </w:r>
      <w:r>
        <w:rPr>
          <w:color w:val="010202"/>
          <w:sz w:val="17"/>
        </w:rPr>
        <w:t> </w:t>
      </w:r>
      <w:r>
        <w:rPr>
          <w:i/>
          <w:color w:val="010202"/>
          <w:sz w:val="17"/>
        </w:rPr>
        <w:t>e</w:t>
      </w:r>
    </w:p>
    <w:p>
      <w:pPr>
        <w:spacing w:before="83"/>
        <w:ind w:left="61" w:right="0" w:firstLine="0"/>
        <w:jc w:val="left"/>
        <w:rPr>
          <w:sz w:val="17"/>
        </w:rPr>
      </w:pPr>
      <w:r>
        <w:rPr/>
        <w:br w:type="column"/>
      </w:r>
      <w:r>
        <w:rPr>
          <w:color w:val="010202"/>
          <w:sz w:val="17"/>
        </w:rPr>
        <w:t>1</w:t>
      </w:r>
    </w:p>
    <w:p>
      <w:pPr>
        <w:spacing w:before="5"/>
        <w:ind w:left="-36" w:right="0" w:firstLine="0"/>
        <w:jc w:val="left"/>
        <w:rPr>
          <w:sz w:val="17"/>
        </w:rPr>
      </w:pPr>
      <w:r>
        <w:rPr/>
        <w:pict>
          <v:line style="position:absolute;mso-position-horizontal-relative:page;mso-position-vertical-relative:paragraph;z-index:-18568" from="83.330116pt,1.563055pt" to="127.858481pt,1.563055pt" stroked="true" strokeweight=".02274pt" strokecolor="#010202">
            <w10:wrap type="none"/>
          </v:line>
        </w:pict>
      </w:r>
      <w:r>
        <w:rPr>
          <w:rFonts w:ascii="Symbol" w:hAnsi="Symbol"/>
          <w:color w:val="010202"/>
          <w:sz w:val="17"/>
        </w:rPr>
        <w:t></w:t>
      </w:r>
      <w:r>
        <w:rPr>
          <w:color w:val="010202"/>
          <w:sz w:val="17"/>
        </w:rPr>
        <w:t>( </w:t>
      </w:r>
      <w:r>
        <w:rPr>
          <w:i/>
          <w:color w:val="010202"/>
          <w:sz w:val="17"/>
        </w:rPr>
        <w:t>X</w:t>
      </w:r>
      <w:r>
        <w:rPr>
          <w:i/>
          <w:color w:val="010202"/>
          <w:position w:val="-7"/>
          <w:sz w:val="17"/>
        </w:rPr>
        <w:t>i </w:t>
      </w:r>
      <w:r>
        <w:rPr>
          <w:color w:val="010202"/>
          <w:sz w:val="17"/>
        </w:rPr>
        <w:t>'</w:t>
      </w:r>
      <w:r>
        <w:rPr>
          <w:i/>
          <w:color w:val="010202"/>
          <w:sz w:val="17"/>
        </w:rPr>
        <w:t>B</w:t>
      </w:r>
      <w:r>
        <w:rPr>
          <w:color w:val="010202"/>
          <w:sz w:val="17"/>
        </w:rPr>
        <w:t>)</w:t>
      </w:r>
    </w:p>
    <w:p>
      <w:pPr>
        <w:spacing w:after="0"/>
        <w:jc w:val="left"/>
        <w:rPr>
          <w:sz w:val="17"/>
        </w:rPr>
        <w:sectPr>
          <w:type w:val="continuous"/>
          <w:pgSz w:w="10080" w:h="12240"/>
          <w:pgMar w:top="0" w:bottom="0" w:left="720" w:right="720"/>
          <w:cols w:num="3" w:equalWidth="0">
            <w:col w:w="897" w:space="40"/>
            <w:col w:w="311" w:space="40"/>
            <w:col w:w="7352"/>
          </w:cols>
        </w:sectPr>
      </w:pPr>
    </w:p>
    <w:p>
      <w:pPr>
        <w:pStyle w:val="BodyText"/>
        <w:spacing w:before="7"/>
        <w:rPr>
          <w:sz w:val="20"/>
        </w:rPr>
      </w:pPr>
    </w:p>
    <w:p>
      <w:pPr>
        <w:pStyle w:val="BodyText"/>
        <w:spacing w:line="249" w:lineRule="auto" w:before="73"/>
        <w:ind w:left="117" w:right="128"/>
        <w:jc w:val="both"/>
      </w:pPr>
      <w:r>
        <w:rPr>
          <w:color w:val="231F20"/>
        </w:rPr>
        <w:t>Donde F(•) es la forma funcional general, y el lado derecho de la igualdad corresponde al modelo especifico, que es el logístico. En el denominador e es la constante de Euler, cuyo valor redondeado es 2.8173; y el exponente entre paréntesis es el “modelo” de regresión múltiple en notación ma- tricial. El modelo empírico fue derivado mediante la maximización del logaritmo de la función de verosimilitud del modelo logístico y la estimación numérica del modelo fue realizada utilizando el paquete Limdep 9.0.</w:t>
      </w:r>
    </w:p>
    <w:p>
      <w:pPr>
        <w:pStyle w:val="BodyText"/>
        <w:rPr>
          <w:sz w:val="22"/>
        </w:rPr>
      </w:pPr>
    </w:p>
    <w:p>
      <w:pPr>
        <w:pStyle w:val="BodyText"/>
        <w:spacing w:line="249" w:lineRule="auto"/>
        <w:ind w:left="117" w:right="127"/>
        <w:jc w:val="both"/>
      </w:pPr>
      <w:r>
        <w:rPr>
          <w:color w:val="231F20"/>
        </w:rPr>
        <w:t>La muestra utilizada para tipificar la muestra de consumidores de servicios recreativos es de 289 observaciones, la cual fue determinada mediante muestreo simple aleatorio según se documenta en Monroy (2012). En el cuadro 1 se describen las variables utilizadas para la caracterización de los consumidores de servicios recreativos de los Prismas Basálticos.</w:t>
      </w:r>
    </w:p>
    <w:p>
      <w:pPr>
        <w:pStyle w:val="BodyText"/>
        <w:rPr>
          <w:sz w:val="22"/>
        </w:rPr>
      </w:pPr>
    </w:p>
    <w:p>
      <w:pPr>
        <w:pStyle w:val="BodyText"/>
        <w:spacing w:line="249" w:lineRule="auto"/>
        <w:ind w:left="117" w:right="127"/>
        <w:jc w:val="both"/>
      </w:pPr>
      <w:r>
        <w:rPr>
          <w:color w:val="231F20"/>
        </w:rPr>
        <w:t>En la base de datos especial mención debe hacerse a la variable Disponibilidad a Pagar (DAP) por los consumidores de los servicios recreativos. En el mercado hipotético planteado a los visitantes</w:t>
      </w:r>
      <w:r>
        <w:rPr>
          <w:color w:val="231F20"/>
          <w:spacing w:val="-14"/>
        </w:rPr>
        <w:t> </w:t>
      </w:r>
      <w:r>
        <w:rPr>
          <w:color w:val="231F20"/>
        </w:rPr>
        <w:t>de los Prismas Basálticos, el proyecto de mejoras a los atributos ambientales, por el cual se preguntaba a los encuestados si estaban dispuestos a pagar, consistió en: conservación de los prismas y belleza escénica, conservación del agua la mejora de su calidad, conservación de los árboles y áreas verdes que benefician al sitio. Los servicios recreativos complementarios planteados fueron caminos o</w:t>
      </w:r>
      <w:r>
        <w:rPr>
          <w:color w:val="231F20"/>
          <w:spacing w:val="-15"/>
        </w:rPr>
        <w:t> </w:t>
      </w:r>
      <w:r>
        <w:rPr>
          <w:color w:val="231F20"/>
        </w:rPr>
        <w:t>sen- deros, señalización, estacionamiento, cabañas, campamento, tirolesa, cuatrimotos, albercas,</w:t>
      </w:r>
      <w:r>
        <w:rPr>
          <w:color w:val="231F20"/>
          <w:spacing w:val="-26"/>
        </w:rPr>
        <w:t> </w:t>
      </w:r>
      <w:r>
        <w:rPr>
          <w:color w:val="231F20"/>
        </w:rPr>
        <w:t>lanchas, paseo a caballo, canchas deportivas, restaurante y artesanías.</w:t>
      </w:r>
    </w:p>
    <w:p>
      <w:pPr>
        <w:pStyle w:val="BodyText"/>
        <w:spacing w:before="4"/>
        <w:rPr>
          <w:sz w:val="17"/>
        </w:rPr>
      </w:pPr>
      <w:r>
        <w:rPr/>
        <w:drawing>
          <wp:anchor distT="0" distB="0" distL="0" distR="0" allowOverlap="1" layoutInCell="1" locked="0" behindDoc="0" simplePos="0" relativeHeight="1072">
            <wp:simplePos x="0" y="0"/>
            <wp:positionH relativeFrom="page">
              <wp:posOffset>532053</wp:posOffset>
            </wp:positionH>
            <wp:positionV relativeFrom="paragraph">
              <wp:posOffset>151942</wp:posOffset>
            </wp:positionV>
            <wp:extent cx="5333080" cy="1992249"/>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3" cstate="print"/>
                    <a:stretch>
                      <a:fillRect/>
                    </a:stretch>
                  </pic:blipFill>
                  <pic:spPr>
                    <a:xfrm>
                      <a:off x="0" y="0"/>
                      <a:ext cx="5333080" cy="1992249"/>
                    </a:xfrm>
                    <a:prstGeom prst="rect">
                      <a:avLst/>
                    </a:prstGeom>
                  </pic:spPr>
                </pic:pic>
              </a:graphicData>
            </a:graphic>
          </wp:anchor>
        </w:drawing>
      </w:r>
    </w:p>
    <w:p>
      <w:pPr>
        <w:spacing w:after="0"/>
        <w:rPr>
          <w:sz w:val="17"/>
        </w:rPr>
        <w:sectPr>
          <w:type w:val="continuous"/>
          <w:pgSz w:w="10080" w:h="12240"/>
          <w:pgMar w:top="0" w:bottom="0" w:left="720" w:right="720"/>
        </w:sectPr>
      </w:pPr>
    </w:p>
    <w:p>
      <w:pPr>
        <w:pStyle w:val="BodyText"/>
        <w:spacing w:line="249" w:lineRule="auto" w:before="53"/>
        <w:ind w:left="110" w:right="127"/>
        <w:jc w:val="both"/>
      </w:pPr>
      <w:r>
        <w:rPr>
          <w:color w:val="231F20"/>
        </w:rPr>
        <w:t>Es importante recalcar que en el caso de la demanda por servicios recreativos ambientales, ésta es una demanda en la que el consumidor deriva la satisfacción por el disfrute de las características o atributos de los bienes y servicios ambientales y no por la cantidad consumida de éstos, según lo postula Lancaster (1966).</w:t>
      </w:r>
    </w:p>
    <w:p>
      <w:pPr>
        <w:pStyle w:val="BodyText"/>
        <w:rPr>
          <w:sz w:val="22"/>
        </w:rPr>
      </w:pPr>
    </w:p>
    <w:p>
      <w:pPr>
        <w:pStyle w:val="Heading5"/>
      </w:pPr>
      <w:r>
        <w:rPr>
          <w:color w:val="231F20"/>
        </w:rPr>
        <w:t>Construcción de Tipologías y el Método de Análisis de Clúster en dos Etapas</w:t>
      </w:r>
    </w:p>
    <w:p>
      <w:pPr>
        <w:pStyle w:val="BodyText"/>
        <w:spacing w:line="249" w:lineRule="auto" w:before="10"/>
        <w:ind w:left="110" w:right="128"/>
        <w:jc w:val="both"/>
      </w:pPr>
      <w:r>
        <w:rPr>
          <w:color w:val="231F20"/>
        </w:rPr>
        <w:t>De</w:t>
      </w:r>
      <w:r>
        <w:rPr>
          <w:color w:val="231F20"/>
          <w:spacing w:val="-10"/>
        </w:rPr>
        <w:t> </w:t>
      </w:r>
      <w:r>
        <w:rPr>
          <w:color w:val="231F20"/>
        </w:rPr>
        <w:t>acuerdo</w:t>
      </w:r>
      <w:r>
        <w:rPr>
          <w:color w:val="231F20"/>
          <w:spacing w:val="-10"/>
        </w:rPr>
        <w:t> </w:t>
      </w:r>
      <w:r>
        <w:rPr>
          <w:color w:val="231F20"/>
        </w:rPr>
        <w:t>con</w:t>
      </w:r>
      <w:r>
        <w:rPr>
          <w:color w:val="231F20"/>
          <w:spacing w:val="-10"/>
        </w:rPr>
        <w:t> </w:t>
      </w:r>
      <w:r>
        <w:rPr>
          <w:color w:val="231F20"/>
        </w:rPr>
        <w:t>De</w:t>
      </w:r>
      <w:r>
        <w:rPr>
          <w:color w:val="231F20"/>
          <w:spacing w:val="-10"/>
        </w:rPr>
        <w:t> </w:t>
      </w:r>
      <w:r>
        <w:rPr>
          <w:color w:val="231F20"/>
        </w:rPr>
        <w:t>Martinelli</w:t>
      </w:r>
      <w:r>
        <w:rPr>
          <w:color w:val="231F20"/>
          <w:spacing w:val="-10"/>
        </w:rPr>
        <w:t> </w:t>
      </w:r>
      <w:r>
        <w:rPr>
          <w:color w:val="231F20"/>
        </w:rPr>
        <w:t>(2012),</w:t>
      </w:r>
      <w:r>
        <w:rPr>
          <w:color w:val="231F20"/>
          <w:spacing w:val="-10"/>
        </w:rPr>
        <w:t> </w:t>
      </w:r>
      <w:r>
        <w:rPr>
          <w:color w:val="231F20"/>
        </w:rPr>
        <w:t>entre</w:t>
      </w:r>
      <w:r>
        <w:rPr>
          <w:color w:val="231F20"/>
          <w:spacing w:val="-10"/>
        </w:rPr>
        <w:t> </w:t>
      </w:r>
      <w:r>
        <w:rPr>
          <w:color w:val="231F20"/>
        </w:rPr>
        <w:t>las</w:t>
      </w:r>
      <w:r>
        <w:rPr>
          <w:color w:val="231F20"/>
          <w:spacing w:val="-10"/>
        </w:rPr>
        <w:t> </w:t>
      </w:r>
      <w:r>
        <w:rPr>
          <w:color w:val="231F20"/>
        </w:rPr>
        <w:t>estrategias</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construcción</w:t>
      </w:r>
      <w:r>
        <w:rPr>
          <w:color w:val="231F20"/>
          <w:spacing w:val="-10"/>
        </w:rPr>
        <w:t> </w:t>
      </w:r>
      <w:r>
        <w:rPr>
          <w:color w:val="231F20"/>
        </w:rPr>
        <w:t>de</w:t>
      </w:r>
      <w:r>
        <w:rPr>
          <w:color w:val="231F20"/>
          <w:spacing w:val="-10"/>
        </w:rPr>
        <w:t> </w:t>
      </w:r>
      <w:r>
        <w:rPr>
          <w:color w:val="231F20"/>
        </w:rPr>
        <w:t>tipologías</w:t>
      </w:r>
      <w:r>
        <w:rPr>
          <w:color w:val="231F20"/>
          <w:spacing w:val="-10"/>
        </w:rPr>
        <w:t> </w:t>
      </w:r>
      <w:r>
        <w:rPr>
          <w:color w:val="231F20"/>
        </w:rPr>
        <w:t>sociales, y</w:t>
      </w:r>
      <w:r>
        <w:rPr>
          <w:color w:val="231F20"/>
          <w:spacing w:val="-5"/>
        </w:rPr>
        <w:t> </w:t>
      </w:r>
      <w:r>
        <w:rPr>
          <w:color w:val="231F20"/>
        </w:rPr>
        <w:t>en</w:t>
      </w:r>
      <w:r>
        <w:rPr>
          <w:color w:val="231F20"/>
          <w:spacing w:val="-5"/>
        </w:rPr>
        <w:t> </w:t>
      </w:r>
      <w:r>
        <w:rPr>
          <w:color w:val="231F20"/>
        </w:rPr>
        <w:t>específico</w:t>
      </w:r>
      <w:r>
        <w:rPr>
          <w:color w:val="231F20"/>
          <w:spacing w:val="-6"/>
        </w:rPr>
        <w:t> </w:t>
      </w:r>
      <w:r>
        <w:rPr>
          <w:color w:val="231F20"/>
        </w:rPr>
        <w:t>las</w:t>
      </w:r>
      <w:r>
        <w:rPr>
          <w:color w:val="231F20"/>
          <w:spacing w:val="-5"/>
        </w:rPr>
        <w:t> </w:t>
      </w:r>
      <w:r>
        <w:rPr>
          <w:color w:val="231F20"/>
        </w:rPr>
        <w:t>tipologías</w:t>
      </w:r>
      <w:r>
        <w:rPr>
          <w:color w:val="231F20"/>
          <w:spacing w:val="-6"/>
        </w:rPr>
        <w:t> </w:t>
      </w:r>
      <w:r>
        <w:rPr>
          <w:color w:val="231F20"/>
        </w:rPr>
        <w:t>agrarias,</w:t>
      </w:r>
      <w:r>
        <w:rPr>
          <w:color w:val="231F20"/>
          <w:spacing w:val="-6"/>
        </w:rPr>
        <w:t> </w:t>
      </w:r>
      <w:r>
        <w:rPr>
          <w:color w:val="231F20"/>
        </w:rPr>
        <w:t>las</w:t>
      </w:r>
      <w:r>
        <w:rPr>
          <w:color w:val="231F20"/>
          <w:spacing w:val="-5"/>
        </w:rPr>
        <w:t> </w:t>
      </w:r>
      <w:r>
        <w:rPr>
          <w:color w:val="231F20"/>
        </w:rPr>
        <w:t>propuestas</w:t>
      </w:r>
      <w:r>
        <w:rPr>
          <w:color w:val="231F20"/>
          <w:spacing w:val="-5"/>
        </w:rPr>
        <w:t> </w:t>
      </w:r>
      <w:r>
        <w:rPr>
          <w:color w:val="231F20"/>
        </w:rPr>
        <w:t>de</w:t>
      </w:r>
      <w:r>
        <w:rPr>
          <w:color w:val="231F20"/>
          <w:spacing w:val="-5"/>
        </w:rPr>
        <w:t> </w:t>
      </w:r>
      <w:r>
        <w:rPr>
          <w:color w:val="231F20"/>
        </w:rPr>
        <w:t>clasificación</w:t>
      </w:r>
      <w:r>
        <w:rPr>
          <w:color w:val="231F20"/>
          <w:spacing w:val="-6"/>
        </w:rPr>
        <w:t> </w:t>
      </w:r>
      <w:r>
        <w:rPr>
          <w:color w:val="231F20"/>
        </w:rPr>
        <w:t>pueden</w:t>
      </w:r>
      <w:r>
        <w:rPr>
          <w:color w:val="231F20"/>
          <w:spacing w:val="-6"/>
        </w:rPr>
        <w:t> </w:t>
      </w:r>
      <w:r>
        <w:rPr>
          <w:color w:val="231F20"/>
        </w:rPr>
        <w:t>agruparse</w:t>
      </w:r>
      <w:r>
        <w:rPr>
          <w:color w:val="231F20"/>
          <w:spacing w:val="-6"/>
        </w:rPr>
        <w:t> </w:t>
      </w:r>
      <w:r>
        <w:rPr>
          <w:color w:val="231F20"/>
        </w:rPr>
        <w:t>en</w:t>
      </w:r>
      <w:r>
        <w:rPr>
          <w:color w:val="231F20"/>
          <w:spacing w:val="-5"/>
        </w:rPr>
        <w:t> </w:t>
      </w:r>
      <w:r>
        <w:rPr>
          <w:color w:val="231F20"/>
        </w:rPr>
        <w:t>tres</w:t>
      </w:r>
      <w:r>
        <w:rPr>
          <w:color w:val="231F20"/>
          <w:spacing w:val="-5"/>
        </w:rPr>
        <w:t> </w:t>
      </w:r>
      <w:r>
        <w:rPr>
          <w:color w:val="231F20"/>
        </w:rPr>
        <w:t>tipos. El</w:t>
      </w:r>
      <w:r>
        <w:rPr>
          <w:color w:val="231F20"/>
          <w:spacing w:val="-9"/>
        </w:rPr>
        <w:t> </w:t>
      </w:r>
      <w:r>
        <w:rPr>
          <w:color w:val="231F20"/>
        </w:rPr>
        <w:t>primero</w:t>
      </w:r>
      <w:r>
        <w:rPr>
          <w:color w:val="231F20"/>
          <w:spacing w:val="-9"/>
        </w:rPr>
        <w:t> </w:t>
      </w:r>
      <w:r>
        <w:rPr>
          <w:color w:val="231F20"/>
        </w:rPr>
        <w:t>de</w:t>
      </w:r>
      <w:r>
        <w:rPr>
          <w:color w:val="231F20"/>
          <w:spacing w:val="-9"/>
        </w:rPr>
        <w:t> </w:t>
      </w:r>
      <w:r>
        <w:rPr>
          <w:color w:val="231F20"/>
        </w:rPr>
        <w:t>ellos</w:t>
      </w:r>
      <w:r>
        <w:rPr>
          <w:color w:val="231F20"/>
          <w:spacing w:val="-9"/>
        </w:rPr>
        <w:t> </w:t>
      </w:r>
      <w:r>
        <w:rPr>
          <w:color w:val="231F20"/>
        </w:rPr>
        <w:t>consiste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utilización</w:t>
      </w:r>
      <w:r>
        <w:rPr>
          <w:color w:val="231F20"/>
          <w:spacing w:val="-9"/>
        </w:rPr>
        <w:t> </w:t>
      </w:r>
      <w:r>
        <w:rPr>
          <w:color w:val="231F20"/>
        </w:rPr>
        <w:t>de</w:t>
      </w:r>
      <w:r>
        <w:rPr>
          <w:color w:val="231F20"/>
          <w:spacing w:val="-9"/>
        </w:rPr>
        <w:t> </w:t>
      </w:r>
      <w:r>
        <w:rPr>
          <w:color w:val="231F20"/>
        </w:rPr>
        <w:t>esquemas</w:t>
      </w:r>
      <w:r>
        <w:rPr>
          <w:color w:val="231F20"/>
          <w:spacing w:val="-9"/>
        </w:rPr>
        <w:t> </w:t>
      </w:r>
      <w:r>
        <w:rPr>
          <w:color w:val="231F20"/>
        </w:rPr>
        <w:t>univariados.</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caso</w:t>
      </w:r>
      <w:r>
        <w:rPr>
          <w:color w:val="231F20"/>
          <w:spacing w:val="-9"/>
        </w:rPr>
        <w:t> </w:t>
      </w:r>
      <w:r>
        <w:rPr>
          <w:color w:val="231F20"/>
        </w:rPr>
        <w:t>los</w:t>
      </w:r>
      <w:r>
        <w:rPr>
          <w:color w:val="231F20"/>
          <w:spacing w:val="-9"/>
        </w:rPr>
        <w:t> </w:t>
      </w:r>
      <w:r>
        <w:rPr>
          <w:color w:val="231F20"/>
        </w:rPr>
        <w:t>tipos</w:t>
      </w:r>
      <w:r>
        <w:rPr>
          <w:color w:val="231F20"/>
          <w:spacing w:val="-9"/>
        </w:rPr>
        <w:t> </w:t>
      </w:r>
      <w:r>
        <w:rPr>
          <w:color w:val="231F20"/>
        </w:rPr>
        <w:t>agrarios se conforman a partir de la identificación de determinadas estratificaciones al interior de la variable seleccionada.</w:t>
      </w:r>
      <w:r>
        <w:rPr>
          <w:color w:val="231F20"/>
          <w:spacing w:val="-4"/>
        </w:rPr>
        <w:t> </w:t>
      </w:r>
      <w:r>
        <w:rPr>
          <w:color w:val="231F20"/>
        </w:rPr>
        <w:t>La</w:t>
      </w:r>
      <w:r>
        <w:rPr>
          <w:color w:val="231F20"/>
          <w:spacing w:val="-4"/>
        </w:rPr>
        <w:t> </w:t>
      </w:r>
      <w:r>
        <w:rPr>
          <w:color w:val="231F20"/>
        </w:rPr>
        <w:t>segunda</w:t>
      </w:r>
      <w:r>
        <w:rPr>
          <w:color w:val="231F20"/>
          <w:spacing w:val="-4"/>
        </w:rPr>
        <w:t> </w:t>
      </w:r>
      <w:r>
        <w:rPr>
          <w:color w:val="231F20"/>
        </w:rPr>
        <w:t>propuesta</w:t>
      </w:r>
      <w:r>
        <w:rPr>
          <w:color w:val="231F20"/>
          <w:spacing w:val="-4"/>
        </w:rPr>
        <w:t> </w:t>
      </w:r>
      <w:r>
        <w:rPr>
          <w:color w:val="231F20"/>
        </w:rPr>
        <w:t>se</w:t>
      </w:r>
      <w:r>
        <w:rPr>
          <w:color w:val="231F20"/>
          <w:spacing w:val="-4"/>
        </w:rPr>
        <w:t> </w:t>
      </w:r>
      <w:r>
        <w:rPr>
          <w:color w:val="231F20"/>
        </w:rPr>
        <w:t>corresponde</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uso</w:t>
      </w:r>
      <w:r>
        <w:rPr>
          <w:color w:val="231F20"/>
          <w:spacing w:val="-4"/>
        </w:rPr>
        <w:t> </w:t>
      </w:r>
      <w:r>
        <w:rPr>
          <w:color w:val="231F20"/>
        </w:rPr>
        <w:t>de</w:t>
      </w:r>
      <w:r>
        <w:rPr>
          <w:color w:val="231F20"/>
          <w:spacing w:val="-4"/>
        </w:rPr>
        <w:t> </w:t>
      </w:r>
      <w:r>
        <w:rPr>
          <w:color w:val="231F20"/>
        </w:rPr>
        <w:t>esquemas</w:t>
      </w:r>
      <w:r>
        <w:rPr>
          <w:color w:val="231F20"/>
          <w:spacing w:val="-4"/>
        </w:rPr>
        <w:t> </w:t>
      </w:r>
      <w:r>
        <w:rPr>
          <w:color w:val="231F20"/>
        </w:rPr>
        <w:t>basados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empleo</w:t>
      </w:r>
      <w:r>
        <w:rPr>
          <w:color w:val="231F20"/>
          <w:spacing w:val="-4"/>
        </w:rPr>
        <w:t> </w:t>
      </w:r>
      <w:r>
        <w:rPr>
          <w:color w:val="231F20"/>
        </w:rPr>
        <w:t>de tablas</w:t>
      </w:r>
      <w:r>
        <w:rPr>
          <w:color w:val="231F20"/>
          <w:spacing w:val="-6"/>
        </w:rPr>
        <w:t> </w:t>
      </w:r>
      <w:r>
        <w:rPr>
          <w:color w:val="231F20"/>
        </w:rPr>
        <w:t>de</w:t>
      </w:r>
      <w:r>
        <w:rPr>
          <w:color w:val="231F20"/>
          <w:spacing w:val="-6"/>
        </w:rPr>
        <w:t> </w:t>
      </w:r>
      <w:r>
        <w:rPr>
          <w:color w:val="231F20"/>
        </w:rPr>
        <w:t>contingencia</w:t>
      </w:r>
      <w:r>
        <w:rPr>
          <w:color w:val="231F20"/>
          <w:spacing w:val="-6"/>
        </w:rPr>
        <w:t> </w:t>
      </w:r>
      <w:r>
        <w:rPr>
          <w:color w:val="231F20"/>
        </w:rPr>
        <w:t>que</w:t>
      </w:r>
      <w:r>
        <w:rPr>
          <w:color w:val="231F20"/>
          <w:spacing w:val="-6"/>
        </w:rPr>
        <w:t> </w:t>
      </w:r>
      <w:r>
        <w:rPr>
          <w:color w:val="231F20"/>
        </w:rPr>
        <w:t>suponen</w:t>
      </w:r>
      <w:r>
        <w:rPr>
          <w:color w:val="231F20"/>
          <w:spacing w:val="-6"/>
        </w:rPr>
        <w:t> </w:t>
      </w:r>
      <w:r>
        <w:rPr>
          <w:color w:val="231F20"/>
        </w:rPr>
        <w:t>la</w:t>
      </w:r>
      <w:r>
        <w:rPr>
          <w:color w:val="231F20"/>
          <w:spacing w:val="-6"/>
        </w:rPr>
        <w:t> </w:t>
      </w:r>
      <w:r>
        <w:rPr>
          <w:color w:val="231F20"/>
        </w:rPr>
        <w:t>combinación</w:t>
      </w:r>
      <w:r>
        <w:rPr>
          <w:color w:val="231F20"/>
          <w:spacing w:val="-6"/>
        </w:rPr>
        <w:t> </w:t>
      </w:r>
      <w:r>
        <w:rPr>
          <w:color w:val="231F20"/>
        </w:rPr>
        <w:t>de</w:t>
      </w:r>
      <w:r>
        <w:rPr>
          <w:color w:val="231F20"/>
          <w:spacing w:val="-6"/>
        </w:rPr>
        <w:t> </w:t>
      </w:r>
      <w:r>
        <w:rPr>
          <w:color w:val="231F20"/>
        </w:rPr>
        <w:t>dos</w:t>
      </w:r>
      <w:r>
        <w:rPr>
          <w:color w:val="231F20"/>
          <w:spacing w:val="-6"/>
        </w:rPr>
        <w:t> </w:t>
      </w:r>
      <w:r>
        <w:rPr>
          <w:color w:val="231F20"/>
        </w:rPr>
        <w:t>o</w:t>
      </w:r>
      <w:r>
        <w:rPr>
          <w:color w:val="231F20"/>
          <w:spacing w:val="-6"/>
        </w:rPr>
        <w:t> </w:t>
      </w:r>
      <w:r>
        <w:rPr>
          <w:color w:val="231F20"/>
        </w:rPr>
        <w:t>más</w:t>
      </w:r>
      <w:r>
        <w:rPr>
          <w:color w:val="231F20"/>
          <w:spacing w:val="-6"/>
        </w:rPr>
        <w:t> </w:t>
      </w:r>
      <w:r>
        <w:rPr>
          <w:color w:val="231F20"/>
        </w:rPr>
        <w:t>variables.</w:t>
      </w:r>
      <w:r>
        <w:rPr>
          <w:color w:val="231F20"/>
          <w:spacing w:val="-6"/>
        </w:rPr>
        <w:t> </w:t>
      </w:r>
      <w:r>
        <w:rPr>
          <w:color w:val="231F20"/>
        </w:rPr>
        <w:t>El</w:t>
      </w:r>
      <w:r>
        <w:rPr>
          <w:color w:val="231F20"/>
          <w:spacing w:val="-6"/>
        </w:rPr>
        <w:t> </w:t>
      </w:r>
      <w:r>
        <w:rPr>
          <w:color w:val="231F20"/>
        </w:rPr>
        <w:t>tercer</w:t>
      </w:r>
      <w:r>
        <w:rPr>
          <w:color w:val="231F20"/>
          <w:spacing w:val="-6"/>
        </w:rPr>
        <w:t> </w:t>
      </w:r>
      <w:r>
        <w:rPr>
          <w:color w:val="231F20"/>
        </w:rPr>
        <w:t>esquema</w:t>
      </w:r>
      <w:r>
        <w:rPr>
          <w:color w:val="231F20"/>
          <w:spacing w:val="-6"/>
        </w:rPr>
        <w:t> </w:t>
      </w:r>
      <w:r>
        <w:rPr>
          <w:color w:val="231F20"/>
        </w:rPr>
        <w:t>es</w:t>
      </w:r>
      <w:r>
        <w:rPr>
          <w:color w:val="231F20"/>
          <w:spacing w:val="-6"/>
        </w:rPr>
        <w:t> </w:t>
      </w:r>
      <w:r>
        <w:rPr>
          <w:color w:val="231F20"/>
        </w:rPr>
        <w:t>con la utilización de técnicas de análisis multivariadas, en particular aquellas que tienen por objetivo la reducción de la dimensionalidad y la clasificación de los elementos de</w:t>
      </w:r>
      <w:r>
        <w:rPr>
          <w:color w:val="231F20"/>
          <w:spacing w:val="-11"/>
        </w:rPr>
        <w:t> </w:t>
      </w:r>
      <w:r>
        <w:rPr>
          <w:color w:val="231F20"/>
        </w:rPr>
        <w:t>interés.</w:t>
      </w:r>
    </w:p>
    <w:p>
      <w:pPr>
        <w:pStyle w:val="BodyText"/>
        <w:rPr>
          <w:sz w:val="22"/>
        </w:rPr>
      </w:pPr>
    </w:p>
    <w:p>
      <w:pPr>
        <w:pStyle w:val="BodyText"/>
        <w:spacing w:line="249" w:lineRule="auto"/>
        <w:ind w:left="110" w:right="128"/>
        <w:jc w:val="both"/>
      </w:pPr>
      <w:r>
        <w:rPr>
          <w:color w:val="231F20"/>
        </w:rPr>
        <w:t>De acuerdo con el mismo autor, los esquemas de clasificación univariados han sido ampliamente utilizados</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construcción</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tipos</w:t>
      </w:r>
      <w:r>
        <w:rPr>
          <w:color w:val="231F20"/>
          <w:spacing w:val="-3"/>
        </w:rPr>
        <w:t> </w:t>
      </w:r>
      <w:r>
        <w:rPr>
          <w:color w:val="231F20"/>
        </w:rPr>
        <w:t>sociales</w:t>
      </w:r>
      <w:r>
        <w:rPr>
          <w:color w:val="231F20"/>
          <w:spacing w:val="-3"/>
        </w:rPr>
        <w:t> </w:t>
      </w:r>
      <w:r>
        <w:rPr>
          <w:color w:val="231F20"/>
        </w:rPr>
        <w:t>agrarios</w:t>
      </w:r>
      <w:r>
        <w:rPr>
          <w:color w:val="231F20"/>
          <w:spacing w:val="-3"/>
        </w:rPr>
        <w:t> </w:t>
      </w:r>
      <w:r>
        <w:rPr>
          <w:color w:val="231F20"/>
        </w:rPr>
        <w:t>y</w:t>
      </w:r>
      <w:r>
        <w:rPr>
          <w:color w:val="231F20"/>
          <w:spacing w:val="-3"/>
        </w:rPr>
        <w:t> </w:t>
      </w:r>
      <w:r>
        <w:rPr>
          <w:color w:val="231F20"/>
        </w:rPr>
        <w:t>la</w:t>
      </w:r>
      <w:r>
        <w:rPr>
          <w:color w:val="231F20"/>
          <w:spacing w:val="-3"/>
        </w:rPr>
        <w:t> </w:t>
      </w:r>
      <w:r>
        <w:rPr>
          <w:color w:val="231F20"/>
        </w:rPr>
        <w:t>ventaja</w:t>
      </w:r>
      <w:r>
        <w:rPr>
          <w:color w:val="231F20"/>
          <w:spacing w:val="-3"/>
        </w:rPr>
        <w:t> </w:t>
      </w:r>
      <w:r>
        <w:rPr>
          <w:color w:val="231F20"/>
        </w:rPr>
        <w:t>de</w:t>
      </w:r>
      <w:r>
        <w:rPr>
          <w:color w:val="231F20"/>
          <w:spacing w:val="-3"/>
        </w:rPr>
        <w:t> </w:t>
      </w:r>
      <w:r>
        <w:rPr>
          <w:color w:val="231F20"/>
        </w:rPr>
        <w:t>su</w:t>
      </w:r>
      <w:r>
        <w:rPr>
          <w:color w:val="231F20"/>
          <w:spacing w:val="-3"/>
        </w:rPr>
        <w:t> </w:t>
      </w:r>
      <w:r>
        <w:rPr>
          <w:color w:val="231F20"/>
        </w:rPr>
        <w:t>aplicación</w:t>
      </w:r>
      <w:r>
        <w:rPr>
          <w:color w:val="231F20"/>
          <w:spacing w:val="-3"/>
        </w:rPr>
        <w:t> </w:t>
      </w:r>
      <w:r>
        <w:rPr>
          <w:color w:val="231F20"/>
        </w:rPr>
        <w:t>es</w:t>
      </w:r>
      <w:r>
        <w:rPr>
          <w:color w:val="231F20"/>
          <w:spacing w:val="-3"/>
        </w:rPr>
        <w:t> </w:t>
      </w:r>
      <w:r>
        <w:rPr>
          <w:color w:val="231F20"/>
        </w:rPr>
        <w:t>que,</w:t>
      </w:r>
      <w:r>
        <w:rPr>
          <w:color w:val="231F20"/>
          <w:spacing w:val="-3"/>
        </w:rPr>
        <w:t> </w:t>
      </w:r>
      <w:r>
        <w:rPr>
          <w:color w:val="231F20"/>
        </w:rPr>
        <w:t>de</w:t>
      </w:r>
      <w:r>
        <w:rPr>
          <w:color w:val="231F20"/>
          <w:spacing w:val="-3"/>
        </w:rPr>
        <w:t> </w:t>
      </w:r>
      <w:r>
        <w:rPr>
          <w:color w:val="231F20"/>
        </w:rPr>
        <w:t>un modo</w:t>
      </w:r>
      <w:r>
        <w:rPr>
          <w:color w:val="231F20"/>
          <w:spacing w:val="-5"/>
        </w:rPr>
        <w:t> </w:t>
      </w:r>
      <w:r>
        <w:rPr>
          <w:color w:val="231F20"/>
        </w:rPr>
        <w:t>relativamente</w:t>
      </w:r>
      <w:r>
        <w:rPr>
          <w:color w:val="231F20"/>
          <w:spacing w:val="-5"/>
        </w:rPr>
        <w:t> </w:t>
      </w:r>
      <w:r>
        <w:rPr>
          <w:color w:val="231F20"/>
        </w:rPr>
        <w:t>sencillo</w:t>
      </w:r>
      <w:r>
        <w:rPr>
          <w:color w:val="231F20"/>
          <w:spacing w:val="-4"/>
        </w:rPr>
        <w:t> </w:t>
      </w:r>
      <w:r>
        <w:rPr>
          <w:color w:val="231F20"/>
        </w:rPr>
        <w:t>y</w:t>
      </w:r>
      <w:r>
        <w:rPr>
          <w:color w:val="231F20"/>
          <w:spacing w:val="-5"/>
        </w:rPr>
        <w:t> </w:t>
      </w:r>
      <w:r>
        <w:rPr>
          <w:color w:val="231F20"/>
        </w:rPr>
        <w:t>práctico,</w:t>
      </w:r>
      <w:r>
        <w:rPr>
          <w:color w:val="231F20"/>
          <w:spacing w:val="-5"/>
        </w:rPr>
        <w:t> </w:t>
      </w:r>
      <w:r>
        <w:rPr>
          <w:color w:val="231F20"/>
        </w:rPr>
        <w:t>es</w:t>
      </w:r>
      <w:r>
        <w:rPr>
          <w:color w:val="231F20"/>
          <w:spacing w:val="-5"/>
        </w:rPr>
        <w:t> </w:t>
      </w:r>
      <w:r>
        <w:rPr>
          <w:color w:val="231F20"/>
        </w:rPr>
        <w:t>posible</w:t>
      </w:r>
      <w:r>
        <w:rPr>
          <w:color w:val="231F20"/>
          <w:spacing w:val="-5"/>
        </w:rPr>
        <w:t> </w:t>
      </w:r>
      <w:r>
        <w:rPr>
          <w:color w:val="231F20"/>
        </w:rPr>
        <w:t>establecer</w:t>
      </w:r>
      <w:r>
        <w:rPr>
          <w:color w:val="231F20"/>
          <w:spacing w:val="-5"/>
        </w:rPr>
        <w:t> </w:t>
      </w:r>
      <w:r>
        <w:rPr>
          <w:color w:val="231F20"/>
        </w:rPr>
        <w:t>una</w:t>
      </w:r>
      <w:r>
        <w:rPr>
          <w:color w:val="231F20"/>
          <w:spacing w:val="-5"/>
        </w:rPr>
        <w:t> </w:t>
      </w:r>
      <w:r>
        <w:rPr>
          <w:color w:val="231F20"/>
        </w:rPr>
        <w:t>tipología</w:t>
      </w:r>
      <w:r>
        <w:rPr>
          <w:color w:val="231F20"/>
          <w:spacing w:val="-5"/>
        </w:rPr>
        <w:t> </w:t>
      </w:r>
      <w:r>
        <w:rPr>
          <w:color w:val="231F20"/>
        </w:rPr>
        <w:t>en</w:t>
      </w:r>
      <w:r>
        <w:rPr>
          <w:color w:val="231F20"/>
          <w:spacing w:val="-5"/>
        </w:rPr>
        <w:t> </w:t>
      </w:r>
      <w:r>
        <w:rPr>
          <w:color w:val="231F20"/>
        </w:rPr>
        <w:t>función</w:t>
      </w:r>
      <w:r>
        <w:rPr>
          <w:color w:val="231F20"/>
          <w:spacing w:val="-5"/>
        </w:rPr>
        <w:t> </w:t>
      </w:r>
      <w:r>
        <w:rPr>
          <w:color w:val="231F20"/>
        </w:rPr>
        <w:t>del</w:t>
      </w:r>
      <w:r>
        <w:rPr>
          <w:color w:val="231F20"/>
          <w:spacing w:val="-5"/>
        </w:rPr>
        <w:t> </w:t>
      </w:r>
      <w:r>
        <w:rPr>
          <w:color w:val="231F20"/>
        </w:rPr>
        <w:t>comporta- miento</w:t>
      </w:r>
      <w:r>
        <w:rPr>
          <w:color w:val="231F20"/>
          <w:spacing w:val="-4"/>
        </w:rPr>
        <w:t> </w:t>
      </w:r>
      <w:r>
        <w:rPr>
          <w:color w:val="231F20"/>
        </w:rPr>
        <w:t>asumido</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variable</w:t>
      </w:r>
      <w:r>
        <w:rPr>
          <w:color w:val="231F20"/>
          <w:spacing w:val="-4"/>
        </w:rPr>
        <w:t> </w:t>
      </w:r>
      <w:r>
        <w:rPr>
          <w:color w:val="231F20"/>
        </w:rPr>
        <w:t>considerada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modelo,</w:t>
      </w:r>
      <w:r>
        <w:rPr>
          <w:color w:val="231F20"/>
          <w:spacing w:val="-4"/>
        </w:rPr>
        <w:t> </w:t>
      </w:r>
      <w:r>
        <w:rPr>
          <w:color w:val="231F20"/>
        </w:rPr>
        <w:t>por</w:t>
      </w:r>
      <w:r>
        <w:rPr>
          <w:color w:val="231F20"/>
          <w:spacing w:val="-4"/>
        </w:rPr>
        <w:t> </w:t>
      </w:r>
      <w:r>
        <w:rPr>
          <w:color w:val="231F20"/>
        </w:rPr>
        <w:t>ejemplo,</w:t>
      </w:r>
      <w:r>
        <w:rPr>
          <w:color w:val="231F20"/>
          <w:spacing w:val="-4"/>
        </w:rPr>
        <w:t> </w:t>
      </w:r>
      <w:r>
        <w:rPr>
          <w:color w:val="231F20"/>
        </w:rPr>
        <w:t>el</w:t>
      </w:r>
      <w:r>
        <w:rPr>
          <w:color w:val="231F20"/>
          <w:spacing w:val="-4"/>
        </w:rPr>
        <w:t> </w:t>
      </w:r>
      <w:r>
        <w:rPr>
          <w:color w:val="231F20"/>
        </w:rPr>
        <w:t>tamaño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superficie</w:t>
      </w:r>
      <w:r>
        <w:rPr>
          <w:color w:val="231F20"/>
          <w:spacing w:val="-4"/>
        </w:rPr>
        <w:t> </w:t>
      </w:r>
      <w:r>
        <w:rPr>
          <w:color w:val="231F20"/>
        </w:rPr>
        <w:t>de las</w:t>
      </w:r>
      <w:r>
        <w:rPr>
          <w:color w:val="231F20"/>
          <w:spacing w:val="-3"/>
        </w:rPr>
        <w:t> </w:t>
      </w:r>
      <w:r>
        <w:rPr>
          <w:color w:val="231F20"/>
        </w:rPr>
        <w:t>explotaciones,</w:t>
      </w:r>
      <w:r>
        <w:rPr>
          <w:color w:val="231F20"/>
          <w:spacing w:val="-4"/>
        </w:rPr>
        <w:t> </w:t>
      </w:r>
      <w:r>
        <w:rPr>
          <w:color w:val="231F20"/>
        </w:rPr>
        <w:t>valor</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producción,</w:t>
      </w:r>
      <w:r>
        <w:rPr>
          <w:color w:val="231F20"/>
          <w:spacing w:val="-3"/>
        </w:rPr>
        <w:t> </w:t>
      </w:r>
      <w:r>
        <w:rPr>
          <w:color w:val="231F20"/>
        </w:rPr>
        <w:t>número</w:t>
      </w:r>
      <w:r>
        <w:rPr>
          <w:color w:val="231F20"/>
          <w:spacing w:val="-3"/>
        </w:rPr>
        <w:t> </w:t>
      </w:r>
      <w:r>
        <w:rPr>
          <w:color w:val="231F20"/>
        </w:rPr>
        <w:t>de</w:t>
      </w:r>
      <w:r>
        <w:rPr>
          <w:color w:val="231F20"/>
          <w:spacing w:val="-3"/>
        </w:rPr>
        <w:t> </w:t>
      </w:r>
      <w:r>
        <w:rPr>
          <w:color w:val="231F20"/>
        </w:rPr>
        <w:t>cabezas</w:t>
      </w:r>
      <w:r>
        <w:rPr>
          <w:color w:val="231F20"/>
          <w:spacing w:val="-4"/>
        </w:rPr>
        <w:t> </w:t>
      </w:r>
      <w:r>
        <w:rPr>
          <w:color w:val="231F20"/>
        </w:rPr>
        <w:t>de</w:t>
      </w:r>
      <w:r>
        <w:rPr>
          <w:color w:val="231F20"/>
          <w:spacing w:val="-3"/>
        </w:rPr>
        <w:t> </w:t>
      </w:r>
      <w:r>
        <w:rPr>
          <w:color w:val="231F20"/>
        </w:rPr>
        <w:t>ganado</w:t>
      </w:r>
      <w:r>
        <w:rPr>
          <w:color w:val="231F20"/>
          <w:spacing w:val="-3"/>
        </w:rPr>
        <w:t> </w:t>
      </w:r>
      <w:r>
        <w:rPr>
          <w:color w:val="231F20"/>
        </w:rPr>
        <w:t>mayor,</w:t>
      </w:r>
      <w:r>
        <w:rPr>
          <w:color w:val="231F20"/>
          <w:spacing w:val="-3"/>
        </w:rPr>
        <w:t> </w:t>
      </w:r>
      <w:r>
        <w:rPr>
          <w:color w:val="231F20"/>
        </w:rPr>
        <w:t>entre</w:t>
      </w:r>
      <w:r>
        <w:rPr>
          <w:color w:val="231F20"/>
          <w:spacing w:val="-4"/>
        </w:rPr>
        <w:t> </w:t>
      </w:r>
      <w:r>
        <w:rPr>
          <w:color w:val="231F20"/>
        </w:rPr>
        <w:t>otros.</w:t>
      </w:r>
      <w:r>
        <w:rPr>
          <w:color w:val="231F20"/>
          <w:spacing w:val="-3"/>
        </w:rPr>
        <w:t> </w:t>
      </w:r>
      <w:r>
        <w:rPr>
          <w:color w:val="231F20"/>
        </w:rPr>
        <w:t>Pero</w:t>
      </w:r>
      <w:r>
        <w:rPr>
          <w:color w:val="231F20"/>
          <w:spacing w:val="-3"/>
        </w:rPr>
        <w:t> </w:t>
      </w:r>
      <w:r>
        <w:rPr>
          <w:color w:val="231F20"/>
        </w:rPr>
        <w:t>los resultados obtenidos esquemas univariados y de tablas de contingencia presentan limitaciones; a</w:t>
      </w:r>
      <w:r>
        <w:rPr>
          <w:color w:val="231F20"/>
          <w:spacing w:val="-12"/>
        </w:rPr>
        <w:t> </w:t>
      </w:r>
      <w:r>
        <w:rPr>
          <w:color w:val="231F20"/>
        </w:rPr>
        <w:t>sa- ber</w:t>
      </w:r>
      <w:r>
        <w:rPr>
          <w:color w:val="231F20"/>
          <w:spacing w:val="-6"/>
        </w:rPr>
        <w:t> </w:t>
      </w:r>
      <w:r>
        <w:rPr>
          <w:color w:val="231F20"/>
        </w:rPr>
        <w:t>la</w:t>
      </w:r>
      <w:r>
        <w:rPr>
          <w:color w:val="231F20"/>
          <w:spacing w:val="-6"/>
        </w:rPr>
        <w:t> </w:t>
      </w:r>
      <w:r>
        <w:rPr>
          <w:color w:val="231F20"/>
        </w:rPr>
        <w:t>elección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criterios</w:t>
      </w:r>
      <w:r>
        <w:rPr>
          <w:color w:val="231F20"/>
          <w:spacing w:val="-6"/>
        </w:rPr>
        <w:t> </w:t>
      </w:r>
      <w:r>
        <w:rPr>
          <w:color w:val="231F20"/>
        </w:rPr>
        <w:t>de</w:t>
      </w:r>
      <w:r>
        <w:rPr>
          <w:color w:val="231F20"/>
          <w:spacing w:val="-6"/>
        </w:rPr>
        <w:t> </w:t>
      </w:r>
      <w:r>
        <w:rPr>
          <w:color w:val="231F20"/>
        </w:rPr>
        <w:t>corte</w:t>
      </w:r>
      <w:r>
        <w:rPr>
          <w:color w:val="231F20"/>
          <w:spacing w:val="-6"/>
        </w:rPr>
        <w:t> </w:t>
      </w:r>
      <w:r>
        <w:rPr>
          <w:color w:val="231F20"/>
        </w:rPr>
        <w:t>que</w:t>
      </w:r>
      <w:r>
        <w:rPr>
          <w:color w:val="231F20"/>
          <w:spacing w:val="-6"/>
        </w:rPr>
        <w:t> </w:t>
      </w:r>
      <w:r>
        <w:rPr>
          <w:color w:val="231F20"/>
        </w:rPr>
        <w:t>determinan</w:t>
      </w:r>
      <w:r>
        <w:rPr>
          <w:color w:val="231F20"/>
          <w:spacing w:val="-6"/>
        </w:rPr>
        <w:t> </w:t>
      </w:r>
      <w:r>
        <w:rPr>
          <w:color w:val="231F20"/>
        </w:rPr>
        <w:t>los</w:t>
      </w:r>
      <w:r>
        <w:rPr>
          <w:color w:val="231F20"/>
          <w:spacing w:val="-6"/>
        </w:rPr>
        <w:t> </w:t>
      </w:r>
      <w:r>
        <w:rPr>
          <w:color w:val="231F20"/>
        </w:rPr>
        <w:t>límites</w:t>
      </w:r>
      <w:r>
        <w:rPr>
          <w:color w:val="231F20"/>
          <w:spacing w:val="-6"/>
        </w:rPr>
        <w:t> </w:t>
      </w:r>
      <w:r>
        <w:rPr>
          <w:color w:val="231F20"/>
        </w:rPr>
        <w:t>entre</w:t>
      </w:r>
      <w:r>
        <w:rPr>
          <w:color w:val="231F20"/>
          <w:spacing w:val="-6"/>
        </w:rPr>
        <w:t> </w:t>
      </w:r>
      <w:r>
        <w:rPr>
          <w:color w:val="231F20"/>
        </w:rPr>
        <w:t>las</w:t>
      </w:r>
      <w:r>
        <w:rPr>
          <w:color w:val="231F20"/>
          <w:spacing w:val="-6"/>
        </w:rPr>
        <w:t> </w:t>
      </w:r>
      <w:r>
        <w:rPr>
          <w:color w:val="231F20"/>
        </w:rPr>
        <w:t>diferentes</w:t>
      </w:r>
      <w:r>
        <w:rPr>
          <w:color w:val="231F20"/>
          <w:spacing w:val="-6"/>
        </w:rPr>
        <w:t> </w:t>
      </w:r>
      <w:r>
        <w:rPr>
          <w:color w:val="231F20"/>
        </w:rPr>
        <w:t>categorías,</w:t>
      </w:r>
      <w:r>
        <w:rPr>
          <w:color w:val="231F20"/>
          <w:spacing w:val="-6"/>
        </w:rPr>
        <w:t> </w:t>
      </w:r>
      <w:r>
        <w:rPr>
          <w:color w:val="231F20"/>
        </w:rPr>
        <w:t>una reducción</w:t>
      </w:r>
      <w:r>
        <w:rPr>
          <w:color w:val="231F20"/>
          <w:spacing w:val="-11"/>
        </w:rPr>
        <w:t> </w:t>
      </w:r>
      <w:r>
        <w:rPr>
          <w:color w:val="231F20"/>
        </w:rPr>
        <w:t>del</w:t>
      </w:r>
      <w:r>
        <w:rPr>
          <w:color w:val="231F20"/>
          <w:spacing w:val="-11"/>
        </w:rPr>
        <w:t> </w:t>
      </w:r>
      <w:r>
        <w:rPr>
          <w:color w:val="231F20"/>
        </w:rPr>
        <w:t>nivel</w:t>
      </w:r>
      <w:r>
        <w:rPr>
          <w:color w:val="231F20"/>
          <w:spacing w:val="-11"/>
        </w:rPr>
        <w:t> </w:t>
      </w:r>
      <w:r>
        <w:rPr>
          <w:color w:val="231F20"/>
        </w:rPr>
        <w:t>de</w:t>
      </w:r>
      <w:r>
        <w:rPr>
          <w:color w:val="231F20"/>
          <w:spacing w:val="-11"/>
        </w:rPr>
        <w:t> </w:t>
      </w:r>
      <w:r>
        <w:rPr>
          <w:color w:val="231F20"/>
        </w:rPr>
        <w:t>medición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variables</w:t>
      </w:r>
      <w:r>
        <w:rPr>
          <w:color w:val="231F20"/>
          <w:spacing w:val="-11"/>
        </w:rPr>
        <w:t> </w:t>
      </w:r>
      <w:r>
        <w:rPr>
          <w:color w:val="231F20"/>
        </w:rPr>
        <w:t>(se</w:t>
      </w:r>
      <w:r>
        <w:rPr>
          <w:color w:val="231F20"/>
          <w:spacing w:val="-11"/>
        </w:rPr>
        <w:t> </w:t>
      </w:r>
      <w:r>
        <w:rPr>
          <w:color w:val="231F20"/>
        </w:rPr>
        <w:t>transforman</w:t>
      </w:r>
      <w:r>
        <w:rPr>
          <w:color w:val="231F20"/>
          <w:spacing w:val="-11"/>
        </w:rPr>
        <w:t> </w:t>
      </w:r>
      <w:r>
        <w:rPr>
          <w:color w:val="231F20"/>
        </w:rPr>
        <w:t>variables</w:t>
      </w:r>
      <w:r>
        <w:rPr>
          <w:color w:val="231F20"/>
          <w:spacing w:val="-11"/>
        </w:rPr>
        <w:t> </w:t>
      </w:r>
      <w:r>
        <w:rPr>
          <w:color w:val="231F20"/>
        </w:rPr>
        <w:t>de</w:t>
      </w:r>
      <w:r>
        <w:rPr>
          <w:color w:val="231F20"/>
          <w:spacing w:val="-11"/>
        </w:rPr>
        <w:t> </w:t>
      </w:r>
      <w:r>
        <w:rPr>
          <w:color w:val="231F20"/>
        </w:rPr>
        <w:t>escala-razón</w:t>
      </w:r>
      <w:r>
        <w:rPr>
          <w:color w:val="231F20"/>
          <w:spacing w:val="-12"/>
        </w:rPr>
        <w:t> </w:t>
      </w:r>
      <w:r>
        <w:rPr>
          <w:color w:val="231F20"/>
        </w:rPr>
        <w:t>a</w:t>
      </w:r>
      <w:r>
        <w:rPr>
          <w:color w:val="231F20"/>
          <w:spacing w:val="-11"/>
        </w:rPr>
        <w:t> </w:t>
      </w:r>
      <w:r>
        <w:rPr>
          <w:color w:val="231F20"/>
        </w:rPr>
        <w:t>variables ordinales-categóricas) y la posibilidad de que las variables consideradas no posean un nivel apro- piado de discriminación en términos de diferenciar distintos tipos de explotaciones</w:t>
      </w:r>
      <w:r>
        <w:rPr>
          <w:color w:val="231F20"/>
          <w:spacing w:val="-5"/>
        </w:rPr>
        <w:t> </w:t>
      </w:r>
      <w:r>
        <w:rPr>
          <w:color w:val="231F20"/>
        </w:rPr>
        <w:t>agropecuarias</w:t>
      </w:r>
      <w:r>
        <w:rPr>
          <w:color w:val="231F20"/>
          <w:position w:val="7"/>
          <w:sz w:val="12"/>
        </w:rPr>
        <w:t>3</w:t>
      </w:r>
      <w:r>
        <w:rPr>
          <w:color w:val="231F20"/>
        </w:rPr>
        <w:t>.</w:t>
      </w:r>
    </w:p>
    <w:p>
      <w:pPr>
        <w:pStyle w:val="BodyText"/>
        <w:rPr>
          <w:sz w:val="22"/>
        </w:rPr>
      </w:pPr>
    </w:p>
    <w:p>
      <w:pPr>
        <w:pStyle w:val="BodyText"/>
        <w:spacing w:line="249" w:lineRule="auto"/>
        <w:ind w:left="110" w:right="128"/>
        <w:jc w:val="both"/>
      </w:pPr>
      <w:r>
        <w:rPr>
          <w:color w:val="231F20"/>
        </w:rPr>
        <w:t>Ahora bien, de acuerdo con Fonfría (2005), dadas la limitaciones de los métodos tradicionales de identificación de agrupamientos en la presente investigación se utiliza el llamado análisis de clúste- res en dos etapas (two-step cluster análisis) desarrollado por Zhang, Ramakrishnan y Livny (1996).</w:t>
      </w:r>
    </w:p>
    <w:p>
      <w:pPr>
        <w:pStyle w:val="BodyText"/>
        <w:rPr>
          <w:sz w:val="22"/>
        </w:rPr>
      </w:pPr>
    </w:p>
    <w:p>
      <w:pPr>
        <w:pStyle w:val="BodyText"/>
        <w:spacing w:line="249" w:lineRule="auto"/>
        <w:ind w:left="110" w:right="127"/>
        <w:jc w:val="both"/>
      </w:pPr>
      <w:r>
        <w:rPr>
          <w:color w:val="231F20"/>
        </w:rPr>
        <w:t>Los dos métodos de identificación de agrupamientos o clúster a los que se refiere Fonfria (2005) son el procedimiento de análisis definido mediante la formación de conglomerados jerárquicos y el denominado</w:t>
      </w:r>
      <w:r>
        <w:rPr>
          <w:color w:val="231F20"/>
          <w:spacing w:val="-7"/>
        </w:rPr>
        <w:t> </w:t>
      </w:r>
      <w:r>
        <w:rPr>
          <w:color w:val="231F20"/>
        </w:rPr>
        <w:t>análisis</w:t>
      </w:r>
      <w:r>
        <w:rPr>
          <w:color w:val="231F20"/>
          <w:spacing w:val="-8"/>
        </w:rPr>
        <w:t> </w:t>
      </w:r>
      <w:r>
        <w:rPr>
          <w:color w:val="231F20"/>
        </w:rPr>
        <w:t>de</w:t>
      </w:r>
      <w:r>
        <w:rPr>
          <w:color w:val="231F20"/>
          <w:spacing w:val="-7"/>
        </w:rPr>
        <w:t> </w:t>
      </w:r>
      <w:r>
        <w:rPr>
          <w:color w:val="231F20"/>
        </w:rPr>
        <w:t>conglomerados</w:t>
      </w:r>
      <w:r>
        <w:rPr>
          <w:color w:val="231F20"/>
          <w:spacing w:val="-8"/>
        </w:rPr>
        <w:t> </w:t>
      </w:r>
      <w:r>
        <w:rPr>
          <w:color w:val="231F20"/>
        </w:rPr>
        <w:t>de</w:t>
      </w:r>
      <w:r>
        <w:rPr>
          <w:color w:val="231F20"/>
          <w:spacing w:val="-7"/>
        </w:rPr>
        <w:t> </w:t>
      </w:r>
      <w:r>
        <w:rPr>
          <w:color w:val="231F20"/>
        </w:rPr>
        <w:t>k-</w:t>
      </w:r>
      <w:r>
        <w:rPr>
          <w:color w:val="231F20"/>
          <w:spacing w:val="-7"/>
        </w:rPr>
        <w:t> </w:t>
      </w:r>
      <w:r>
        <w:rPr>
          <w:color w:val="231F20"/>
        </w:rPr>
        <w:t>medias.</w:t>
      </w:r>
      <w:r>
        <w:rPr>
          <w:color w:val="231F20"/>
          <w:spacing w:val="-8"/>
        </w:rPr>
        <w:t> </w:t>
      </w:r>
      <w:r>
        <w:rPr>
          <w:color w:val="231F20"/>
        </w:rPr>
        <w:t>La</w:t>
      </w:r>
      <w:r>
        <w:rPr>
          <w:color w:val="231F20"/>
          <w:spacing w:val="-7"/>
        </w:rPr>
        <w:t> </w:t>
      </w:r>
      <w:r>
        <w:rPr>
          <w:color w:val="231F20"/>
        </w:rPr>
        <w:t>elección</w:t>
      </w:r>
      <w:r>
        <w:rPr>
          <w:color w:val="231F20"/>
          <w:spacing w:val="-8"/>
        </w:rPr>
        <w:t> </w:t>
      </w:r>
      <w:r>
        <w:rPr>
          <w:color w:val="231F20"/>
        </w:rPr>
        <w:t>de</w:t>
      </w:r>
      <w:r>
        <w:rPr>
          <w:color w:val="231F20"/>
          <w:spacing w:val="-7"/>
        </w:rPr>
        <w:t> </w:t>
      </w:r>
      <w:r>
        <w:rPr>
          <w:color w:val="231F20"/>
        </w:rPr>
        <w:t>uno</w:t>
      </w:r>
      <w:r>
        <w:rPr>
          <w:color w:val="231F20"/>
          <w:spacing w:val="-7"/>
        </w:rPr>
        <w:t> </w:t>
      </w:r>
      <w:r>
        <w:rPr>
          <w:color w:val="231F20"/>
        </w:rPr>
        <w:t>u</w:t>
      </w:r>
      <w:r>
        <w:rPr>
          <w:color w:val="231F20"/>
          <w:spacing w:val="-7"/>
        </w:rPr>
        <w:t> </w:t>
      </w:r>
      <w:r>
        <w:rPr>
          <w:color w:val="231F20"/>
        </w:rPr>
        <w:t>otro</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procedimien- to tampoco es neutral en sus resultados, dado que en el caso del procedimiento de conglomeración jerárquica</w:t>
      </w:r>
      <w:r>
        <w:rPr>
          <w:color w:val="231F20"/>
          <w:spacing w:val="-7"/>
        </w:rPr>
        <w:t> </w:t>
      </w:r>
      <w:r>
        <w:rPr>
          <w:color w:val="231F20"/>
        </w:rPr>
        <w:t>no</w:t>
      </w:r>
      <w:r>
        <w:rPr>
          <w:color w:val="231F20"/>
          <w:spacing w:val="-6"/>
        </w:rPr>
        <w:t> </w:t>
      </w:r>
      <w:r>
        <w:rPr>
          <w:color w:val="231F20"/>
        </w:rPr>
        <w:t>se</w:t>
      </w:r>
      <w:r>
        <w:rPr>
          <w:color w:val="231F20"/>
          <w:spacing w:val="-6"/>
        </w:rPr>
        <w:t> </w:t>
      </w:r>
      <w:r>
        <w:rPr>
          <w:color w:val="231F20"/>
        </w:rPr>
        <w:t>determina</w:t>
      </w:r>
      <w:r>
        <w:rPr>
          <w:color w:val="231F20"/>
          <w:spacing w:val="-6"/>
        </w:rPr>
        <w:t> </w:t>
      </w:r>
      <w:r>
        <w:rPr>
          <w:color w:val="231F20"/>
        </w:rPr>
        <w:t>a</w:t>
      </w:r>
      <w:r>
        <w:rPr>
          <w:color w:val="231F20"/>
          <w:spacing w:val="-6"/>
        </w:rPr>
        <w:t> </w:t>
      </w:r>
      <w:r>
        <w:rPr>
          <w:color w:val="231F20"/>
        </w:rPr>
        <w:t>priori</w:t>
      </w:r>
      <w:r>
        <w:rPr>
          <w:color w:val="231F20"/>
          <w:spacing w:val="-6"/>
        </w:rPr>
        <w:t> </w:t>
      </w:r>
      <w:r>
        <w:rPr>
          <w:color w:val="231F20"/>
        </w:rPr>
        <w:t>la</w:t>
      </w:r>
      <w:r>
        <w:rPr>
          <w:color w:val="231F20"/>
          <w:spacing w:val="-6"/>
        </w:rPr>
        <w:t> </w:t>
      </w:r>
      <w:r>
        <w:rPr>
          <w:color w:val="231F20"/>
        </w:rPr>
        <w:t>cantidad</w:t>
      </w:r>
      <w:r>
        <w:rPr>
          <w:color w:val="231F20"/>
          <w:spacing w:val="-6"/>
        </w:rPr>
        <w:t> </w:t>
      </w:r>
      <w:r>
        <w:rPr>
          <w:color w:val="231F20"/>
        </w:rPr>
        <w:t>de</w:t>
      </w:r>
      <w:r>
        <w:rPr>
          <w:color w:val="231F20"/>
          <w:spacing w:val="-6"/>
        </w:rPr>
        <w:t> </w:t>
      </w:r>
      <w:r>
        <w:rPr>
          <w:color w:val="231F20"/>
        </w:rPr>
        <w:t>grupos</w:t>
      </w:r>
      <w:r>
        <w:rPr>
          <w:color w:val="231F20"/>
          <w:spacing w:val="-6"/>
        </w:rPr>
        <w:t> </w:t>
      </w:r>
      <w:r>
        <w:rPr>
          <w:color w:val="231F20"/>
        </w:rPr>
        <w:t>a</w:t>
      </w:r>
      <w:r>
        <w:rPr>
          <w:color w:val="231F20"/>
          <w:spacing w:val="-6"/>
        </w:rPr>
        <w:t> </w:t>
      </w:r>
      <w:r>
        <w:rPr>
          <w:color w:val="231F20"/>
        </w:rPr>
        <w:t>formarse,</w:t>
      </w:r>
      <w:r>
        <w:rPr>
          <w:color w:val="231F20"/>
          <w:spacing w:val="-6"/>
        </w:rPr>
        <w:t> </w:t>
      </w:r>
      <w:r>
        <w:rPr>
          <w:color w:val="231F20"/>
        </w:rPr>
        <w:t>mientras</w:t>
      </w:r>
      <w:r>
        <w:rPr>
          <w:color w:val="231F20"/>
          <w:spacing w:val="-6"/>
        </w:rPr>
        <w:t> </w:t>
      </w:r>
      <w:r>
        <w:rPr>
          <w:color w:val="231F20"/>
        </w:rPr>
        <w:t>que</w:t>
      </w:r>
      <w:r>
        <w:rPr>
          <w:color w:val="231F20"/>
          <w:spacing w:val="-6"/>
        </w:rPr>
        <w:t> </w:t>
      </w:r>
      <w:r>
        <w:rPr>
          <w:color w:val="231F20"/>
        </w:rPr>
        <w:t>esto</w:t>
      </w:r>
      <w:r>
        <w:rPr>
          <w:color w:val="231F20"/>
          <w:spacing w:val="-6"/>
        </w:rPr>
        <w:t> </w:t>
      </w:r>
      <w:r>
        <w:rPr>
          <w:color w:val="231F20"/>
        </w:rPr>
        <w:t>sí</w:t>
      </w:r>
      <w:r>
        <w:rPr>
          <w:color w:val="231F20"/>
          <w:spacing w:val="-6"/>
        </w:rPr>
        <w:t> </w:t>
      </w:r>
      <w:r>
        <w:rPr>
          <w:color w:val="231F20"/>
        </w:rPr>
        <w:t>ocurre</w:t>
      </w:r>
      <w:r>
        <w:rPr>
          <w:color w:val="231F20"/>
          <w:spacing w:val="-6"/>
        </w:rPr>
        <w:t> </w:t>
      </w:r>
      <w:r>
        <w:rPr>
          <w:color w:val="231F20"/>
        </w:rPr>
        <w:t>en</w:t>
      </w:r>
      <w:r>
        <w:rPr>
          <w:color w:val="231F20"/>
          <w:spacing w:val="-6"/>
        </w:rPr>
        <w:t> </w:t>
      </w:r>
      <w:r>
        <w:rPr>
          <w:color w:val="231F20"/>
        </w:rPr>
        <w:t>el caso del método de k-medias. En este último procedimiento, la determinación previa de la cantidad de grupos posibles suele forzar la inclusión de los elementos en los grupos definidos a priori, con el riesgo de generar agrupamientos poco homogéneos (De Martinelli, 2012).</w:t>
      </w:r>
    </w:p>
    <w:p>
      <w:pPr>
        <w:pStyle w:val="BodyText"/>
        <w:spacing w:line="20" w:lineRule="exact"/>
        <w:ind w:left="100"/>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BodyText"/>
        <w:spacing w:before="8"/>
        <w:rPr>
          <w:sz w:val="13"/>
        </w:rPr>
      </w:pPr>
    </w:p>
    <w:p>
      <w:pPr>
        <w:spacing w:before="77"/>
        <w:ind w:left="370" w:right="0" w:firstLine="0"/>
        <w:jc w:val="left"/>
        <w:rPr>
          <w:sz w:val="18"/>
        </w:rPr>
      </w:pPr>
      <w:r>
        <w:rPr>
          <w:color w:val="231F20"/>
          <w:position w:val="6"/>
          <w:sz w:val="10"/>
        </w:rPr>
        <w:t>3 </w:t>
      </w:r>
      <w:r>
        <w:rPr>
          <w:color w:val="231F20"/>
          <w:sz w:val="18"/>
        </w:rPr>
        <w:t>Para una amplia explicación de las limitaciones de las tipologías “clásicas” y las posibilidades que ofrecen los</w:t>
      </w:r>
    </w:p>
    <w:p>
      <w:pPr>
        <w:spacing w:before="24"/>
        <w:ind w:left="370" w:right="0" w:firstLine="0"/>
        <w:jc w:val="left"/>
        <w:rPr>
          <w:rFonts w:ascii="Arial" w:hAnsi="Arial"/>
          <w:sz w:val="24"/>
        </w:rPr>
      </w:pPr>
      <w:r>
        <w:rPr>
          <w:color w:val="231F20"/>
          <w:sz w:val="18"/>
        </w:rPr>
        <w:t>métodos multivariados véase también Escobar y Berdegué (1990) y Herrera (1999)</w:t>
      </w:r>
      <w:r>
        <w:rPr>
          <w:rFonts w:ascii="Arial" w:hAnsi="Arial"/>
          <w:color w:val="231F20"/>
          <w:sz w:val="24"/>
        </w:rPr>
        <w:t>.</w:t>
      </w:r>
    </w:p>
    <w:p>
      <w:pPr>
        <w:spacing w:after="0"/>
        <w:jc w:val="left"/>
        <w:rPr>
          <w:rFonts w:ascii="Arial" w:hAnsi="Arial"/>
          <w:sz w:val="24"/>
        </w:rPr>
        <w:sectPr>
          <w:footerReference w:type="default" r:id="rId14"/>
          <w:pgSz w:w="10080" w:h="12240"/>
          <w:pgMar w:footer="605" w:header="0" w:top="740" w:bottom="800" w:left="740" w:right="720"/>
          <w:pgNumType w:start="201"/>
        </w:sectPr>
      </w:pPr>
    </w:p>
    <w:p>
      <w:pPr>
        <w:pStyle w:val="BodyText"/>
        <w:spacing w:line="249" w:lineRule="auto" w:before="60"/>
        <w:ind w:left="110" w:right="108"/>
        <w:jc w:val="both"/>
      </w:pPr>
      <w:r>
        <w:rPr>
          <w:color w:val="231F20"/>
        </w:rPr>
        <w:t>El método análisis de clústeres en dos etapas se basa en la metodología denominada Balanced Ite- rative Reducing and Clustering using Hierarchies (BIRCH). De acuerdo con Bacher (2004), en el primer paso cada una de las observaciones es preagrupada a través de distancias cuantificadas por  el logaritmo de la verosimilitud, generándose un árbol de características (CF). Los subclúster re- sultantes se agregan posteriormente, en el segundo paso, comparando sus distancias con un umbral específico. De esta manera si la distancia es mayor que el umbral, los dos clúster se fusionan. La distancia</w:t>
      </w:r>
      <w:r>
        <w:rPr>
          <w:color w:val="231F20"/>
          <w:spacing w:val="-10"/>
        </w:rPr>
        <w:t> </w:t>
      </w:r>
      <w:r>
        <w:rPr>
          <w:color w:val="231F20"/>
        </w:rPr>
        <w:t>entre</w:t>
      </w:r>
      <w:r>
        <w:rPr>
          <w:color w:val="231F20"/>
          <w:spacing w:val="-10"/>
        </w:rPr>
        <w:t> </w:t>
      </w:r>
      <w:r>
        <w:rPr>
          <w:color w:val="231F20"/>
        </w:rPr>
        <w:t>dos</w:t>
      </w:r>
      <w:r>
        <w:rPr>
          <w:color w:val="231F20"/>
          <w:spacing w:val="-10"/>
        </w:rPr>
        <w:t> </w:t>
      </w:r>
      <w:r>
        <w:rPr>
          <w:color w:val="231F20"/>
        </w:rPr>
        <w:t>clúster</w:t>
      </w:r>
      <w:r>
        <w:rPr>
          <w:color w:val="231F20"/>
          <w:spacing w:val="-10"/>
        </w:rPr>
        <w:t> </w:t>
      </w:r>
      <w:r>
        <w:rPr>
          <w:color w:val="231F20"/>
        </w:rPr>
        <w:t>j</w:t>
      </w:r>
      <w:r>
        <w:rPr>
          <w:color w:val="231F20"/>
          <w:spacing w:val="-10"/>
        </w:rPr>
        <w:t> </w:t>
      </w:r>
      <w:r>
        <w:rPr>
          <w:color w:val="231F20"/>
        </w:rPr>
        <w:t>y</w:t>
      </w:r>
      <w:r>
        <w:rPr>
          <w:color w:val="231F20"/>
          <w:spacing w:val="-10"/>
        </w:rPr>
        <w:t> </w:t>
      </w:r>
      <w:r>
        <w:rPr>
          <w:color w:val="231F20"/>
        </w:rPr>
        <w:t>s</w:t>
      </w:r>
      <w:r>
        <w:rPr>
          <w:color w:val="231F20"/>
          <w:spacing w:val="-10"/>
        </w:rPr>
        <w:t> </w:t>
      </w:r>
      <w:r>
        <w:rPr>
          <w:color w:val="231F20"/>
        </w:rPr>
        <w:t>se</w:t>
      </w:r>
      <w:r>
        <w:rPr>
          <w:color w:val="231F20"/>
          <w:spacing w:val="-10"/>
        </w:rPr>
        <w:t> </w:t>
      </w:r>
      <w:r>
        <w:rPr>
          <w:color w:val="231F20"/>
        </w:rPr>
        <w:t>define</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reducción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logaritmo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verosimilitud</w:t>
      </w:r>
      <w:r>
        <w:rPr>
          <w:color w:val="231F20"/>
          <w:spacing w:val="-10"/>
        </w:rPr>
        <w:t> </w:t>
      </w:r>
      <w:r>
        <w:rPr>
          <w:color w:val="231F20"/>
        </w:rPr>
        <w:t>debida a la fusión de dos clúster, es</w:t>
      </w:r>
      <w:r>
        <w:rPr>
          <w:color w:val="231F20"/>
          <w:spacing w:val="-11"/>
        </w:rPr>
        <w:t> </w:t>
      </w:r>
      <w:r>
        <w:rPr>
          <w:color w:val="231F20"/>
        </w:rPr>
        <w:t>decir:</w:t>
      </w:r>
    </w:p>
    <w:p>
      <w:pPr>
        <w:pStyle w:val="BodyText"/>
        <w:spacing w:before="4"/>
        <w:rPr>
          <w:sz w:val="18"/>
        </w:rPr>
      </w:pPr>
    </w:p>
    <w:p>
      <w:pPr>
        <w:spacing w:before="0"/>
        <w:ind w:left="136" w:right="0" w:firstLine="0"/>
        <w:jc w:val="both"/>
        <w:rPr>
          <w:rFonts w:ascii="Symbol" w:hAnsi="Symbol"/>
          <w:sz w:val="18"/>
        </w:rPr>
      </w:pPr>
      <w:r>
        <w:rPr>
          <w:i/>
          <w:color w:val="010202"/>
          <w:w w:val="105"/>
          <w:sz w:val="18"/>
        </w:rPr>
        <w:t>d </w:t>
      </w:r>
      <w:r>
        <w:rPr>
          <w:color w:val="010202"/>
          <w:w w:val="105"/>
          <w:sz w:val="18"/>
        </w:rPr>
        <w:t>( </w:t>
      </w:r>
      <w:r>
        <w:rPr>
          <w:i/>
          <w:color w:val="010202"/>
          <w:w w:val="105"/>
          <w:sz w:val="18"/>
        </w:rPr>
        <w:t>j</w:t>
      </w:r>
      <w:r>
        <w:rPr>
          <w:color w:val="010202"/>
          <w:w w:val="105"/>
          <w:sz w:val="18"/>
        </w:rPr>
        <w:t>, </w:t>
      </w:r>
      <w:r>
        <w:rPr>
          <w:i/>
          <w:color w:val="010202"/>
          <w:w w:val="105"/>
          <w:sz w:val="18"/>
        </w:rPr>
        <w:t>s</w:t>
      </w:r>
      <w:r>
        <w:rPr>
          <w:color w:val="010202"/>
          <w:w w:val="105"/>
          <w:sz w:val="18"/>
        </w:rPr>
        <w:t>) </w:t>
      </w:r>
      <w:r>
        <w:rPr>
          <w:rFonts w:ascii="Symbol" w:hAnsi="Symbol"/>
          <w:color w:val="010202"/>
          <w:w w:val="105"/>
          <w:sz w:val="18"/>
        </w:rPr>
        <w:t></w:t>
      </w:r>
      <w:r>
        <w:rPr>
          <w:color w:val="010202"/>
          <w:w w:val="105"/>
          <w:sz w:val="18"/>
        </w:rPr>
        <w:t> </w:t>
      </w:r>
      <w:r>
        <w:rPr>
          <w:rFonts w:ascii="Symbol" w:hAnsi="Symbol"/>
          <w:i/>
          <w:color w:val="010202"/>
          <w:w w:val="105"/>
          <w:sz w:val="20"/>
        </w:rPr>
        <w:t></w:t>
      </w:r>
      <w:r>
        <w:rPr>
          <w:i/>
          <w:color w:val="010202"/>
          <w:w w:val="105"/>
          <w:sz w:val="20"/>
        </w:rPr>
        <w:t> </w:t>
      </w:r>
      <w:r>
        <w:rPr>
          <w:i/>
          <w:color w:val="010202"/>
          <w:w w:val="105"/>
          <w:position w:val="-7"/>
          <w:sz w:val="18"/>
        </w:rPr>
        <w:t>j </w:t>
      </w:r>
      <w:r>
        <w:rPr>
          <w:rFonts w:ascii="Symbol" w:hAnsi="Symbol"/>
          <w:color w:val="010202"/>
          <w:w w:val="105"/>
          <w:sz w:val="18"/>
        </w:rPr>
        <w:t></w:t>
      </w:r>
      <w:r>
        <w:rPr>
          <w:color w:val="010202"/>
          <w:w w:val="105"/>
          <w:sz w:val="18"/>
        </w:rPr>
        <w:t> </w:t>
      </w:r>
      <w:r>
        <w:rPr>
          <w:rFonts w:ascii="Symbol" w:hAnsi="Symbol"/>
          <w:i/>
          <w:color w:val="010202"/>
          <w:w w:val="105"/>
          <w:sz w:val="20"/>
        </w:rPr>
        <w:t></w:t>
      </w:r>
      <w:r>
        <w:rPr>
          <w:i/>
          <w:color w:val="010202"/>
          <w:w w:val="105"/>
          <w:position w:val="-4"/>
          <w:sz w:val="18"/>
        </w:rPr>
        <w:t>s </w:t>
      </w:r>
      <w:r>
        <w:rPr>
          <w:rFonts w:ascii="Symbol" w:hAnsi="Symbol"/>
          <w:color w:val="010202"/>
          <w:w w:val="105"/>
          <w:sz w:val="18"/>
        </w:rPr>
        <w:t></w:t>
      </w:r>
      <w:r>
        <w:rPr>
          <w:color w:val="010202"/>
          <w:w w:val="105"/>
          <w:sz w:val="18"/>
        </w:rPr>
        <w:t> </w:t>
      </w:r>
      <w:r>
        <w:rPr>
          <w:rFonts w:ascii="Symbol" w:hAnsi="Symbol"/>
          <w:i/>
          <w:color w:val="010202"/>
          <w:w w:val="105"/>
          <w:sz w:val="20"/>
        </w:rPr>
        <w:t></w:t>
      </w:r>
      <w:r>
        <w:rPr>
          <w:rFonts w:ascii="Symbol" w:hAnsi="Symbol"/>
          <w:color w:val="010202"/>
          <w:w w:val="105"/>
          <w:position w:val="-7"/>
          <w:sz w:val="18"/>
        </w:rPr>
        <w:t></w:t>
      </w:r>
      <w:r>
        <w:rPr>
          <w:color w:val="010202"/>
          <w:w w:val="105"/>
          <w:position w:val="-7"/>
          <w:sz w:val="18"/>
        </w:rPr>
        <w:t> </w:t>
      </w:r>
      <w:r>
        <w:rPr>
          <w:i/>
          <w:color w:val="010202"/>
          <w:w w:val="105"/>
          <w:position w:val="-7"/>
          <w:sz w:val="18"/>
        </w:rPr>
        <w:t>j</w:t>
      </w:r>
      <w:r>
        <w:rPr>
          <w:color w:val="010202"/>
          <w:w w:val="105"/>
          <w:position w:val="-7"/>
          <w:sz w:val="18"/>
        </w:rPr>
        <w:t>,</w:t>
      </w:r>
      <w:r>
        <w:rPr>
          <w:i/>
          <w:color w:val="010202"/>
          <w:w w:val="105"/>
          <w:position w:val="-7"/>
          <w:sz w:val="18"/>
        </w:rPr>
        <w:t>s</w:t>
      </w:r>
      <w:r>
        <w:rPr>
          <w:rFonts w:ascii="Symbol" w:hAnsi="Symbol"/>
          <w:color w:val="010202"/>
          <w:w w:val="105"/>
          <w:position w:val="-7"/>
          <w:sz w:val="18"/>
        </w:rPr>
        <w:t></w:t>
      </w:r>
    </w:p>
    <w:p>
      <w:pPr>
        <w:pStyle w:val="BodyText"/>
        <w:spacing w:before="95"/>
        <w:ind w:left="110"/>
        <w:jc w:val="both"/>
      </w:pPr>
      <w:r>
        <w:rPr>
          <w:color w:val="231F20"/>
        </w:rPr>
        <w:t>Dónde:</w:t>
      </w:r>
    </w:p>
    <w:p>
      <w:pPr>
        <w:pStyle w:val="BodyText"/>
        <w:rPr>
          <w:sz w:val="16"/>
        </w:rPr>
      </w:pPr>
    </w:p>
    <w:p>
      <w:pPr>
        <w:tabs>
          <w:tab w:pos="2459" w:val="left" w:leader="none"/>
          <w:tab w:pos="3038" w:val="left" w:leader="none"/>
        </w:tabs>
        <w:spacing w:line="43" w:lineRule="exact" w:before="77"/>
        <w:ind w:left="725" w:right="180" w:firstLine="0"/>
        <w:jc w:val="left"/>
        <w:rPr>
          <w:rFonts w:ascii="Symbol" w:hAnsi="Symbol"/>
          <w:sz w:val="17"/>
        </w:rPr>
      </w:pPr>
      <w:r>
        <w:rPr>
          <w:rFonts w:ascii="Symbol" w:hAnsi="Symbol"/>
          <w:color w:val="010202"/>
          <w:position w:val="2"/>
          <w:sz w:val="17"/>
        </w:rPr>
        <w:t></w:t>
      </w:r>
      <w:r>
        <w:rPr>
          <w:color w:val="010202"/>
          <w:spacing w:val="-17"/>
          <w:position w:val="2"/>
          <w:sz w:val="17"/>
        </w:rPr>
        <w:t> </w:t>
      </w:r>
      <w:r>
        <w:rPr>
          <w:i/>
          <w:color w:val="010202"/>
          <w:sz w:val="17"/>
        </w:rPr>
        <w:t>K</w:t>
      </w:r>
      <w:r>
        <w:rPr>
          <w:i/>
          <w:color w:val="010202"/>
          <w:spacing w:val="-5"/>
          <w:sz w:val="17"/>
        </w:rPr>
        <w:t> </w:t>
      </w:r>
      <w:r>
        <w:rPr>
          <w:i/>
          <w:color w:val="010202"/>
          <w:position w:val="5"/>
          <w:sz w:val="17"/>
        </w:rPr>
        <w:t>A</w:t>
        <w:tab/>
      </w:r>
      <w:r>
        <w:rPr>
          <w:i/>
          <w:color w:val="010202"/>
          <w:sz w:val="17"/>
        </w:rPr>
        <w:t>K</w:t>
      </w:r>
      <w:r>
        <w:rPr>
          <w:i/>
          <w:color w:val="010202"/>
          <w:spacing w:val="-14"/>
          <w:sz w:val="17"/>
        </w:rPr>
        <w:t> </w:t>
      </w:r>
      <w:r>
        <w:rPr>
          <w:i/>
          <w:color w:val="010202"/>
          <w:position w:val="5"/>
          <w:sz w:val="17"/>
        </w:rPr>
        <w:t>B</w:t>
        <w:tab/>
      </w:r>
      <w:r>
        <w:rPr>
          <w:rFonts w:ascii="Symbol" w:hAnsi="Symbol"/>
          <w:color w:val="010202"/>
          <w:position w:val="2"/>
          <w:sz w:val="17"/>
        </w:rPr>
        <w:t></w:t>
      </w:r>
    </w:p>
    <w:p>
      <w:pPr>
        <w:spacing w:line="212" w:lineRule="exact" w:before="0"/>
        <w:ind w:left="125" w:right="180" w:firstLine="0"/>
        <w:jc w:val="left"/>
        <w:rPr>
          <w:rFonts w:ascii="Symbol" w:hAnsi="Symbol"/>
          <w:sz w:val="17"/>
        </w:rPr>
      </w:pPr>
      <w:r>
        <w:rPr/>
        <w:pict>
          <v:line style="position:absolute;mso-position-horizontal-relative:page;mso-position-vertical-relative:paragraph;z-index:-18520" from="101.256364pt,6.526148pt" to="91.787056pt,19.832291pt" stroked="true" strokeweight=".022672pt" strokecolor="#010202">
            <w10:wrap type="none"/>
          </v:line>
        </w:pict>
      </w:r>
      <w:r>
        <w:rPr>
          <w:rFonts w:ascii="Symbol" w:hAnsi="Symbol"/>
          <w:i/>
          <w:color w:val="010202"/>
          <w:w w:val="96"/>
          <w:position w:val="1"/>
          <w:sz w:val="18"/>
        </w:rPr>
        <w:t></w:t>
      </w:r>
      <w:r>
        <w:rPr>
          <w:color w:val="010202"/>
          <w:position w:val="1"/>
          <w:sz w:val="18"/>
        </w:rPr>
        <w:t>  </w:t>
      </w:r>
      <w:r>
        <w:rPr>
          <w:color w:val="010202"/>
          <w:spacing w:val="11"/>
          <w:position w:val="1"/>
          <w:sz w:val="18"/>
        </w:rPr>
        <w:t> </w:t>
      </w:r>
      <w:r>
        <w:rPr>
          <w:rFonts w:ascii="Symbol" w:hAnsi="Symbol"/>
          <w:color w:val="010202"/>
          <w:w w:val="102"/>
          <w:position w:val="1"/>
          <w:sz w:val="17"/>
        </w:rPr>
        <w:t></w:t>
      </w:r>
      <w:r>
        <w:rPr>
          <w:color w:val="010202"/>
          <w:spacing w:val="14"/>
          <w:position w:val="1"/>
          <w:sz w:val="17"/>
        </w:rPr>
        <w:t> </w:t>
      </w:r>
      <w:r>
        <w:rPr>
          <w:i/>
          <w:color w:val="010202"/>
          <w:w w:val="102"/>
          <w:position w:val="1"/>
          <w:sz w:val="17"/>
        </w:rPr>
        <w:t>N</w:t>
      </w:r>
      <w:r>
        <w:rPr>
          <w:i/>
          <w:color w:val="010202"/>
          <w:position w:val="1"/>
          <w:sz w:val="17"/>
        </w:rPr>
        <w:t> </w:t>
      </w:r>
      <w:r>
        <w:rPr>
          <w:i/>
          <w:color w:val="010202"/>
          <w:spacing w:val="13"/>
          <w:position w:val="1"/>
          <w:sz w:val="17"/>
        </w:rPr>
        <w:t> </w:t>
      </w:r>
      <w:r>
        <w:rPr>
          <w:rFonts w:ascii="Symbol" w:hAnsi="Symbol"/>
          <w:color w:val="010202"/>
          <w:w w:val="102"/>
          <w:position w:val="6"/>
          <w:sz w:val="17"/>
        </w:rPr>
        <w:t></w:t>
      </w:r>
      <w:r>
        <w:rPr>
          <w:color w:val="010202"/>
          <w:position w:val="6"/>
          <w:sz w:val="17"/>
        </w:rPr>
        <w:t> </w:t>
      </w:r>
      <w:r>
        <w:rPr>
          <w:color w:val="010202"/>
          <w:spacing w:val="9"/>
          <w:position w:val="6"/>
          <w:sz w:val="17"/>
        </w:rPr>
        <w:t> </w:t>
      </w:r>
      <w:r>
        <w:rPr>
          <w:rFonts w:ascii="Symbol" w:hAnsi="Symbol"/>
          <w:color w:val="010202"/>
          <w:w w:val="102"/>
          <w:sz w:val="17"/>
        </w:rPr>
        <w:t></w:t>
      </w:r>
      <w:r>
        <w:rPr>
          <w:color w:val="010202"/>
          <w:sz w:val="17"/>
        </w:rPr>
        <w:t> </w:t>
      </w:r>
      <w:r>
        <w:rPr>
          <w:color w:val="010202"/>
          <w:spacing w:val="17"/>
          <w:sz w:val="17"/>
        </w:rPr>
        <w:t> </w:t>
      </w:r>
      <w:r>
        <w:rPr>
          <w:color w:val="010202"/>
          <w:w w:val="102"/>
          <w:position w:val="6"/>
          <w:sz w:val="17"/>
        </w:rPr>
        <w:t>1</w:t>
      </w:r>
      <w:r>
        <w:rPr>
          <w:color w:val="010202"/>
          <w:position w:val="6"/>
          <w:sz w:val="17"/>
        </w:rPr>
        <w:t>  </w:t>
      </w:r>
      <w:r>
        <w:rPr>
          <w:color w:val="010202"/>
          <w:spacing w:val="-18"/>
          <w:position w:val="6"/>
          <w:sz w:val="17"/>
        </w:rPr>
        <w:t> </w:t>
      </w:r>
      <w:r>
        <w:rPr>
          <w:color w:val="010202"/>
          <w:w w:val="102"/>
          <w:position w:val="1"/>
          <w:sz w:val="17"/>
        </w:rPr>
        <w:t>lo</w:t>
      </w:r>
      <w:r>
        <w:rPr>
          <w:color w:val="010202"/>
          <w:spacing w:val="4"/>
          <w:w w:val="102"/>
          <w:position w:val="1"/>
          <w:sz w:val="17"/>
        </w:rPr>
        <w:t>g</w:t>
      </w:r>
      <w:r>
        <w:rPr>
          <w:rFonts w:ascii="Symbol" w:hAnsi="Symbol"/>
          <w:color w:val="010202"/>
          <w:spacing w:val="-33"/>
          <w:w w:val="46"/>
          <w:position w:val="1"/>
          <w:sz w:val="37"/>
        </w:rPr>
        <w:t></w:t>
      </w:r>
      <w:r>
        <w:rPr>
          <w:rFonts w:ascii="Symbol" w:hAnsi="Symbol"/>
          <w:i/>
          <w:color w:val="010202"/>
          <w:spacing w:val="-50"/>
          <w:w w:val="96"/>
          <w:position w:val="1"/>
          <w:sz w:val="18"/>
        </w:rPr>
        <w:t></w:t>
      </w:r>
      <w:r>
        <w:rPr>
          <w:color w:val="010202"/>
          <w:w w:val="102"/>
          <w:sz w:val="17"/>
        </w:rPr>
        <w:t>ˆ</w:t>
      </w:r>
      <w:r>
        <w:rPr>
          <w:color w:val="010202"/>
          <w:spacing w:val="-19"/>
          <w:sz w:val="17"/>
        </w:rPr>
        <w:t> </w:t>
      </w:r>
      <w:r>
        <w:rPr>
          <w:color w:val="010202"/>
          <w:w w:val="102"/>
          <w:position w:val="9"/>
          <w:sz w:val="17"/>
        </w:rPr>
        <w:t>2</w:t>
      </w:r>
      <w:r>
        <w:rPr>
          <w:color w:val="010202"/>
          <w:spacing w:val="4"/>
          <w:position w:val="9"/>
          <w:sz w:val="17"/>
        </w:rPr>
        <w:t> </w:t>
      </w:r>
      <w:r>
        <w:rPr>
          <w:rFonts w:ascii="Symbol" w:hAnsi="Symbol"/>
          <w:color w:val="010202"/>
          <w:w w:val="102"/>
          <w:position w:val="1"/>
          <w:sz w:val="17"/>
        </w:rPr>
        <w:t></w:t>
      </w:r>
      <w:r>
        <w:rPr>
          <w:color w:val="010202"/>
          <w:spacing w:val="-19"/>
          <w:position w:val="1"/>
          <w:sz w:val="17"/>
        </w:rPr>
        <w:t> </w:t>
      </w:r>
      <w:r>
        <w:rPr>
          <w:rFonts w:ascii="Symbol" w:hAnsi="Symbol"/>
          <w:i/>
          <w:color w:val="010202"/>
          <w:spacing w:val="-50"/>
          <w:w w:val="96"/>
          <w:position w:val="1"/>
          <w:sz w:val="18"/>
        </w:rPr>
        <w:t></w:t>
      </w:r>
      <w:r>
        <w:rPr>
          <w:color w:val="010202"/>
          <w:w w:val="102"/>
          <w:sz w:val="17"/>
        </w:rPr>
        <w:t>ˆ</w:t>
      </w:r>
      <w:r>
        <w:rPr>
          <w:color w:val="010202"/>
          <w:spacing w:val="-19"/>
          <w:sz w:val="17"/>
        </w:rPr>
        <w:t> </w:t>
      </w:r>
      <w:r>
        <w:rPr>
          <w:color w:val="010202"/>
          <w:w w:val="102"/>
          <w:position w:val="9"/>
          <w:sz w:val="17"/>
        </w:rPr>
        <w:t>2</w:t>
      </w:r>
      <w:r>
        <w:rPr>
          <w:color w:val="010202"/>
          <w:position w:val="9"/>
          <w:sz w:val="17"/>
        </w:rPr>
        <w:t> </w:t>
      </w:r>
      <w:r>
        <w:rPr>
          <w:color w:val="010202"/>
          <w:spacing w:val="-1"/>
          <w:position w:val="9"/>
          <w:sz w:val="17"/>
        </w:rPr>
        <w:t> </w:t>
      </w:r>
      <w:r>
        <w:rPr>
          <w:rFonts w:ascii="Symbol" w:hAnsi="Symbol"/>
          <w:color w:val="010202"/>
          <w:spacing w:val="6"/>
          <w:w w:val="46"/>
          <w:position w:val="2"/>
          <w:sz w:val="37"/>
        </w:rPr>
        <w:t></w:t>
      </w:r>
      <w:r>
        <w:rPr>
          <w:rFonts w:ascii="Symbol" w:hAnsi="Symbol"/>
          <w:color w:val="010202"/>
          <w:w w:val="102"/>
          <w:position w:val="1"/>
          <w:sz w:val="17"/>
        </w:rPr>
        <w:t></w:t>
      </w:r>
      <w:r>
        <w:rPr>
          <w:color w:val="010202"/>
          <w:position w:val="1"/>
          <w:sz w:val="17"/>
        </w:rPr>
        <w:t>  </w:t>
      </w:r>
      <w:r>
        <w:rPr>
          <w:color w:val="010202"/>
          <w:spacing w:val="-16"/>
          <w:position w:val="1"/>
          <w:sz w:val="17"/>
        </w:rPr>
        <w:t> </w:t>
      </w:r>
      <w:r>
        <w:rPr>
          <w:rFonts w:ascii="Symbol" w:hAnsi="Symbol"/>
          <w:color w:val="010202"/>
          <w:w w:val="102"/>
          <w:sz w:val="17"/>
        </w:rPr>
        <w:t></w:t>
      </w:r>
      <w:r>
        <w:rPr>
          <w:color w:val="010202"/>
          <w:sz w:val="17"/>
        </w:rPr>
        <w:t> </w:t>
      </w:r>
      <w:r>
        <w:rPr>
          <w:color w:val="010202"/>
          <w:spacing w:val="3"/>
          <w:sz w:val="17"/>
        </w:rPr>
        <w:t> </w:t>
      </w:r>
      <w:r>
        <w:rPr>
          <w:i/>
          <w:color w:val="010202"/>
          <w:spacing w:val="-68"/>
          <w:w w:val="102"/>
          <w:position w:val="1"/>
          <w:sz w:val="17"/>
        </w:rPr>
        <w:t>E</w:t>
      </w:r>
      <w:r>
        <w:rPr>
          <w:color w:val="010202"/>
          <w:w w:val="102"/>
          <w:position w:val="4"/>
          <w:sz w:val="17"/>
        </w:rPr>
        <w:t>ˆ</w:t>
      </w:r>
      <w:r>
        <w:rPr>
          <w:color w:val="010202"/>
          <w:spacing w:val="-20"/>
          <w:position w:val="4"/>
          <w:sz w:val="17"/>
        </w:rPr>
        <w:t> </w:t>
      </w:r>
      <w:r>
        <w:rPr>
          <w:color w:val="010202"/>
          <w:w w:val="102"/>
          <w:position w:val="9"/>
          <w:sz w:val="17"/>
        </w:rPr>
        <w:t>2</w:t>
      </w:r>
      <w:r>
        <w:rPr>
          <w:color w:val="010202"/>
          <w:position w:val="9"/>
          <w:sz w:val="17"/>
        </w:rPr>
        <w:t> </w:t>
      </w:r>
      <w:r>
        <w:rPr>
          <w:color w:val="010202"/>
          <w:spacing w:val="6"/>
          <w:position w:val="9"/>
          <w:sz w:val="17"/>
        </w:rPr>
        <w:t> </w:t>
      </w:r>
      <w:r>
        <w:rPr>
          <w:rFonts w:ascii="Symbol" w:hAnsi="Symbol"/>
          <w:color w:val="010202"/>
          <w:w w:val="102"/>
          <w:position w:val="6"/>
          <w:sz w:val="17"/>
        </w:rPr>
        <w:t></w:t>
      </w:r>
    </w:p>
    <w:p>
      <w:pPr>
        <w:spacing w:after="0" w:line="212" w:lineRule="exact"/>
        <w:jc w:val="left"/>
        <w:rPr>
          <w:rFonts w:ascii="Symbol" w:hAnsi="Symbol"/>
          <w:sz w:val="17"/>
        </w:rPr>
        <w:sectPr>
          <w:pgSz w:w="10080" w:h="12240"/>
          <w:pgMar w:header="0" w:footer="605" w:top="740" w:bottom="800" w:left="740" w:right="740"/>
        </w:sectPr>
      </w:pPr>
    </w:p>
    <w:p>
      <w:pPr>
        <w:tabs>
          <w:tab w:pos="632" w:val="left" w:leader="none"/>
          <w:tab w:pos="1288" w:val="right" w:leader="none"/>
        </w:tabs>
        <w:spacing w:line="153" w:lineRule="exact" w:before="0"/>
        <w:ind w:left="215" w:right="0" w:firstLine="0"/>
        <w:jc w:val="left"/>
        <w:rPr>
          <w:sz w:val="17"/>
        </w:rPr>
      </w:pPr>
      <w:r>
        <w:rPr/>
        <w:pict>
          <v:shape style="position:absolute;margin-left:73.256317pt;margin-top:3.00688pt;width:3.35pt;height:8.7pt;mso-position-horizontal-relative:page;mso-position-vertical-relative:paragraph;z-index:-18448" type="#_x0000_t202" filled="false" stroked="false">
            <v:textbox inset="0,0,0,0">
              <w:txbxContent>
                <w:p>
                  <w:pPr>
                    <w:spacing w:line="174" w:lineRule="exact" w:before="0"/>
                    <w:ind w:left="0" w:right="0" w:firstLine="0"/>
                    <w:jc w:val="left"/>
                    <w:rPr>
                      <w:rFonts w:ascii="Symbol" w:hAnsi="Symbol"/>
                      <w:sz w:val="17"/>
                    </w:rPr>
                  </w:pPr>
                  <w:r>
                    <w:rPr>
                      <w:rFonts w:ascii="Symbol" w:hAnsi="Symbol"/>
                      <w:color w:val="010202"/>
                      <w:w w:val="102"/>
                      <w:sz w:val="17"/>
                    </w:rPr>
                    <w:t></w:t>
                  </w:r>
                </w:p>
              </w:txbxContent>
            </v:textbox>
            <w10:wrap type="none"/>
          </v:shape>
        </w:pict>
      </w:r>
      <w:r>
        <w:rPr>
          <w:i/>
          <w:color w:val="010202"/>
          <w:sz w:val="17"/>
        </w:rPr>
        <w:t>v</w:t>
        <w:tab/>
        <w:t>v</w:t>
      </w:r>
      <w:r>
        <w:rPr>
          <w:color w:val="010202"/>
          <w:position w:val="-3"/>
          <w:sz w:val="17"/>
        </w:rPr>
        <w:tab/>
        <w:t>2</w:t>
      </w:r>
    </w:p>
    <w:p>
      <w:pPr>
        <w:spacing w:line="194" w:lineRule="exact" w:before="0"/>
        <w:ind w:left="725" w:right="0" w:firstLine="0"/>
        <w:jc w:val="left"/>
        <w:rPr>
          <w:sz w:val="17"/>
        </w:rPr>
      </w:pPr>
      <w:r>
        <w:rPr/>
        <w:pict>
          <v:shape style="position:absolute;margin-left:188.9207pt;margin-top:.940165pt;width:3.35pt;height:8.7pt;mso-position-horizontal-relative:page;mso-position-vertical-relative:paragraph;z-index:-18376" type="#_x0000_t202" filled="false" stroked="false">
            <v:textbox inset="0,0,0,0">
              <w:txbxContent>
                <w:p>
                  <w:pPr>
                    <w:spacing w:line="174" w:lineRule="exact" w:before="0"/>
                    <w:ind w:left="0" w:right="0" w:firstLine="0"/>
                    <w:jc w:val="left"/>
                    <w:rPr>
                      <w:rFonts w:ascii="Symbol" w:hAnsi="Symbol"/>
                      <w:sz w:val="17"/>
                    </w:rPr>
                  </w:pPr>
                  <w:r>
                    <w:rPr>
                      <w:rFonts w:ascii="Symbol" w:hAnsi="Symbol"/>
                      <w:color w:val="010202"/>
                      <w:w w:val="102"/>
                      <w:sz w:val="17"/>
                    </w:rPr>
                    <w:t></w:t>
                  </w:r>
                </w:p>
              </w:txbxContent>
            </v:textbox>
            <w10:wrap type="none"/>
          </v:shape>
        </w:pict>
      </w:r>
      <w:r>
        <w:rPr>
          <w:rFonts w:ascii="Symbol" w:hAnsi="Symbol"/>
          <w:color w:val="010202"/>
          <w:position w:val="-4"/>
          <w:sz w:val="17"/>
        </w:rPr>
        <w:t></w:t>
      </w:r>
      <w:r>
        <w:rPr>
          <w:color w:val="010202"/>
          <w:position w:val="-4"/>
          <w:sz w:val="17"/>
        </w:rPr>
        <w:t> </w:t>
      </w:r>
      <w:r>
        <w:rPr>
          <w:i/>
          <w:color w:val="010202"/>
          <w:sz w:val="17"/>
        </w:rPr>
        <w:t>k </w:t>
      </w:r>
      <w:r>
        <w:rPr>
          <w:rFonts w:ascii="Symbol" w:hAnsi="Symbol"/>
          <w:color w:val="010202"/>
          <w:sz w:val="17"/>
        </w:rPr>
        <w:t></w:t>
      </w:r>
      <w:r>
        <w:rPr>
          <w:color w:val="010202"/>
          <w:sz w:val="17"/>
        </w:rPr>
        <w:t>1</w:t>
      </w:r>
    </w:p>
    <w:p>
      <w:pPr>
        <w:tabs>
          <w:tab w:pos="602" w:val="left" w:leader="none"/>
        </w:tabs>
        <w:spacing w:before="24"/>
        <w:ind w:left="215" w:right="0" w:firstLine="0"/>
        <w:jc w:val="left"/>
        <w:rPr>
          <w:i/>
          <w:sz w:val="17"/>
        </w:rPr>
      </w:pPr>
      <w:r>
        <w:rPr/>
        <w:br w:type="column"/>
      </w:r>
      <w:r>
        <w:rPr>
          <w:i/>
          <w:color w:val="010202"/>
          <w:sz w:val="17"/>
        </w:rPr>
        <w:t>k</w:t>
        <w:tab/>
      </w:r>
      <w:r>
        <w:rPr>
          <w:i/>
          <w:color w:val="010202"/>
          <w:spacing w:val="-74"/>
          <w:sz w:val="17"/>
        </w:rPr>
        <w:t>vk</w:t>
      </w:r>
    </w:p>
    <w:p>
      <w:pPr>
        <w:spacing w:before="21"/>
        <w:ind w:left="215" w:right="0" w:firstLine="0"/>
        <w:jc w:val="left"/>
        <w:rPr>
          <w:rFonts w:ascii="Symbol" w:hAnsi="Symbol"/>
          <w:sz w:val="17"/>
        </w:rPr>
      </w:pPr>
      <w:r>
        <w:rPr/>
        <w:br w:type="column"/>
      </w:r>
      <w:r>
        <w:rPr>
          <w:i/>
          <w:color w:val="010202"/>
          <w:w w:val="102"/>
          <w:sz w:val="17"/>
        </w:rPr>
        <w:t>k</w:t>
      </w:r>
      <w:r>
        <w:rPr>
          <w:i/>
          <w:color w:val="010202"/>
          <w:spacing w:val="-25"/>
          <w:sz w:val="17"/>
        </w:rPr>
        <w:t> </w:t>
      </w:r>
      <w:r>
        <w:rPr>
          <w:rFonts w:ascii="Symbol" w:hAnsi="Symbol"/>
          <w:color w:val="010202"/>
          <w:spacing w:val="-13"/>
          <w:w w:val="102"/>
          <w:sz w:val="17"/>
        </w:rPr>
        <w:t></w:t>
      </w:r>
      <w:r>
        <w:rPr>
          <w:color w:val="010202"/>
          <w:w w:val="102"/>
          <w:sz w:val="17"/>
        </w:rPr>
        <w:t>1</w:t>
      </w:r>
      <w:r>
        <w:rPr>
          <w:color w:val="010202"/>
          <w:sz w:val="17"/>
        </w:rPr>
        <w:t>  </w:t>
      </w:r>
      <w:r>
        <w:rPr>
          <w:color w:val="010202"/>
          <w:spacing w:val="-16"/>
          <w:sz w:val="17"/>
        </w:rPr>
        <w:t> </w:t>
      </w:r>
      <w:r>
        <w:rPr>
          <w:i/>
          <w:color w:val="010202"/>
          <w:spacing w:val="-74"/>
          <w:w w:val="102"/>
          <w:position w:val="8"/>
          <w:sz w:val="17"/>
        </w:rPr>
        <w:t>v</w:t>
      </w:r>
      <w:r>
        <w:rPr>
          <w:i/>
          <w:color w:val="010202"/>
          <w:w w:val="102"/>
          <w:position w:val="8"/>
          <w:sz w:val="17"/>
        </w:rPr>
        <w:t>k</w:t>
      </w:r>
      <w:r>
        <w:rPr>
          <w:i/>
          <w:color w:val="010202"/>
          <w:position w:val="8"/>
          <w:sz w:val="17"/>
        </w:rPr>
        <w:t>  </w:t>
      </w:r>
      <w:r>
        <w:rPr>
          <w:i/>
          <w:color w:val="010202"/>
          <w:spacing w:val="-13"/>
          <w:position w:val="8"/>
          <w:sz w:val="17"/>
        </w:rPr>
        <w:t> </w:t>
      </w:r>
      <w:r>
        <w:rPr>
          <w:rFonts w:ascii="Symbol" w:hAnsi="Symbol"/>
          <w:color w:val="010202"/>
          <w:w w:val="102"/>
          <w:position w:val="6"/>
          <w:sz w:val="17"/>
        </w:rPr>
        <w:t></w:t>
      </w:r>
    </w:p>
    <w:p>
      <w:pPr>
        <w:spacing w:after="0"/>
        <w:jc w:val="left"/>
        <w:rPr>
          <w:rFonts w:ascii="Symbol" w:hAnsi="Symbol"/>
          <w:sz w:val="17"/>
        </w:rPr>
        <w:sectPr>
          <w:type w:val="continuous"/>
          <w:pgSz w:w="10080" w:h="12240"/>
          <w:pgMar w:top="0" w:bottom="0" w:left="740" w:right="740"/>
          <w:cols w:num="3" w:equalWidth="0">
            <w:col w:w="1289" w:space="178"/>
            <w:col w:w="610" w:space="173"/>
            <w:col w:w="6350"/>
          </w:cols>
        </w:sectPr>
      </w:pPr>
    </w:p>
    <w:p>
      <w:pPr>
        <w:pStyle w:val="BodyText"/>
        <w:spacing w:before="331"/>
        <w:ind w:left="110" w:right="180"/>
      </w:pPr>
      <w:r>
        <w:rPr>
          <w:color w:val="231F20"/>
        </w:rPr>
        <w:t>y de aquí se tiene :</w:t>
      </w:r>
    </w:p>
    <w:p>
      <w:pPr>
        <w:spacing w:after="0"/>
        <w:sectPr>
          <w:type w:val="continuous"/>
          <w:pgSz w:w="10080" w:h="12240"/>
          <w:pgMar w:top="0" w:bottom="0" w:left="740" w:right="740"/>
        </w:sectPr>
      </w:pPr>
    </w:p>
    <w:p>
      <w:pPr>
        <w:spacing w:before="446"/>
        <w:ind w:left="141" w:right="-17" w:firstLine="0"/>
        <w:jc w:val="left"/>
        <w:rPr>
          <w:i/>
          <w:sz w:val="17"/>
        </w:rPr>
      </w:pPr>
      <w:r>
        <w:rPr>
          <w:i/>
          <w:color w:val="010202"/>
          <w:spacing w:val="-67"/>
          <w:w w:val="101"/>
          <w:position w:val="9"/>
          <w:sz w:val="17"/>
        </w:rPr>
        <w:t>E</w:t>
      </w:r>
      <w:r>
        <w:rPr>
          <w:color w:val="010202"/>
          <w:spacing w:val="5"/>
          <w:w w:val="101"/>
          <w:position w:val="11"/>
          <w:sz w:val="17"/>
        </w:rPr>
        <w:t>ˆ</w:t>
      </w:r>
      <w:r>
        <w:rPr>
          <w:i/>
          <w:color w:val="010202"/>
          <w:spacing w:val="-74"/>
          <w:w w:val="101"/>
          <w:sz w:val="17"/>
        </w:rPr>
        <w:t>vk</w:t>
      </w:r>
    </w:p>
    <w:p>
      <w:pPr>
        <w:pStyle w:val="BodyText"/>
        <w:spacing w:before="1"/>
        <w:rPr>
          <w:i/>
        </w:rPr>
      </w:pPr>
      <w:r>
        <w:rPr/>
        <w:br w:type="column"/>
      </w:r>
      <w:r>
        <w:rPr>
          <w:i/>
        </w:rPr>
      </w:r>
    </w:p>
    <w:p>
      <w:pPr>
        <w:spacing w:line="144" w:lineRule="exact" w:before="0"/>
        <w:ind w:left="0" w:right="68" w:firstLine="0"/>
        <w:jc w:val="center"/>
        <w:rPr>
          <w:i/>
          <w:sz w:val="17"/>
        </w:rPr>
      </w:pPr>
      <w:r>
        <w:rPr>
          <w:i/>
          <w:color w:val="010202"/>
          <w:w w:val="101"/>
          <w:sz w:val="17"/>
        </w:rPr>
        <w:t>L</w:t>
      </w:r>
    </w:p>
    <w:p>
      <w:pPr>
        <w:spacing w:line="113" w:lineRule="exact" w:before="0"/>
        <w:ind w:left="87" w:right="0" w:firstLine="0"/>
        <w:jc w:val="center"/>
        <w:rPr>
          <w:i/>
          <w:sz w:val="17"/>
        </w:rPr>
      </w:pPr>
      <w:r>
        <w:rPr/>
        <w:pict>
          <v:shape style="position:absolute;margin-left:60.598545pt;margin-top:-2.814832pt;width:41pt;height:16.4pt;mso-position-horizontal-relative:page;mso-position-vertical-relative:paragraph;z-index:-18424" type="#_x0000_t202" filled="false" stroked="false">
            <v:textbox inset="0,0,0,0">
              <w:txbxContent>
                <w:p>
                  <w:pPr>
                    <w:tabs>
                      <w:tab w:pos="496" w:val="left" w:leader="none"/>
                    </w:tabs>
                    <w:spacing w:line="328" w:lineRule="exact" w:before="0"/>
                    <w:ind w:left="0" w:right="0" w:firstLine="0"/>
                    <w:jc w:val="left"/>
                    <w:rPr>
                      <w:i/>
                      <w:sz w:val="17"/>
                    </w:rPr>
                  </w:pPr>
                  <w:r>
                    <w:rPr>
                      <w:rFonts w:ascii="Symbol" w:hAnsi="Symbol"/>
                      <w:color w:val="010202"/>
                      <w:position w:val="-6"/>
                      <w:sz w:val="17"/>
                    </w:rPr>
                    <w:t></w:t>
                  </w:r>
                  <w:r>
                    <w:rPr>
                      <w:color w:val="010202"/>
                      <w:spacing w:val="6"/>
                      <w:position w:val="-6"/>
                      <w:sz w:val="17"/>
                    </w:rPr>
                    <w:t> </w:t>
                  </w:r>
                  <w:r>
                    <w:rPr>
                      <w:rFonts w:ascii="Symbol" w:hAnsi="Symbol"/>
                      <w:color w:val="010202"/>
                      <w:position w:val="-6"/>
                      <w:sz w:val="17"/>
                    </w:rPr>
                    <w:t></w:t>
                  </w:r>
                  <w:r>
                    <w:rPr>
                      <w:color w:val="010202"/>
                      <w:position w:val="-6"/>
                      <w:sz w:val="17"/>
                    </w:rPr>
                    <w:tab/>
                  </w:r>
                  <w:r>
                    <w:rPr>
                      <w:i/>
                      <w:color w:val="010202"/>
                      <w:position w:val="9"/>
                      <w:sz w:val="17"/>
                    </w:rPr>
                    <w:t>N</w:t>
                  </w:r>
                  <w:r>
                    <w:rPr>
                      <w:i/>
                      <w:color w:val="010202"/>
                      <w:sz w:val="17"/>
                    </w:rPr>
                    <w:t>vkl</w:t>
                  </w:r>
                </w:p>
              </w:txbxContent>
            </v:textbox>
            <w10:wrap type="none"/>
          </v:shape>
        </w:pict>
      </w:r>
      <w:r>
        <w:rPr>
          <w:i/>
          <w:color w:val="010202"/>
          <w:w w:val="101"/>
          <w:sz w:val="17"/>
        </w:rPr>
        <w:t>k</w:t>
      </w:r>
    </w:p>
    <w:p>
      <w:pPr>
        <w:spacing w:line="140" w:lineRule="exact" w:before="0"/>
        <w:ind w:left="19" w:right="0" w:firstLine="0"/>
        <w:jc w:val="center"/>
        <w:rPr>
          <w:rFonts w:ascii="Symbol" w:hAnsi="Symbol"/>
          <w:sz w:val="17"/>
        </w:rPr>
      </w:pPr>
      <w:r>
        <w:rPr/>
        <w:pict>
          <v:line style="position:absolute;mso-position-horizontal-relative:page;mso-position-vertical-relative:paragraph;z-index:-18496" from="84.454285pt,4.192622pt" to="103.069409pt,4.192622pt" stroked="true" strokeweight=".022737pt" strokecolor="#010202">
            <w10:wrap type="none"/>
          </v:line>
        </w:pict>
      </w:r>
      <w:r>
        <w:rPr>
          <w:rFonts w:ascii="Symbol" w:hAnsi="Symbol"/>
          <w:color w:val="010202"/>
          <w:w w:val="101"/>
          <w:sz w:val="17"/>
        </w:rPr>
        <w:t></w:t>
      </w:r>
    </w:p>
    <w:p>
      <w:pPr>
        <w:spacing w:line="208" w:lineRule="exact" w:before="0"/>
        <w:ind w:left="380" w:right="0" w:firstLine="0"/>
        <w:jc w:val="left"/>
        <w:rPr>
          <w:i/>
          <w:sz w:val="17"/>
        </w:rPr>
      </w:pPr>
      <w:r>
        <w:rPr>
          <w:i/>
          <w:color w:val="010202"/>
          <w:position w:val="2"/>
          <w:sz w:val="17"/>
        </w:rPr>
        <w:t>l </w:t>
      </w:r>
      <w:r>
        <w:rPr>
          <w:rFonts w:ascii="Symbol" w:hAnsi="Symbol"/>
          <w:color w:val="010202"/>
          <w:position w:val="2"/>
          <w:sz w:val="17"/>
        </w:rPr>
        <w:t></w:t>
      </w:r>
      <w:r>
        <w:rPr>
          <w:color w:val="010202"/>
          <w:position w:val="2"/>
          <w:sz w:val="17"/>
        </w:rPr>
        <w:t>1  </w:t>
      </w:r>
      <w:r>
        <w:rPr>
          <w:i/>
          <w:color w:val="010202"/>
          <w:position w:val="5"/>
          <w:sz w:val="17"/>
        </w:rPr>
        <w:t>N</w:t>
      </w:r>
      <w:r>
        <w:rPr>
          <w:i/>
          <w:color w:val="010202"/>
          <w:sz w:val="17"/>
        </w:rPr>
        <w:t>v</w:t>
      </w:r>
    </w:p>
    <w:p>
      <w:pPr>
        <w:pStyle w:val="BodyText"/>
        <w:rPr>
          <w:i/>
          <w:sz w:val="16"/>
        </w:rPr>
      </w:pPr>
      <w:r>
        <w:rPr/>
        <w:br w:type="column"/>
      </w:r>
      <w:r>
        <w:rPr>
          <w:i/>
          <w:sz w:val="16"/>
        </w:rPr>
      </w:r>
    </w:p>
    <w:p>
      <w:pPr>
        <w:pStyle w:val="BodyText"/>
        <w:rPr>
          <w:i/>
          <w:sz w:val="16"/>
        </w:rPr>
      </w:pPr>
    </w:p>
    <w:p>
      <w:pPr>
        <w:spacing w:before="100"/>
        <w:ind w:left="13" w:right="-16" w:firstLine="0"/>
        <w:jc w:val="left"/>
        <w:rPr>
          <w:sz w:val="17"/>
        </w:rPr>
      </w:pPr>
      <w:r>
        <w:rPr>
          <w:color w:val="010202"/>
          <w:sz w:val="17"/>
        </w:rPr>
        <w:t>log</w:t>
      </w:r>
    </w:p>
    <w:p>
      <w:pPr>
        <w:pStyle w:val="BodyText"/>
        <w:spacing w:before="10"/>
        <w:rPr>
          <w:sz w:val="26"/>
        </w:rPr>
      </w:pPr>
      <w:r>
        <w:rPr/>
        <w:br w:type="column"/>
      </w:r>
      <w:r>
        <w:rPr>
          <w:sz w:val="26"/>
        </w:rPr>
      </w:r>
    </w:p>
    <w:p>
      <w:pPr>
        <w:spacing w:line="252" w:lineRule="auto" w:before="1"/>
        <w:ind w:left="68" w:right="6658" w:hanging="65"/>
        <w:jc w:val="left"/>
        <w:rPr>
          <w:i/>
          <w:sz w:val="17"/>
        </w:rPr>
      </w:pPr>
      <w:r>
        <w:rPr>
          <w:i/>
          <w:color w:val="010202"/>
          <w:position w:val="9"/>
          <w:sz w:val="17"/>
        </w:rPr>
        <w:t>N</w:t>
      </w:r>
      <w:r>
        <w:rPr>
          <w:i/>
          <w:color w:val="010202"/>
          <w:sz w:val="17"/>
        </w:rPr>
        <w:t>vkl </w:t>
      </w:r>
      <w:r>
        <w:rPr>
          <w:i/>
          <w:color w:val="010202"/>
          <w:sz w:val="17"/>
        </w:rPr>
        <w:t>N</w:t>
      </w:r>
      <w:r>
        <w:rPr>
          <w:i/>
          <w:color w:val="010202"/>
          <w:position w:val="-4"/>
          <w:sz w:val="17"/>
        </w:rPr>
        <w:t>v</w:t>
      </w:r>
    </w:p>
    <w:p>
      <w:pPr>
        <w:spacing w:after="0" w:line="252" w:lineRule="auto"/>
        <w:jc w:val="left"/>
        <w:rPr>
          <w:sz w:val="17"/>
        </w:rPr>
        <w:sectPr>
          <w:type w:val="continuous"/>
          <w:pgSz w:w="10080" w:h="12240"/>
          <w:pgMar w:top="0" w:bottom="0" w:left="740" w:right="740"/>
          <w:cols w:num="4" w:equalWidth="0">
            <w:col w:w="251" w:space="79"/>
            <w:col w:w="962" w:space="40"/>
            <w:col w:w="235" w:space="40"/>
            <w:col w:w="6993"/>
          </w:cols>
        </w:sectPr>
      </w:pPr>
    </w:p>
    <w:p>
      <w:pPr>
        <w:pStyle w:val="BodyText"/>
        <w:spacing w:before="9"/>
        <w:rPr>
          <w:i/>
          <w:sz w:val="18"/>
        </w:rPr>
      </w:pPr>
    </w:p>
    <w:p>
      <w:pPr>
        <w:pStyle w:val="BodyText"/>
        <w:spacing w:line="244" w:lineRule="auto" w:before="73"/>
        <w:ind w:left="110" w:right="108"/>
        <w:jc w:val="both"/>
      </w:pPr>
      <w:r>
        <w:rPr/>
        <w:pict>
          <v:line style="position:absolute;mso-position-horizontal-relative:page;mso-position-vertical-relative:paragraph;z-index:-18472" from="116.462349pt,-24.831572pt" to="135.077473pt,-24.831572pt" stroked="true" strokeweight=".022737pt" strokecolor="#010202">
            <w10:wrap type="none"/>
          </v:line>
        </w:pict>
      </w:r>
      <w:r>
        <w:rPr/>
        <w:pict>
          <v:shape style="position:absolute;margin-left:142.591003pt;margin-top:35.721977pt;width:2.3pt;height:5.15pt;mso-position-horizontal-relative:page;mso-position-vertical-relative:paragraph;z-index:-18400" type="#_x0000_t202" filled="false" stroked="false">
            <v:textbox inset="0,0,0,0">
              <w:txbxContent>
                <w:p>
                  <w:pPr>
                    <w:spacing w:line="102" w:lineRule="exact" w:before="0"/>
                    <w:ind w:left="0" w:right="0" w:firstLine="0"/>
                    <w:jc w:val="left"/>
                    <w:rPr>
                      <w:i/>
                      <w:sz w:val="10"/>
                    </w:rPr>
                  </w:pPr>
                  <w:r>
                    <w:rPr>
                      <w:i/>
                      <w:color w:val="010202"/>
                      <w:w w:val="103"/>
                      <w:sz w:val="10"/>
                    </w:rPr>
                    <w:t>k</w:t>
                  </w:r>
                </w:p>
              </w:txbxContent>
            </v:textbox>
            <w10:wrap type="none"/>
          </v:shape>
        </w:pict>
      </w:r>
      <w:r>
        <w:rPr>
          <w:color w:val="231F20"/>
        </w:rPr>
        <w:t>Siendo: KA el número total de variables continuas, KB el número total de variables categóricas, Lk el número de categorías de cada una de las k-ésimas variables categóricas, Nj el número de obser- vaciones del clúster j, </w:t>
      </w:r>
      <w:r>
        <w:rPr>
          <w:rFonts w:ascii="Symbol" w:hAnsi="Symbol"/>
          <w:i/>
          <w:color w:val="010202"/>
          <w:position w:val="5"/>
          <w:sz w:val="18"/>
        </w:rPr>
        <w:t>σ</w:t>
      </w:r>
      <w:r>
        <w:rPr>
          <w:color w:val="010202"/>
          <w:position w:val="3"/>
          <w:sz w:val="17"/>
        </w:rPr>
        <w:t>ˆ </w:t>
      </w:r>
      <w:r>
        <w:rPr>
          <w:color w:val="010202"/>
          <w:position w:val="12"/>
          <w:sz w:val="10"/>
        </w:rPr>
        <w:t>2 </w:t>
      </w:r>
      <w:r>
        <w:rPr>
          <w:color w:val="231F20"/>
        </w:rPr>
        <w:t>la varianza de la k-ésima variable continua en la base original y, finalmente</w:t>
      </w:r>
    </w:p>
    <w:p>
      <w:pPr>
        <w:spacing w:line="20" w:lineRule="exact" w:before="8"/>
        <w:ind w:left="178" w:right="0" w:firstLine="0"/>
        <w:jc w:val="both"/>
        <w:rPr>
          <w:sz w:val="10"/>
        </w:rPr>
      </w:pPr>
      <w:r>
        <w:rPr>
          <w:color w:val="010202"/>
          <w:w w:val="105"/>
          <w:position w:val="-8"/>
          <w:sz w:val="17"/>
        </w:rPr>
        <w:t>ˆ </w:t>
      </w:r>
      <w:r>
        <w:rPr>
          <w:color w:val="010202"/>
          <w:w w:val="105"/>
          <w:sz w:val="10"/>
        </w:rPr>
        <w:t>2</w:t>
      </w:r>
    </w:p>
    <w:p>
      <w:pPr>
        <w:pStyle w:val="BodyText"/>
        <w:spacing w:line="256" w:lineRule="exact"/>
        <w:ind w:left="123"/>
      </w:pPr>
      <w:r>
        <w:rPr>
          <w:rFonts w:ascii="Symbol" w:hAnsi="Symbol"/>
          <w:i/>
          <w:color w:val="010202"/>
          <w:position w:val="6"/>
          <w:sz w:val="18"/>
        </w:rPr>
        <w:t></w:t>
      </w:r>
      <w:r>
        <w:rPr>
          <w:i/>
          <w:color w:val="010202"/>
          <w:position w:val="6"/>
          <w:sz w:val="18"/>
        </w:rPr>
        <w:t> </w:t>
      </w:r>
      <w:r>
        <w:rPr>
          <w:i/>
          <w:color w:val="010202"/>
          <w:position w:val="2"/>
          <w:sz w:val="10"/>
        </w:rPr>
        <w:t>jk        </w:t>
      </w:r>
      <w:r>
        <w:rPr>
          <w:color w:val="231F20"/>
        </w:rPr>
        <w:t>la varianza de la k-ésima variable continua en el clúster j,  </w:t>
      </w:r>
      <w:r>
        <w:rPr>
          <w:i/>
          <w:color w:val="010202"/>
          <w:position w:val="6"/>
          <w:sz w:val="17"/>
        </w:rPr>
        <w:t>N </w:t>
      </w:r>
      <w:r>
        <w:rPr>
          <w:i/>
          <w:color w:val="010202"/>
          <w:position w:val="2"/>
          <w:sz w:val="10"/>
        </w:rPr>
        <w:t>jkl    </w:t>
      </w:r>
      <w:r>
        <w:rPr>
          <w:color w:val="231F20"/>
        </w:rPr>
        <w:t>es el número de    observaciones</w:t>
      </w:r>
    </w:p>
    <w:p>
      <w:pPr>
        <w:pStyle w:val="BodyText"/>
        <w:spacing w:before="10"/>
        <w:ind w:left="110"/>
        <w:jc w:val="both"/>
      </w:pPr>
      <w:r>
        <w:rPr>
          <w:color w:val="231F20"/>
        </w:rPr>
        <w:t>en el clúster j cuya k-ésima variable categórica toma la l-ésima categoría &lt;j,s&gt; representa el  clúster</w:t>
      </w:r>
    </w:p>
    <w:p>
      <w:pPr>
        <w:pStyle w:val="BodyText"/>
        <w:spacing w:before="10"/>
        <w:ind w:left="110"/>
        <w:jc w:val="both"/>
      </w:pPr>
      <w:r>
        <w:rPr>
          <w:color w:val="231F20"/>
        </w:rPr>
        <w:t>formado por la unión de los clústeres j y s.</w:t>
      </w:r>
    </w:p>
    <w:p>
      <w:pPr>
        <w:pStyle w:val="BodyText"/>
        <w:spacing w:before="9"/>
        <w:rPr>
          <w:sz w:val="22"/>
        </w:rPr>
      </w:pPr>
    </w:p>
    <w:p>
      <w:pPr>
        <w:pStyle w:val="BodyText"/>
        <w:spacing w:line="249" w:lineRule="auto"/>
        <w:ind w:left="110" w:right="108"/>
        <w:jc w:val="both"/>
      </w:pPr>
      <w:r>
        <w:rPr>
          <w:color w:val="231F20"/>
        </w:rPr>
        <w:t>Para el cálculo del logaritmo de la verosimilitud se asume que las variables continuas están normal- mente distribuidas y las categóricas siguen una distribución multinomial. Chiu </w:t>
      </w:r>
      <w:r>
        <w:rPr>
          <w:i/>
          <w:color w:val="231F20"/>
        </w:rPr>
        <w:t>et al. </w:t>
      </w:r>
      <w:r>
        <w:rPr>
          <w:color w:val="231F20"/>
        </w:rPr>
        <w:t>(2001) desde una</w:t>
      </w:r>
      <w:r>
        <w:rPr>
          <w:color w:val="231F20"/>
          <w:spacing w:val="-12"/>
        </w:rPr>
        <w:t> </w:t>
      </w:r>
      <w:r>
        <w:rPr>
          <w:color w:val="231F20"/>
        </w:rPr>
        <w:t>perspectiva</w:t>
      </w:r>
      <w:r>
        <w:rPr>
          <w:color w:val="231F20"/>
          <w:spacing w:val="-11"/>
        </w:rPr>
        <w:t> </w:t>
      </w:r>
      <w:r>
        <w:rPr>
          <w:color w:val="231F20"/>
        </w:rPr>
        <w:t>teórica</w:t>
      </w:r>
      <w:r>
        <w:rPr>
          <w:color w:val="231F20"/>
          <w:spacing w:val="-12"/>
        </w:rPr>
        <w:t> </w:t>
      </w:r>
      <w:r>
        <w:rPr>
          <w:color w:val="231F20"/>
        </w:rPr>
        <w:t>y</w:t>
      </w:r>
      <w:r>
        <w:rPr>
          <w:color w:val="231F20"/>
          <w:spacing w:val="-12"/>
        </w:rPr>
        <w:t> </w:t>
      </w:r>
      <w:r>
        <w:rPr>
          <w:color w:val="231F20"/>
        </w:rPr>
        <w:t>Ma</w:t>
      </w:r>
      <w:r>
        <w:rPr>
          <w:color w:val="231F20"/>
          <w:spacing w:val="-11"/>
        </w:rPr>
        <w:t> </w:t>
      </w:r>
      <w:r>
        <w:rPr>
          <w:color w:val="231F20"/>
        </w:rPr>
        <w:t>y</w:t>
      </w:r>
      <w:r>
        <w:rPr>
          <w:color w:val="231F20"/>
          <w:spacing w:val="-12"/>
        </w:rPr>
        <w:t> </w:t>
      </w:r>
      <w:r>
        <w:rPr>
          <w:color w:val="231F20"/>
        </w:rPr>
        <w:t>Kockleman</w:t>
      </w:r>
      <w:r>
        <w:rPr>
          <w:color w:val="231F20"/>
          <w:spacing w:val="-11"/>
        </w:rPr>
        <w:t> </w:t>
      </w:r>
      <w:r>
        <w:rPr>
          <w:color w:val="231F20"/>
        </w:rPr>
        <w:t>(2005)</w:t>
      </w:r>
      <w:r>
        <w:rPr>
          <w:color w:val="231F20"/>
          <w:spacing w:val="-12"/>
        </w:rPr>
        <w:t> </w:t>
      </w:r>
      <w:r>
        <w:rPr>
          <w:color w:val="231F20"/>
        </w:rPr>
        <w:t>desde</w:t>
      </w:r>
      <w:r>
        <w:rPr>
          <w:color w:val="231F20"/>
          <w:spacing w:val="-12"/>
        </w:rPr>
        <w:t> </w:t>
      </w:r>
      <w:r>
        <w:rPr>
          <w:color w:val="231F20"/>
        </w:rPr>
        <w:t>una</w:t>
      </w:r>
      <w:r>
        <w:rPr>
          <w:color w:val="231F20"/>
          <w:spacing w:val="-12"/>
        </w:rPr>
        <w:t> </w:t>
      </w:r>
      <w:r>
        <w:rPr>
          <w:color w:val="231F20"/>
        </w:rPr>
        <w:t>perspectiva</w:t>
      </w:r>
      <w:r>
        <w:rPr>
          <w:color w:val="231F20"/>
          <w:spacing w:val="-11"/>
        </w:rPr>
        <w:t> </w:t>
      </w:r>
      <w:r>
        <w:rPr>
          <w:color w:val="231F20"/>
        </w:rPr>
        <w:t>aplicada,</w:t>
      </w:r>
      <w:r>
        <w:rPr>
          <w:color w:val="231F20"/>
          <w:spacing w:val="-12"/>
        </w:rPr>
        <w:t> </w:t>
      </w:r>
      <w:r>
        <w:rPr>
          <w:color w:val="231F20"/>
        </w:rPr>
        <w:t>adoptan</w:t>
      </w:r>
      <w:r>
        <w:rPr>
          <w:color w:val="231F20"/>
          <w:spacing w:val="-12"/>
        </w:rPr>
        <w:t> </w:t>
      </w:r>
      <w:r>
        <w:rPr>
          <w:color w:val="231F20"/>
        </w:rPr>
        <w:t>el</w:t>
      </w:r>
      <w:r>
        <w:rPr>
          <w:color w:val="231F20"/>
          <w:spacing w:val="-12"/>
        </w:rPr>
        <w:t> </w:t>
      </w:r>
      <w:r>
        <w:rPr>
          <w:color w:val="231F20"/>
        </w:rPr>
        <w:t>método BIRCH siendo el árbol de características típico CFj  para un clúster Cj el</w:t>
      </w:r>
      <w:r>
        <w:rPr>
          <w:color w:val="231F20"/>
          <w:spacing w:val="1"/>
        </w:rPr>
        <w:t> </w:t>
      </w:r>
      <w:r>
        <w:rPr>
          <w:color w:val="231F20"/>
        </w:rPr>
        <w:t>siguiente:</w:t>
      </w:r>
    </w:p>
    <w:p>
      <w:pPr>
        <w:tabs>
          <w:tab w:pos="488" w:val="left" w:leader="none"/>
        </w:tabs>
        <w:spacing w:line="327" w:lineRule="exact" w:before="77"/>
        <w:ind w:left="131" w:right="180" w:firstLine="0"/>
        <w:jc w:val="left"/>
        <w:rPr>
          <w:rFonts w:ascii="Symbol" w:hAnsi="Symbol"/>
          <w:sz w:val="39"/>
        </w:rPr>
      </w:pPr>
      <w:r>
        <w:rPr>
          <w:i/>
          <w:color w:val="010202"/>
          <w:spacing w:val="-103"/>
          <w:w w:val="101"/>
          <w:sz w:val="17"/>
        </w:rPr>
        <w:t>C</w:t>
      </w:r>
      <w:r>
        <w:rPr>
          <w:i/>
          <w:color w:val="010202"/>
          <w:w w:val="101"/>
          <w:sz w:val="17"/>
        </w:rPr>
        <w:t>F</w:t>
      </w:r>
      <w:r>
        <w:rPr>
          <w:i/>
          <w:color w:val="010202"/>
          <w:sz w:val="17"/>
        </w:rPr>
        <w:tab/>
      </w:r>
      <w:r>
        <w:rPr>
          <w:rFonts w:ascii="Symbol" w:hAnsi="Symbol"/>
          <w:color w:val="010202"/>
          <w:w w:val="101"/>
          <w:sz w:val="17"/>
        </w:rPr>
        <w:t></w:t>
      </w:r>
      <w:r>
        <w:rPr>
          <w:color w:val="010202"/>
          <w:spacing w:val="2"/>
          <w:sz w:val="17"/>
        </w:rPr>
        <w:t> </w:t>
      </w:r>
      <w:r>
        <w:rPr>
          <w:rFonts w:ascii="Symbol" w:hAnsi="Symbol"/>
          <w:color w:val="010202"/>
          <w:spacing w:val="-34"/>
          <w:w w:val="43"/>
          <w:sz w:val="39"/>
        </w:rPr>
        <w:t></w:t>
      </w:r>
      <w:r>
        <w:rPr>
          <w:i/>
          <w:color w:val="010202"/>
          <w:w w:val="101"/>
          <w:sz w:val="17"/>
        </w:rPr>
        <w:t>N</w:t>
      </w:r>
      <w:r>
        <w:rPr>
          <w:i/>
          <w:color w:val="010202"/>
          <w:sz w:val="17"/>
        </w:rPr>
        <w:t>  </w:t>
      </w:r>
      <w:r>
        <w:rPr>
          <w:i/>
          <w:color w:val="010202"/>
          <w:spacing w:val="-19"/>
          <w:sz w:val="17"/>
        </w:rPr>
        <w:t> </w:t>
      </w:r>
      <w:r>
        <w:rPr>
          <w:color w:val="010202"/>
          <w:w w:val="101"/>
          <w:sz w:val="17"/>
        </w:rPr>
        <w:t>,</w:t>
      </w:r>
      <w:r>
        <w:rPr>
          <w:color w:val="010202"/>
          <w:spacing w:val="-23"/>
          <w:sz w:val="17"/>
        </w:rPr>
        <w:t> </w:t>
      </w:r>
      <w:r>
        <w:rPr>
          <w:i/>
          <w:color w:val="010202"/>
          <w:w w:val="101"/>
          <w:sz w:val="17"/>
        </w:rPr>
        <w:t>s</w:t>
      </w:r>
      <w:r>
        <w:rPr>
          <w:i/>
          <w:color w:val="010202"/>
          <w:sz w:val="17"/>
        </w:rPr>
        <w:t>   </w:t>
      </w:r>
      <w:r>
        <w:rPr>
          <w:i/>
          <w:color w:val="010202"/>
          <w:spacing w:val="15"/>
          <w:sz w:val="17"/>
        </w:rPr>
        <w:t> </w:t>
      </w:r>
      <w:r>
        <w:rPr>
          <w:color w:val="010202"/>
          <w:w w:val="101"/>
          <w:sz w:val="17"/>
        </w:rPr>
        <w:t>,</w:t>
      </w:r>
      <w:r>
        <w:rPr>
          <w:color w:val="010202"/>
          <w:spacing w:val="-23"/>
          <w:sz w:val="17"/>
        </w:rPr>
        <w:t> </w:t>
      </w:r>
      <w:r>
        <w:rPr>
          <w:i/>
          <w:color w:val="010202"/>
          <w:spacing w:val="9"/>
          <w:w w:val="101"/>
          <w:sz w:val="17"/>
        </w:rPr>
        <w:t>s</w:t>
      </w:r>
      <w:r>
        <w:rPr>
          <w:color w:val="010202"/>
          <w:w w:val="101"/>
          <w:position w:val="8"/>
          <w:sz w:val="17"/>
        </w:rPr>
        <w:t>2</w:t>
      </w:r>
      <w:r>
        <w:rPr>
          <w:color w:val="010202"/>
          <w:position w:val="8"/>
          <w:sz w:val="17"/>
        </w:rPr>
        <w:t> </w:t>
      </w:r>
      <w:r>
        <w:rPr>
          <w:color w:val="010202"/>
          <w:spacing w:val="5"/>
          <w:position w:val="8"/>
          <w:sz w:val="17"/>
        </w:rPr>
        <w:t> </w:t>
      </w:r>
      <w:r>
        <w:rPr>
          <w:color w:val="010202"/>
          <w:w w:val="101"/>
          <w:sz w:val="17"/>
        </w:rPr>
        <w:t>,</w:t>
      </w:r>
      <w:r>
        <w:rPr>
          <w:color w:val="010202"/>
          <w:spacing w:val="-17"/>
          <w:sz w:val="17"/>
        </w:rPr>
        <w:t> </w:t>
      </w:r>
      <w:r>
        <w:rPr>
          <w:i/>
          <w:color w:val="010202"/>
          <w:w w:val="101"/>
          <w:sz w:val="17"/>
        </w:rPr>
        <w:t>N</w:t>
      </w:r>
      <w:r>
        <w:rPr>
          <w:i/>
          <w:color w:val="010202"/>
          <w:sz w:val="17"/>
        </w:rPr>
        <w:t>   </w:t>
      </w:r>
      <w:r>
        <w:rPr>
          <w:i/>
          <w:color w:val="010202"/>
          <w:spacing w:val="16"/>
          <w:sz w:val="17"/>
        </w:rPr>
        <w:t> </w:t>
      </w:r>
      <w:r>
        <w:rPr>
          <w:rFonts w:ascii="Symbol" w:hAnsi="Symbol"/>
          <w:color w:val="010202"/>
          <w:w w:val="43"/>
          <w:sz w:val="39"/>
        </w:rPr>
        <w:t></w:t>
      </w:r>
    </w:p>
    <w:p>
      <w:pPr>
        <w:tabs>
          <w:tab w:pos="832" w:val="left" w:leader="none"/>
          <w:tab w:pos="1681" w:val="left" w:leader="none"/>
        </w:tabs>
        <w:spacing w:line="186" w:lineRule="exact" w:before="0"/>
        <w:ind w:left="371" w:right="180" w:firstLine="0"/>
        <w:jc w:val="left"/>
        <w:rPr>
          <w:i/>
          <w:sz w:val="17"/>
        </w:rPr>
      </w:pPr>
      <w:r>
        <w:rPr>
          <w:i/>
          <w:color w:val="010202"/>
          <w:w w:val="101"/>
          <w:position w:val="1"/>
          <w:sz w:val="17"/>
        </w:rPr>
        <w:t>j</w:t>
      </w:r>
      <w:r>
        <w:rPr>
          <w:i/>
          <w:color w:val="010202"/>
          <w:position w:val="1"/>
          <w:sz w:val="17"/>
        </w:rPr>
        <w:tab/>
      </w:r>
      <w:r>
        <w:rPr>
          <w:i/>
          <w:color w:val="010202"/>
          <w:w w:val="101"/>
          <w:position w:val="1"/>
          <w:sz w:val="17"/>
        </w:rPr>
        <w:t>j</w:t>
      </w:r>
      <w:r>
        <w:rPr>
          <w:i/>
          <w:color w:val="010202"/>
          <w:position w:val="1"/>
          <w:sz w:val="17"/>
        </w:rPr>
        <w:t>  </w:t>
      </w:r>
      <w:r>
        <w:rPr>
          <w:i/>
          <w:color w:val="010202"/>
          <w:spacing w:val="-15"/>
          <w:position w:val="1"/>
          <w:sz w:val="17"/>
        </w:rPr>
        <w:t> </w:t>
      </w:r>
      <w:r>
        <w:rPr>
          <w:i/>
          <w:color w:val="010202"/>
          <w:spacing w:val="-102"/>
          <w:w w:val="101"/>
          <w:sz w:val="17"/>
        </w:rPr>
        <w:t>A</w:t>
      </w:r>
      <w:r>
        <w:rPr>
          <w:i/>
          <w:color w:val="010202"/>
          <w:w w:val="101"/>
          <w:sz w:val="17"/>
        </w:rPr>
        <w:t>j</w:t>
      </w:r>
      <w:r>
        <w:rPr>
          <w:i/>
          <w:color w:val="010202"/>
          <w:sz w:val="17"/>
        </w:rPr>
        <w:t>   </w:t>
      </w:r>
      <w:r>
        <w:rPr>
          <w:i/>
          <w:color w:val="010202"/>
          <w:spacing w:val="-10"/>
          <w:sz w:val="17"/>
        </w:rPr>
        <w:t> </w:t>
      </w:r>
      <w:r>
        <w:rPr>
          <w:i/>
          <w:color w:val="010202"/>
          <w:spacing w:val="-102"/>
          <w:w w:val="101"/>
          <w:sz w:val="17"/>
        </w:rPr>
        <w:t>A</w:t>
      </w:r>
      <w:r>
        <w:rPr>
          <w:i/>
          <w:color w:val="010202"/>
          <w:w w:val="101"/>
          <w:sz w:val="17"/>
        </w:rPr>
        <w:t>j</w:t>
      </w:r>
      <w:r>
        <w:rPr>
          <w:i/>
          <w:color w:val="010202"/>
          <w:sz w:val="17"/>
        </w:rPr>
        <w:tab/>
      </w:r>
      <w:r>
        <w:rPr>
          <w:i/>
          <w:color w:val="010202"/>
          <w:spacing w:val="-102"/>
          <w:w w:val="101"/>
          <w:sz w:val="17"/>
        </w:rPr>
        <w:t>Bj</w:t>
      </w:r>
    </w:p>
    <w:p>
      <w:pPr>
        <w:spacing w:line="94" w:lineRule="exact" w:before="82"/>
        <w:ind w:left="5718" w:right="0" w:firstLine="0"/>
        <w:jc w:val="left"/>
        <w:rPr>
          <w:sz w:val="13"/>
        </w:rPr>
      </w:pPr>
      <w:r>
        <w:rPr>
          <w:color w:val="010202"/>
          <w:w w:val="101"/>
          <w:sz w:val="13"/>
        </w:rPr>
        <w:t>2</w:t>
      </w:r>
    </w:p>
    <w:p>
      <w:pPr>
        <w:spacing w:after="0" w:line="94" w:lineRule="exact"/>
        <w:jc w:val="left"/>
        <w:rPr>
          <w:sz w:val="13"/>
        </w:rPr>
        <w:sectPr>
          <w:type w:val="continuous"/>
          <w:pgSz w:w="10080" w:h="12240"/>
          <w:pgMar w:top="0" w:bottom="0" w:left="740" w:right="740"/>
        </w:sectPr>
      </w:pPr>
    </w:p>
    <w:p>
      <w:pPr>
        <w:pStyle w:val="BodyText"/>
        <w:spacing w:line="267" w:lineRule="exact"/>
        <w:ind w:left="110"/>
        <w:rPr>
          <w:i/>
          <w:sz w:val="13"/>
        </w:rPr>
      </w:pPr>
      <w:r>
        <w:rPr>
          <w:color w:val="231F20"/>
        </w:rPr>
        <w:t>Donde  sAj es la suma de las variables continuas del clúster Cj,    </w:t>
      </w:r>
      <w:r>
        <w:rPr>
          <w:i/>
          <w:color w:val="010202"/>
          <w:spacing w:val="-47"/>
          <w:position w:val="12"/>
          <w:sz w:val="13"/>
        </w:rPr>
        <w:t>s</w:t>
      </w:r>
      <w:r>
        <w:rPr>
          <w:i/>
          <w:color w:val="010202"/>
          <w:spacing w:val="-47"/>
          <w:position w:val="6"/>
          <w:sz w:val="13"/>
        </w:rPr>
        <w:t>Aj</w:t>
      </w:r>
    </w:p>
    <w:p>
      <w:pPr>
        <w:pStyle w:val="BodyText"/>
        <w:spacing w:before="10"/>
        <w:ind w:left="110"/>
      </w:pPr>
      <w:r>
        <w:rPr>
          <w:color w:val="231F20"/>
        </w:rPr>
        <w:t>variables continuas del clúster Cj. y</w:t>
      </w:r>
    </w:p>
    <w:p>
      <w:pPr>
        <w:pStyle w:val="BodyText"/>
        <w:spacing w:before="25"/>
        <w:ind w:left="110"/>
      </w:pPr>
      <w:r>
        <w:rPr/>
        <w:br w:type="column"/>
      </w:r>
      <w:r>
        <w:rPr>
          <w:color w:val="231F20"/>
        </w:rPr>
        <w:t>es la suma del cuadrado de  las</w:t>
      </w:r>
    </w:p>
    <w:p>
      <w:pPr>
        <w:spacing w:after="0"/>
        <w:sectPr>
          <w:type w:val="continuous"/>
          <w:pgSz w:w="10080" w:h="12240"/>
          <w:pgMar w:top="0" w:bottom="0" w:left="740" w:right="740"/>
          <w:cols w:num="2" w:equalWidth="0">
            <w:col w:w="5725" w:space="42"/>
            <w:col w:w="2833"/>
          </w:cols>
        </w:sectPr>
      </w:pPr>
    </w:p>
    <w:p>
      <w:pPr>
        <w:pStyle w:val="BodyText"/>
        <w:spacing w:before="7"/>
        <w:rPr>
          <w:sz w:val="16"/>
        </w:rPr>
      </w:pPr>
    </w:p>
    <w:p>
      <w:pPr>
        <w:tabs>
          <w:tab w:pos="496" w:val="left" w:leader="none"/>
          <w:tab w:pos="1088" w:val="left" w:leader="none"/>
          <w:tab w:pos="1549" w:val="left" w:leader="none"/>
        </w:tabs>
        <w:spacing w:line="179" w:lineRule="exact" w:before="80"/>
        <w:ind w:left="144" w:right="180" w:firstLine="0"/>
        <w:jc w:val="left"/>
        <w:rPr>
          <w:rFonts w:ascii="Symbol" w:hAnsi="Symbol"/>
          <w:sz w:val="17"/>
        </w:rPr>
      </w:pPr>
      <w:r>
        <w:rPr>
          <w:i/>
          <w:color w:val="010202"/>
          <w:position w:val="2"/>
          <w:sz w:val="17"/>
        </w:rPr>
        <w:t>N</w:t>
        <w:tab/>
      </w:r>
      <w:r>
        <w:rPr>
          <w:rFonts w:ascii="Symbol" w:hAnsi="Symbol"/>
          <w:color w:val="010202"/>
          <w:position w:val="2"/>
          <w:sz w:val="17"/>
        </w:rPr>
        <w:t></w:t>
      </w:r>
      <w:r>
        <w:rPr>
          <w:color w:val="010202"/>
          <w:spacing w:val="2"/>
          <w:position w:val="2"/>
          <w:sz w:val="17"/>
        </w:rPr>
        <w:t> </w:t>
      </w:r>
      <w:r>
        <w:rPr>
          <w:rFonts w:ascii="Symbol" w:hAnsi="Symbol"/>
          <w:color w:val="010202"/>
          <w:spacing w:val="-34"/>
          <w:sz w:val="17"/>
        </w:rPr>
        <w:t></w:t>
      </w:r>
      <w:r>
        <w:rPr>
          <w:rFonts w:ascii="Symbol" w:hAnsi="Symbol"/>
          <w:color w:val="010202"/>
          <w:spacing w:val="-34"/>
          <w:position w:val="8"/>
          <w:sz w:val="17"/>
        </w:rPr>
        <w:t></w:t>
      </w:r>
      <w:r>
        <w:rPr>
          <w:color w:val="010202"/>
          <w:spacing w:val="-34"/>
          <w:position w:val="8"/>
          <w:sz w:val="17"/>
        </w:rPr>
        <w:t>  </w:t>
      </w:r>
      <w:r>
        <w:rPr>
          <w:color w:val="010202"/>
          <w:spacing w:val="-32"/>
          <w:position w:val="8"/>
          <w:sz w:val="17"/>
        </w:rPr>
        <w:t> </w:t>
      </w:r>
      <w:r>
        <w:rPr>
          <w:i/>
          <w:color w:val="010202"/>
          <w:position w:val="2"/>
          <w:sz w:val="17"/>
        </w:rPr>
        <w:t>N</w:t>
        <w:tab/>
      </w:r>
      <w:r>
        <w:rPr>
          <w:color w:val="010202"/>
          <w:position w:val="2"/>
          <w:sz w:val="17"/>
        </w:rPr>
        <w:t>,</w:t>
      </w:r>
      <w:r>
        <w:rPr>
          <w:color w:val="010202"/>
          <w:spacing w:val="-17"/>
          <w:position w:val="2"/>
          <w:sz w:val="17"/>
        </w:rPr>
        <w:t> </w:t>
      </w:r>
      <w:r>
        <w:rPr>
          <w:i/>
          <w:color w:val="010202"/>
          <w:position w:val="2"/>
          <w:sz w:val="17"/>
        </w:rPr>
        <w:t>N</w:t>
        <w:tab/>
      </w:r>
      <w:r>
        <w:rPr>
          <w:color w:val="010202"/>
          <w:position w:val="2"/>
          <w:sz w:val="17"/>
        </w:rPr>
        <w:t>, </w:t>
      </w:r>
      <w:r>
        <w:rPr>
          <w:rFonts w:ascii="Symbol" w:hAnsi="Symbol"/>
          <w:color w:val="010202"/>
          <w:position w:val="2"/>
          <w:sz w:val="17"/>
        </w:rPr>
        <w:t></w:t>
      </w:r>
      <w:r>
        <w:rPr>
          <w:color w:val="010202"/>
          <w:position w:val="2"/>
          <w:sz w:val="17"/>
        </w:rPr>
        <w:t>, </w:t>
      </w:r>
      <w:r>
        <w:rPr>
          <w:i/>
          <w:color w:val="010202"/>
          <w:position w:val="2"/>
          <w:sz w:val="17"/>
        </w:rPr>
        <w:t>N </w:t>
      </w:r>
      <w:r>
        <w:rPr>
          <w:i/>
          <w:color w:val="010202"/>
          <w:position w:val="9"/>
          <w:sz w:val="17"/>
        </w:rPr>
        <w:t>B </w:t>
      </w:r>
      <w:r>
        <w:rPr>
          <w:i/>
          <w:color w:val="010202"/>
          <w:spacing w:val="25"/>
          <w:position w:val="9"/>
          <w:sz w:val="17"/>
        </w:rPr>
        <w:t> </w:t>
      </w:r>
      <w:r>
        <w:rPr>
          <w:rFonts w:ascii="Symbol" w:hAnsi="Symbol"/>
          <w:color w:val="010202"/>
          <w:spacing w:val="-34"/>
          <w:sz w:val="17"/>
        </w:rPr>
        <w:t></w:t>
      </w:r>
      <w:r>
        <w:rPr>
          <w:rFonts w:ascii="Symbol" w:hAnsi="Symbol"/>
          <w:color w:val="010202"/>
          <w:spacing w:val="-34"/>
          <w:position w:val="8"/>
          <w:sz w:val="17"/>
        </w:rPr>
        <w:t></w:t>
      </w:r>
    </w:p>
    <w:p>
      <w:pPr>
        <w:tabs>
          <w:tab w:pos="635" w:val="left" w:leader="none"/>
          <w:tab w:pos="1929" w:val="left" w:leader="none"/>
        </w:tabs>
        <w:spacing w:line="221" w:lineRule="exact" w:before="0"/>
        <w:ind w:left="223" w:right="180" w:firstLine="0"/>
        <w:jc w:val="left"/>
        <w:rPr>
          <w:rFonts w:ascii="Symbol" w:hAnsi="Symbol"/>
          <w:sz w:val="17"/>
        </w:rPr>
      </w:pPr>
      <w:r>
        <w:rPr>
          <w:i/>
          <w:color w:val="010202"/>
          <w:spacing w:val="-103"/>
          <w:w w:val="101"/>
          <w:sz w:val="17"/>
        </w:rPr>
        <w:t>B</w:t>
      </w:r>
      <w:r>
        <w:rPr>
          <w:i/>
          <w:color w:val="010202"/>
          <w:w w:val="101"/>
          <w:sz w:val="17"/>
        </w:rPr>
        <w:t>j</w:t>
      </w:r>
      <w:r>
        <w:rPr>
          <w:i/>
          <w:color w:val="010202"/>
          <w:sz w:val="17"/>
        </w:rPr>
        <w:tab/>
      </w:r>
      <w:r>
        <w:rPr>
          <w:rFonts w:ascii="Symbol" w:hAnsi="Symbol"/>
          <w:color w:val="010202"/>
          <w:w w:val="101"/>
          <w:position w:val="-3"/>
          <w:sz w:val="17"/>
        </w:rPr>
        <w:t></w:t>
      </w:r>
      <w:r>
        <w:rPr>
          <w:color w:val="010202"/>
          <w:position w:val="-3"/>
          <w:sz w:val="17"/>
        </w:rPr>
        <w:t>  </w:t>
      </w:r>
      <w:r>
        <w:rPr>
          <w:color w:val="010202"/>
          <w:spacing w:val="-21"/>
          <w:position w:val="-3"/>
          <w:sz w:val="17"/>
        </w:rPr>
        <w:t> </w:t>
      </w:r>
      <w:r>
        <w:rPr>
          <w:i/>
          <w:color w:val="010202"/>
          <w:spacing w:val="-103"/>
          <w:w w:val="101"/>
          <w:sz w:val="17"/>
        </w:rPr>
        <w:t>B</w:t>
      </w:r>
      <w:r>
        <w:rPr>
          <w:i/>
          <w:color w:val="010202"/>
          <w:w w:val="101"/>
          <w:sz w:val="17"/>
        </w:rPr>
        <w:t>j</w:t>
      </w:r>
      <w:r>
        <w:rPr>
          <w:i/>
          <w:color w:val="010202"/>
          <w:spacing w:val="-4"/>
          <w:sz w:val="17"/>
        </w:rPr>
        <w:t> </w:t>
      </w:r>
      <w:r>
        <w:rPr>
          <w:color w:val="010202"/>
          <w:w w:val="101"/>
          <w:sz w:val="17"/>
        </w:rPr>
        <w:t>1</w:t>
      </w:r>
      <w:r>
        <w:rPr>
          <w:color w:val="010202"/>
          <w:sz w:val="17"/>
        </w:rPr>
        <w:t>  </w:t>
      </w:r>
      <w:r>
        <w:rPr>
          <w:color w:val="010202"/>
          <w:spacing w:val="18"/>
          <w:sz w:val="17"/>
        </w:rPr>
        <w:t> </w:t>
      </w:r>
      <w:r>
        <w:rPr>
          <w:i/>
          <w:color w:val="010202"/>
          <w:spacing w:val="-103"/>
          <w:w w:val="101"/>
          <w:sz w:val="17"/>
        </w:rPr>
        <w:t>B</w:t>
      </w:r>
      <w:r>
        <w:rPr>
          <w:i/>
          <w:color w:val="010202"/>
          <w:w w:val="101"/>
          <w:sz w:val="17"/>
        </w:rPr>
        <w:t>j</w:t>
      </w:r>
      <w:r>
        <w:rPr>
          <w:i/>
          <w:color w:val="010202"/>
          <w:spacing w:val="15"/>
          <w:sz w:val="17"/>
        </w:rPr>
        <w:t> </w:t>
      </w:r>
      <w:r>
        <w:rPr>
          <w:color w:val="010202"/>
          <w:w w:val="101"/>
          <w:sz w:val="17"/>
        </w:rPr>
        <w:t>2</w:t>
      </w:r>
      <w:r>
        <w:rPr>
          <w:color w:val="010202"/>
          <w:sz w:val="17"/>
        </w:rPr>
        <w:tab/>
      </w:r>
      <w:r>
        <w:rPr>
          <w:i/>
          <w:color w:val="010202"/>
          <w:w w:val="101"/>
          <w:sz w:val="17"/>
        </w:rPr>
        <w:t>Bjk</w:t>
      </w:r>
      <w:r>
        <w:rPr>
          <w:i/>
          <w:color w:val="010202"/>
          <w:spacing w:val="-1"/>
          <w:sz w:val="17"/>
        </w:rPr>
        <w:t> </w:t>
      </w:r>
      <w:r>
        <w:rPr>
          <w:rFonts w:ascii="Symbol" w:hAnsi="Symbol"/>
          <w:color w:val="010202"/>
          <w:w w:val="101"/>
          <w:position w:val="-3"/>
          <w:sz w:val="17"/>
        </w:rPr>
        <w:t></w:t>
      </w:r>
    </w:p>
    <w:p>
      <w:pPr>
        <w:spacing w:after="0" w:line="221" w:lineRule="exact"/>
        <w:jc w:val="left"/>
        <w:rPr>
          <w:rFonts w:ascii="Symbol" w:hAnsi="Symbol"/>
          <w:sz w:val="17"/>
        </w:rPr>
        <w:sectPr>
          <w:type w:val="continuous"/>
          <w:pgSz w:w="10080" w:h="12240"/>
          <w:pgMar w:top="0" w:bottom="0" w:left="740" w:right="740"/>
        </w:sectPr>
      </w:pPr>
    </w:p>
    <w:p>
      <w:pPr>
        <w:pStyle w:val="BodyText"/>
        <w:spacing w:line="238" w:lineRule="exact" w:before="59"/>
        <w:ind w:left="110"/>
        <w:rPr>
          <w:i/>
          <w:sz w:val="13"/>
        </w:rPr>
      </w:pPr>
      <w:r>
        <w:rPr/>
        <w:pict>
          <v:shape style="position:absolute;margin-left:101.933098pt;margin-top:11.799258pt;width:14.5pt;height:6.65pt;mso-position-horizontal-relative:page;mso-position-vertical-relative:paragraph;z-index:-18352" type="#_x0000_t202" filled="false" stroked="false">
            <v:textbox inset="0,0,0,0">
              <w:txbxContent>
                <w:p>
                  <w:pPr>
                    <w:spacing w:line="132" w:lineRule="exact" w:before="0"/>
                    <w:ind w:left="0" w:right="-4" w:firstLine="0"/>
                    <w:jc w:val="left"/>
                    <w:rPr>
                      <w:i/>
                      <w:sz w:val="13"/>
                    </w:rPr>
                  </w:pPr>
                  <w:r>
                    <w:rPr>
                      <w:rFonts w:ascii="Symbol" w:hAnsi="Symbol"/>
                      <w:color w:val="010202"/>
                      <w:sz w:val="13"/>
                    </w:rPr>
                    <w:t></w:t>
                  </w:r>
                  <w:r>
                    <w:rPr>
                      <w:color w:val="010202"/>
                      <w:sz w:val="13"/>
                    </w:rPr>
                    <w:t>  (</w:t>
                  </w:r>
                  <w:r>
                    <w:rPr>
                      <w:i/>
                      <w:color w:val="010202"/>
                      <w:sz w:val="13"/>
                    </w:rPr>
                    <w:t>L</w:t>
                  </w:r>
                </w:p>
              </w:txbxContent>
            </v:textbox>
            <w10:wrap type="none"/>
          </v:shape>
        </w:pict>
      </w:r>
      <w:r>
        <w:rPr>
          <w:color w:val="231F20"/>
        </w:rPr>
        <w:t>Es un vector </w:t>
      </w:r>
      <w:r>
        <w:rPr>
          <w:i/>
          <w:color w:val="010202"/>
          <w:position w:val="11"/>
          <w:sz w:val="13"/>
        </w:rPr>
        <w:t>K </w:t>
      </w:r>
      <w:r>
        <w:rPr>
          <w:i/>
          <w:color w:val="010202"/>
          <w:position w:val="15"/>
          <w:sz w:val="13"/>
        </w:rPr>
        <w:t>B</w:t>
      </w:r>
    </w:p>
    <w:p>
      <w:pPr>
        <w:pStyle w:val="ListParagraph"/>
        <w:numPr>
          <w:ilvl w:val="0"/>
          <w:numId w:val="2"/>
        </w:numPr>
        <w:tabs>
          <w:tab w:pos="171" w:val="left" w:leader="none"/>
        </w:tabs>
        <w:spacing w:line="159" w:lineRule="exact" w:before="137" w:after="0"/>
        <w:ind w:left="170" w:right="0" w:hanging="93"/>
        <w:jc w:val="left"/>
        <w:rPr>
          <w:sz w:val="21"/>
        </w:rPr>
      </w:pPr>
      <w:r>
        <w:rPr>
          <w:color w:val="010202"/>
          <w:spacing w:val="-7"/>
          <w:w w:val="99"/>
          <w:sz w:val="13"/>
        </w:rPr>
        <w:br w:type="column"/>
      </w:r>
      <w:r>
        <w:rPr>
          <w:color w:val="010202"/>
          <w:spacing w:val="-4"/>
          <w:sz w:val="13"/>
        </w:rPr>
        <w:t>1) </w:t>
      </w:r>
      <w:r>
        <w:rPr>
          <w:color w:val="231F20"/>
          <w:position w:val="1"/>
          <w:sz w:val="21"/>
        </w:rPr>
        <w:t>-dimensional cuyo k-ésimo subvector es de dimensión</w:t>
      </w:r>
      <w:r>
        <w:rPr>
          <w:color w:val="231F20"/>
          <w:spacing w:val="3"/>
          <w:position w:val="1"/>
          <w:sz w:val="21"/>
        </w:rPr>
        <w:t> </w:t>
      </w:r>
      <w:r>
        <w:rPr>
          <w:color w:val="231F20"/>
          <w:position w:val="1"/>
          <w:sz w:val="21"/>
        </w:rPr>
        <w:t>(Lk−1).</w:t>
      </w:r>
    </w:p>
    <w:p>
      <w:pPr>
        <w:spacing w:after="0" w:line="159" w:lineRule="exact"/>
        <w:jc w:val="left"/>
        <w:rPr>
          <w:sz w:val="21"/>
        </w:rPr>
        <w:sectPr>
          <w:pgSz w:w="10080" w:h="12240"/>
          <w:pgMar w:header="0" w:footer="605" w:top="980" w:bottom="800" w:left="740" w:right="740"/>
          <w:cols w:num="2" w:equalWidth="0">
            <w:col w:w="1589" w:space="40"/>
            <w:col w:w="6971"/>
          </w:cols>
        </w:sectPr>
      </w:pPr>
    </w:p>
    <w:p>
      <w:pPr>
        <w:spacing w:line="190" w:lineRule="exact" w:before="0"/>
        <w:ind w:left="1248" w:right="180" w:firstLine="0"/>
        <w:jc w:val="left"/>
        <w:rPr>
          <w:i/>
          <w:sz w:val="13"/>
        </w:rPr>
      </w:pPr>
      <w:r>
        <w:rPr>
          <w:i/>
          <w:color w:val="010202"/>
          <w:sz w:val="13"/>
        </w:rPr>
        <w:t>k </w:t>
      </w:r>
      <w:r>
        <w:rPr>
          <w:rFonts w:ascii="Symbol" w:hAnsi="Symbol"/>
          <w:color w:val="010202"/>
          <w:sz w:val="13"/>
        </w:rPr>
        <w:t></w:t>
      </w:r>
      <w:r>
        <w:rPr>
          <w:color w:val="010202"/>
          <w:sz w:val="13"/>
        </w:rPr>
        <w:t>1    </w:t>
      </w:r>
      <w:r>
        <w:rPr>
          <w:i/>
          <w:color w:val="010202"/>
          <w:position w:val="6"/>
          <w:sz w:val="13"/>
        </w:rPr>
        <w:t>k</w:t>
      </w:r>
    </w:p>
    <w:p>
      <w:pPr>
        <w:pStyle w:val="BodyText"/>
        <w:spacing w:before="151"/>
        <w:ind w:left="110"/>
      </w:pPr>
      <w:r>
        <w:rPr>
          <w:color w:val="231F20"/>
        </w:rPr>
        <w:t>Cuando dos clústeres Cj y Cs se fusionan, el árbol de características del clúster resultante   CF&lt;j,s&gt;</w:t>
      </w:r>
    </w:p>
    <w:p>
      <w:pPr>
        <w:pStyle w:val="BodyText"/>
        <w:spacing w:before="10"/>
        <w:ind w:left="110" w:right="180"/>
      </w:pPr>
      <w:r>
        <w:rPr>
          <w:color w:val="231F20"/>
        </w:rPr>
        <w:t>puede obtenerse a partir de</w:t>
      </w:r>
      <w:r>
        <w:rPr>
          <w:color w:val="231F20"/>
          <w:position w:val="7"/>
          <w:sz w:val="12"/>
        </w:rPr>
        <w:t>4</w:t>
      </w:r>
      <w:r>
        <w:rPr>
          <w:color w:val="231F20"/>
        </w:rPr>
        <w:t>:</w:t>
      </w:r>
    </w:p>
    <w:p>
      <w:pPr>
        <w:spacing w:after="0"/>
        <w:sectPr>
          <w:type w:val="continuous"/>
          <w:pgSz w:w="10080" w:h="12240"/>
          <w:pgMar w:top="0" w:bottom="0" w:left="740" w:right="740"/>
        </w:sectPr>
      </w:pPr>
    </w:p>
    <w:p>
      <w:pPr>
        <w:pStyle w:val="BodyText"/>
        <w:spacing w:before="1"/>
        <w:rPr>
          <w:sz w:val="28"/>
        </w:rPr>
      </w:pPr>
    </w:p>
    <w:p>
      <w:pPr>
        <w:spacing w:before="0"/>
        <w:ind w:left="131" w:right="-16" w:firstLine="0"/>
        <w:jc w:val="left"/>
        <w:rPr>
          <w:rFonts w:ascii="Symbol" w:hAnsi="Symbol"/>
          <w:sz w:val="17"/>
        </w:rPr>
      </w:pPr>
      <w:r>
        <w:rPr>
          <w:i/>
          <w:color w:val="010202"/>
          <w:spacing w:val="-103"/>
          <w:w w:val="101"/>
          <w:position w:val="7"/>
          <w:sz w:val="17"/>
        </w:rPr>
        <w:t>C</w:t>
      </w:r>
      <w:r>
        <w:rPr>
          <w:i/>
          <w:color w:val="010202"/>
          <w:w w:val="101"/>
          <w:position w:val="7"/>
          <w:sz w:val="17"/>
        </w:rPr>
        <w:t>F</w:t>
      </w:r>
      <w:r>
        <w:rPr>
          <w:i/>
          <w:color w:val="010202"/>
          <w:position w:val="7"/>
          <w:sz w:val="17"/>
        </w:rPr>
        <w:t> </w:t>
      </w:r>
      <w:r>
        <w:rPr>
          <w:i/>
          <w:color w:val="010202"/>
          <w:spacing w:val="1"/>
          <w:position w:val="7"/>
          <w:sz w:val="17"/>
        </w:rPr>
        <w:t> </w:t>
      </w:r>
      <w:r>
        <w:rPr>
          <w:rFonts w:ascii="Symbol" w:hAnsi="Symbol"/>
          <w:color w:val="010202"/>
          <w:w w:val="101"/>
          <w:sz w:val="17"/>
        </w:rPr>
        <w:t></w:t>
      </w:r>
      <w:r>
        <w:rPr>
          <w:color w:val="010202"/>
          <w:spacing w:val="-5"/>
          <w:sz w:val="17"/>
        </w:rPr>
        <w:t> </w:t>
      </w:r>
      <w:r>
        <w:rPr>
          <w:i/>
          <w:color w:val="010202"/>
          <w:spacing w:val="5"/>
          <w:w w:val="101"/>
          <w:sz w:val="17"/>
        </w:rPr>
        <w:t>j</w:t>
      </w:r>
      <w:r>
        <w:rPr>
          <w:color w:val="010202"/>
          <w:spacing w:val="5"/>
          <w:w w:val="101"/>
          <w:sz w:val="17"/>
        </w:rPr>
        <w:t>,</w:t>
      </w:r>
      <w:r>
        <w:rPr>
          <w:i/>
          <w:color w:val="010202"/>
          <w:spacing w:val="9"/>
          <w:w w:val="101"/>
          <w:sz w:val="17"/>
        </w:rPr>
        <w:t>s</w:t>
      </w:r>
      <w:r>
        <w:rPr>
          <w:rFonts w:ascii="Symbol" w:hAnsi="Symbol"/>
          <w:color w:val="010202"/>
          <w:w w:val="101"/>
          <w:sz w:val="17"/>
        </w:rPr>
        <w:t></w:t>
      </w:r>
    </w:p>
    <w:p>
      <w:pPr>
        <w:spacing w:before="86"/>
        <w:ind w:left="23" w:right="-18" w:firstLine="0"/>
        <w:jc w:val="left"/>
        <w:rPr>
          <w:i/>
          <w:sz w:val="17"/>
        </w:rPr>
      </w:pPr>
      <w:r>
        <w:rPr/>
        <w:br w:type="column"/>
      </w:r>
      <w:r>
        <w:rPr>
          <w:rFonts w:ascii="Symbol" w:hAnsi="Symbol"/>
          <w:color w:val="010202"/>
          <w:w w:val="101"/>
          <w:sz w:val="17"/>
        </w:rPr>
        <w:t></w:t>
      </w:r>
      <w:r>
        <w:rPr>
          <w:color w:val="010202"/>
          <w:spacing w:val="2"/>
          <w:sz w:val="17"/>
        </w:rPr>
        <w:t> </w:t>
      </w:r>
      <w:r>
        <w:rPr>
          <w:rFonts w:ascii="Symbol" w:hAnsi="Symbol"/>
          <w:color w:val="010202"/>
          <w:spacing w:val="-34"/>
          <w:w w:val="43"/>
          <w:sz w:val="39"/>
        </w:rPr>
        <w:t></w:t>
      </w:r>
      <w:r>
        <w:rPr>
          <w:i/>
          <w:color w:val="010202"/>
          <w:w w:val="101"/>
          <w:sz w:val="17"/>
        </w:rPr>
        <w:t>N</w:t>
      </w:r>
      <w:r>
        <w:rPr>
          <w:i/>
          <w:color w:val="010202"/>
          <w:spacing w:val="-2"/>
          <w:sz w:val="17"/>
        </w:rPr>
        <w:t> </w:t>
      </w:r>
      <w:r>
        <w:rPr>
          <w:i/>
          <w:color w:val="010202"/>
          <w:w w:val="101"/>
          <w:position w:val="-6"/>
          <w:sz w:val="17"/>
        </w:rPr>
        <w:t>j</w:t>
      </w:r>
    </w:p>
    <w:p>
      <w:pPr>
        <w:pStyle w:val="BodyText"/>
        <w:spacing w:before="8"/>
        <w:rPr>
          <w:i/>
          <w:sz w:val="26"/>
        </w:rPr>
      </w:pPr>
      <w:r>
        <w:rPr/>
        <w:br w:type="column"/>
      </w:r>
      <w:r>
        <w:rPr>
          <w:i/>
          <w:sz w:val="26"/>
        </w:rPr>
      </w:r>
    </w:p>
    <w:p>
      <w:pPr>
        <w:pStyle w:val="ListParagraph"/>
        <w:numPr>
          <w:ilvl w:val="0"/>
          <w:numId w:val="3"/>
        </w:numPr>
        <w:tabs>
          <w:tab w:pos="156" w:val="left" w:leader="none"/>
        </w:tabs>
        <w:spacing w:line="240" w:lineRule="auto" w:before="0" w:after="0"/>
        <w:ind w:left="155" w:right="0" w:hanging="140"/>
        <w:jc w:val="left"/>
        <w:rPr>
          <w:i/>
          <w:sz w:val="17"/>
        </w:rPr>
      </w:pPr>
      <w:r>
        <w:rPr>
          <w:i/>
          <w:color w:val="010202"/>
          <w:spacing w:val="5"/>
          <w:sz w:val="17"/>
        </w:rPr>
        <w:t>N</w:t>
      </w:r>
      <w:r>
        <w:rPr>
          <w:i/>
          <w:color w:val="010202"/>
          <w:spacing w:val="5"/>
          <w:position w:val="-3"/>
          <w:sz w:val="17"/>
        </w:rPr>
        <w:t>s</w:t>
      </w:r>
      <w:r>
        <w:rPr>
          <w:i/>
          <w:color w:val="010202"/>
          <w:spacing w:val="-21"/>
          <w:position w:val="-3"/>
          <w:sz w:val="17"/>
        </w:rPr>
        <w:t> </w:t>
      </w:r>
      <w:r>
        <w:rPr>
          <w:color w:val="010202"/>
          <w:sz w:val="17"/>
        </w:rPr>
        <w:t>,</w:t>
      </w:r>
      <w:r>
        <w:rPr>
          <w:color w:val="010202"/>
          <w:spacing w:val="-17"/>
          <w:sz w:val="17"/>
        </w:rPr>
        <w:t> </w:t>
      </w:r>
      <w:r>
        <w:rPr>
          <w:i/>
          <w:color w:val="010202"/>
          <w:spacing w:val="-64"/>
          <w:sz w:val="17"/>
        </w:rPr>
        <w:t>s</w:t>
      </w:r>
      <w:r>
        <w:rPr>
          <w:i/>
          <w:color w:val="010202"/>
          <w:spacing w:val="-64"/>
          <w:position w:val="-7"/>
          <w:sz w:val="17"/>
        </w:rPr>
        <w:t>Aj</w:t>
      </w:r>
    </w:p>
    <w:p>
      <w:pPr>
        <w:pStyle w:val="BodyText"/>
        <w:spacing w:before="8"/>
        <w:rPr>
          <w:i/>
          <w:sz w:val="26"/>
        </w:rPr>
      </w:pPr>
      <w:r>
        <w:rPr/>
        <w:br w:type="column"/>
      </w:r>
      <w:r>
        <w:rPr>
          <w:i/>
          <w:sz w:val="26"/>
        </w:rPr>
      </w:r>
    </w:p>
    <w:p>
      <w:pPr>
        <w:pStyle w:val="ListParagraph"/>
        <w:numPr>
          <w:ilvl w:val="1"/>
          <w:numId w:val="3"/>
        </w:numPr>
        <w:tabs>
          <w:tab w:pos="267" w:val="left" w:leader="none"/>
        </w:tabs>
        <w:spacing w:line="240" w:lineRule="auto" w:before="0" w:after="0"/>
        <w:ind w:left="266" w:right="0" w:hanging="135"/>
        <w:jc w:val="left"/>
        <w:rPr>
          <w:i/>
          <w:sz w:val="17"/>
        </w:rPr>
      </w:pPr>
      <w:r>
        <w:rPr>
          <w:i/>
          <w:color w:val="010202"/>
          <w:spacing w:val="-64"/>
          <w:sz w:val="17"/>
        </w:rPr>
        <w:t>s</w:t>
      </w:r>
      <w:r>
        <w:rPr>
          <w:i/>
          <w:color w:val="010202"/>
          <w:spacing w:val="-64"/>
          <w:position w:val="-7"/>
          <w:sz w:val="17"/>
        </w:rPr>
        <w:t>As</w:t>
      </w:r>
    </w:p>
    <w:p>
      <w:pPr>
        <w:pStyle w:val="BodyText"/>
        <w:spacing w:before="1"/>
        <w:rPr>
          <w:i/>
        </w:rPr>
      </w:pPr>
      <w:r>
        <w:rPr/>
        <w:br w:type="column"/>
      </w:r>
      <w:r>
        <w:rPr>
          <w:i/>
        </w:rPr>
      </w:r>
    </w:p>
    <w:p>
      <w:pPr>
        <w:spacing w:line="219" w:lineRule="exact" w:before="0"/>
        <w:ind w:left="271" w:right="0" w:firstLine="0"/>
        <w:jc w:val="left"/>
        <w:rPr>
          <w:sz w:val="17"/>
        </w:rPr>
      </w:pPr>
      <w:r>
        <w:rPr>
          <w:color w:val="010202"/>
          <w:sz w:val="17"/>
        </w:rPr>
        <w:t>2   </w:t>
      </w:r>
      <w:r>
        <w:rPr>
          <w:rFonts w:ascii="Symbol" w:hAnsi="Symbol"/>
          <w:color w:val="010202"/>
          <w:position w:val="-7"/>
          <w:sz w:val="17"/>
        </w:rPr>
        <w:t></w:t>
      </w:r>
      <w:r>
        <w:rPr>
          <w:color w:val="010202"/>
          <w:position w:val="-7"/>
          <w:sz w:val="17"/>
        </w:rPr>
        <w:t>  </w:t>
      </w:r>
      <w:r>
        <w:rPr>
          <w:color w:val="010202"/>
          <w:sz w:val="17"/>
        </w:rPr>
        <w:t>2</w:t>
      </w:r>
    </w:p>
    <w:p>
      <w:pPr>
        <w:tabs>
          <w:tab w:pos="667" w:val="left" w:leader="none"/>
        </w:tabs>
        <w:spacing w:line="138" w:lineRule="exact" w:before="0"/>
        <w:ind w:left="224" w:right="0" w:firstLine="0"/>
        <w:jc w:val="left"/>
        <w:rPr>
          <w:i/>
          <w:sz w:val="17"/>
        </w:rPr>
      </w:pPr>
      <w:r>
        <w:rPr/>
        <w:pict>
          <v:shape style="position:absolute;margin-left:155.331299pt;margin-top:-6.083404pt;width:6.55pt;height:8.65pt;mso-position-horizontal-relative:page;mso-position-vertical-relative:paragraph;z-index:-18328" type="#_x0000_t202" filled="false" stroked="false">
            <v:textbox inset="0,0,0,0">
              <w:txbxContent>
                <w:p>
                  <w:pPr>
                    <w:spacing w:line="172" w:lineRule="exact" w:before="0"/>
                    <w:ind w:left="0" w:right="-20" w:firstLine="0"/>
                    <w:jc w:val="left"/>
                    <w:rPr>
                      <w:i/>
                      <w:sz w:val="17"/>
                    </w:rPr>
                  </w:pPr>
                  <w:r>
                    <w:rPr>
                      <w:color w:val="010202"/>
                      <w:sz w:val="17"/>
                    </w:rPr>
                    <w:t>,</w:t>
                  </w:r>
                  <w:r>
                    <w:rPr>
                      <w:color w:val="010202"/>
                      <w:spacing w:val="-21"/>
                      <w:sz w:val="17"/>
                    </w:rPr>
                    <w:t> </w:t>
                  </w:r>
                  <w:r>
                    <w:rPr>
                      <w:i/>
                      <w:color w:val="010202"/>
                      <w:sz w:val="17"/>
                    </w:rPr>
                    <w:t>s</w:t>
                  </w:r>
                </w:p>
              </w:txbxContent>
            </v:textbox>
            <w10:wrap type="none"/>
          </v:shape>
        </w:pict>
      </w:r>
      <w:r>
        <w:rPr/>
        <w:pict>
          <v:shape style="position:absolute;margin-left:179.711502pt;margin-top:-6.083404pt;width:3.4pt;height:8.65pt;mso-position-horizontal-relative:page;mso-position-vertical-relative:paragraph;z-index:-18304" type="#_x0000_t202" filled="false" stroked="false">
            <v:textbox inset="0,0,0,0">
              <w:txbxContent>
                <w:p>
                  <w:pPr>
                    <w:spacing w:line="172" w:lineRule="exact" w:before="0"/>
                    <w:ind w:left="0" w:right="0" w:firstLine="0"/>
                    <w:jc w:val="left"/>
                    <w:rPr>
                      <w:i/>
                      <w:sz w:val="17"/>
                    </w:rPr>
                  </w:pPr>
                  <w:r>
                    <w:rPr>
                      <w:i/>
                      <w:color w:val="010202"/>
                      <w:w w:val="101"/>
                      <w:sz w:val="17"/>
                    </w:rPr>
                    <w:t>s</w:t>
                  </w:r>
                </w:p>
              </w:txbxContent>
            </v:textbox>
            <w10:wrap type="none"/>
          </v:shape>
        </w:pict>
      </w:r>
      <w:r>
        <w:rPr>
          <w:i/>
          <w:color w:val="010202"/>
          <w:spacing w:val="-103"/>
          <w:w w:val="101"/>
          <w:sz w:val="17"/>
        </w:rPr>
        <w:t>A</w:t>
      </w:r>
      <w:r>
        <w:rPr>
          <w:i/>
          <w:color w:val="010202"/>
          <w:w w:val="101"/>
          <w:sz w:val="17"/>
        </w:rPr>
        <w:t>j</w:t>
      </w:r>
      <w:r>
        <w:rPr>
          <w:i/>
          <w:color w:val="010202"/>
          <w:sz w:val="17"/>
        </w:rPr>
        <w:tab/>
      </w:r>
      <w:r>
        <w:rPr>
          <w:i/>
          <w:color w:val="010202"/>
          <w:spacing w:val="-103"/>
          <w:w w:val="101"/>
          <w:sz w:val="17"/>
        </w:rPr>
        <w:t>As</w:t>
      </w:r>
    </w:p>
    <w:p>
      <w:pPr>
        <w:pStyle w:val="BodyText"/>
        <w:spacing w:before="9"/>
        <w:rPr>
          <w:i/>
          <w:sz w:val="27"/>
        </w:rPr>
      </w:pPr>
      <w:r>
        <w:rPr/>
        <w:br w:type="column"/>
      </w:r>
      <w:r>
        <w:rPr>
          <w:i/>
          <w:sz w:val="27"/>
        </w:rPr>
      </w:r>
    </w:p>
    <w:p>
      <w:pPr>
        <w:spacing w:before="0"/>
        <w:ind w:left="66" w:right="0" w:firstLine="0"/>
        <w:jc w:val="left"/>
        <w:rPr>
          <w:i/>
          <w:sz w:val="17"/>
        </w:rPr>
      </w:pPr>
      <w:r>
        <w:rPr>
          <w:color w:val="010202"/>
          <w:sz w:val="17"/>
        </w:rPr>
        <w:t>, </w:t>
      </w:r>
      <w:r>
        <w:rPr>
          <w:i/>
          <w:color w:val="010202"/>
          <w:spacing w:val="-63"/>
          <w:sz w:val="17"/>
        </w:rPr>
        <w:t>N</w:t>
      </w:r>
      <w:r>
        <w:rPr>
          <w:i/>
          <w:color w:val="010202"/>
          <w:spacing w:val="-63"/>
          <w:position w:val="-7"/>
          <w:sz w:val="17"/>
        </w:rPr>
        <w:t>Bj</w:t>
      </w:r>
    </w:p>
    <w:p>
      <w:pPr>
        <w:pStyle w:val="ListParagraph"/>
        <w:numPr>
          <w:ilvl w:val="1"/>
          <w:numId w:val="3"/>
        </w:numPr>
        <w:tabs>
          <w:tab w:pos="272" w:val="left" w:leader="none"/>
        </w:tabs>
        <w:spacing w:line="240" w:lineRule="auto" w:before="86" w:after="0"/>
        <w:ind w:left="271" w:right="0" w:hanging="140"/>
        <w:jc w:val="left"/>
        <w:rPr>
          <w:rFonts w:ascii="Symbol" w:hAnsi="Symbol"/>
          <w:sz w:val="39"/>
        </w:rPr>
      </w:pPr>
      <w:r>
        <w:rPr>
          <w:i/>
          <w:color w:val="010202"/>
          <w:spacing w:val="-18"/>
          <w:w w:val="101"/>
          <w:sz w:val="17"/>
        </w:rPr>
        <w:br w:type="column"/>
        <w:t>N</w:t>
      </w:r>
      <w:r>
        <w:rPr>
          <w:i/>
          <w:color w:val="010202"/>
          <w:spacing w:val="-103"/>
          <w:w w:val="101"/>
          <w:position w:val="-7"/>
          <w:sz w:val="17"/>
        </w:rPr>
        <w:t>B</w:t>
      </w:r>
      <w:r>
        <w:rPr>
          <w:i/>
          <w:color w:val="010202"/>
          <w:w w:val="101"/>
          <w:position w:val="-7"/>
          <w:sz w:val="17"/>
        </w:rPr>
        <w:t>s</w:t>
      </w:r>
      <w:r>
        <w:rPr>
          <w:i/>
          <w:color w:val="010202"/>
          <w:position w:val="-7"/>
          <w:sz w:val="17"/>
        </w:rPr>
        <w:t> </w:t>
      </w:r>
      <w:r>
        <w:rPr>
          <w:i/>
          <w:color w:val="010202"/>
          <w:spacing w:val="-1"/>
          <w:position w:val="-7"/>
          <w:sz w:val="17"/>
        </w:rPr>
        <w:t> </w:t>
      </w:r>
      <w:r>
        <w:rPr>
          <w:rFonts w:ascii="Symbol" w:hAnsi="Symbol"/>
          <w:color w:val="010202"/>
          <w:w w:val="43"/>
          <w:sz w:val="39"/>
        </w:rPr>
        <w:t></w:t>
      </w:r>
    </w:p>
    <w:p>
      <w:pPr>
        <w:spacing w:after="0" w:line="240" w:lineRule="auto"/>
        <w:jc w:val="left"/>
        <w:rPr>
          <w:rFonts w:ascii="Symbol" w:hAnsi="Symbol"/>
          <w:sz w:val="39"/>
        </w:rPr>
        <w:sectPr>
          <w:type w:val="continuous"/>
          <w:pgSz w:w="10080" w:h="12240"/>
          <w:pgMar w:top="0" w:bottom="0" w:left="740" w:right="740"/>
          <w:cols w:num="7" w:equalWidth="0">
            <w:col w:w="745" w:space="40"/>
            <w:col w:w="417" w:space="40"/>
            <w:col w:w="515" w:space="73"/>
            <w:col w:w="351" w:space="55"/>
            <w:col w:w="783" w:space="40"/>
            <w:col w:w="270" w:space="73"/>
            <w:col w:w="5198"/>
          </w:cols>
        </w:sectPr>
      </w:pPr>
    </w:p>
    <w:p>
      <w:pPr>
        <w:pStyle w:val="BodyText"/>
        <w:spacing w:before="2"/>
        <w:rPr>
          <w:rFonts w:ascii="Symbol" w:hAnsi="Symbol"/>
          <w:sz w:val="22"/>
        </w:rPr>
      </w:pPr>
    </w:p>
    <w:p>
      <w:pPr>
        <w:pStyle w:val="BodyText"/>
        <w:spacing w:line="249" w:lineRule="auto" w:before="73"/>
        <w:ind w:left="110" w:right="108"/>
        <w:jc w:val="both"/>
      </w:pPr>
      <w:r>
        <w:rPr>
          <w:color w:val="231F20"/>
        </w:rPr>
        <w:t>El</w:t>
      </w:r>
      <w:r>
        <w:rPr>
          <w:color w:val="231F20"/>
          <w:spacing w:val="-5"/>
        </w:rPr>
        <w:t> </w:t>
      </w:r>
      <w:r>
        <w:rPr>
          <w:color w:val="231F20"/>
        </w:rPr>
        <w:t>número</w:t>
      </w:r>
      <w:r>
        <w:rPr>
          <w:color w:val="231F20"/>
          <w:spacing w:val="-5"/>
        </w:rPr>
        <w:t> </w:t>
      </w:r>
      <w:r>
        <w:rPr>
          <w:color w:val="231F20"/>
        </w:rPr>
        <w:t>óptimo</w:t>
      </w:r>
      <w:r>
        <w:rPr>
          <w:color w:val="231F20"/>
          <w:spacing w:val="-5"/>
        </w:rPr>
        <w:t> </w:t>
      </w:r>
      <w:r>
        <w:rPr>
          <w:color w:val="231F20"/>
        </w:rPr>
        <w:t>de</w:t>
      </w:r>
      <w:r>
        <w:rPr>
          <w:color w:val="231F20"/>
          <w:spacing w:val="-5"/>
        </w:rPr>
        <w:t> </w:t>
      </w:r>
      <w:r>
        <w:rPr>
          <w:color w:val="231F20"/>
        </w:rPr>
        <w:t>clústeres</w:t>
      </w:r>
      <w:r>
        <w:rPr>
          <w:color w:val="231F20"/>
          <w:spacing w:val="-5"/>
        </w:rPr>
        <w:t> </w:t>
      </w:r>
      <w:r>
        <w:rPr>
          <w:color w:val="231F20"/>
        </w:rPr>
        <w:t>puede</w:t>
      </w:r>
      <w:r>
        <w:rPr>
          <w:color w:val="231F20"/>
          <w:spacing w:val="-5"/>
        </w:rPr>
        <w:t> </w:t>
      </w:r>
      <w:r>
        <w:rPr>
          <w:color w:val="231F20"/>
        </w:rPr>
        <w:t>determinarse</w:t>
      </w:r>
      <w:r>
        <w:rPr>
          <w:color w:val="231F20"/>
          <w:spacing w:val="-5"/>
        </w:rPr>
        <w:t> </w:t>
      </w:r>
      <w:r>
        <w:rPr>
          <w:color w:val="231F20"/>
        </w:rPr>
        <w:t>utilizando,</w:t>
      </w:r>
      <w:r>
        <w:rPr>
          <w:color w:val="231F20"/>
          <w:spacing w:val="-5"/>
        </w:rPr>
        <w:t> </w:t>
      </w:r>
      <w:r>
        <w:rPr>
          <w:color w:val="231F20"/>
        </w:rPr>
        <w:t>bien</w:t>
      </w:r>
      <w:r>
        <w:rPr>
          <w:color w:val="231F20"/>
          <w:spacing w:val="-5"/>
        </w:rPr>
        <w:t> </w:t>
      </w:r>
      <w:r>
        <w:rPr>
          <w:color w:val="231F20"/>
        </w:rPr>
        <w:t>el</w:t>
      </w:r>
      <w:r>
        <w:rPr>
          <w:color w:val="231F20"/>
          <w:spacing w:val="-5"/>
        </w:rPr>
        <w:t> </w:t>
      </w:r>
      <w:r>
        <w:rPr>
          <w:color w:val="231F20"/>
        </w:rPr>
        <w:t>Criterio</w:t>
      </w:r>
      <w:r>
        <w:rPr>
          <w:color w:val="231F20"/>
          <w:spacing w:val="-5"/>
        </w:rPr>
        <w:t> </w:t>
      </w:r>
      <w:r>
        <w:rPr>
          <w:color w:val="231F20"/>
        </w:rPr>
        <w:t>de</w:t>
      </w:r>
      <w:r>
        <w:rPr>
          <w:color w:val="231F20"/>
          <w:spacing w:val="-5"/>
        </w:rPr>
        <w:t> </w:t>
      </w:r>
      <w:r>
        <w:rPr>
          <w:color w:val="231F20"/>
        </w:rPr>
        <w:t>Información</w:t>
      </w:r>
      <w:r>
        <w:rPr>
          <w:color w:val="231F20"/>
          <w:spacing w:val="-5"/>
        </w:rPr>
        <w:t> </w:t>
      </w:r>
      <w:r>
        <w:rPr>
          <w:color w:val="231F20"/>
        </w:rPr>
        <w:t>Baye- siano (BIC) o Criterio de Información de Akaike (AIC). De esta manera, para el caso de J clústeres, pueden obtenerse de la siguiente</w:t>
      </w:r>
      <w:r>
        <w:rPr>
          <w:color w:val="231F20"/>
          <w:spacing w:val="-8"/>
        </w:rPr>
        <w:t> </w:t>
      </w:r>
      <w:r>
        <w:rPr>
          <w:color w:val="231F20"/>
        </w:rPr>
        <w:t>manera:</w:t>
      </w:r>
    </w:p>
    <w:p>
      <w:pPr>
        <w:pStyle w:val="BodyText"/>
        <w:spacing w:before="10"/>
        <w:rPr>
          <w:sz w:val="12"/>
        </w:rPr>
      </w:pPr>
    </w:p>
    <w:p>
      <w:pPr>
        <w:spacing w:line="159" w:lineRule="exact" w:before="83"/>
        <w:ind w:left="1097" w:right="0" w:firstLine="0"/>
        <w:jc w:val="left"/>
        <w:rPr>
          <w:i/>
          <w:sz w:val="17"/>
        </w:rPr>
      </w:pPr>
      <w:r>
        <w:rPr>
          <w:i/>
          <w:color w:val="010202"/>
          <w:w w:val="102"/>
          <w:sz w:val="17"/>
        </w:rPr>
        <w:t>J</w:t>
      </w:r>
    </w:p>
    <w:p>
      <w:pPr>
        <w:spacing w:line="199" w:lineRule="exact" w:before="0"/>
        <w:ind w:left="120" w:right="6213" w:firstLine="0"/>
        <w:jc w:val="center"/>
        <w:rPr>
          <w:sz w:val="17"/>
        </w:rPr>
      </w:pPr>
      <w:r>
        <w:rPr/>
        <w:pict>
          <v:shape style="position:absolute;margin-left:92.629158pt;margin-top:8.086161pt;width:4.8pt;height:8.8pt;mso-position-horizontal-relative:page;mso-position-vertical-relative:paragraph;z-index:-18280" type="#_x0000_t202" filled="false" stroked="false">
            <v:textbox inset="0,0,0,0">
              <w:txbxContent>
                <w:p>
                  <w:pPr>
                    <w:spacing w:line="176" w:lineRule="exact" w:before="0"/>
                    <w:ind w:left="0" w:right="0" w:firstLine="0"/>
                    <w:jc w:val="left"/>
                    <w:rPr>
                      <w:rFonts w:ascii="Symbol" w:hAnsi="Symbol"/>
                      <w:sz w:val="17"/>
                    </w:rPr>
                  </w:pPr>
                  <w:r>
                    <w:rPr>
                      <w:rFonts w:ascii="Symbol" w:hAnsi="Symbol"/>
                      <w:color w:val="010202"/>
                      <w:w w:val="102"/>
                      <w:sz w:val="17"/>
                    </w:rPr>
                    <w:t></w:t>
                  </w:r>
                </w:p>
              </w:txbxContent>
            </v:textbox>
            <w10:wrap type="none"/>
          </v:shape>
        </w:pict>
      </w:r>
      <w:r>
        <w:rPr>
          <w:i/>
          <w:color w:val="010202"/>
          <w:position w:val="1"/>
          <w:sz w:val="17"/>
        </w:rPr>
        <w:t>BIC</w:t>
      </w:r>
      <w:r>
        <w:rPr>
          <w:color w:val="010202"/>
          <w:position w:val="1"/>
          <w:sz w:val="17"/>
        </w:rPr>
        <w:t>( </w:t>
      </w:r>
      <w:r>
        <w:rPr>
          <w:i/>
          <w:color w:val="010202"/>
          <w:position w:val="1"/>
          <w:sz w:val="17"/>
        </w:rPr>
        <w:t>j</w:t>
      </w:r>
      <w:r>
        <w:rPr>
          <w:color w:val="010202"/>
          <w:position w:val="1"/>
          <w:sz w:val="17"/>
        </w:rPr>
        <w:t>) </w:t>
      </w:r>
      <w:r>
        <w:rPr>
          <w:rFonts w:ascii="Symbol" w:hAnsi="Symbol"/>
          <w:color w:val="010202"/>
          <w:position w:val="1"/>
          <w:sz w:val="17"/>
        </w:rPr>
        <w:t></w:t>
      </w:r>
      <w:r>
        <w:rPr>
          <w:color w:val="010202"/>
          <w:position w:val="1"/>
          <w:sz w:val="17"/>
        </w:rPr>
        <w:t> </w:t>
      </w:r>
      <w:r>
        <w:rPr>
          <w:rFonts w:ascii="Symbol" w:hAnsi="Symbol"/>
          <w:color w:val="010202"/>
          <w:position w:val="1"/>
          <w:sz w:val="17"/>
        </w:rPr>
        <w:t></w:t>
      </w:r>
      <w:r>
        <w:rPr>
          <w:color w:val="010202"/>
          <w:position w:val="1"/>
          <w:sz w:val="17"/>
        </w:rPr>
        <w:t>2  </w:t>
      </w:r>
      <w:r>
        <w:rPr>
          <w:rFonts w:ascii="Symbol" w:hAnsi="Symbol"/>
          <w:color w:val="010202"/>
          <w:sz w:val="17"/>
        </w:rPr>
        <w:t></w:t>
      </w:r>
      <w:r>
        <w:rPr>
          <w:color w:val="010202"/>
          <w:sz w:val="17"/>
        </w:rPr>
        <w:t>  </w:t>
      </w:r>
      <w:r>
        <w:rPr>
          <w:rFonts w:ascii="Symbol" w:hAnsi="Symbol"/>
          <w:i/>
          <w:color w:val="010202"/>
          <w:position w:val="1"/>
          <w:sz w:val="18"/>
        </w:rPr>
        <w:t></w:t>
      </w:r>
      <w:r>
        <w:rPr>
          <w:i/>
          <w:color w:val="010202"/>
          <w:position w:val="1"/>
          <w:sz w:val="18"/>
        </w:rPr>
        <w:t> </w:t>
      </w:r>
      <w:r>
        <w:rPr>
          <w:i/>
          <w:color w:val="010202"/>
          <w:position w:val="-5"/>
          <w:sz w:val="17"/>
        </w:rPr>
        <w:t>j </w:t>
      </w:r>
      <w:r>
        <w:rPr>
          <w:rFonts w:ascii="Symbol" w:hAnsi="Symbol"/>
          <w:color w:val="010202"/>
          <w:position w:val="1"/>
          <w:sz w:val="17"/>
        </w:rPr>
        <w:t></w:t>
      </w:r>
      <w:r>
        <w:rPr>
          <w:color w:val="010202"/>
          <w:position w:val="1"/>
          <w:sz w:val="17"/>
        </w:rPr>
        <w:t> </w:t>
      </w:r>
      <w:r>
        <w:rPr>
          <w:i/>
          <w:color w:val="010202"/>
          <w:position w:val="1"/>
          <w:sz w:val="17"/>
        </w:rPr>
        <w:t>m </w:t>
      </w:r>
      <w:r>
        <w:rPr>
          <w:i/>
          <w:color w:val="010202"/>
          <w:position w:val="-5"/>
          <w:sz w:val="17"/>
        </w:rPr>
        <w:t>j </w:t>
      </w:r>
      <w:r>
        <w:rPr>
          <w:color w:val="010202"/>
          <w:position w:val="1"/>
          <w:sz w:val="17"/>
        </w:rPr>
        <w:t>log(</w:t>
      </w:r>
      <w:r>
        <w:rPr>
          <w:i/>
          <w:color w:val="010202"/>
          <w:position w:val="1"/>
          <w:sz w:val="17"/>
        </w:rPr>
        <w:t>N </w:t>
      </w:r>
      <w:r>
        <w:rPr>
          <w:color w:val="010202"/>
          <w:position w:val="1"/>
          <w:sz w:val="17"/>
        </w:rPr>
        <w:t>)</w:t>
      </w:r>
    </w:p>
    <w:p>
      <w:pPr>
        <w:spacing w:line="144" w:lineRule="exact" w:before="0"/>
        <w:ind w:left="120" w:right="6383" w:firstLine="0"/>
        <w:jc w:val="center"/>
        <w:rPr>
          <w:sz w:val="17"/>
        </w:rPr>
      </w:pPr>
      <w:r>
        <w:rPr>
          <w:i/>
          <w:color w:val="010202"/>
          <w:sz w:val="17"/>
        </w:rPr>
        <w:t>j  </w:t>
      </w:r>
      <w:r>
        <w:rPr>
          <w:color w:val="010202"/>
          <w:sz w:val="17"/>
        </w:rPr>
        <w:t>1</w:t>
      </w:r>
    </w:p>
    <w:p>
      <w:pPr>
        <w:pStyle w:val="BodyText"/>
        <w:spacing w:line="236" w:lineRule="exact" w:before="89"/>
        <w:ind w:left="110"/>
      </w:pPr>
      <w:r>
        <w:rPr>
          <w:color w:val="231F20"/>
        </w:rPr>
        <w:t>y</w:t>
      </w:r>
    </w:p>
    <w:p>
      <w:pPr>
        <w:spacing w:line="153" w:lineRule="exact" w:before="0"/>
        <w:ind w:left="1083" w:right="0" w:firstLine="0"/>
        <w:jc w:val="left"/>
        <w:rPr>
          <w:i/>
          <w:sz w:val="17"/>
        </w:rPr>
      </w:pPr>
      <w:r>
        <w:rPr>
          <w:i/>
          <w:color w:val="010202"/>
          <w:w w:val="101"/>
          <w:sz w:val="17"/>
        </w:rPr>
        <w:t>J</w:t>
      </w:r>
    </w:p>
    <w:p>
      <w:pPr>
        <w:spacing w:line="2" w:lineRule="exact" w:before="0"/>
        <w:ind w:left="1066" w:right="180" w:firstLine="0"/>
        <w:jc w:val="left"/>
        <w:rPr>
          <w:rFonts w:ascii="Symbol" w:hAnsi="Symbol"/>
          <w:i/>
          <w:sz w:val="18"/>
        </w:rPr>
      </w:pPr>
      <w:r>
        <w:rPr>
          <w:rFonts w:ascii="Symbol" w:hAnsi="Symbol"/>
          <w:color w:val="010202"/>
          <w:sz w:val="17"/>
        </w:rPr>
        <w:t></w:t>
      </w:r>
      <w:r>
        <w:rPr>
          <w:color w:val="010202"/>
          <w:sz w:val="17"/>
        </w:rPr>
        <w:t> </w:t>
      </w:r>
      <w:r>
        <w:rPr>
          <w:rFonts w:ascii="Symbol" w:hAnsi="Symbol"/>
          <w:i/>
          <w:color w:val="010202"/>
          <w:position w:val="1"/>
          <w:sz w:val="18"/>
        </w:rPr>
        <w:t></w:t>
      </w:r>
    </w:p>
    <w:p>
      <w:pPr>
        <w:spacing w:after="0" w:line="2" w:lineRule="exact"/>
        <w:jc w:val="left"/>
        <w:rPr>
          <w:rFonts w:ascii="Symbol" w:hAnsi="Symbol"/>
          <w:sz w:val="18"/>
        </w:rPr>
        <w:sectPr>
          <w:type w:val="continuous"/>
          <w:pgSz w:w="10080" w:h="12240"/>
          <w:pgMar w:top="0" w:bottom="0" w:left="740" w:right="740"/>
        </w:sectPr>
      </w:pPr>
    </w:p>
    <w:p>
      <w:pPr>
        <w:spacing w:line="157" w:lineRule="exact" w:before="0"/>
        <w:ind w:left="150" w:right="0" w:firstLine="0"/>
        <w:jc w:val="left"/>
        <w:rPr>
          <w:sz w:val="17"/>
        </w:rPr>
      </w:pPr>
      <w:r>
        <w:rPr>
          <w:i/>
          <w:color w:val="010202"/>
          <w:sz w:val="17"/>
        </w:rPr>
        <w:t>AIC</w:t>
      </w:r>
      <w:r>
        <w:rPr>
          <w:color w:val="010202"/>
          <w:sz w:val="17"/>
        </w:rPr>
        <w:t>(</w:t>
      </w:r>
      <w:r>
        <w:rPr>
          <w:i/>
          <w:color w:val="010202"/>
          <w:sz w:val="17"/>
        </w:rPr>
        <w:t>J </w:t>
      </w:r>
      <w:r>
        <w:rPr>
          <w:color w:val="010202"/>
          <w:sz w:val="17"/>
        </w:rPr>
        <w:t>)0 </w:t>
      </w:r>
      <w:r>
        <w:rPr>
          <w:rFonts w:ascii="Symbol" w:hAnsi="Symbol"/>
          <w:color w:val="010202"/>
          <w:sz w:val="17"/>
        </w:rPr>
        <w:t></w:t>
      </w:r>
      <w:r>
        <w:rPr>
          <w:color w:val="010202"/>
          <w:sz w:val="17"/>
        </w:rPr>
        <w:t> 2</w:t>
      </w:r>
    </w:p>
    <w:p>
      <w:pPr>
        <w:spacing w:line="186" w:lineRule="exact" w:before="0"/>
        <w:ind w:left="0" w:right="0" w:firstLine="0"/>
        <w:jc w:val="right"/>
        <w:rPr>
          <w:sz w:val="17"/>
        </w:rPr>
      </w:pPr>
      <w:r>
        <w:rPr>
          <w:i/>
          <w:color w:val="010202"/>
          <w:sz w:val="17"/>
        </w:rPr>
        <w:t>j</w:t>
      </w:r>
      <w:r>
        <w:rPr>
          <w:rFonts w:ascii="Symbol" w:hAnsi="Symbol"/>
          <w:color w:val="010202"/>
          <w:sz w:val="17"/>
        </w:rPr>
        <w:t></w:t>
      </w:r>
      <w:r>
        <w:rPr>
          <w:color w:val="010202"/>
          <w:sz w:val="17"/>
        </w:rPr>
        <w:t>1</w:t>
      </w:r>
    </w:p>
    <w:p>
      <w:pPr>
        <w:spacing w:line="259" w:lineRule="exact" w:before="0"/>
        <w:ind w:left="78" w:right="0" w:firstLine="0"/>
        <w:jc w:val="left"/>
        <w:rPr>
          <w:i/>
          <w:sz w:val="17"/>
        </w:rPr>
      </w:pPr>
      <w:r>
        <w:rPr/>
        <w:br w:type="column"/>
      </w:r>
      <w:r>
        <w:rPr>
          <w:i/>
          <w:color w:val="010202"/>
          <w:position w:val="-7"/>
          <w:sz w:val="17"/>
        </w:rPr>
        <w:t>j </w:t>
      </w:r>
      <w:r>
        <w:rPr>
          <w:rFonts w:ascii="Symbol" w:hAnsi="Symbol"/>
          <w:color w:val="010202"/>
          <w:sz w:val="17"/>
        </w:rPr>
        <w:t></w:t>
      </w:r>
      <w:r>
        <w:rPr>
          <w:color w:val="010202"/>
          <w:sz w:val="17"/>
        </w:rPr>
        <w:t> 2</w:t>
      </w:r>
      <w:r>
        <w:rPr>
          <w:i/>
          <w:color w:val="010202"/>
          <w:sz w:val="17"/>
        </w:rPr>
        <w:t>m </w:t>
      </w:r>
      <w:r>
        <w:rPr>
          <w:i/>
          <w:color w:val="010202"/>
          <w:position w:val="-7"/>
          <w:sz w:val="17"/>
        </w:rPr>
        <w:t>j</w:t>
      </w:r>
    </w:p>
    <w:p>
      <w:pPr>
        <w:spacing w:after="0" w:line="259" w:lineRule="exact"/>
        <w:jc w:val="left"/>
        <w:rPr>
          <w:sz w:val="17"/>
        </w:rPr>
        <w:sectPr>
          <w:type w:val="continuous"/>
          <w:pgSz w:w="10080" w:h="12240"/>
          <w:pgMar w:top="0" w:bottom="0" w:left="740" w:right="740"/>
          <w:cols w:num="2" w:equalWidth="0">
            <w:col w:w="1267" w:space="40"/>
            <w:col w:w="7293"/>
          </w:cols>
        </w:sectPr>
      </w:pPr>
    </w:p>
    <w:p>
      <w:pPr>
        <w:pStyle w:val="BodyText"/>
        <w:spacing w:before="3"/>
        <w:rPr>
          <w:i/>
          <w:sz w:val="23"/>
        </w:rPr>
      </w:pPr>
    </w:p>
    <w:p>
      <w:pPr>
        <w:spacing w:after="0"/>
        <w:rPr>
          <w:sz w:val="23"/>
        </w:rPr>
        <w:sectPr>
          <w:type w:val="continuous"/>
          <w:pgSz w:w="10080" w:h="12240"/>
          <w:pgMar w:top="0" w:bottom="0" w:left="740" w:right="740"/>
        </w:sectPr>
      </w:pPr>
    </w:p>
    <w:p>
      <w:pPr>
        <w:pStyle w:val="BodyText"/>
        <w:spacing w:before="73"/>
        <w:ind w:left="110" w:right="-17"/>
      </w:pPr>
      <w:r>
        <w:rPr/>
        <w:pict>
          <v:shape style="position:absolute;margin-left:69.884071pt;margin-top:17.94352pt;width:3.35pt;height:8.75pt;mso-position-horizontal-relative:page;mso-position-vertical-relative:paragraph;z-index:-18256" type="#_x0000_t202" filled="false" stroked="false">
            <v:textbox inset="0,0,0,0">
              <w:txbxContent>
                <w:p>
                  <w:pPr>
                    <w:spacing w:line="174" w:lineRule="exact" w:before="0"/>
                    <w:ind w:left="0" w:right="0" w:firstLine="0"/>
                    <w:jc w:val="left"/>
                    <w:rPr>
                      <w:rFonts w:ascii="Symbol" w:hAnsi="Symbol"/>
                      <w:sz w:val="17"/>
                    </w:rPr>
                  </w:pPr>
                  <w:r>
                    <w:rPr>
                      <w:rFonts w:ascii="Symbol" w:hAnsi="Symbol"/>
                      <w:color w:val="010202"/>
                      <w:w w:val="102"/>
                      <w:sz w:val="17"/>
                    </w:rPr>
                    <w:t></w:t>
                  </w:r>
                </w:p>
              </w:txbxContent>
            </v:textbox>
            <w10:wrap type="none"/>
          </v:shape>
        </w:pict>
      </w:r>
      <w:r>
        <w:rPr>
          <w:color w:val="231F20"/>
        </w:rPr>
        <w:t>Dónde:</w:t>
      </w:r>
    </w:p>
    <w:p>
      <w:pPr>
        <w:spacing w:line="186" w:lineRule="exact" w:before="106"/>
        <w:ind w:left="136" w:right="-17" w:firstLine="0"/>
        <w:jc w:val="left"/>
        <w:rPr>
          <w:rFonts w:ascii="Symbol" w:hAnsi="Symbol"/>
          <w:sz w:val="17"/>
        </w:rPr>
      </w:pPr>
      <w:r>
        <w:rPr>
          <w:i/>
          <w:color w:val="010202"/>
          <w:sz w:val="17"/>
        </w:rPr>
        <w:t>m </w:t>
      </w:r>
      <w:r>
        <w:rPr>
          <w:i/>
          <w:color w:val="010202"/>
          <w:position w:val="-6"/>
          <w:sz w:val="17"/>
        </w:rPr>
        <w:t>j </w:t>
      </w:r>
      <w:r>
        <w:rPr>
          <w:rFonts w:ascii="Symbol" w:hAnsi="Symbol"/>
          <w:color w:val="010202"/>
          <w:sz w:val="17"/>
        </w:rPr>
        <w:t></w:t>
      </w:r>
      <w:r>
        <w:rPr>
          <w:color w:val="010202"/>
          <w:sz w:val="17"/>
        </w:rPr>
        <w:t> </w:t>
      </w:r>
      <w:r>
        <w:rPr>
          <w:i/>
          <w:color w:val="010202"/>
          <w:sz w:val="17"/>
        </w:rPr>
        <w:t>J </w:t>
      </w:r>
      <w:r>
        <w:rPr>
          <w:rFonts w:ascii="Symbol" w:hAnsi="Symbol"/>
          <w:color w:val="010202"/>
          <w:position w:val="5"/>
          <w:sz w:val="17"/>
        </w:rPr>
        <w:t></w:t>
      </w:r>
      <w:r>
        <w:rPr>
          <w:color w:val="010202"/>
          <w:position w:val="5"/>
          <w:sz w:val="17"/>
        </w:rPr>
        <w:t> </w:t>
      </w:r>
      <w:r>
        <w:rPr>
          <w:color w:val="010202"/>
          <w:sz w:val="17"/>
        </w:rPr>
        <w:t>2</w:t>
      </w:r>
      <w:r>
        <w:rPr>
          <w:i/>
          <w:color w:val="010202"/>
          <w:sz w:val="17"/>
        </w:rPr>
        <w:t>K </w:t>
      </w:r>
      <w:r>
        <w:rPr>
          <w:i/>
          <w:color w:val="010202"/>
          <w:position w:val="8"/>
          <w:sz w:val="17"/>
        </w:rPr>
        <w:t>A </w:t>
      </w:r>
      <w:r>
        <w:rPr>
          <w:rFonts w:ascii="Symbol" w:hAnsi="Symbol"/>
          <w:color w:val="010202"/>
          <w:sz w:val="17"/>
        </w:rPr>
        <w:t></w:t>
      </w:r>
    </w:p>
    <w:p>
      <w:pPr>
        <w:pStyle w:val="BodyText"/>
        <w:spacing w:before="8"/>
        <w:rPr>
          <w:rFonts w:ascii="Symbol" w:hAnsi="Symbol"/>
          <w:sz w:val="25"/>
        </w:rPr>
      </w:pPr>
      <w:r>
        <w:rPr/>
        <w:br w:type="column"/>
      </w:r>
      <w:r>
        <w:rPr>
          <w:rFonts w:ascii="Symbol" w:hAnsi="Symbol"/>
          <w:sz w:val="25"/>
        </w:rPr>
      </w:r>
    </w:p>
    <w:p>
      <w:pPr>
        <w:spacing w:line="216" w:lineRule="exact" w:before="0"/>
        <w:ind w:left="3" w:right="-9" w:firstLine="0"/>
        <w:jc w:val="left"/>
        <w:rPr>
          <w:i/>
          <w:sz w:val="17"/>
        </w:rPr>
      </w:pPr>
      <w:r>
        <w:rPr>
          <w:i/>
          <w:color w:val="010202"/>
          <w:position w:val="-4"/>
          <w:sz w:val="17"/>
        </w:rPr>
        <w:t>K </w:t>
      </w:r>
      <w:r>
        <w:rPr>
          <w:i/>
          <w:color w:val="010202"/>
          <w:sz w:val="17"/>
        </w:rPr>
        <w:t>B</w:t>
      </w:r>
    </w:p>
    <w:p>
      <w:pPr>
        <w:spacing w:line="77" w:lineRule="exact" w:before="0"/>
        <w:ind w:left="72" w:right="-9" w:firstLine="0"/>
        <w:jc w:val="left"/>
        <w:rPr>
          <w:i/>
          <w:sz w:val="17"/>
        </w:rPr>
      </w:pPr>
      <w:r>
        <w:rPr>
          <w:rFonts w:ascii="Symbol" w:hAnsi="Symbol"/>
          <w:color w:val="010202"/>
          <w:sz w:val="17"/>
        </w:rPr>
        <w:t></w:t>
      </w:r>
      <w:r>
        <w:rPr>
          <w:color w:val="010202"/>
          <w:sz w:val="17"/>
        </w:rPr>
        <w:t>  </w:t>
      </w:r>
      <w:r>
        <w:rPr>
          <w:color w:val="010202"/>
          <w:position w:val="1"/>
          <w:sz w:val="17"/>
        </w:rPr>
        <w:t>(</w:t>
      </w:r>
      <w:r>
        <w:rPr>
          <w:i/>
          <w:color w:val="010202"/>
          <w:position w:val="1"/>
          <w:sz w:val="17"/>
        </w:rPr>
        <w:t>L</w:t>
      </w:r>
    </w:p>
    <w:p>
      <w:pPr>
        <w:pStyle w:val="BodyText"/>
        <w:rPr>
          <w:i/>
          <w:sz w:val="16"/>
        </w:rPr>
      </w:pPr>
      <w:r>
        <w:rPr/>
        <w:br w:type="column"/>
      </w:r>
      <w:r>
        <w:rPr>
          <w:i/>
          <w:sz w:val="16"/>
        </w:rPr>
      </w:r>
    </w:p>
    <w:p>
      <w:pPr>
        <w:pStyle w:val="BodyText"/>
        <w:spacing w:before="9"/>
        <w:rPr>
          <w:i/>
          <w:sz w:val="12"/>
        </w:rPr>
      </w:pPr>
    </w:p>
    <w:p>
      <w:pPr>
        <w:spacing w:line="158" w:lineRule="exact" w:before="1"/>
        <w:ind w:left="348" w:right="0" w:firstLine="0"/>
        <w:jc w:val="left"/>
        <w:rPr>
          <w:rFonts w:ascii="Symbol" w:hAnsi="Symbol"/>
          <w:sz w:val="17"/>
        </w:rPr>
      </w:pPr>
      <w:r>
        <w:rPr>
          <w:rFonts w:ascii="Symbol" w:hAnsi="Symbol"/>
          <w:color w:val="010202"/>
          <w:w w:val="102"/>
          <w:sz w:val="17"/>
        </w:rPr>
        <w:t></w:t>
      </w:r>
    </w:p>
    <w:p>
      <w:pPr>
        <w:spacing w:line="118" w:lineRule="exact" w:before="0"/>
        <w:ind w:left="90" w:right="0" w:firstLine="0"/>
        <w:jc w:val="left"/>
        <w:rPr>
          <w:rFonts w:ascii="Symbol" w:hAnsi="Symbol"/>
          <w:sz w:val="17"/>
        </w:rPr>
      </w:pPr>
      <w:r>
        <w:rPr>
          <w:rFonts w:ascii="Symbol" w:hAnsi="Symbol"/>
          <w:color w:val="010202"/>
          <w:sz w:val="17"/>
        </w:rPr>
        <w:t></w:t>
      </w:r>
      <w:r>
        <w:rPr>
          <w:color w:val="010202"/>
          <w:sz w:val="17"/>
        </w:rPr>
        <w:t> 1) </w:t>
      </w:r>
      <w:r>
        <w:rPr>
          <w:rFonts w:ascii="Symbol" w:hAnsi="Symbol"/>
          <w:color w:val="010202"/>
          <w:position w:val="5"/>
          <w:sz w:val="17"/>
        </w:rPr>
        <w:t></w:t>
      </w:r>
    </w:p>
    <w:p>
      <w:pPr>
        <w:spacing w:after="0" w:line="118" w:lineRule="exact"/>
        <w:jc w:val="left"/>
        <w:rPr>
          <w:rFonts w:ascii="Symbol" w:hAnsi="Symbol"/>
          <w:sz w:val="17"/>
        </w:rPr>
        <w:sectPr>
          <w:type w:val="continuous"/>
          <w:pgSz w:w="10080" w:h="12240"/>
          <w:pgMar w:top="0" w:bottom="0" w:left="740" w:right="740"/>
          <w:cols w:num="3" w:equalWidth="0">
            <w:col w:w="1237" w:space="40"/>
            <w:col w:w="441" w:space="40"/>
            <w:col w:w="6842"/>
          </w:cols>
        </w:sectPr>
      </w:pPr>
    </w:p>
    <w:p>
      <w:pPr>
        <w:tabs>
          <w:tab w:pos="1286" w:val="left" w:leader="none"/>
          <w:tab w:pos="2105" w:val="left" w:leader="none"/>
        </w:tabs>
        <w:spacing w:line="255" w:lineRule="exact" w:before="0"/>
        <w:ind w:left="657" w:right="180" w:firstLine="0"/>
        <w:jc w:val="left"/>
        <w:rPr>
          <w:rFonts w:ascii="Symbol" w:hAnsi="Symbol"/>
          <w:sz w:val="17"/>
        </w:rPr>
      </w:pPr>
      <w:r>
        <w:rPr/>
        <w:pict>
          <v:shape style="position:absolute;margin-left:69.884071pt;margin-top:6.332126pt;width:3.35pt;height:8.75pt;mso-position-horizontal-relative:page;mso-position-vertical-relative:paragraph;z-index:-18232" type="#_x0000_t202" filled="false" stroked="false">
            <v:textbox inset="0,0,0,0">
              <w:txbxContent>
                <w:p>
                  <w:pPr>
                    <w:spacing w:line="174" w:lineRule="exact" w:before="0"/>
                    <w:ind w:left="0" w:right="0" w:firstLine="0"/>
                    <w:jc w:val="left"/>
                    <w:rPr>
                      <w:rFonts w:ascii="Symbol" w:hAnsi="Symbol"/>
                      <w:sz w:val="17"/>
                    </w:rPr>
                  </w:pPr>
                  <w:r>
                    <w:rPr>
                      <w:rFonts w:ascii="Symbol" w:hAnsi="Symbol"/>
                      <w:color w:val="010202"/>
                      <w:w w:val="102"/>
                      <w:sz w:val="17"/>
                    </w:rPr>
                    <w:t></w:t>
                  </w:r>
                </w:p>
              </w:txbxContent>
            </v:textbox>
            <w10:wrap type="none"/>
          </v:shape>
        </w:pict>
      </w:r>
      <w:r>
        <w:rPr/>
        <w:pict>
          <v:shape style="position:absolute;margin-left:142.269897pt;margin-top:6.340848pt;width:3.35pt;height:8.75pt;mso-position-horizontal-relative:page;mso-position-vertical-relative:paragraph;z-index:-18208" type="#_x0000_t202" filled="false" stroked="false">
            <v:textbox inset="0,0,0,0">
              <w:txbxContent>
                <w:p>
                  <w:pPr>
                    <w:spacing w:line="174" w:lineRule="exact" w:before="0"/>
                    <w:ind w:left="0" w:right="0" w:firstLine="0"/>
                    <w:jc w:val="left"/>
                    <w:rPr>
                      <w:rFonts w:ascii="Symbol" w:hAnsi="Symbol"/>
                      <w:sz w:val="17"/>
                    </w:rPr>
                  </w:pPr>
                  <w:r>
                    <w:rPr>
                      <w:rFonts w:ascii="Symbol" w:hAnsi="Symbol"/>
                      <w:color w:val="010202"/>
                      <w:w w:val="102"/>
                      <w:sz w:val="17"/>
                    </w:rPr>
                    <w:t></w:t>
                  </w:r>
                </w:p>
              </w:txbxContent>
            </v:textbox>
            <w10:wrap type="none"/>
          </v:shape>
        </w:pict>
      </w:r>
      <w:r>
        <w:rPr>
          <w:rFonts w:ascii="Symbol" w:hAnsi="Symbol"/>
          <w:color w:val="010202"/>
          <w:position w:val="6"/>
          <w:sz w:val="17"/>
        </w:rPr>
        <w:t></w:t>
      </w:r>
      <w:r>
        <w:rPr>
          <w:color w:val="010202"/>
          <w:position w:val="6"/>
          <w:sz w:val="17"/>
        </w:rPr>
        <w:tab/>
      </w:r>
      <w:r>
        <w:rPr>
          <w:i/>
          <w:color w:val="010202"/>
          <w:sz w:val="17"/>
        </w:rPr>
        <w:t>k</w:t>
      </w:r>
      <w:r>
        <w:rPr>
          <w:i/>
          <w:color w:val="010202"/>
          <w:spacing w:val="-25"/>
          <w:sz w:val="17"/>
        </w:rPr>
        <w:t> </w:t>
      </w:r>
      <w:r>
        <w:rPr>
          <w:rFonts w:ascii="Symbol" w:hAnsi="Symbol"/>
          <w:color w:val="010202"/>
          <w:spacing w:val="-7"/>
          <w:sz w:val="17"/>
        </w:rPr>
        <w:t></w:t>
      </w:r>
      <w:r>
        <w:rPr>
          <w:color w:val="010202"/>
          <w:spacing w:val="-7"/>
          <w:sz w:val="17"/>
        </w:rPr>
        <w:t>1   </w:t>
      </w:r>
      <w:r>
        <w:rPr>
          <w:color w:val="010202"/>
          <w:spacing w:val="12"/>
          <w:sz w:val="17"/>
        </w:rPr>
        <w:t> </w:t>
      </w:r>
      <w:r>
        <w:rPr>
          <w:i/>
          <w:color w:val="010202"/>
          <w:position w:val="8"/>
          <w:sz w:val="17"/>
        </w:rPr>
        <w:t>k</w:t>
        <w:tab/>
      </w:r>
      <w:r>
        <w:rPr>
          <w:rFonts w:ascii="Symbol" w:hAnsi="Symbol"/>
          <w:color w:val="010202"/>
          <w:position w:val="6"/>
          <w:sz w:val="17"/>
        </w:rPr>
        <w:t></w:t>
      </w:r>
    </w:p>
    <w:p>
      <w:pPr>
        <w:pStyle w:val="BodyText"/>
        <w:rPr>
          <w:rFonts w:ascii="Symbol" w:hAnsi="Symbol"/>
          <w:sz w:val="24"/>
        </w:rPr>
      </w:pPr>
    </w:p>
    <w:p>
      <w:pPr>
        <w:pStyle w:val="BodyText"/>
        <w:spacing w:line="249" w:lineRule="auto" w:before="73"/>
        <w:ind w:left="110" w:right="108"/>
        <w:jc w:val="both"/>
      </w:pPr>
      <w:r>
        <w:rPr>
          <w:color w:val="231F20"/>
        </w:rPr>
        <w:t>Así</w:t>
      </w:r>
      <w:r>
        <w:rPr>
          <w:color w:val="231F20"/>
          <w:spacing w:val="-5"/>
        </w:rPr>
        <w:t> </w:t>
      </w:r>
      <w:r>
        <w:rPr>
          <w:color w:val="231F20"/>
        </w:rPr>
        <w:t>se</w:t>
      </w:r>
      <w:r>
        <w:rPr>
          <w:color w:val="231F20"/>
          <w:spacing w:val="-5"/>
        </w:rPr>
        <w:t> </w:t>
      </w:r>
      <w:r>
        <w:rPr>
          <w:color w:val="231F20"/>
        </w:rPr>
        <w:t>tiene,</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tanto,</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información</w:t>
      </w:r>
      <w:r>
        <w:rPr>
          <w:color w:val="231F20"/>
          <w:spacing w:val="-5"/>
        </w:rPr>
        <w:t> </w:t>
      </w:r>
      <w:r>
        <w:rPr>
          <w:color w:val="231F20"/>
        </w:rPr>
        <w:t>puede</w:t>
      </w:r>
      <w:r>
        <w:rPr>
          <w:color w:val="231F20"/>
          <w:spacing w:val="-5"/>
        </w:rPr>
        <w:t> </w:t>
      </w:r>
      <w:r>
        <w:rPr>
          <w:color w:val="231F20"/>
        </w:rPr>
        <w:t>ser</w:t>
      </w:r>
      <w:r>
        <w:rPr>
          <w:color w:val="231F20"/>
          <w:spacing w:val="-5"/>
        </w:rPr>
        <w:t> </w:t>
      </w:r>
      <w:r>
        <w:rPr>
          <w:color w:val="231F20"/>
        </w:rPr>
        <w:t>finalmente</w:t>
      </w:r>
      <w:r>
        <w:rPr>
          <w:color w:val="231F20"/>
          <w:spacing w:val="-5"/>
        </w:rPr>
        <w:t> </w:t>
      </w:r>
      <w:r>
        <w:rPr>
          <w:color w:val="231F20"/>
        </w:rPr>
        <w:t>agrupada</w:t>
      </w:r>
      <w:r>
        <w:rPr>
          <w:color w:val="231F20"/>
          <w:spacing w:val="-5"/>
        </w:rPr>
        <w:t> </w:t>
      </w:r>
      <w:r>
        <w:rPr>
          <w:color w:val="231F20"/>
        </w:rPr>
        <w:t>en</w:t>
      </w:r>
      <w:r>
        <w:rPr>
          <w:color w:val="231F20"/>
          <w:spacing w:val="-5"/>
        </w:rPr>
        <w:t> </w:t>
      </w:r>
      <w:r>
        <w:rPr>
          <w:color w:val="231F20"/>
        </w:rPr>
        <w:t>función</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carac- terísticas o</w:t>
      </w:r>
      <w:r>
        <w:rPr>
          <w:color w:val="231F20"/>
          <w:spacing w:val="-1"/>
        </w:rPr>
        <w:t> </w:t>
      </w:r>
      <w:r>
        <w:rPr>
          <w:color w:val="231F20"/>
        </w:rPr>
        <w:t>atributos.</w:t>
      </w:r>
    </w:p>
    <w:p>
      <w:pPr>
        <w:pStyle w:val="BodyText"/>
        <w:spacing w:before="8"/>
        <w:rPr>
          <w:sz w:val="22"/>
        </w:rPr>
      </w:pPr>
    </w:p>
    <w:p>
      <w:pPr>
        <w:pStyle w:val="Heading2"/>
        <w:numPr>
          <w:ilvl w:val="0"/>
          <w:numId w:val="1"/>
        </w:numPr>
        <w:tabs>
          <w:tab w:pos="498" w:val="left" w:leader="none"/>
        </w:tabs>
        <w:spacing w:line="240" w:lineRule="auto" w:before="0" w:after="0"/>
        <w:ind w:left="497" w:right="0" w:hanging="387"/>
        <w:jc w:val="both"/>
      </w:pPr>
      <w:r>
        <w:rPr>
          <w:color w:val="231F20"/>
        </w:rPr>
        <w:t>Análisis y Discusión de</w:t>
      </w:r>
      <w:r>
        <w:rPr>
          <w:color w:val="231F20"/>
          <w:spacing w:val="-26"/>
        </w:rPr>
        <w:t> </w:t>
      </w:r>
      <w:r>
        <w:rPr>
          <w:color w:val="231F20"/>
        </w:rPr>
        <w:t>Resultados</w:t>
      </w:r>
    </w:p>
    <w:p>
      <w:pPr>
        <w:pStyle w:val="BodyText"/>
        <w:spacing w:before="3"/>
        <w:rPr>
          <w:b/>
          <w:sz w:val="22"/>
        </w:rPr>
      </w:pPr>
    </w:p>
    <w:p>
      <w:pPr>
        <w:pStyle w:val="BodyText"/>
        <w:spacing w:line="249" w:lineRule="auto"/>
        <w:ind w:left="110" w:right="108"/>
        <w:jc w:val="both"/>
      </w:pPr>
      <w:r>
        <w:rPr>
          <w:color w:val="231F20"/>
        </w:rPr>
        <w:t>Una vez que se definieron las variables relevantes para realizar una segmentación de los consumi- dores de servicios recreativos, se utilizó el Paquete Estadístico para Ciencias Sociales (IBM SPSS 15.0) para realizar la clasificación utilizando su opción Two-Step Clúster Analysis</w:t>
      </w:r>
      <w:r>
        <w:rPr>
          <w:color w:val="231F20"/>
          <w:position w:val="7"/>
          <w:sz w:val="12"/>
        </w:rPr>
        <w:t>5</w:t>
      </w:r>
      <w:r>
        <w:rPr>
          <w:color w:val="231F20"/>
        </w:rPr>
        <w:t>. Dado que se</w:t>
      </w:r>
    </w:p>
    <w:p>
      <w:pPr>
        <w:pStyle w:val="BodyText"/>
        <w:spacing w:before="5"/>
        <w:rPr>
          <w:sz w:val="28"/>
        </w:rPr>
      </w:pPr>
    </w:p>
    <w:p>
      <w:pPr>
        <w:spacing w:line="200" w:lineRule="exact" w:before="85"/>
        <w:ind w:left="370" w:right="108" w:firstLine="0"/>
        <w:jc w:val="both"/>
        <w:rPr>
          <w:sz w:val="18"/>
        </w:rPr>
      </w:pPr>
      <w:r>
        <w:rPr>
          <w:color w:val="231F20"/>
          <w:position w:val="6"/>
          <w:sz w:val="10"/>
        </w:rPr>
        <w:t>4 </w:t>
      </w:r>
      <w:r>
        <w:rPr>
          <w:color w:val="231F20"/>
          <w:sz w:val="18"/>
        </w:rPr>
        <w:t>A menos que se indique lo contrario a lo largo del documento se usará indistintamente clúster, conglomerado, clasificación o agrupamiento, pues en esencia no existe diferencia entre estos términos.</w:t>
      </w:r>
    </w:p>
    <w:p>
      <w:pPr>
        <w:pStyle w:val="BodyText"/>
        <w:spacing w:before="4"/>
        <w:rPr>
          <w:sz w:val="17"/>
        </w:rPr>
      </w:pPr>
    </w:p>
    <w:p>
      <w:pPr>
        <w:spacing w:line="200" w:lineRule="exact" w:before="0"/>
        <w:ind w:left="370" w:right="107" w:firstLine="0"/>
        <w:jc w:val="both"/>
        <w:rPr>
          <w:sz w:val="18"/>
        </w:rPr>
      </w:pPr>
      <w:r>
        <w:rPr>
          <w:color w:val="231F20"/>
          <w:position w:val="6"/>
          <w:sz w:val="10"/>
        </w:rPr>
        <w:t>5 </w:t>
      </w:r>
      <w:r>
        <w:rPr>
          <w:color w:val="231F20"/>
          <w:sz w:val="18"/>
        </w:rPr>
        <w:t>Es importante mencionar que, en general, de todos los paquetes estadísticos comerciales como el SAS, </w:t>
      </w:r>
      <w:r>
        <w:rPr>
          <w:color w:val="231F20"/>
          <w:spacing w:val="-9"/>
          <w:sz w:val="18"/>
        </w:rPr>
        <w:t>STATA, </w:t>
      </w:r>
      <w:r>
        <w:rPr>
          <w:color w:val="231F20"/>
          <w:sz w:val="18"/>
        </w:rPr>
        <w:t>GAUSS,</w:t>
      </w:r>
      <w:r>
        <w:rPr>
          <w:color w:val="231F20"/>
          <w:spacing w:val="-5"/>
          <w:sz w:val="18"/>
        </w:rPr>
        <w:t> </w:t>
      </w:r>
      <w:r>
        <w:rPr>
          <w:color w:val="231F20"/>
          <w:sz w:val="18"/>
        </w:rPr>
        <w:t>EVIEWS,</w:t>
      </w:r>
      <w:r>
        <w:rPr>
          <w:color w:val="231F20"/>
          <w:spacing w:val="-5"/>
          <w:sz w:val="18"/>
        </w:rPr>
        <w:t> </w:t>
      </w:r>
      <w:r>
        <w:rPr>
          <w:color w:val="231F20"/>
          <w:spacing w:val="-4"/>
          <w:sz w:val="18"/>
        </w:rPr>
        <w:t>RATS,</w:t>
      </w:r>
      <w:r>
        <w:rPr>
          <w:color w:val="231F20"/>
          <w:spacing w:val="-5"/>
          <w:sz w:val="18"/>
        </w:rPr>
        <w:t> </w:t>
      </w:r>
      <w:r>
        <w:rPr>
          <w:color w:val="231F20"/>
          <w:sz w:val="18"/>
        </w:rPr>
        <w:t>NLOGIT/LIMDEP,</w:t>
      </w:r>
      <w:r>
        <w:rPr>
          <w:color w:val="231F20"/>
          <w:spacing w:val="-5"/>
          <w:sz w:val="18"/>
        </w:rPr>
        <w:t> </w:t>
      </w:r>
      <w:r>
        <w:rPr>
          <w:color w:val="231F20"/>
          <w:sz w:val="18"/>
        </w:rPr>
        <w:t>entre</w:t>
      </w:r>
      <w:r>
        <w:rPr>
          <w:color w:val="231F20"/>
          <w:spacing w:val="-6"/>
          <w:sz w:val="18"/>
        </w:rPr>
        <w:t> </w:t>
      </w:r>
      <w:r>
        <w:rPr>
          <w:color w:val="231F20"/>
          <w:sz w:val="18"/>
        </w:rPr>
        <w:t>otros;</w:t>
      </w:r>
      <w:r>
        <w:rPr>
          <w:color w:val="231F20"/>
          <w:spacing w:val="-5"/>
          <w:sz w:val="18"/>
        </w:rPr>
        <w:t> </w:t>
      </w:r>
      <w:r>
        <w:rPr>
          <w:color w:val="231F20"/>
          <w:sz w:val="18"/>
        </w:rPr>
        <w:t>el</w:t>
      </w:r>
      <w:r>
        <w:rPr>
          <w:color w:val="231F20"/>
          <w:spacing w:val="-6"/>
          <w:sz w:val="18"/>
        </w:rPr>
        <w:t> </w:t>
      </w:r>
      <w:r>
        <w:rPr>
          <w:color w:val="231F20"/>
          <w:sz w:val="18"/>
        </w:rPr>
        <w:t>SPSS</w:t>
      </w:r>
      <w:r>
        <w:rPr>
          <w:color w:val="231F20"/>
          <w:spacing w:val="-5"/>
          <w:sz w:val="18"/>
        </w:rPr>
        <w:t> </w:t>
      </w:r>
      <w:r>
        <w:rPr>
          <w:color w:val="231F20"/>
          <w:sz w:val="18"/>
        </w:rPr>
        <w:t>es</w:t>
      </w:r>
      <w:r>
        <w:rPr>
          <w:color w:val="231F20"/>
          <w:spacing w:val="-5"/>
          <w:sz w:val="18"/>
        </w:rPr>
        <w:t> </w:t>
      </w:r>
      <w:r>
        <w:rPr>
          <w:color w:val="231F20"/>
          <w:sz w:val="18"/>
        </w:rPr>
        <w:t>el</w:t>
      </w:r>
      <w:r>
        <w:rPr>
          <w:color w:val="231F20"/>
          <w:spacing w:val="-5"/>
          <w:sz w:val="18"/>
        </w:rPr>
        <w:t> </w:t>
      </w:r>
      <w:r>
        <w:rPr>
          <w:color w:val="231F20"/>
          <w:sz w:val="18"/>
        </w:rPr>
        <w:t>único</w:t>
      </w:r>
      <w:r>
        <w:rPr>
          <w:color w:val="231F20"/>
          <w:spacing w:val="-6"/>
          <w:sz w:val="18"/>
        </w:rPr>
        <w:t> </w:t>
      </w:r>
      <w:r>
        <w:rPr>
          <w:color w:val="231F20"/>
          <w:sz w:val="18"/>
        </w:rPr>
        <w:t>que</w:t>
      </w:r>
      <w:r>
        <w:rPr>
          <w:color w:val="231F20"/>
          <w:spacing w:val="-5"/>
          <w:sz w:val="18"/>
        </w:rPr>
        <w:t> </w:t>
      </w:r>
      <w:r>
        <w:rPr>
          <w:color w:val="231F20"/>
          <w:sz w:val="18"/>
        </w:rPr>
        <w:t>implementa</w:t>
      </w:r>
      <w:r>
        <w:rPr>
          <w:color w:val="231F20"/>
          <w:spacing w:val="-6"/>
          <w:sz w:val="18"/>
        </w:rPr>
        <w:t> </w:t>
      </w:r>
      <w:r>
        <w:rPr>
          <w:color w:val="231F20"/>
          <w:sz w:val="18"/>
        </w:rPr>
        <w:t>el</w:t>
      </w:r>
      <w:r>
        <w:rPr>
          <w:color w:val="231F20"/>
          <w:spacing w:val="-6"/>
          <w:sz w:val="18"/>
        </w:rPr>
        <w:t> </w:t>
      </w:r>
      <w:r>
        <w:rPr>
          <w:color w:val="231F20"/>
          <w:sz w:val="18"/>
        </w:rPr>
        <w:t>algoritmo</w:t>
      </w:r>
      <w:r>
        <w:rPr>
          <w:color w:val="231F20"/>
          <w:spacing w:val="-6"/>
          <w:sz w:val="18"/>
        </w:rPr>
        <w:t> </w:t>
      </w:r>
      <w:r>
        <w:rPr>
          <w:color w:val="231F20"/>
          <w:sz w:val="18"/>
        </w:rPr>
        <w:t>para realizar agrupamientos en la que hay una mezcla de variables continuas y categóricas, y el mismo se documenta ampliamente</w:t>
      </w:r>
      <w:r>
        <w:rPr>
          <w:color w:val="231F20"/>
          <w:spacing w:val="-9"/>
          <w:sz w:val="18"/>
        </w:rPr>
        <w:t> </w:t>
      </w:r>
      <w:r>
        <w:rPr>
          <w:color w:val="231F20"/>
          <w:sz w:val="18"/>
        </w:rPr>
        <w:t>en</w:t>
      </w:r>
      <w:r>
        <w:rPr>
          <w:color w:val="231F20"/>
          <w:spacing w:val="-8"/>
          <w:sz w:val="18"/>
        </w:rPr>
        <w:t> </w:t>
      </w:r>
      <w:r>
        <w:rPr>
          <w:color w:val="231F20"/>
          <w:sz w:val="18"/>
        </w:rPr>
        <w:t>sus</w:t>
      </w:r>
      <w:r>
        <w:rPr>
          <w:color w:val="231F20"/>
          <w:spacing w:val="-8"/>
          <w:sz w:val="18"/>
        </w:rPr>
        <w:t> </w:t>
      </w:r>
      <w:r>
        <w:rPr>
          <w:color w:val="231F20"/>
          <w:sz w:val="18"/>
        </w:rPr>
        <w:t>manuales</w:t>
      </w:r>
      <w:r>
        <w:rPr>
          <w:color w:val="231F20"/>
          <w:spacing w:val="-8"/>
          <w:sz w:val="18"/>
        </w:rPr>
        <w:t> </w:t>
      </w:r>
      <w:r>
        <w:rPr>
          <w:color w:val="231F20"/>
          <w:sz w:val="18"/>
        </w:rPr>
        <w:t>de</w:t>
      </w:r>
      <w:r>
        <w:rPr>
          <w:color w:val="231F20"/>
          <w:spacing w:val="-8"/>
          <w:sz w:val="18"/>
        </w:rPr>
        <w:t> </w:t>
      </w:r>
      <w:r>
        <w:rPr>
          <w:color w:val="231F20"/>
          <w:sz w:val="18"/>
        </w:rPr>
        <w:t>referencia.</w:t>
      </w:r>
      <w:r>
        <w:rPr>
          <w:color w:val="231F20"/>
          <w:spacing w:val="-8"/>
          <w:sz w:val="18"/>
        </w:rPr>
        <w:t> </w:t>
      </w:r>
      <w:r>
        <w:rPr>
          <w:color w:val="231F20"/>
          <w:sz w:val="18"/>
        </w:rPr>
        <w:t>Si</w:t>
      </w:r>
      <w:r>
        <w:rPr>
          <w:color w:val="231F20"/>
          <w:spacing w:val="-8"/>
          <w:sz w:val="18"/>
        </w:rPr>
        <w:t> </w:t>
      </w:r>
      <w:r>
        <w:rPr>
          <w:color w:val="231F20"/>
          <w:sz w:val="18"/>
        </w:rPr>
        <w:t>bien</w:t>
      </w:r>
      <w:r>
        <w:rPr>
          <w:color w:val="231F20"/>
          <w:spacing w:val="-8"/>
          <w:sz w:val="18"/>
        </w:rPr>
        <w:t> </w:t>
      </w:r>
      <w:r>
        <w:rPr>
          <w:color w:val="231F20"/>
          <w:sz w:val="18"/>
        </w:rPr>
        <w:t>hay</w:t>
      </w:r>
      <w:r>
        <w:rPr>
          <w:color w:val="231F20"/>
          <w:spacing w:val="-8"/>
          <w:sz w:val="18"/>
        </w:rPr>
        <w:t> </w:t>
      </w:r>
      <w:r>
        <w:rPr>
          <w:color w:val="231F20"/>
          <w:sz w:val="18"/>
        </w:rPr>
        <w:t>software</w:t>
      </w:r>
      <w:r>
        <w:rPr>
          <w:color w:val="231F20"/>
          <w:spacing w:val="-8"/>
          <w:sz w:val="18"/>
        </w:rPr>
        <w:t> </w:t>
      </w:r>
      <w:r>
        <w:rPr>
          <w:color w:val="231F20"/>
          <w:sz w:val="18"/>
        </w:rPr>
        <w:t>no</w:t>
      </w:r>
      <w:r>
        <w:rPr>
          <w:color w:val="231F20"/>
          <w:spacing w:val="-8"/>
          <w:sz w:val="18"/>
        </w:rPr>
        <w:t> </w:t>
      </w:r>
      <w:r>
        <w:rPr>
          <w:color w:val="231F20"/>
          <w:sz w:val="18"/>
        </w:rPr>
        <w:t>propietarios,</w:t>
      </w:r>
      <w:r>
        <w:rPr>
          <w:color w:val="231F20"/>
          <w:spacing w:val="-8"/>
          <w:sz w:val="18"/>
        </w:rPr>
        <w:t> </w:t>
      </w:r>
      <w:r>
        <w:rPr>
          <w:color w:val="231F20"/>
          <w:sz w:val="18"/>
        </w:rPr>
        <w:t>como</w:t>
      </w:r>
      <w:r>
        <w:rPr>
          <w:color w:val="231F20"/>
          <w:spacing w:val="-8"/>
          <w:sz w:val="18"/>
        </w:rPr>
        <w:t> </w:t>
      </w:r>
      <w:r>
        <w:rPr>
          <w:color w:val="231F20"/>
          <w:sz w:val="18"/>
        </w:rPr>
        <w:t>el</w:t>
      </w:r>
      <w:r>
        <w:rPr>
          <w:color w:val="231F20"/>
          <w:spacing w:val="-8"/>
          <w:sz w:val="18"/>
        </w:rPr>
        <w:t> </w:t>
      </w:r>
      <w:r>
        <w:rPr>
          <w:color w:val="231F20"/>
          <w:sz w:val="18"/>
        </w:rPr>
        <w:t>R+</w:t>
      </w:r>
      <w:r>
        <w:rPr>
          <w:color w:val="231F20"/>
          <w:spacing w:val="-8"/>
          <w:sz w:val="18"/>
        </w:rPr>
        <w:t> </w:t>
      </w:r>
      <w:r>
        <w:rPr>
          <w:color w:val="231F20"/>
          <w:sz w:val="18"/>
        </w:rPr>
        <w:t>y</w:t>
      </w:r>
      <w:r>
        <w:rPr>
          <w:color w:val="231F20"/>
          <w:spacing w:val="-8"/>
          <w:sz w:val="18"/>
        </w:rPr>
        <w:t> </w:t>
      </w:r>
      <w:r>
        <w:rPr>
          <w:color w:val="231F20"/>
          <w:sz w:val="18"/>
        </w:rPr>
        <w:t>algunos</w:t>
      </w:r>
      <w:r>
        <w:rPr>
          <w:color w:val="231F20"/>
          <w:spacing w:val="-8"/>
          <w:sz w:val="18"/>
        </w:rPr>
        <w:t> </w:t>
      </w:r>
      <w:r>
        <w:rPr>
          <w:color w:val="231F20"/>
          <w:sz w:val="18"/>
        </w:rPr>
        <w:t>otros</w:t>
      </w:r>
      <w:r>
        <w:rPr>
          <w:color w:val="231F20"/>
          <w:spacing w:val="-8"/>
          <w:sz w:val="18"/>
        </w:rPr>
        <w:t> </w:t>
      </w:r>
      <w:r>
        <w:rPr>
          <w:color w:val="231F20"/>
          <w:sz w:val="18"/>
        </w:rPr>
        <w:t>muy especializados, su poca difusión en el ambiente académico mexicano limita su aplicación a las investigaciones como la realizada en este</w:t>
      </w:r>
      <w:r>
        <w:rPr>
          <w:color w:val="231F20"/>
          <w:spacing w:val="-3"/>
          <w:sz w:val="18"/>
        </w:rPr>
        <w:t> </w:t>
      </w:r>
      <w:r>
        <w:rPr>
          <w:color w:val="231F20"/>
          <w:sz w:val="18"/>
        </w:rPr>
        <w:t>trabajo.</w:t>
      </w:r>
    </w:p>
    <w:p>
      <w:pPr>
        <w:spacing w:after="0" w:line="200" w:lineRule="exact"/>
        <w:jc w:val="both"/>
        <w:rPr>
          <w:sz w:val="18"/>
        </w:rPr>
        <w:sectPr>
          <w:type w:val="continuous"/>
          <w:pgSz w:w="10080" w:h="12240"/>
          <w:pgMar w:top="0" w:bottom="0" w:left="740" w:right="740"/>
        </w:sectPr>
      </w:pPr>
    </w:p>
    <w:p>
      <w:pPr>
        <w:pStyle w:val="BodyText"/>
        <w:spacing w:line="249" w:lineRule="auto" w:before="58"/>
        <w:ind w:left="110" w:right="107"/>
        <w:jc w:val="both"/>
      </w:pPr>
      <w:r>
        <w:rPr>
          <w:color w:val="231F20"/>
        </w:rPr>
        <w:t>desconoce</w:t>
      </w:r>
      <w:r>
        <w:rPr>
          <w:color w:val="231F20"/>
          <w:spacing w:val="-6"/>
        </w:rPr>
        <w:t> </w:t>
      </w:r>
      <w:r>
        <w:rPr>
          <w:color w:val="231F20"/>
        </w:rPr>
        <w:t>a</w:t>
      </w:r>
      <w:r>
        <w:rPr>
          <w:color w:val="231F20"/>
          <w:spacing w:val="-6"/>
        </w:rPr>
        <w:t> </w:t>
      </w:r>
      <w:r>
        <w:rPr>
          <w:color w:val="231F20"/>
        </w:rPr>
        <w:t>priori</w:t>
      </w:r>
      <w:r>
        <w:rPr>
          <w:color w:val="231F20"/>
          <w:spacing w:val="-6"/>
        </w:rPr>
        <w:t> </w:t>
      </w:r>
      <w:r>
        <w:rPr>
          <w:color w:val="231F20"/>
        </w:rPr>
        <w:t>el</w:t>
      </w:r>
      <w:r>
        <w:rPr>
          <w:color w:val="231F20"/>
          <w:spacing w:val="-7"/>
        </w:rPr>
        <w:t> </w:t>
      </w:r>
      <w:r>
        <w:rPr>
          <w:color w:val="231F20"/>
        </w:rPr>
        <w:t>número</w:t>
      </w:r>
      <w:r>
        <w:rPr>
          <w:color w:val="231F20"/>
          <w:spacing w:val="-6"/>
        </w:rPr>
        <w:t> </w:t>
      </w:r>
      <w:r>
        <w:rPr>
          <w:color w:val="231F20"/>
        </w:rPr>
        <w:t>de</w:t>
      </w:r>
      <w:r>
        <w:rPr>
          <w:color w:val="231F20"/>
          <w:spacing w:val="-6"/>
        </w:rPr>
        <w:t> </w:t>
      </w:r>
      <w:r>
        <w:rPr>
          <w:color w:val="231F20"/>
        </w:rPr>
        <w:t>clústeres</w:t>
      </w:r>
      <w:r>
        <w:rPr>
          <w:color w:val="231F20"/>
          <w:spacing w:val="-7"/>
        </w:rPr>
        <w:t> </w:t>
      </w:r>
      <w:r>
        <w:rPr>
          <w:color w:val="231F20"/>
        </w:rPr>
        <w:t>existentes,</w:t>
      </w:r>
      <w:r>
        <w:rPr>
          <w:color w:val="231F20"/>
          <w:spacing w:val="-7"/>
        </w:rPr>
        <w:t> </w:t>
      </w:r>
      <w:r>
        <w:rPr>
          <w:color w:val="231F20"/>
        </w:rPr>
        <w:t>el</w:t>
      </w:r>
      <w:r>
        <w:rPr>
          <w:color w:val="231F20"/>
          <w:spacing w:val="-7"/>
        </w:rPr>
        <w:t> </w:t>
      </w:r>
      <w:r>
        <w:rPr>
          <w:color w:val="231F20"/>
        </w:rPr>
        <w:t>algoritmo</w:t>
      </w:r>
      <w:r>
        <w:rPr>
          <w:color w:val="231F20"/>
          <w:spacing w:val="-7"/>
        </w:rPr>
        <w:t> </w:t>
      </w:r>
      <w:r>
        <w:rPr>
          <w:color w:val="231F20"/>
        </w:rPr>
        <w:t>los</w:t>
      </w:r>
      <w:r>
        <w:rPr>
          <w:color w:val="231F20"/>
          <w:spacing w:val="-7"/>
        </w:rPr>
        <w:t> </w:t>
      </w:r>
      <w:r>
        <w:rPr>
          <w:color w:val="231F20"/>
        </w:rPr>
        <w:t>determina</w:t>
      </w:r>
      <w:r>
        <w:rPr>
          <w:color w:val="231F20"/>
          <w:spacing w:val="-7"/>
        </w:rPr>
        <w:t> </w:t>
      </w:r>
      <w:r>
        <w:rPr>
          <w:color w:val="231F20"/>
        </w:rPr>
        <w:t>de</w:t>
      </w:r>
      <w:r>
        <w:rPr>
          <w:color w:val="231F20"/>
          <w:spacing w:val="-6"/>
        </w:rPr>
        <w:t> </w:t>
      </w:r>
      <w:r>
        <w:rPr>
          <w:color w:val="231F20"/>
        </w:rPr>
        <w:t>forma</w:t>
      </w:r>
      <w:r>
        <w:rPr>
          <w:color w:val="231F20"/>
          <w:spacing w:val="-6"/>
        </w:rPr>
        <w:t> </w:t>
      </w:r>
      <w:r>
        <w:rPr>
          <w:color w:val="231F20"/>
        </w:rPr>
        <w:t>automática basado en los criterios estadísticos referidos anteriormente. En el cuadro 2 se muestra los resultados del auto agrupamiento realizado a los datos de los consumidores de servicios recreativos. En esta   se resume el proceso por medio del cual los clúster son formados; el criterio de agrupamiento, en este caso el Criterio Bayesiano de Información (BIC) es computado para cada número potencial de clúster. Entre más pequeño sea el valor del BIC, mejor será el modelo, y por tanto, ello indicará la mejor</w:t>
      </w:r>
      <w:r>
        <w:rPr>
          <w:color w:val="231F20"/>
          <w:spacing w:val="-9"/>
        </w:rPr>
        <w:t> </w:t>
      </w:r>
      <w:r>
        <w:rPr>
          <w:color w:val="231F20"/>
        </w:rPr>
        <w:t>solución</w:t>
      </w:r>
      <w:r>
        <w:rPr>
          <w:color w:val="231F20"/>
          <w:spacing w:val="-8"/>
        </w:rPr>
        <w:t> </w:t>
      </w:r>
      <w:r>
        <w:rPr>
          <w:color w:val="231F20"/>
        </w:rPr>
        <w:t>para</w:t>
      </w:r>
      <w:r>
        <w:rPr>
          <w:color w:val="231F20"/>
          <w:spacing w:val="-8"/>
        </w:rPr>
        <w:t> </w:t>
      </w:r>
      <w:r>
        <w:rPr>
          <w:color w:val="231F20"/>
        </w:rPr>
        <w:t>determinar</w:t>
      </w:r>
      <w:r>
        <w:rPr>
          <w:color w:val="231F20"/>
          <w:spacing w:val="-8"/>
        </w:rPr>
        <w:t> </w:t>
      </w:r>
      <w:r>
        <w:rPr>
          <w:color w:val="231F20"/>
        </w:rPr>
        <w:t>el</w:t>
      </w:r>
      <w:r>
        <w:rPr>
          <w:color w:val="231F20"/>
          <w:spacing w:val="-8"/>
        </w:rPr>
        <w:t> </w:t>
      </w:r>
      <w:r>
        <w:rPr>
          <w:color w:val="231F20"/>
        </w:rPr>
        <w:t>número</w:t>
      </w:r>
      <w:r>
        <w:rPr>
          <w:color w:val="231F20"/>
          <w:spacing w:val="-8"/>
        </w:rPr>
        <w:t> </w:t>
      </w:r>
      <w:r>
        <w:rPr>
          <w:color w:val="231F20"/>
        </w:rPr>
        <w:t>de</w:t>
      </w:r>
      <w:r>
        <w:rPr>
          <w:color w:val="231F20"/>
          <w:spacing w:val="-8"/>
        </w:rPr>
        <w:t> </w:t>
      </w:r>
      <w:r>
        <w:rPr>
          <w:color w:val="231F20"/>
        </w:rPr>
        <w:t>clúster;</w:t>
      </w:r>
      <w:r>
        <w:rPr>
          <w:color w:val="231F20"/>
          <w:spacing w:val="-9"/>
        </w:rPr>
        <w:t> </w:t>
      </w:r>
      <w:r>
        <w:rPr>
          <w:color w:val="231F20"/>
        </w:rPr>
        <w:t>es</w:t>
      </w:r>
      <w:r>
        <w:rPr>
          <w:color w:val="231F20"/>
          <w:spacing w:val="-8"/>
        </w:rPr>
        <w:t> </w:t>
      </w:r>
      <w:r>
        <w:rPr>
          <w:color w:val="231F20"/>
        </w:rPr>
        <w:t>decir,</w:t>
      </w:r>
      <w:r>
        <w:rPr>
          <w:color w:val="231F20"/>
          <w:spacing w:val="-8"/>
        </w:rPr>
        <w:t> </w:t>
      </w:r>
      <w:r>
        <w:rPr>
          <w:color w:val="231F20"/>
        </w:rPr>
        <w:t>el</w:t>
      </w:r>
      <w:r>
        <w:rPr>
          <w:color w:val="231F20"/>
          <w:spacing w:val="-8"/>
        </w:rPr>
        <w:t> </w:t>
      </w:r>
      <w:r>
        <w:rPr>
          <w:color w:val="231F20"/>
        </w:rPr>
        <w:t>número</w:t>
      </w:r>
      <w:r>
        <w:rPr>
          <w:color w:val="231F20"/>
          <w:spacing w:val="-8"/>
        </w:rPr>
        <w:t> </w:t>
      </w:r>
      <w:r>
        <w:rPr>
          <w:color w:val="231F20"/>
        </w:rPr>
        <w:t>óptimo</w:t>
      </w:r>
      <w:r>
        <w:rPr>
          <w:color w:val="231F20"/>
          <w:spacing w:val="-8"/>
        </w:rPr>
        <w:t> </w:t>
      </w:r>
      <w:r>
        <w:rPr>
          <w:color w:val="231F20"/>
        </w:rPr>
        <w:t>de</w:t>
      </w:r>
      <w:r>
        <w:rPr>
          <w:color w:val="231F20"/>
          <w:spacing w:val="-8"/>
        </w:rPr>
        <w:t> </w:t>
      </w:r>
      <w:r>
        <w:rPr>
          <w:color w:val="231F20"/>
        </w:rPr>
        <w:t>clúster</w:t>
      </w:r>
      <w:r>
        <w:rPr>
          <w:color w:val="231F20"/>
          <w:spacing w:val="-9"/>
        </w:rPr>
        <w:t> </w:t>
      </w:r>
      <w:r>
        <w:rPr>
          <w:color w:val="231F20"/>
        </w:rPr>
        <w:t>es</w:t>
      </w:r>
      <w:r>
        <w:rPr>
          <w:color w:val="231F20"/>
          <w:spacing w:val="-8"/>
        </w:rPr>
        <w:t> </w:t>
      </w:r>
      <w:r>
        <w:rPr>
          <w:color w:val="231F20"/>
        </w:rPr>
        <w:t>cuando tenemos</w:t>
      </w:r>
      <w:r>
        <w:rPr>
          <w:color w:val="231F20"/>
          <w:spacing w:val="-11"/>
        </w:rPr>
        <w:t> </w:t>
      </w:r>
      <w:r>
        <w:rPr>
          <w:color w:val="231F20"/>
        </w:rPr>
        <w:t>el</w:t>
      </w:r>
      <w:r>
        <w:rPr>
          <w:color w:val="231F20"/>
          <w:spacing w:val="-11"/>
        </w:rPr>
        <w:t> </w:t>
      </w:r>
      <w:r>
        <w:rPr>
          <w:color w:val="231F20"/>
        </w:rPr>
        <w:t>más</w:t>
      </w:r>
      <w:r>
        <w:rPr>
          <w:color w:val="231F20"/>
          <w:spacing w:val="-11"/>
        </w:rPr>
        <w:t> </w:t>
      </w:r>
      <w:r>
        <w:rPr>
          <w:color w:val="231F20"/>
        </w:rPr>
        <w:t>bajo</w:t>
      </w:r>
      <w:r>
        <w:rPr>
          <w:color w:val="231F20"/>
          <w:spacing w:val="-11"/>
        </w:rPr>
        <w:t> </w:t>
      </w:r>
      <w:r>
        <w:rPr>
          <w:color w:val="231F20"/>
        </w:rPr>
        <w:t>cambio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Criterio</w:t>
      </w:r>
      <w:r>
        <w:rPr>
          <w:color w:val="231F20"/>
          <w:spacing w:val="-11"/>
        </w:rPr>
        <w:t> </w:t>
      </w:r>
      <w:r>
        <w:rPr>
          <w:color w:val="231F20"/>
        </w:rPr>
        <w:t>Bayesiano</w:t>
      </w:r>
      <w:r>
        <w:rPr>
          <w:color w:val="231F20"/>
          <w:spacing w:val="-11"/>
        </w:rPr>
        <w:t> </w:t>
      </w:r>
      <w:r>
        <w:rPr>
          <w:color w:val="231F20"/>
        </w:rPr>
        <w:t>de</w:t>
      </w:r>
      <w:r>
        <w:rPr>
          <w:color w:val="231F20"/>
          <w:spacing w:val="-11"/>
        </w:rPr>
        <w:t> </w:t>
      </w:r>
      <w:r>
        <w:rPr>
          <w:color w:val="231F20"/>
        </w:rPr>
        <w:t>Información</w:t>
      </w:r>
      <w:r>
        <w:rPr>
          <w:color w:val="231F20"/>
          <w:spacing w:val="-11"/>
        </w:rPr>
        <w:t> </w:t>
      </w:r>
      <w:r>
        <w:rPr>
          <w:color w:val="231F20"/>
        </w:rPr>
        <w:t>(BIC)</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más</w:t>
      </w:r>
      <w:r>
        <w:rPr>
          <w:color w:val="231F20"/>
          <w:spacing w:val="-11"/>
        </w:rPr>
        <w:t> </w:t>
      </w:r>
      <w:r>
        <w:rPr>
          <w:color w:val="231F20"/>
        </w:rPr>
        <w:t>alta</w:t>
      </w:r>
      <w:r>
        <w:rPr>
          <w:color w:val="231F20"/>
          <w:spacing w:val="-11"/>
        </w:rPr>
        <w:t> </w:t>
      </w:r>
      <w:r>
        <w:rPr>
          <w:color w:val="231F20"/>
        </w:rPr>
        <w:t>razón</w:t>
      </w:r>
      <w:r>
        <w:rPr>
          <w:color w:val="231F20"/>
          <w:spacing w:val="-11"/>
        </w:rPr>
        <w:t> </w:t>
      </w:r>
      <w:r>
        <w:rPr>
          <w:color w:val="231F20"/>
        </w:rPr>
        <w:t>(ratio) de medidas de</w:t>
      </w:r>
      <w:r>
        <w:rPr>
          <w:color w:val="231F20"/>
          <w:spacing w:val="-1"/>
        </w:rPr>
        <w:t> </w:t>
      </w:r>
      <w:r>
        <w:rPr>
          <w:color w:val="231F20"/>
        </w:rPr>
        <w:t>distancia.</w:t>
      </w:r>
    </w:p>
    <w:p>
      <w:pPr>
        <w:pStyle w:val="BodyText"/>
        <w:spacing w:before="4"/>
        <w:rPr>
          <w:sz w:val="17"/>
        </w:rPr>
      </w:pPr>
      <w:r>
        <w:rPr/>
        <w:drawing>
          <wp:anchor distT="0" distB="0" distL="0" distR="0" allowOverlap="1" layoutInCell="1" locked="0" behindDoc="0" simplePos="0" relativeHeight="1480">
            <wp:simplePos x="0" y="0"/>
            <wp:positionH relativeFrom="page">
              <wp:posOffset>540004</wp:posOffset>
            </wp:positionH>
            <wp:positionV relativeFrom="paragraph">
              <wp:posOffset>151934</wp:posOffset>
            </wp:positionV>
            <wp:extent cx="5349894" cy="2206561"/>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5" cstate="print"/>
                    <a:stretch>
                      <a:fillRect/>
                    </a:stretch>
                  </pic:blipFill>
                  <pic:spPr>
                    <a:xfrm>
                      <a:off x="0" y="0"/>
                      <a:ext cx="5349894" cy="2206561"/>
                    </a:xfrm>
                    <a:prstGeom prst="rect">
                      <a:avLst/>
                    </a:prstGeom>
                  </pic:spPr>
                </pic:pic>
              </a:graphicData>
            </a:graphic>
          </wp:anchor>
        </w:drawing>
      </w:r>
    </w:p>
    <w:p>
      <w:pPr>
        <w:pStyle w:val="BodyText"/>
        <w:spacing w:line="249" w:lineRule="auto" w:before="8"/>
        <w:ind w:left="110" w:right="107"/>
        <w:jc w:val="both"/>
      </w:pPr>
      <w:r>
        <w:rPr>
          <w:color w:val="231F20"/>
        </w:rPr>
        <w:t>Del cuadro 2 se observa que este criterio se cumple cuando el cambio en el BIC toma el valor de (-210.68) y la razón de medidas de distancia es máxima (1.76). Por lo tanto el número de clúster óptimo es de tres.</w:t>
      </w:r>
    </w:p>
    <w:p>
      <w:pPr>
        <w:pStyle w:val="BodyText"/>
        <w:spacing w:before="4"/>
        <w:rPr>
          <w:sz w:val="17"/>
        </w:rPr>
      </w:pPr>
      <w:r>
        <w:rPr/>
        <w:drawing>
          <wp:anchor distT="0" distB="0" distL="0" distR="0" allowOverlap="1" layoutInCell="1" locked="0" behindDoc="0" simplePos="0" relativeHeight="1504">
            <wp:simplePos x="0" y="0"/>
            <wp:positionH relativeFrom="page">
              <wp:posOffset>540004</wp:posOffset>
            </wp:positionH>
            <wp:positionV relativeFrom="paragraph">
              <wp:posOffset>151938</wp:posOffset>
            </wp:positionV>
            <wp:extent cx="5381901" cy="1735074"/>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6" cstate="print"/>
                    <a:stretch>
                      <a:fillRect/>
                    </a:stretch>
                  </pic:blipFill>
                  <pic:spPr>
                    <a:xfrm>
                      <a:off x="0" y="0"/>
                      <a:ext cx="5381901" cy="1735074"/>
                    </a:xfrm>
                    <a:prstGeom prst="rect">
                      <a:avLst/>
                    </a:prstGeom>
                  </pic:spPr>
                </pic:pic>
              </a:graphicData>
            </a:graphic>
          </wp:anchor>
        </w:drawing>
      </w:r>
    </w:p>
    <w:p>
      <w:pPr>
        <w:pStyle w:val="BodyText"/>
        <w:spacing w:line="249" w:lineRule="auto" w:before="64"/>
        <w:ind w:left="110" w:right="108"/>
        <w:jc w:val="both"/>
      </w:pPr>
      <w:r>
        <w:rPr>
          <w:color w:val="231F20"/>
        </w:rPr>
        <w:t>En el cuadro 3 se muestra el tamaño de los clústeres y en la figura 1 la distribución del número de casos (observaciones) por clúster. Obsérvese que la mayor cantidad de consumidores de servicios</w:t>
      </w:r>
    </w:p>
    <w:p>
      <w:pPr>
        <w:spacing w:after="0" w:line="249" w:lineRule="auto"/>
        <w:jc w:val="both"/>
        <w:sectPr>
          <w:pgSz w:w="10080" w:h="12240"/>
          <w:pgMar w:header="0" w:footer="605" w:top="740" w:bottom="800" w:left="740" w:right="740"/>
        </w:sectPr>
      </w:pPr>
    </w:p>
    <w:p>
      <w:pPr>
        <w:pStyle w:val="BodyText"/>
        <w:spacing w:before="60"/>
        <w:ind w:left="110"/>
        <w:jc w:val="both"/>
      </w:pPr>
      <w:r>
        <w:rPr>
          <w:color w:val="231F20"/>
        </w:rPr>
        <w:t>recreativos ambientales se concentra en el clúster (1) mientras que su distribución en los clúster (2)</w:t>
      </w:r>
    </w:p>
    <w:p>
      <w:pPr>
        <w:pStyle w:val="BodyText"/>
        <w:spacing w:before="10"/>
        <w:ind w:left="110"/>
        <w:jc w:val="both"/>
      </w:pPr>
      <w:r>
        <w:rPr>
          <w:color w:val="231F20"/>
        </w:rPr>
        <w:t>y (3) es muy similar.</w:t>
      </w:r>
    </w:p>
    <w:p>
      <w:pPr>
        <w:pStyle w:val="BodyText"/>
        <w:spacing w:before="5"/>
        <w:rPr>
          <w:sz w:val="20"/>
        </w:rPr>
      </w:pPr>
      <w:r>
        <w:rPr/>
        <w:drawing>
          <wp:anchor distT="0" distB="0" distL="0" distR="0" allowOverlap="1" layoutInCell="1" locked="0" behindDoc="0" simplePos="0" relativeHeight="1528">
            <wp:simplePos x="0" y="0"/>
            <wp:positionH relativeFrom="page">
              <wp:posOffset>540004</wp:posOffset>
            </wp:positionH>
            <wp:positionV relativeFrom="paragraph">
              <wp:posOffset>174229</wp:posOffset>
            </wp:positionV>
            <wp:extent cx="5270771" cy="1157477"/>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7" cstate="print"/>
                    <a:stretch>
                      <a:fillRect/>
                    </a:stretch>
                  </pic:blipFill>
                  <pic:spPr>
                    <a:xfrm>
                      <a:off x="0" y="0"/>
                      <a:ext cx="5270771" cy="1157477"/>
                    </a:xfrm>
                    <a:prstGeom prst="rect">
                      <a:avLst/>
                    </a:prstGeom>
                  </pic:spPr>
                </pic:pic>
              </a:graphicData>
            </a:graphic>
          </wp:anchor>
        </w:drawing>
      </w:r>
    </w:p>
    <w:p>
      <w:pPr>
        <w:pStyle w:val="BodyText"/>
        <w:spacing w:before="11"/>
        <w:rPr>
          <w:sz w:val="27"/>
        </w:rPr>
      </w:pPr>
    </w:p>
    <w:p>
      <w:pPr>
        <w:pStyle w:val="BodyText"/>
        <w:spacing w:line="249" w:lineRule="auto"/>
        <w:ind w:left="110" w:right="128"/>
        <w:jc w:val="both"/>
      </w:pPr>
      <w:r>
        <w:rPr>
          <w:color w:val="231F20"/>
        </w:rPr>
        <w:t>El cuadro 4 presenta los centroides de las cuatro variables continuas que se utilizaron para la</w:t>
      </w:r>
      <w:r>
        <w:rPr>
          <w:color w:val="231F20"/>
          <w:spacing w:val="-32"/>
        </w:rPr>
        <w:t> </w:t>
      </w:r>
      <w:r>
        <w:rPr>
          <w:color w:val="231F20"/>
        </w:rPr>
        <w:t>forma- ción de los</w:t>
      </w:r>
      <w:r>
        <w:rPr>
          <w:color w:val="231F20"/>
          <w:spacing w:val="-2"/>
        </w:rPr>
        <w:t> </w:t>
      </w:r>
      <w:r>
        <w:rPr>
          <w:color w:val="231F20"/>
        </w:rPr>
        <w:t>clúster</w:t>
      </w:r>
      <w:r>
        <w:rPr>
          <w:color w:val="231F20"/>
          <w:position w:val="7"/>
          <w:sz w:val="12"/>
        </w:rPr>
        <w:t>6</w:t>
      </w:r>
      <w:r>
        <w:rPr>
          <w:color w:val="231F20"/>
        </w:rPr>
        <w:t>.</w:t>
      </w:r>
    </w:p>
    <w:p>
      <w:pPr>
        <w:pStyle w:val="BodyText"/>
        <w:spacing w:before="4"/>
        <w:rPr>
          <w:sz w:val="17"/>
        </w:rPr>
      </w:pPr>
      <w:r>
        <w:rPr/>
        <w:drawing>
          <wp:anchor distT="0" distB="0" distL="0" distR="0" allowOverlap="1" layoutInCell="1" locked="0" behindDoc="0" simplePos="0" relativeHeight="1552">
            <wp:simplePos x="0" y="0"/>
            <wp:positionH relativeFrom="page">
              <wp:posOffset>540004</wp:posOffset>
            </wp:positionH>
            <wp:positionV relativeFrom="paragraph">
              <wp:posOffset>151939</wp:posOffset>
            </wp:positionV>
            <wp:extent cx="5368055" cy="1116139"/>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8" cstate="print"/>
                    <a:stretch>
                      <a:fillRect/>
                    </a:stretch>
                  </pic:blipFill>
                  <pic:spPr>
                    <a:xfrm>
                      <a:off x="0" y="0"/>
                      <a:ext cx="5368055" cy="1116139"/>
                    </a:xfrm>
                    <a:prstGeom prst="rect">
                      <a:avLst/>
                    </a:prstGeom>
                  </pic:spPr>
                </pic:pic>
              </a:graphicData>
            </a:graphic>
          </wp:anchor>
        </w:drawing>
      </w:r>
    </w:p>
    <w:p>
      <w:pPr>
        <w:pStyle w:val="BodyText"/>
        <w:spacing w:before="3"/>
        <w:rPr>
          <w:sz w:val="23"/>
        </w:rPr>
      </w:pPr>
    </w:p>
    <w:p>
      <w:pPr>
        <w:pStyle w:val="BodyText"/>
        <w:ind w:left="110"/>
        <w:jc w:val="both"/>
      </w:pPr>
      <w:r>
        <w:rPr>
          <w:color w:val="231F20"/>
        </w:rPr>
        <w:t>El cuadro 5 muestra la distribución de frecuencias de los totales de las variables categóricas por</w:t>
      </w:r>
    </w:p>
    <w:p>
      <w:pPr>
        <w:pStyle w:val="BodyText"/>
        <w:spacing w:before="10"/>
        <w:ind w:left="110"/>
        <w:jc w:val="both"/>
      </w:pPr>
      <w:r>
        <w:rPr>
          <w:color w:val="231F20"/>
        </w:rPr>
        <w:t>“atributo”.</w:t>
      </w:r>
    </w:p>
    <w:p>
      <w:pPr>
        <w:pStyle w:val="BodyText"/>
        <w:spacing w:before="9"/>
        <w:rPr>
          <w:sz w:val="22"/>
        </w:rPr>
      </w:pPr>
    </w:p>
    <w:p>
      <w:pPr>
        <w:pStyle w:val="BodyText"/>
        <w:spacing w:line="249" w:lineRule="auto"/>
        <w:ind w:left="110" w:right="127"/>
        <w:jc w:val="both"/>
      </w:pPr>
      <w:r>
        <w:rPr>
          <w:color w:val="231F20"/>
        </w:rPr>
        <w:t>De</w:t>
      </w:r>
      <w:r>
        <w:rPr>
          <w:color w:val="231F20"/>
          <w:spacing w:val="-5"/>
        </w:rPr>
        <w:t> </w:t>
      </w:r>
      <w:r>
        <w:rPr>
          <w:color w:val="231F20"/>
        </w:rPr>
        <w:t>estos</w:t>
      </w:r>
      <w:r>
        <w:rPr>
          <w:color w:val="231F20"/>
          <w:spacing w:val="-5"/>
        </w:rPr>
        <w:t> </w:t>
      </w:r>
      <w:r>
        <w:rPr>
          <w:color w:val="231F20"/>
        </w:rPr>
        <w:t>estadísticos</w:t>
      </w:r>
      <w:r>
        <w:rPr>
          <w:color w:val="231F20"/>
          <w:spacing w:val="-5"/>
        </w:rPr>
        <w:t> </w:t>
      </w:r>
      <w:r>
        <w:rPr>
          <w:color w:val="231F20"/>
        </w:rPr>
        <w:t>descriptivos,</w:t>
      </w:r>
      <w:r>
        <w:rPr>
          <w:color w:val="231F20"/>
          <w:spacing w:val="-5"/>
        </w:rPr>
        <w:t> </w:t>
      </w:r>
      <w:r>
        <w:rPr>
          <w:color w:val="231F20"/>
        </w:rPr>
        <w:t>es</w:t>
      </w:r>
      <w:r>
        <w:rPr>
          <w:color w:val="231F20"/>
          <w:spacing w:val="-5"/>
        </w:rPr>
        <w:t> </w:t>
      </w:r>
      <w:r>
        <w:rPr>
          <w:color w:val="231F20"/>
        </w:rPr>
        <w:t>posible</w:t>
      </w:r>
      <w:r>
        <w:rPr>
          <w:color w:val="231F20"/>
          <w:spacing w:val="-5"/>
        </w:rPr>
        <w:t> </w:t>
      </w:r>
      <w:r>
        <w:rPr>
          <w:color w:val="231F20"/>
        </w:rPr>
        <w:t>observar</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un</w:t>
      </w:r>
      <w:r>
        <w:rPr>
          <w:color w:val="231F20"/>
          <w:spacing w:val="-5"/>
        </w:rPr>
        <w:t> </w:t>
      </w:r>
      <w:r>
        <w:rPr>
          <w:color w:val="231F20"/>
        </w:rPr>
        <w:t>poco</w:t>
      </w:r>
      <w:r>
        <w:rPr>
          <w:color w:val="231F20"/>
          <w:spacing w:val="-5"/>
        </w:rPr>
        <w:t> </w:t>
      </w:r>
      <w:r>
        <w:rPr>
          <w:color w:val="231F20"/>
        </w:rPr>
        <w:t>más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dos</w:t>
      </w:r>
      <w:r>
        <w:rPr>
          <w:color w:val="231F20"/>
          <w:spacing w:val="-5"/>
        </w:rPr>
        <w:t> </w:t>
      </w:r>
      <w:r>
        <w:rPr>
          <w:color w:val="231F20"/>
        </w:rPr>
        <w:t>terceras partes de los demandantes de servicios recreativos de los prismas basálticos, no están dispuestas a pagar</w:t>
      </w:r>
      <w:r>
        <w:rPr>
          <w:color w:val="231F20"/>
          <w:spacing w:val="-7"/>
        </w:rPr>
        <w:t> </w:t>
      </w:r>
      <w:r>
        <w:rPr>
          <w:color w:val="231F20"/>
        </w:rPr>
        <w:t>por</w:t>
      </w:r>
      <w:r>
        <w:rPr>
          <w:color w:val="231F20"/>
          <w:spacing w:val="-7"/>
        </w:rPr>
        <w:t> </w:t>
      </w:r>
      <w:r>
        <w:rPr>
          <w:color w:val="231F20"/>
        </w:rPr>
        <w:t>las</w:t>
      </w:r>
      <w:r>
        <w:rPr>
          <w:color w:val="231F20"/>
          <w:spacing w:val="-7"/>
        </w:rPr>
        <w:t> </w:t>
      </w:r>
      <w:r>
        <w:rPr>
          <w:color w:val="231F20"/>
        </w:rPr>
        <w:t>mejoras</w:t>
      </w:r>
      <w:r>
        <w:rPr>
          <w:color w:val="231F20"/>
          <w:spacing w:val="-7"/>
        </w:rPr>
        <w:t> </w:t>
      </w:r>
      <w:r>
        <w:rPr>
          <w:color w:val="231F20"/>
        </w:rPr>
        <w:t>que</w:t>
      </w:r>
      <w:r>
        <w:rPr>
          <w:color w:val="231F20"/>
          <w:spacing w:val="-7"/>
        </w:rPr>
        <w:t> </w:t>
      </w:r>
      <w:r>
        <w:rPr>
          <w:color w:val="231F20"/>
        </w:rPr>
        <w:t>pudieran</w:t>
      </w:r>
      <w:r>
        <w:rPr>
          <w:color w:val="231F20"/>
          <w:spacing w:val="-7"/>
        </w:rPr>
        <w:t> </w:t>
      </w:r>
      <w:r>
        <w:rPr>
          <w:color w:val="231F20"/>
        </w:rPr>
        <w:t>hacerse</w:t>
      </w:r>
      <w:r>
        <w:rPr>
          <w:color w:val="231F20"/>
          <w:spacing w:val="-7"/>
        </w:rPr>
        <w:t> </w:t>
      </w:r>
      <w:r>
        <w:rPr>
          <w:color w:val="231F20"/>
        </w:rPr>
        <w:t>al</w:t>
      </w:r>
      <w:r>
        <w:rPr>
          <w:color w:val="231F20"/>
          <w:spacing w:val="-7"/>
        </w:rPr>
        <w:t> </w:t>
      </w:r>
      <w:r>
        <w:rPr>
          <w:color w:val="231F20"/>
        </w:rPr>
        <w:t>sitio</w:t>
      </w:r>
      <w:r>
        <w:rPr>
          <w:color w:val="231F20"/>
          <w:spacing w:val="-7"/>
        </w:rPr>
        <w:t> </w:t>
      </w:r>
      <w:r>
        <w:rPr>
          <w:color w:val="231F20"/>
        </w:rPr>
        <w:t>(68.0%)</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demanda</w:t>
      </w:r>
      <w:r>
        <w:rPr>
          <w:color w:val="231F20"/>
          <w:spacing w:val="-7"/>
        </w:rPr>
        <w:t> </w:t>
      </w:r>
      <w:r>
        <w:rPr>
          <w:color w:val="231F20"/>
        </w:rPr>
        <w:t>por</w:t>
      </w:r>
      <w:r>
        <w:rPr>
          <w:color w:val="231F20"/>
          <w:spacing w:val="-7"/>
        </w:rPr>
        <w:t> </w:t>
      </w:r>
      <w:r>
        <w:rPr>
          <w:color w:val="231F20"/>
        </w:rPr>
        <w:t>servicios</w:t>
      </w:r>
      <w:r>
        <w:rPr>
          <w:color w:val="231F20"/>
          <w:spacing w:val="-7"/>
        </w:rPr>
        <w:t> </w:t>
      </w:r>
      <w:r>
        <w:rPr>
          <w:color w:val="231F20"/>
        </w:rPr>
        <w:t>recreativos</w:t>
      </w:r>
      <w:r>
        <w:rPr>
          <w:color w:val="231F20"/>
          <w:spacing w:val="-7"/>
        </w:rPr>
        <w:t> </w:t>
      </w:r>
      <w:r>
        <w:rPr>
          <w:color w:val="231F20"/>
        </w:rPr>
        <w:t>se concentra en los servicios recreativos ambientales (53.0%). En el caso de las variables socio demo- gráficas, se encontró que la mayor proporción de visitantes son del género masculino (53.6%) y</w:t>
      </w:r>
      <w:r>
        <w:rPr>
          <w:color w:val="231F20"/>
          <w:spacing w:val="-18"/>
        </w:rPr>
        <w:t> </w:t>
      </w:r>
      <w:r>
        <w:rPr>
          <w:color w:val="231F20"/>
        </w:rPr>
        <w:t>que la mayoría son solteros</w:t>
      </w:r>
      <w:r>
        <w:rPr>
          <w:color w:val="231F20"/>
          <w:spacing w:val="-10"/>
        </w:rPr>
        <w:t> </w:t>
      </w:r>
      <w:r>
        <w:rPr>
          <w:color w:val="231F20"/>
        </w:rPr>
        <w:t>(59.0%).</w:t>
      </w:r>
    </w:p>
    <w:p>
      <w:pPr>
        <w:pStyle w:val="BodyText"/>
        <w:rPr>
          <w:sz w:val="22"/>
        </w:rPr>
      </w:pPr>
    </w:p>
    <w:p>
      <w:pPr>
        <w:pStyle w:val="BodyText"/>
        <w:spacing w:line="249" w:lineRule="auto"/>
        <w:ind w:left="110" w:right="128"/>
        <w:jc w:val="both"/>
      </w:pPr>
      <w:r>
        <w:rPr>
          <w:color w:val="231F20"/>
        </w:rPr>
        <w:t>La distribución intraclúster de las respuestas “por atributo” de las variables categóricas se muestran en</w:t>
      </w:r>
      <w:r>
        <w:rPr>
          <w:color w:val="231F20"/>
          <w:spacing w:val="-7"/>
        </w:rPr>
        <w:t> </w:t>
      </w:r>
      <w:r>
        <w:rPr>
          <w:color w:val="231F20"/>
        </w:rPr>
        <w:t>el</w:t>
      </w:r>
      <w:r>
        <w:rPr>
          <w:color w:val="231F20"/>
          <w:spacing w:val="-7"/>
        </w:rPr>
        <w:t> </w:t>
      </w:r>
      <w:r>
        <w:rPr>
          <w:color w:val="231F20"/>
        </w:rPr>
        <w:t>cuadro</w:t>
      </w:r>
      <w:r>
        <w:rPr>
          <w:color w:val="231F20"/>
          <w:spacing w:val="-7"/>
        </w:rPr>
        <w:t> </w:t>
      </w:r>
      <w:r>
        <w:rPr>
          <w:color w:val="231F20"/>
        </w:rPr>
        <w:t>6.</w:t>
      </w:r>
      <w:r>
        <w:rPr>
          <w:color w:val="231F20"/>
          <w:spacing w:val="-7"/>
        </w:rPr>
        <w:t> </w:t>
      </w:r>
      <w:r>
        <w:rPr>
          <w:color w:val="231F20"/>
        </w:rPr>
        <w:t>Por</w:t>
      </w:r>
      <w:r>
        <w:rPr>
          <w:color w:val="231F20"/>
          <w:spacing w:val="-7"/>
        </w:rPr>
        <w:t> </w:t>
      </w:r>
      <w:r>
        <w:rPr>
          <w:color w:val="231F20"/>
        </w:rPr>
        <w:t>ejemplo,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92</w:t>
      </w:r>
      <w:r>
        <w:rPr>
          <w:color w:val="231F20"/>
          <w:spacing w:val="-7"/>
        </w:rPr>
        <w:t> </w:t>
      </w:r>
      <w:r>
        <w:rPr>
          <w:color w:val="231F20"/>
        </w:rPr>
        <w:t>entrevistados</w:t>
      </w:r>
      <w:r>
        <w:rPr>
          <w:color w:val="231F20"/>
          <w:spacing w:val="-7"/>
        </w:rPr>
        <w:t> </w:t>
      </w:r>
      <w:r>
        <w:rPr>
          <w:color w:val="231F20"/>
        </w:rPr>
        <w:t>que</w:t>
      </w:r>
      <w:r>
        <w:rPr>
          <w:color w:val="231F20"/>
          <w:spacing w:val="-7"/>
        </w:rPr>
        <w:t> </w:t>
      </w:r>
      <w:r>
        <w:rPr>
          <w:color w:val="231F20"/>
        </w:rPr>
        <w:t>afirmaron</w:t>
      </w:r>
      <w:r>
        <w:rPr>
          <w:color w:val="231F20"/>
          <w:spacing w:val="-7"/>
        </w:rPr>
        <w:t> </w:t>
      </w:r>
      <w:r>
        <w:rPr>
          <w:color w:val="231F20"/>
        </w:rPr>
        <w:t>estar</w:t>
      </w:r>
      <w:r>
        <w:rPr>
          <w:color w:val="231F20"/>
          <w:spacing w:val="-7"/>
        </w:rPr>
        <w:t> </w:t>
      </w:r>
      <w:r>
        <w:rPr>
          <w:color w:val="231F20"/>
        </w:rPr>
        <w:t>dispuestos</w:t>
      </w:r>
      <w:r>
        <w:rPr>
          <w:color w:val="231F20"/>
          <w:spacing w:val="-7"/>
        </w:rPr>
        <w:t> </w:t>
      </w:r>
      <w:r>
        <w:rPr>
          <w:color w:val="231F20"/>
        </w:rPr>
        <w:t>a</w:t>
      </w:r>
      <w:r>
        <w:rPr>
          <w:color w:val="231F20"/>
          <w:spacing w:val="-7"/>
        </w:rPr>
        <w:t> </w:t>
      </w:r>
      <w:r>
        <w:rPr>
          <w:color w:val="231F20"/>
        </w:rPr>
        <w:t>pagar</w:t>
      </w:r>
      <w:r>
        <w:rPr>
          <w:color w:val="231F20"/>
          <w:spacing w:val="-7"/>
        </w:rPr>
        <w:t> </w:t>
      </w:r>
      <w:r>
        <w:rPr>
          <w:color w:val="231F20"/>
        </w:rPr>
        <w:t>por</w:t>
      </w:r>
      <w:r>
        <w:rPr>
          <w:color w:val="231F20"/>
          <w:spacing w:val="-7"/>
        </w:rPr>
        <w:t> </w:t>
      </w:r>
      <w:r>
        <w:rPr>
          <w:color w:val="231F20"/>
        </w:rPr>
        <w:t>mejo- ras en el sitio, tenemos que el 0.0% se localiza en el clúster (1), el 3.3% en el clúster (2) y el 96.7% en el clúster</w:t>
      </w:r>
      <w:r>
        <w:rPr>
          <w:color w:val="231F20"/>
          <w:spacing w:val="-2"/>
        </w:rPr>
        <w:t> </w:t>
      </w:r>
      <w:r>
        <w:rPr>
          <w:color w:val="231F20"/>
        </w:rPr>
        <w:t>(3).</w:t>
      </w:r>
    </w:p>
    <w:p>
      <w:pPr>
        <w:pStyle w:val="BodyText"/>
        <w:rPr>
          <w:sz w:val="20"/>
        </w:rPr>
      </w:pPr>
    </w:p>
    <w:p>
      <w:pPr>
        <w:pStyle w:val="BodyText"/>
        <w:rPr>
          <w:sz w:val="20"/>
        </w:rPr>
      </w:pPr>
    </w:p>
    <w:p>
      <w:pPr>
        <w:pStyle w:val="BodyText"/>
        <w:spacing w:before="10"/>
        <w:rPr>
          <w:sz w:val="27"/>
        </w:rPr>
      </w:pPr>
    </w:p>
    <w:p>
      <w:pPr>
        <w:spacing w:before="77"/>
        <w:ind w:left="370" w:right="0" w:firstLine="0"/>
        <w:jc w:val="left"/>
        <w:rPr>
          <w:sz w:val="18"/>
        </w:rPr>
      </w:pPr>
      <w:r>
        <w:rPr>
          <w:color w:val="231F20"/>
          <w:position w:val="6"/>
          <w:sz w:val="10"/>
        </w:rPr>
        <w:t>6  </w:t>
      </w:r>
      <w:r>
        <w:rPr>
          <w:color w:val="231F20"/>
          <w:sz w:val="18"/>
        </w:rPr>
        <w:t>Informalmente se puede decir que el centroide o baricentro de un clúster es el promedio de cada clúster.</w:t>
      </w:r>
    </w:p>
    <w:p>
      <w:pPr>
        <w:spacing w:after="0"/>
        <w:jc w:val="left"/>
        <w:rPr>
          <w:sz w:val="18"/>
        </w:rPr>
        <w:sectPr>
          <w:pgSz w:w="10080" w:h="12240"/>
          <w:pgMar w:header="0" w:footer="605" w:top="740" w:bottom="800" w:left="740" w:right="720"/>
        </w:sectPr>
      </w:pPr>
    </w:p>
    <w:p>
      <w:pPr>
        <w:pStyle w:val="Heading5"/>
        <w:spacing w:before="56"/>
      </w:pPr>
      <w:r>
        <w:rPr>
          <w:color w:val="231F20"/>
        </w:rPr>
        <w:t>Tipología de los Consumidores de los Servicios Recreativos de los Prismas Basálticos</w:t>
      </w:r>
    </w:p>
    <w:p>
      <w:pPr>
        <w:pStyle w:val="BodyText"/>
        <w:spacing w:line="249" w:lineRule="auto" w:before="10"/>
        <w:ind w:left="110" w:right="107"/>
        <w:jc w:val="both"/>
      </w:pPr>
      <w:r>
        <w:rPr>
          <w:color w:val="231F20"/>
        </w:rPr>
        <w:t>Una vez que se dispone de toda la información necesaria para poder describir los clústeres, con- siderando simultáneamente los centroides (o medias) de las variables continuas y las frecuencias relativas y absolutas de las variables categóricas, es posible caracterizar una tipología de consumi- dores</w:t>
      </w:r>
      <w:r>
        <w:rPr>
          <w:color w:val="231F20"/>
          <w:spacing w:val="-7"/>
        </w:rPr>
        <w:t> </w:t>
      </w:r>
      <w:r>
        <w:rPr>
          <w:color w:val="231F20"/>
        </w:rPr>
        <w:t>de</w:t>
      </w:r>
      <w:r>
        <w:rPr>
          <w:color w:val="231F20"/>
          <w:spacing w:val="-7"/>
        </w:rPr>
        <w:t> </w:t>
      </w:r>
      <w:r>
        <w:rPr>
          <w:color w:val="231F20"/>
        </w:rPr>
        <w:t>servicios</w:t>
      </w:r>
      <w:r>
        <w:rPr>
          <w:color w:val="231F20"/>
          <w:spacing w:val="-7"/>
        </w:rPr>
        <w:t> </w:t>
      </w:r>
      <w:r>
        <w:rPr>
          <w:color w:val="231F20"/>
        </w:rPr>
        <w:t>recreativos</w:t>
      </w:r>
      <w:r>
        <w:rPr>
          <w:color w:val="231F20"/>
          <w:spacing w:val="-7"/>
        </w:rPr>
        <w:t> </w:t>
      </w:r>
      <w:r>
        <w:rPr>
          <w:color w:val="231F20"/>
        </w:rPr>
        <w:t>ambientales.</w:t>
      </w:r>
      <w:r>
        <w:rPr>
          <w:color w:val="231F20"/>
          <w:spacing w:val="-19"/>
        </w:rPr>
        <w:t> </w:t>
      </w:r>
      <w:r>
        <w:rPr>
          <w:color w:val="231F20"/>
        </w:rPr>
        <w:t>Así,</w:t>
      </w:r>
      <w:r>
        <w:rPr>
          <w:color w:val="231F20"/>
          <w:spacing w:val="-7"/>
        </w:rPr>
        <w:t> </w:t>
      </w:r>
      <w:r>
        <w:rPr>
          <w:color w:val="231F20"/>
        </w:rPr>
        <w:t>tenemos</w:t>
      </w:r>
      <w:r>
        <w:rPr>
          <w:color w:val="231F20"/>
          <w:spacing w:val="39"/>
        </w:rPr>
        <w:t> </w:t>
      </w:r>
      <w:r>
        <w:rPr>
          <w:color w:val="231F20"/>
        </w:rPr>
        <w:t>que</w:t>
      </w:r>
      <w:r>
        <w:rPr>
          <w:color w:val="231F20"/>
          <w:spacing w:val="-7"/>
        </w:rPr>
        <w:t> </w:t>
      </w:r>
      <w:r>
        <w:rPr>
          <w:color w:val="231F20"/>
        </w:rPr>
        <w:t>el</w:t>
      </w:r>
      <w:r>
        <w:rPr>
          <w:color w:val="231F20"/>
          <w:spacing w:val="-7"/>
        </w:rPr>
        <w:t> </w:t>
      </w:r>
      <w:r>
        <w:rPr>
          <w:color w:val="231F20"/>
        </w:rPr>
        <w:t>consumidor</w:t>
      </w:r>
      <w:r>
        <w:rPr>
          <w:color w:val="231F20"/>
          <w:spacing w:val="-11"/>
        </w:rPr>
        <w:t> </w:t>
      </w:r>
      <w:r>
        <w:rPr>
          <w:color w:val="231F20"/>
        </w:rPr>
        <w:t>Tipo</w:t>
      </w:r>
      <w:r>
        <w:rPr>
          <w:color w:val="231F20"/>
          <w:spacing w:val="-7"/>
        </w:rPr>
        <w:t> </w:t>
      </w:r>
      <w:r>
        <w:rPr>
          <w:color w:val="231F20"/>
        </w:rPr>
        <w:t>I</w:t>
      </w:r>
      <w:r>
        <w:rPr>
          <w:color w:val="231F20"/>
          <w:spacing w:val="-7"/>
        </w:rPr>
        <w:t> </w:t>
      </w:r>
      <w:r>
        <w:rPr>
          <w:color w:val="231F20"/>
        </w:rPr>
        <w:t>corresponde</w:t>
      </w:r>
      <w:r>
        <w:rPr>
          <w:color w:val="231F20"/>
          <w:spacing w:val="-7"/>
        </w:rPr>
        <w:t> </w:t>
      </w:r>
      <w:r>
        <w:rPr>
          <w:color w:val="231F20"/>
        </w:rPr>
        <w:t>a</w:t>
      </w:r>
      <w:r>
        <w:rPr>
          <w:color w:val="231F20"/>
          <w:spacing w:val="-7"/>
        </w:rPr>
        <w:t> </w:t>
      </w:r>
      <w:r>
        <w:rPr>
          <w:color w:val="231F20"/>
        </w:rPr>
        <w:t>los consumidores</w:t>
      </w:r>
      <w:r>
        <w:rPr>
          <w:color w:val="231F20"/>
          <w:spacing w:val="-4"/>
        </w:rPr>
        <w:t> </w:t>
      </w:r>
      <w:r>
        <w:rPr>
          <w:color w:val="231F20"/>
        </w:rPr>
        <w:t>agrupados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clúster</w:t>
      </w:r>
      <w:r>
        <w:rPr>
          <w:color w:val="231F20"/>
          <w:spacing w:val="-4"/>
        </w:rPr>
        <w:t> </w:t>
      </w:r>
      <w:r>
        <w:rPr>
          <w:color w:val="231F20"/>
        </w:rPr>
        <w:t>(1),</w:t>
      </w:r>
      <w:r>
        <w:rPr>
          <w:color w:val="231F20"/>
          <w:spacing w:val="-4"/>
        </w:rPr>
        <w:t> </w:t>
      </w:r>
      <w:r>
        <w:rPr>
          <w:color w:val="231F20"/>
        </w:rPr>
        <w:t>el</w:t>
      </w:r>
      <w:r>
        <w:rPr>
          <w:color w:val="231F20"/>
          <w:spacing w:val="-8"/>
        </w:rPr>
        <w:t> </w:t>
      </w:r>
      <w:r>
        <w:rPr>
          <w:color w:val="231F20"/>
        </w:rPr>
        <w:t>Tipo</w:t>
      </w:r>
      <w:r>
        <w:rPr>
          <w:color w:val="231F20"/>
          <w:spacing w:val="-4"/>
        </w:rPr>
        <w:t> </w:t>
      </w:r>
      <w:r>
        <w:rPr>
          <w:color w:val="231F20"/>
        </w:rPr>
        <w:t>II</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consumidores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clúster</w:t>
      </w:r>
      <w:r>
        <w:rPr>
          <w:color w:val="231F20"/>
          <w:spacing w:val="-4"/>
        </w:rPr>
        <w:t> </w:t>
      </w:r>
      <w:r>
        <w:rPr>
          <w:color w:val="231F20"/>
        </w:rPr>
        <w:t>(2)</w:t>
      </w:r>
      <w:r>
        <w:rPr>
          <w:color w:val="231F20"/>
          <w:spacing w:val="-4"/>
        </w:rPr>
        <w:t> </w:t>
      </w:r>
      <w:r>
        <w:rPr>
          <w:color w:val="231F20"/>
        </w:rPr>
        <w:t>y</w:t>
      </w:r>
      <w:r>
        <w:rPr>
          <w:color w:val="231F20"/>
          <w:spacing w:val="-4"/>
        </w:rPr>
        <w:t> </w:t>
      </w:r>
      <w:r>
        <w:rPr>
          <w:color w:val="231F20"/>
        </w:rPr>
        <w:t>el</w:t>
      </w:r>
      <w:r>
        <w:rPr>
          <w:color w:val="231F20"/>
          <w:spacing w:val="-8"/>
        </w:rPr>
        <w:t> </w:t>
      </w:r>
      <w:r>
        <w:rPr>
          <w:color w:val="231F20"/>
        </w:rPr>
        <w:t>Tipo</w:t>
      </w:r>
      <w:r>
        <w:rPr>
          <w:color w:val="231F20"/>
          <w:spacing w:val="-4"/>
        </w:rPr>
        <w:t> </w:t>
      </w:r>
      <w:r>
        <w:rPr>
          <w:color w:val="231F20"/>
        </w:rPr>
        <w:t>III a los del clúster (3), respectivamente. La caracterización se realiza en base al cuadro 4, cuadro 5 y el cuadro 6,</w:t>
      </w:r>
      <w:r>
        <w:rPr>
          <w:color w:val="231F20"/>
          <w:spacing w:val="-1"/>
        </w:rPr>
        <w:t> </w:t>
      </w:r>
      <w:r>
        <w:rPr>
          <w:color w:val="231F20"/>
        </w:rPr>
        <w:t>respectivamente.</w:t>
      </w:r>
    </w:p>
    <w:p>
      <w:pPr>
        <w:pStyle w:val="BodyText"/>
        <w:spacing w:before="4"/>
        <w:rPr>
          <w:sz w:val="17"/>
        </w:rPr>
      </w:pPr>
      <w:r>
        <w:rPr/>
        <w:drawing>
          <wp:anchor distT="0" distB="0" distL="0" distR="0" allowOverlap="1" layoutInCell="1" locked="0" behindDoc="0" simplePos="0" relativeHeight="1576">
            <wp:simplePos x="0" y="0"/>
            <wp:positionH relativeFrom="page">
              <wp:posOffset>693000</wp:posOffset>
            </wp:positionH>
            <wp:positionV relativeFrom="paragraph">
              <wp:posOffset>151942</wp:posOffset>
            </wp:positionV>
            <wp:extent cx="5013376" cy="1567624"/>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9" cstate="print"/>
                    <a:stretch>
                      <a:fillRect/>
                    </a:stretch>
                  </pic:blipFill>
                  <pic:spPr>
                    <a:xfrm>
                      <a:off x="0" y="0"/>
                      <a:ext cx="5013376" cy="1567624"/>
                    </a:xfrm>
                    <a:prstGeom prst="rect">
                      <a:avLst/>
                    </a:prstGeom>
                  </pic:spPr>
                </pic:pic>
              </a:graphicData>
            </a:graphic>
          </wp:anchor>
        </w:drawing>
      </w:r>
    </w:p>
    <w:p>
      <w:pPr>
        <w:pStyle w:val="BodyText"/>
        <w:spacing w:before="3"/>
        <w:rPr>
          <w:sz w:val="24"/>
        </w:rPr>
      </w:pPr>
    </w:p>
    <w:p>
      <w:pPr>
        <w:pStyle w:val="Heading6"/>
        <w:rPr>
          <w:i/>
        </w:rPr>
      </w:pPr>
      <w:r>
        <w:rPr>
          <w:i/>
          <w:color w:val="231F20"/>
        </w:rPr>
        <w:t>Consumidor Tipo I</w:t>
      </w:r>
    </w:p>
    <w:p>
      <w:pPr>
        <w:pStyle w:val="BodyText"/>
        <w:spacing w:line="249" w:lineRule="auto" w:before="10"/>
        <w:ind w:left="110" w:right="108"/>
        <w:jc w:val="both"/>
      </w:pPr>
      <w:r>
        <w:rPr>
          <w:color w:val="231F20"/>
        </w:rPr>
        <w:t>Se caracteriza por tener un ingreso familiar medio ($10,087.95) en relación a los otros dos tipos de consumidores, ser el de mayor edad (40.62 años) y un grado de escolaridad a nivel bachillerato. De los 92 entrevistados que asintieron estar dispuestos a pagar por mejoras al lugar planteadas en un proyecto hipotético ninguno se ubicó en este tipo de consumidor, mientras de los 197 encuestados que</w:t>
      </w:r>
      <w:r>
        <w:rPr>
          <w:color w:val="231F20"/>
          <w:spacing w:val="-5"/>
        </w:rPr>
        <w:t> </w:t>
      </w:r>
      <w:r>
        <w:rPr>
          <w:color w:val="231F20"/>
        </w:rPr>
        <w:t>dijeron</w:t>
      </w:r>
      <w:r>
        <w:rPr>
          <w:color w:val="231F20"/>
          <w:spacing w:val="-5"/>
        </w:rPr>
        <w:t> </w:t>
      </w:r>
      <w:r>
        <w:rPr>
          <w:color w:val="231F20"/>
        </w:rPr>
        <w:t>no</w:t>
      </w:r>
      <w:r>
        <w:rPr>
          <w:color w:val="231F20"/>
          <w:spacing w:val="-5"/>
        </w:rPr>
        <w:t> </w:t>
      </w:r>
      <w:r>
        <w:rPr>
          <w:color w:val="231F20"/>
        </w:rPr>
        <w:t>estar</w:t>
      </w:r>
      <w:r>
        <w:rPr>
          <w:color w:val="231F20"/>
          <w:spacing w:val="-5"/>
        </w:rPr>
        <w:t> </w:t>
      </w:r>
      <w:r>
        <w:rPr>
          <w:color w:val="231F20"/>
        </w:rPr>
        <w:t>dispuestos</w:t>
      </w:r>
      <w:r>
        <w:rPr>
          <w:color w:val="231F20"/>
          <w:spacing w:val="-5"/>
        </w:rPr>
        <w:t> </w:t>
      </w:r>
      <w:r>
        <w:rPr>
          <w:color w:val="231F20"/>
        </w:rPr>
        <w:t>a</w:t>
      </w:r>
      <w:r>
        <w:rPr>
          <w:color w:val="231F20"/>
          <w:spacing w:val="-5"/>
        </w:rPr>
        <w:t> </w:t>
      </w:r>
      <w:r>
        <w:rPr>
          <w:color w:val="231F20"/>
        </w:rPr>
        <w:t>pagar</w:t>
      </w:r>
      <w:r>
        <w:rPr>
          <w:color w:val="231F20"/>
          <w:spacing w:val="-5"/>
        </w:rPr>
        <w:t> </w:t>
      </w:r>
      <w:r>
        <w:rPr>
          <w:color w:val="231F20"/>
        </w:rPr>
        <w:t>la</w:t>
      </w:r>
      <w:r>
        <w:rPr>
          <w:color w:val="231F20"/>
          <w:spacing w:val="-5"/>
        </w:rPr>
        <w:t> </w:t>
      </w:r>
      <w:r>
        <w:rPr>
          <w:color w:val="231F20"/>
        </w:rPr>
        <w:t>gran</w:t>
      </w:r>
      <w:r>
        <w:rPr>
          <w:color w:val="231F20"/>
          <w:spacing w:val="-5"/>
        </w:rPr>
        <w:t> </w:t>
      </w:r>
      <w:r>
        <w:rPr>
          <w:color w:val="231F20"/>
        </w:rPr>
        <w:t>mayoría</w:t>
      </w:r>
      <w:r>
        <w:rPr>
          <w:color w:val="231F20"/>
          <w:spacing w:val="-5"/>
        </w:rPr>
        <w:t> </w:t>
      </w:r>
      <w:r>
        <w:rPr>
          <w:color w:val="231F20"/>
        </w:rPr>
        <w:t>se</w:t>
      </w:r>
      <w:r>
        <w:rPr>
          <w:color w:val="231F20"/>
          <w:spacing w:val="-5"/>
        </w:rPr>
        <w:t> </w:t>
      </w:r>
      <w:r>
        <w:rPr>
          <w:color w:val="231F20"/>
        </w:rPr>
        <w:t>ubica</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consumidor</w:t>
      </w:r>
      <w:r>
        <w:rPr>
          <w:color w:val="231F20"/>
          <w:spacing w:val="-5"/>
        </w:rPr>
        <w:t> </w:t>
      </w:r>
      <w:r>
        <w:rPr>
          <w:color w:val="231F20"/>
        </w:rPr>
        <w:t>(56.9%).</w:t>
      </w:r>
    </w:p>
    <w:p>
      <w:pPr>
        <w:pStyle w:val="BodyText"/>
        <w:rPr>
          <w:sz w:val="22"/>
        </w:rPr>
      </w:pPr>
    </w:p>
    <w:p>
      <w:pPr>
        <w:pStyle w:val="BodyText"/>
        <w:spacing w:line="249" w:lineRule="auto"/>
        <w:ind w:left="110" w:right="107"/>
        <w:jc w:val="both"/>
      </w:pPr>
      <w:r>
        <w:rPr>
          <w:color w:val="231F20"/>
        </w:rPr>
        <w:t>En relación a la demanda de servicios recreativos ambientales, de los 155 encuestados que manifes- taron</w:t>
      </w:r>
      <w:r>
        <w:rPr>
          <w:color w:val="231F20"/>
          <w:spacing w:val="-5"/>
        </w:rPr>
        <w:t> </w:t>
      </w:r>
      <w:r>
        <w:rPr>
          <w:color w:val="231F20"/>
        </w:rPr>
        <w:t>tener</w:t>
      </w:r>
      <w:r>
        <w:rPr>
          <w:color w:val="231F20"/>
          <w:spacing w:val="-5"/>
        </w:rPr>
        <w:t> </w:t>
      </w:r>
      <w:r>
        <w:rPr>
          <w:color w:val="231F20"/>
        </w:rPr>
        <w:t>una</w:t>
      </w:r>
      <w:r>
        <w:rPr>
          <w:color w:val="231F20"/>
          <w:spacing w:val="-5"/>
        </w:rPr>
        <w:t> </w:t>
      </w:r>
      <w:r>
        <w:rPr>
          <w:color w:val="231F20"/>
        </w:rPr>
        <w:t>demanda</w:t>
      </w:r>
      <w:r>
        <w:rPr>
          <w:color w:val="231F20"/>
          <w:spacing w:val="-5"/>
        </w:rPr>
        <w:t> </w:t>
      </w:r>
      <w:r>
        <w:rPr>
          <w:color w:val="231F20"/>
        </w:rPr>
        <w:t>por</w:t>
      </w:r>
      <w:r>
        <w:rPr>
          <w:color w:val="231F20"/>
          <w:spacing w:val="-5"/>
        </w:rPr>
        <w:t> </w:t>
      </w:r>
      <w:r>
        <w:rPr>
          <w:color w:val="231F20"/>
        </w:rPr>
        <w:t>servicios</w:t>
      </w:r>
      <w:r>
        <w:rPr>
          <w:color w:val="231F20"/>
          <w:spacing w:val="-4"/>
        </w:rPr>
        <w:t> </w:t>
      </w:r>
      <w:r>
        <w:rPr>
          <w:color w:val="231F20"/>
        </w:rPr>
        <w:t>recreativos</w:t>
      </w:r>
      <w:r>
        <w:rPr>
          <w:color w:val="231F20"/>
          <w:spacing w:val="-5"/>
        </w:rPr>
        <w:t> </w:t>
      </w:r>
      <w:r>
        <w:rPr>
          <w:color w:val="231F20"/>
        </w:rPr>
        <w:t>derivados</w:t>
      </w:r>
      <w:r>
        <w:rPr>
          <w:color w:val="231F20"/>
          <w:spacing w:val="-5"/>
        </w:rPr>
        <w:t> </w:t>
      </w:r>
      <w:r>
        <w:rPr>
          <w:color w:val="231F20"/>
        </w:rPr>
        <w:t>del</w:t>
      </w:r>
      <w:r>
        <w:rPr>
          <w:color w:val="231F20"/>
          <w:spacing w:val="-5"/>
        </w:rPr>
        <w:t> </w:t>
      </w:r>
      <w:r>
        <w:rPr>
          <w:color w:val="231F20"/>
        </w:rPr>
        <w:t>medio</w:t>
      </w:r>
      <w:r>
        <w:rPr>
          <w:color w:val="231F20"/>
          <w:spacing w:val="-5"/>
        </w:rPr>
        <w:t> </w:t>
      </w:r>
      <w:r>
        <w:rPr>
          <w:color w:val="231F20"/>
        </w:rPr>
        <w:t>ambiente,</w:t>
      </w:r>
      <w:r>
        <w:rPr>
          <w:color w:val="231F20"/>
          <w:spacing w:val="-5"/>
        </w:rPr>
        <w:t> </w:t>
      </w:r>
      <w:r>
        <w:rPr>
          <w:color w:val="231F20"/>
        </w:rPr>
        <w:t>el</w:t>
      </w:r>
      <w:r>
        <w:rPr>
          <w:color w:val="231F20"/>
          <w:spacing w:val="-5"/>
        </w:rPr>
        <w:t> </w:t>
      </w:r>
      <w:r>
        <w:rPr>
          <w:color w:val="231F20"/>
        </w:rPr>
        <w:t>40%</w:t>
      </w:r>
      <w:r>
        <w:rPr>
          <w:color w:val="231F20"/>
          <w:spacing w:val="-5"/>
        </w:rPr>
        <w:t> </w:t>
      </w:r>
      <w:r>
        <w:rPr>
          <w:color w:val="231F20"/>
        </w:rPr>
        <w:t>se</w:t>
      </w:r>
      <w:r>
        <w:rPr>
          <w:color w:val="231F20"/>
          <w:spacing w:val="-5"/>
        </w:rPr>
        <w:t> </w:t>
      </w:r>
      <w:r>
        <w:rPr>
          <w:color w:val="231F20"/>
        </w:rPr>
        <w:t>ubica</w:t>
      </w:r>
      <w:r>
        <w:rPr>
          <w:color w:val="231F20"/>
          <w:spacing w:val="-5"/>
        </w:rPr>
        <w:t> </w:t>
      </w:r>
      <w:r>
        <w:rPr>
          <w:color w:val="231F20"/>
        </w:rPr>
        <w:t>en este tipo de consumidor (40.0%); siendo este tipo de consumidor el que mayor demanda por servi- cios</w:t>
      </w:r>
      <w:r>
        <w:rPr>
          <w:color w:val="231F20"/>
          <w:spacing w:val="-6"/>
        </w:rPr>
        <w:t> </w:t>
      </w:r>
      <w:r>
        <w:rPr>
          <w:color w:val="231F20"/>
        </w:rPr>
        <w:t>ambientales</w:t>
      </w:r>
      <w:r>
        <w:rPr>
          <w:color w:val="231F20"/>
          <w:spacing w:val="-6"/>
        </w:rPr>
        <w:t> </w:t>
      </w:r>
      <w:r>
        <w:rPr>
          <w:color w:val="231F20"/>
        </w:rPr>
        <w:t>presenta.</w:t>
      </w:r>
      <w:r>
        <w:rPr>
          <w:color w:val="231F20"/>
          <w:spacing w:val="-6"/>
        </w:rPr>
        <w:t> </w:t>
      </w:r>
      <w:r>
        <w:rPr>
          <w:color w:val="231F20"/>
        </w:rPr>
        <w:t>La</w:t>
      </w:r>
      <w:r>
        <w:rPr>
          <w:color w:val="231F20"/>
          <w:spacing w:val="-6"/>
        </w:rPr>
        <w:t> </w:t>
      </w:r>
      <w:r>
        <w:rPr>
          <w:color w:val="231F20"/>
        </w:rPr>
        <w:t>demanda</w:t>
      </w:r>
      <w:r>
        <w:rPr>
          <w:color w:val="231F20"/>
          <w:spacing w:val="-6"/>
        </w:rPr>
        <w:t> </w:t>
      </w:r>
      <w:r>
        <w:rPr>
          <w:color w:val="231F20"/>
        </w:rPr>
        <w:t>por</w:t>
      </w:r>
      <w:r>
        <w:rPr>
          <w:color w:val="231F20"/>
          <w:spacing w:val="-6"/>
        </w:rPr>
        <w:t> </w:t>
      </w:r>
      <w:r>
        <w:rPr>
          <w:color w:val="231F20"/>
        </w:rPr>
        <w:t>servicios</w:t>
      </w:r>
      <w:r>
        <w:rPr>
          <w:color w:val="231F20"/>
          <w:spacing w:val="-6"/>
        </w:rPr>
        <w:t> </w:t>
      </w:r>
      <w:r>
        <w:rPr>
          <w:color w:val="231F20"/>
        </w:rPr>
        <w:t>recreativos</w:t>
      </w:r>
      <w:r>
        <w:rPr>
          <w:color w:val="231F20"/>
          <w:spacing w:val="-6"/>
        </w:rPr>
        <w:t> </w:t>
      </w:r>
      <w:r>
        <w:rPr>
          <w:color w:val="231F20"/>
        </w:rPr>
        <w:t>complementarios</w:t>
      </w:r>
      <w:r>
        <w:rPr>
          <w:color w:val="231F20"/>
          <w:spacing w:val="-7"/>
        </w:rPr>
        <w:t> </w:t>
      </w:r>
      <w:r>
        <w:rPr>
          <w:color w:val="231F20"/>
        </w:rPr>
        <w:t>es</w:t>
      </w:r>
      <w:r>
        <w:rPr>
          <w:color w:val="231F20"/>
          <w:spacing w:val="-6"/>
        </w:rPr>
        <w:t> </w:t>
      </w:r>
      <w:r>
        <w:rPr>
          <w:color w:val="231F20"/>
        </w:rPr>
        <w:t>también</w:t>
      </w:r>
      <w:r>
        <w:rPr>
          <w:color w:val="231F20"/>
          <w:spacing w:val="-7"/>
        </w:rPr>
        <w:t> </w:t>
      </w:r>
      <w:r>
        <w:rPr>
          <w:color w:val="231F20"/>
        </w:rPr>
        <w:t>la</w:t>
      </w:r>
      <w:r>
        <w:rPr>
          <w:color w:val="231F20"/>
          <w:spacing w:val="-6"/>
        </w:rPr>
        <w:t> </w:t>
      </w:r>
      <w:r>
        <w:rPr>
          <w:color w:val="231F20"/>
        </w:rPr>
        <w:t>más alta entre los tres tipos de consumidores</w:t>
      </w:r>
      <w:r>
        <w:rPr>
          <w:color w:val="231F20"/>
          <w:spacing w:val="-6"/>
        </w:rPr>
        <w:t> </w:t>
      </w:r>
      <w:r>
        <w:rPr>
          <w:color w:val="231F20"/>
        </w:rPr>
        <w:t>(37.3%).</w:t>
      </w:r>
    </w:p>
    <w:p>
      <w:pPr>
        <w:pStyle w:val="BodyText"/>
        <w:rPr>
          <w:sz w:val="22"/>
        </w:rPr>
      </w:pPr>
    </w:p>
    <w:p>
      <w:pPr>
        <w:pStyle w:val="BodyText"/>
        <w:spacing w:line="249" w:lineRule="auto"/>
        <w:ind w:left="110" w:right="107"/>
        <w:jc w:val="both"/>
      </w:pPr>
      <w:r>
        <w:rPr>
          <w:color w:val="231F20"/>
        </w:rPr>
        <w:t>En</w:t>
      </w:r>
      <w:r>
        <w:rPr>
          <w:color w:val="231F20"/>
          <w:spacing w:val="-7"/>
        </w:rPr>
        <w:t> </w:t>
      </w:r>
      <w:r>
        <w:rPr>
          <w:color w:val="231F20"/>
        </w:rPr>
        <w:t>relación</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características</w:t>
      </w:r>
      <w:r>
        <w:rPr>
          <w:color w:val="231F20"/>
          <w:spacing w:val="-8"/>
        </w:rPr>
        <w:t> </w:t>
      </w:r>
      <w:r>
        <w:rPr>
          <w:color w:val="231F20"/>
        </w:rPr>
        <w:t>socio</w:t>
      </w:r>
      <w:r>
        <w:rPr>
          <w:color w:val="231F20"/>
          <w:spacing w:val="-7"/>
        </w:rPr>
        <w:t> </w:t>
      </w:r>
      <w:r>
        <w:rPr>
          <w:color w:val="231F20"/>
        </w:rPr>
        <w:t>demográficas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289</w:t>
      </w:r>
      <w:r>
        <w:rPr>
          <w:color w:val="231F20"/>
          <w:spacing w:val="-7"/>
        </w:rPr>
        <w:t> </w:t>
      </w:r>
      <w:r>
        <w:rPr>
          <w:color w:val="231F20"/>
        </w:rPr>
        <w:t>entrevistados,</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clúster</w:t>
      </w:r>
      <w:r>
        <w:rPr>
          <w:color w:val="231F20"/>
          <w:spacing w:val="-7"/>
        </w:rPr>
        <w:t> </w:t>
      </w:r>
      <w:r>
        <w:rPr>
          <w:color w:val="231F20"/>
        </w:rPr>
        <w:t>la</w:t>
      </w:r>
      <w:r>
        <w:rPr>
          <w:color w:val="231F20"/>
          <w:spacing w:val="-7"/>
        </w:rPr>
        <w:t> </w:t>
      </w:r>
      <w:r>
        <w:rPr>
          <w:color w:val="231F20"/>
        </w:rPr>
        <w:t>mayor proporción pertenece al género masculino (42.6%). </w:t>
      </w:r>
      <w:r>
        <w:rPr>
          <w:color w:val="231F20"/>
          <w:spacing w:val="-3"/>
        </w:rPr>
        <w:t>También </w:t>
      </w:r>
      <w:r>
        <w:rPr>
          <w:color w:val="231F20"/>
        </w:rPr>
        <w:t>en este tipo de consumidor se localiza la mayor proporción de entrevistados cuyo estado civil es de soltero; pues de los 173 entrevistados que manifestaron ser solteros, el 64.7% se ubica en este</w:t>
      </w:r>
      <w:r>
        <w:rPr>
          <w:color w:val="231F20"/>
          <w:spacing w:val="-13"/>
        </w:rPr>
        <w:t> </w:t>
      </w:r>
      <w:r>
        <w:rPr>
          <w:color w:val="231F20"/>
        </w:rPr>
        <w:t>clúster.</w:t>
      </w:r>
    </w:p>
    <w:p>
      <w:pPr>
        <w:pStyle w:val="BodyText"/>
        <w:rPr>
          <w:sz w:val="22"/>
        </w:rPr>
      </w:pPr>
    </w:p>
    <w:p>
      <w:pPr>
        <w:pStyle w:val="Heading6"/>
        <w:rPr>
          <w:i/>
        </w:rPr>
      </w:pPr>
      <w:r>
        <w:rPr>
          <w:i/>
          <w:color w:val="231F20"/>
        </w:rPr>
        <w:t>Consumidor Tipo II</w:t>
      </w:r>
    </w:p>
    <w:p>
      <w:pPr>
        <w:pStyle w:val="BodyText"/>
        <w:spacing w:before="10"/>
        <w:ind w:left="110"/>
        <w:jc w:val="both"/>
      </w:pPr>
      <w:r>
        <w:rPr>
          <w:color w:val="231F20"/>
        </w:rPr>
        <w:t>Se caracteriza por tener el más alto ingreso ($12,402.84), ser el de menor edad (32.23 años), el de</w:t>
      </w:r>
    </w:p>
    <w:p>
      <w:pPr>
        <w:pStyle w:val="BodyText"/>
        <w:spacing w:before="10"/>
        <w:ind w:left="110"/>
        <w:jc w:val="both"/>
      </w:pPr>
      <w:r>
        <w:rPr>
          <w:color w:val="231F20"/>
        </w:rPr>
        <w:t>mayor escolaridad (licenciatura) y el de mayor tamaño de familia (4.11 miembros).</w:t>
      </w:r>
    </w:p>
    <w:p>
      <w:pPr>
        <w:spacing w:after="0"/>
        <w:jc w:val="both"/>
        <w:sectPr>
          <w:pgSz w:w="10080" w:h="12240"/>
          <w:pgMar w:header="0" w:footer="605" w:top="740" w:bottom="800" w:left="740" w:right="740"/>
        </w:sectPr>
      </w:pPr>
    </w:p>
    <w:p>
      <w:pPr>
        <w:pStyle w:val="BodyText"/>
        <w:spacing w:line="249" w:lineRule="auto" w:before="60"/>
        <w:ind w:left="110" w:right="108"/>
        <w:jc w:val="both"/>
      </w:pPr>
      <w:r>
        <w:rPr>
          <w:color w:val="231F20"/>
        </w:rPr>
        <w:t>Este clúster también se caracteriza por tener la segunda mayor proporción de consumidores que    no están dispuestos a pagar por potenciales mejoras en los servicios ambientales. De los 197 cuya respuesta fue no estar dispuestos a pagar, el 43.1% se localiza en esta clasificación; y de los 92 que manifestaron si estar dispuestos a pagar, el 3.3% se localiza en este</w:t>
      </w:r>
      <w:r>
        <w:rPr>
          <w:color w:val="231F20"/>
          <w:spacing w:val="-29"/>
        </w:rPr>
        <w:t> </w:t>
      </w:r>
      <w:r>
        <w:rPr>
          <w:color w:val="231F20"/>
        </w:rPr>
        <w:t>clúster.</w:t>
      </w:r>
    </w:p>
    <w:p>
      <w:pPr>
        <w:pStyle w:val="BodyText"/>
        <w:rPr>
          <w:sz w:val="22"/>
        </w:rPr>
      </w:pPr>
    </w:p>
    <w:p>
      <w:pPr>
        <w:pStyle w:val="BodyText"/>
        <w:spacing w:line="249" w:lineRule="auto"/>
        <w:ind w:left="110" w:right="108"/>
        <w:jc w:val="both"/>
      </w:pPr>
      <w:r>
        <w:rPr>
          <w:color w:val="231F20"/>
        </w:rPr>
        <w:t>En relación a la demanda por servicios ambientales, de los 155 visitantes que demandaban</w:t>
      </w:r>
      <w:r>
        <w:rPr>
          <w:color w:val="231F20"/>
          <w:spacing w:val="-16"/>
        </w:rPr>
        <w:t> </w:t>
      </w:r>
      <w:r>
        <w:rPr>
          <w:color w:val="231F20"/>
        </w:rPr>
        <w:t>servicios recreativos</w:t>
      </w:r>
      <w:r>
        <w:rPr>
          <w:color w:val="231F20"/>
          <w:spacing w:val="-9"/>
        </w:rPr>
        <w:t> </w:t>
      </w:r>
      <w:r>
        <w:rPr>
          <w:color w:val="231F20"/>
        </w:rPr>
        <w:t>propiamente</w:t>
      </w:r>
      <w:r>
        <w:rPr>
          <w:color w:val="231F20"/>
          <w:spacing w:val="-9"/>
        </w:rPr>
        <w:t> </w:t>
      </w:r>
      <w:r>
        <w:rPr>
          <w:color w:val="231F20"/>
        </w:rPr>
        <w:t>ambientales,</w:t>
      </w:r>
      <w:r>
        <w:rPr>
          <w:color w:val="231F20"/>
          <w:spacing w:val="-9"/>
        </w:rPr>
        <w:t> </w:t>
      </w:r>
      <w:r>
        <w:rPr>
          <w:color w:val="231F20"/>
        </w:rPr>
        <w:t>el</w:t>
      </w:r>
      <w:r>
        <w:rPr>
          <w:color w:val="231F20"/>
          <w:spacing w:val="-9"/>
        </w:rPr>
        <w:t> </w:t>
      </w:r>
      <w:r>
        <w:rPr>
          <w:color w:val="231F20"/>
        </w:rPr>
        <w:t>29.0%</w:t>
      </w:r>
      <w:r>
        <w:rPr>
          <w:color w:val="231F20"/>
          <w:spacing w:val="-9"/>
        </w:rPr>
        <w:t> </w:t>
      </w:r>
      <w:r>
        <w:rPr>
          <w:color w:val="231F20"/>
        </w:rPr>
        <w:t>pertenece</w:t>
      </w:r>
      <w:r>
        <w:rPr>
          <w:color w:val="231F20"/>
          <w:spacing w:val="-9"/>
        </w:rPr>
        <w:t> </w:t>
      </w:r>
      <w:r>
        <w:rPr>
          <w:color w:val="231F20"/>
        </w:rPr>
        <w:t>a</w:t>
      </w:r>
      <w:r>
        <w:rPr>
          <w:color w:val="231F20"/>
          <w:spacing w:val="-9"/>
        </w:rPr>
        <w:t> </w:t>
      </w:r>
      <w:r>
        <w:rPr>
          <w:color w:val="231F20"/>
        </w:rPr>
        <w:t>este</w:t>
      </w:r>
      <w:r>
        <w:rPr>
          <w:color w:val="231F20"/>
          <w:spacing w:val="-9"/>
        </w:rPr>
        <w:t> </w:t>
      </w:r>
      <w:r>
        <w:rPr>
          <w:color w:val="231F20"/>
        </w:rPr>
        <w:t>clúster;</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134</w:t>
      </w:r>
      <w:r>
        <w:rPr>
          <w:color w:val="231F20"/>
          <w:spacing w:val="-9"/>
        </w:rPr>
        <w:t> </w:t>
      </w:r>
      <w:r>
        <w:rPr>
          <w:color w:val="231F20"/>
        </w:rPr>
        <w:t>que</w:t>
      </w:r>
      <w:r>
        <w:rPr>
          <w:color w:val="231F20"/>
          <w:spacing w:val="-9"/>
        </w:rPr>
        <w:t> </w:t>
      </w:r>
      <w:r>
        <w:rPr>
          <w:color w:val="231F20"/>
        </w:rPr>
        <w:t>demandaron servicios complementarios, el 32.1% se ubicaron en este</w:t>
      </w:r>
      <w:r>
        <w:rPr>
          <w:color w:val="231F20"/>
          <w:spacing w:val="-25"/>
        </w:rPr>
        <w:t> </w:t>
      </w:r>
      <w:r>
        <w:rPr>
          <w:color w:val="231F20"/>
        </w:rPr>
        <w:t>clúster.</w:t>
      </w:r>
    </w:p>
    <w:p>
      <w:pPr>
        <w:pStyle w:val="BodyText"/>
        <w:rPr>
          <w:sz w:val="22"/>
        </w:rPr>
      </w:pPr>
    </w:p>
    <w:p>
      <w:pPr>
        <w:pStyle w:val="BodyText"/>
        <w:spacing w:line="249" w:lineRule="auto"/>
        <w:ind w:left="110" w:right="108"/>
        <w:jc w:val="both"/>
      </w:pPr>
      <w:r>
        <w:rPr>
          <w:color w:val="231F20"/>
        </w:rPr>
        <w:t>En relación a las variables socio demográficas, este tipo de consumidor se caracteriza porque de los 155</w:t>
      </w:r>
      <w:r>
        <w:rPr>
          <w:color w:val="231F20"/>
          <w:spacing w:val="-10"/>
        </w:rPr>
        <w:t> </w:t>
      </w:r>
      <w:r>
        <w:rPr>
          <w:color w:val="231F20"/>
        </w:rPr>
        <w:t>entrevistados</w:t>
      </w:r>
      <w:r>
        <w:rPr>
          <w:color w:val="231F20"/>
          <w:spacing w:val="-10"/>
        </w:rPr>
        <w:t> </w:t>
      </w:r>
      <w:r>
        <w:rPr>
          <w:color w:val="231F20"/>
        </w:rPr>
        <w:t>que</w:t>
      </w:r>
      <w:r>
        <w:rPr>
          <w:color w:val="231F20"/>
          <w:spacing w:val="-10"/>
        </w:rPr>
        <w:t> </w:t>
      </w:r>
      <w:r>
        <w:rPr>
          <w:color w:val="231F20"/>
        </w:rPr>
        <w:t>manifestaron</w:t>
      </w:r>
      <w:r>
        <w:rPr>
          <w:color w:val="231F20"/>
          <w:spacing w:val="-10"/>
        </w:rPr>
        <w:t> </w:t>
      </w:r>
      <w:r>
        <w:rPr>
          <w:color w:val="231F20"/>
        </w:rPr>
        <w:t>ser</w:t>
      </w:r>
      <w:r>
        <w:rPr>
          <w:color w:val="231F20"/>
          <w:spacing w:val="-10"/>
        </w:rPr>
        <w:t> </w:t>
      </w:r>
      <w:r>
        <w:rPr>
          <w:color w:val="231F20"/>
        </w:rPr>
        <w:t>del</w:t>
      </w:r>
      <w:r>
        <w:rPr>
          <w:color w:val="231F20"/>
          <w:spacing w:val="-10"/>
        </w:rPr>
        <w:t> </w:t>
      </w:r>
      <w:r>
        <w:rPr>
          <w:color w:val="231F20"/>
        </w:rPr>
        <w:t>género</w:t>
      </w:r>
      <w:r>
        <w:rPr>
          <w:color w:val="231F20"/>
          <w:spacing w:val="-10"/>
        </w:rPr>
        <w:t> </w:t>
      </w:r>
      <w:r>
        <w:rPr>
          <w:color w:val="231F20"/>
        </w:rPr>
        <w:t>masculino,</w:t>
      </w:r>
      <w:r>
        <w:rPr>
          <w:color w:val="231F20"/>
          <w:spacing w:val="-10"/>
        </w:rPr>
        <w:t> </w:t>
      </w:r>
      <w:r>
        <w:rPr>
          <w:color w:val="231F20"/>
        </w:rPr>
        <w:t>el</w:t>
      </w:r>
      <w:r>
        <w:rPr>
          <w:color w:val="231F20"/>
          <w:spacing w:val="-10"/>
        </w:rPr>
        <w:t> </w:t>
      </w:r>
      <w:r>
        <w:rPr>
          <w:color w:val="231F20"/>
        </w:rPr>
        <w:t>27.1%</w:t>
      </w:r>
      <w:r>
        <w:rPr>
          <w:color w:val="231F20"/>
          <w:spacing w:val="-10"/>
        </w:rPr>
        <w:t> </w:t>
      </w:r>
      <w:r>
        <w:rPr>
          <w:color w:val="231F20"/>
        </w:rPr>
        <w:t>se</w:t>
      </w:r>
      <w:r>
        <w:rPr>
          <w:color w:val="231F20"/>
          <w:spacing w:val="-10"/>
        </w:rPr>
        <w:t> </w:t>
      </w:r>
      <w:r>
        <w:rPr>
          <w:color w:val="231F20"/>
        </w:rPr>
        <w:t>ubica</w:t>
      </w:r>
      <w:r>
        <w:rPr>
          <w:color w:val="231F20"/>
          <w:spacing w:val="-10"/>
        </w:rPr>
        <w:t> </w:t>
      </w:r>
      <w:r>
        <w:rPr>
          <w:color w:val="231F20"/>
        </w:rPr>
        <w:t>en</w:t>
      </w:r>
      <w:r>
        <w:rPr>
          <w:color w:val="231F20"/>
          <w:spacing w:val="-10"/>
        </w:rPr>
        <w:t> </w:t>
      </w:r>
      <w:r>
        <w:rPr>
          <w:color w:val="231F20"/>
        </w:rPr>
        <w:t>esta</w:t>
      </w:r>
      <w:r>
        <w:rPr>
          <w:color w:val="231F20"/>
          <w:spacing w:val="-10"/>
        </w:rPr>
        <w:t> </w:t>
      </w:r>
      <w:r>
        <w:rPr>
          <w:color w:val="231F20"/>
        </w:rPr>
        <w:t>clasificación; y de los 134 encuestados que son mujeres, el 34.3% pertenece a este clúster. En el caso del estado civil, de los </w:t>
      </w:r>
      <w:r>
        <w:rPr>
          <w:color w:val="231F20"/>
          <w:spacing w:val="-3"/>
        </w:rPr>
        <w:t>116 </w:t>
      </w:r>
      <w:r>
        <w:rPr>
          <w:color w:val="231F20"/>
        </w:rPr>
        <w:t>entrevistados que manifestaron estar casados, el 75.0% se encuentra en este</w:t>
      </w:r>
      <w:r>
        <w:rPr>
          <w:color w:val="231F20"/>
          <w:spacing w:val="-23"/>
        </w:rPr>
        <w:t> </w:t>
      </w:r>
      <w:r>
        <w:rPr>
          <w:color w:val="231F20"/>
        </w:rPr>
        <w:t>clúster; mientras que de los 173 visitantes que expresaron ser solteros, sólo el 0.6% lo son.</w:t>
      </w:r>
    </w:p>
    <w:p>
      <w:pPr>
        <w:pStyle w:val="BodyText"/>
        <w:rPr>
          <w:sz w:val="22"/>
        </w:rPr>
      </w:pPr>
    </w:p>
    <w:p>
      <w:pPr>
        <w:pStyle w:val="Heading6"/>
        <w:rPr>
          <w:i/>
        </w:rPr>
      </w:pPr>
      <w:r>
        <w:rPr>
          <w:i/>
          <w:color w:val="231F20"/>
        </w:rPr>
        <w:t>Consumidor Tipo III</w:t>
      </w:r>
    </w:p>
    <w:p>
      <w:pPr>
        <w:pStyle w:val="BodyText"/>
        <w:spacing w:before="10"/>
        <w:ind w:left="110"/>
        <w:jc w:val="both"/>
      </w:pPr>
      <w:r>
        <w:rPr>
          <w:color w:val="231F20"/>
        </w:rPr>
        <w:t>Es el de menor ingreso familiar ($6,684.27), una edad de 35.33 años, escolaridad a nivel bachillerato</w:t>
      </w:r>
    </w:p>
    <w:p>
      <w:pPr>
        <w:pStyle w:val="BodyText"/>
        <w:spacing w:before="10"/>
        <w:ind w:left="110"/>
        <w:jc w:val="both"/>
      </w:pPr>
      <w:r>
        <w:rPr>
          <w:color w:val="231F20"/>
        </w:rPr>
        <w:t>y el de menor tamaño de familia (3.70 miembros).</w:t>
      </w:r>
    </w:p>
    <w:p>
      <w:pPr>
        <w:pStyle w:val="BodyText"/>
        <w:spacing w:line="249" w:lineRule="auto" w:before="10"/>
        <w:ind w:left="110" w:right="108"/>
        <w:jc w:val="both"/>
      </w:pPr>
      <w:r>
        <w:rPr>
          <w:color w:val="231F20"/>
        </w:rPr>
        <w:t>Del análisis de los estadísticos de frecuencias relativas y absolutas para las variables categóricas y sus atributos en este tipo de consumidor se observa que de los 92 visitantes que manifestaron estar dispuestos a pagar por mejoras en el lugar, el 96.7% se localiza en este conglomerado.</w:t>
      </w:r>
    </w:p>
    <w:p>
      <w:pPr>
        <w:pStyle w:val="BodyText"/>
        <w:rPr>
          <w:sz w:val="22"/>
        </w:rPr>
      </w:pPr>
    </w:p>
    <w:p>
      <w:pPr>
        <w:pStyle w:val="BodyText"/>
        <w:spacing w:line="249" w:lineRule="auto"/>
        <w:ind w:left="110" w:right="108"/>
        <w:jc w:val="both"/>
      </w:pPr>
      <w:r>
        <w:rPr>
          <w:color w:val="231F20"/>
        </w:rPr>
        <w:t>De</w:t>
      </w:r>
      <w:r>
        <w:rPr>
          <w:color w:val="231F20"/>
          <w:spacing w:val="-11"/>
        </w:rPr>
        <w:t> </w:t>
      </w:r>
      <w:r>
        <w:rPr>
          <w:color w:val="231F20"/>
          <w:spacing w:val="-3"/>
        </w:rPr>
        <w:t>los</w:t>
      </w:r>
      <w:r>
        <w:rPr>
          <w:color w:val="231F20"/>
          <w:spacing w:val="-11"/>
        </w:rPr>
        <w:t> </w:t>
      </w:r>
      <w:r>
        <w:rPr>
          <w:color w:val="231F20"/>
          <w:spacing w:val="-3"/>
        </w:rPr>
        <w:t>155</w:t>
      </w:r>
      <w:r>
        <w:rPr>
          <w:color w:val="231F20"/>
          <w:spacing w:val="-11"/>
        </w:rPr>
        <w:t> </w:t>
      </w:r>
      <w:r>
        <w:rPr>
          <w:color w:val="231F20"/>
          <w:spacing w:val="-4"/>
        </w:rPr>
        <w:t>entrevistados</w:t>
      </w:r>
      <w:r>
        <w:rPr>
          <w:color w:val="231F20"/>
          <w:spacing w:val="-11"/>
        </w:rPr>
        <w:t> </w:t>
      </w:r>
      <w:r>
        <w:rPr>
          <w:color w:val="231F20"/>
          <w:spacing w:val="-3"/>
        </w:rPr>
        <w:t>que</w:t>
      </w:r>
      <w:r>
        <w:rPr>
          <w:color w:val="231F20"/>
          <w:spacing w:val="-11"/>
        </w:rPr>
        <w:t> </w:t>
      </w:r>
      <w:r>
        <w:rPr>
          <w:color w:val="231F20"/>
          <w:spacing w:val="-4"/>
        </w:rPr>
        <w:t>demandan</w:t>
      </w:r>
      <w:r>
        <w:rPr>
          <w:color w:val="231F20"/>
          <w:spacing w:val="-11"/>
        </w:rPr>
        <w:t> </w:t>
      </w:r>
      <w:r>
        <w:rPr>
          <w:color w:val="231F20"/>
          <w:spacing w:val="-4"/>
        </w:rPr>
        <w:t>servicios</w:t>
      </w:r>
      <w:r>
        <w:rPr>
          <w:color w:val="231F20"/>
          <w:spacing w:val="-11"/>
        </w:rPr>
        <w:t> </w:t>
      </w:r>
      <w:r>
        <w:rPr>
          <w:color w:val="231F20"/>
          <w:spacing w:val="-4"/>
        </w:rPr>
        <w:t>recreativos</w:t>
      </w:r>
      <w:r>
        <w:rPr>
          <w:color w:val="231F20"/>
          <w:spacing w:val="-11"/>
        </w:rPr>
        <w:t> </w:t>
      </w:r>
      <w:r>
        <w:rPr>
          <w:color w:val="231F20"/>
          <w:spacing w:val="-4"/>
        </w:rPr>
        <w:t>meramente</w:t>
      </w:r>
      <w:r>
        <w:rPr>
          <w:color w:val="231F20"/>
          <w:spacing w:val="-11"/>
        </w:rPr>
        <w:t> </w:t>
      </w:r>
      <w:r>
        <w:rPr>
          <w:color w:val="231F20"/>
          <w:spacing w:val="-4"/>
        </w:rPr>
        <w:t>ambientales,</w:t>
      </w:r>
      <w:r>
        <w:rPr>
          <w:color w:val="231F20"/>
          <w:spacing w:val="-11"/>
        </w:rPr>
        <w:t> </w:t>
      </w:r>
      <w:r>
        <w:rPr>
          <w:color w:val="231F20"/>
        </w:rPr>
        <w:t>el</w:t>
      </w:r>
      <w:r>
        <w:rPr>
          <w:color w:val="231F20"/>
          <w:spacing w:val="-11"/>
        </w:rPr>
        <w:t> </w:t>
      </w:r>
      <w:r>
        <w:rPr>
          <w:color w:val="231F20"/>
          <w:spacing w:val="-4"/>
        </w:rPr>
        <w:t>31.0%</w:t>
      </w:r>
      <w:r>
        <w:rPr>
          <w:color w:val="231F20"/>
          <w:spacing w:val="-11"/>
        </w:rPr>
        <w:t> </w:t>
      </w:r>
      <w:r>
        <w:rPr>
          <w:color w:val="231F20"/>
        </w:rPr>
        <w:t>se</w:t>
      </w:r>
      <w:r>
        <w:rPr>
          <w:color w:val="231F20"/>
          <w:spacing w:val="-11"/>
        </w:rPr>
        <w:t> </w:t>
      </w:r>
      <w:r>
        <w:rPr>
          <w:color w:val="231F20"/>
          <w:spacing w:val="-4"/>
        </w:rPr>
        <w:t>ubicó </w:t>
      </w:r>
      <w:r>
        <w:rPr>
          <w:color w:val="231F20"/>
        </w:rPr>
        <w:t>en</w:t>
      </w:r>
      <w:r>
        <w:rPr>
          <w:color w:val="231F20"/>
          <w:spacing w:val="-7"/>
        </w:rPr>
        <w:t> </w:t>
      </w:r>
      <w:r>
        <w:rPr>
          <w:color w:val="231F20"/>
          <w:spacing w:val="-3"/>
        </w:rPr>
        <w:t>esta</w:t>
      </w:r>
      <w:r>
        <w:rPr>
          <w:color w:val="231F20"/>
          <w:spacing w:val="-7"/>
        </w:rPr>
        <w:t> </w:t>
      </w:r>
      <w:r>
        <w:rPr>
          <w:color w:val="231F20"/>
          <w:spacing w:val="-4"/>
        </w:rPr>
        <w:t>clasificación;</w:t>
      </w:r>
      <w:r>
        <w:rPr>
          <w:color w:val="231F20"/>
          <w:spacing w:val="-7"/>
        </w:rPr>
        <w:t> </w:t>
      </w:r>
      <w:r>
        <w:rPr>
          <w:color w:val="231F20"/>
        </w:rPr>
        <w:t>y</w:t>
      </w:r>
      <w:r>
        <w:rPr>
          <w:color w:val="231F20"/>
          <w:spacing w:val="-7"/>
        </w:rPr>
        <w:t> </w:t>
      </w:r>
      <w:r>
        <w:rPr>
          <w:color w:val="231F20"/>
        </w:rPr>
        <w:t>de</w:t>
      </w:r>
      <w:r>
        <w:rPr>
          <w:color w:val="231F20"/>
          <w:spacing w:val="-7"/>
        </w:rPr>
        <w:t> </w:t>
      </w:r>
      <w:r>
        <w:rPr>
          <w:color w:val="231F20"/>
          <w:spacing w:val="-3"/>
        </w:rPr>
        <w:t>los</w:t>
      </w:r>
      <w:r>
        <w:rPr>
          <w:color w:val="231F20"/>
          <w:spacing w:val="-7"/>
        </w:rPr>
        <w:t> </w:t>
      </w:r>
      <w:r>
        <w:rPr>
          <w:color w:val="231F20"/>
          <w:spacing w:val="-3"/>
        </w:rPr>
        <w:t>134</w:t>
      </w:r>
      <w:r>
        <w:rPr>
          <w:color w:val="231F20"/>
          <w:spacing w:val="-7"/>
        </w:rPr>
        <w:t> </w:t>
      </w:r>
      <w:r>
        <w:rPr>
          <w:color w:val="231F20"/>
          <w:spacing w:val="-3"/>
        </w:rPr>
        <w:t>que</w:t>
      </w:r>
      <w:r>
        <w:rPr>
          <w:color w:val="231F20"/>
          <w:spacing w:val="-7"/>
        </w:rPr>
        <w:t> </w:t>
      </w:r>
      <w:r>
        <w:rPr>
          <w:color w:val="231F20"/>
          <w:spacing w:val="-4"/>
        </w:rPr>
        <w:t>demandaron</w:t>
      </w:r>
      <w:r>
        <w:rPr>
          <w:color w:val="231F20"/>
          <w:spacing w:val="-7"/>
        </w:rPr>
        <w:t> </w:t>
      </w:r>
      <w:r>
        <w:rPr>
          <w:color w:val="231F20"/>
          <w:spacing w:val="-4"/>
        </w:rPr>
        <w:t>servicios</w:t>
      </w:r>
      <w:r>
        <w:rPr>
          <w:color w:val="231F20"/>
          <w:spacing w:val="-7"/>
        </w:rPr>
        <w:t> </w:t>
      </w:r>
      <w:r>
        <w:rPr>
          <w:color w:val="231F20"/>
          <w:spacing w:val="-4"/>
        </w:rPr>
        <w:t>complementarios</w:t>
      </w:r>
      <w:r>
        <w:rPr>
          <w:color w:val="231F20"/>
          <w:spacing w:val="-7"/>
        </w:rPr>
        <w:t> </w:t>
      </w:r>
      <w:r>
        <w:rPr>
          <w:color w:val="231F20"/>
        </w:rPr>
        <w:t>el</w:t>
      </w:r>
      <w:r>
        <w:rPr>
          <w:color w:val="231F20"/>
          <w:spacing w:val="-7"/>
        </w:rPr>
        <w:t> </w:t>
      </w:r>
      <w:r>
        <w:rPr>
          <w:color w:val="231F20"/>
          <w:spacing w:val="-4"/>
        </w:rPr>
        <w:t>30.6%</w:t>
      </w:r>
      <w:r>
        <w:rPr>
          <w:color w:val="231F20"/>
          <w:spacing w:val="-7"/>
        </w:rPr>
        <w:t> </w:t>
      </w:r>
      <w:r>
        <w:rPr>
          <w:color w:val="231F20"/>
          <w:spacing w:val="-3"/>
        </w:rPr>
        <w:t>son</w:t>
      </w:r>
      <w:r>
        <w:rPr>
          <w:color w:val="231F20"/>
          <w:spacing w:val="-7"/>
        </w:rPr>
        <w:t> </w:t>
      </w:r>
      <w:r>
        <w:rPr>
          <w:color w:val="231F20"/>
          <w:spacing w:val="-3"/>
        </w:rPr>
        <w:t>del</w:t>
      </w:r>
      <w:r>
        <w:rPr>
          <w:color w:val="231F20"/>
          <w:spacing w:val="-7"/>
        </w:rPr>
        <w:t> </w:t>
      </w:r>
      <w:r>
        <w:rPr>
          <w:color w:val="231F20"/>
          <w:spacing w:val="-3"/>
        </w:rPr>
        <w:t>tipo</w:t>
      </w:r>
      <w:r>
        <w:rPr>
          <w:color w:val="231F20"/>
          <w:spacing w:val="-7"/>
        </w:rPr>
        <w:t> </w:t>
      </w:r>
      <w:r>
        <w:rPr>
          <w:color w:val="231F20"/>
          <w:spacing w:val="-4"/>
        </w:rPr>
        <w:t>III.</w:t>
      </w:r>
    </w:p>
    <w:p>
      <w:pPr>
        <w:pStyle w:val="BodyText"/>
        <w:rPr>
          <w:sz w:val="22"/>
        </w:rPr>
      </w:pPr>
    </w:p>
    <w:p>
      <w:pPr>
        <w:pStyle w:val="BodyText"/>
        <w:spacing w:line="249" w:lineRule="auto"/>
        <w:ind w:left="110" w:right="108"/>
        <w:jc w:val="both"/>
      </w:pPr>
      <w:r>
        <w:rPr>
          <w:color w:val="231F20"/>
        </w:rPr>
        <w:t>En cuanto a género, de los 155 entrevistados que son hombres, el 30.0% se encuentran en este con- glomerado; y de los 134 que son mujeres, el 31.3% se localiza en esta clasificación. En cuanto a la variable</w:t>
      </w:r>
      <w:r>
        <w:rPr>
          <w:color w:val="231F20"/>
          <w:spacing w:val="-11"/>
        </w:rPr>
        <w:t> </w:t>
      </w:r>
      <w:r>
        <w:rPr>
          <w:color w:val="231F20"/>
        </w:rPr>
        <w:t>estado</w:t>
      </w:r>
      <w:r>
        <w:rPr>
          <w:color w:val="231F20"/>
          <w:spacing w:val="-11"/>
        </w:rPr>
        <w:t> </w:t>
      </w:r>
      <w:r>
        <w:rPr>
          <w:color w:val="231F20"/>
        </w:rPr>
        <w:t>civil,</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spacing w:val="-3"/>
        </w:rPr>
        <w:t>116</w:t>
      </w:r>
      <w:r>
        <w:rPr>
          <w:color w:val="231F20"/>
          <w:spacing w:val="-10"/>
        </w:rPr>
        <w:t> </w:t>
      </w:r>
      <w:r>
        <w:rPr>
          <w:color w:val="231F20"/>
        </w:rPr>
        <w:t>entrevistado</w:t>
      </w:r>
      <w:r>
        <w:rPr>
          <w:color w:val="231F20"/>
          <w:spacing w:val="-11"/>
        </w:rPr>
        <w:t> </w:t>
      </w:r>
      <w:r>
        <w:rPr>
          <w:color w:val="231F20"/>
        </w:rPr>
        <w:t>que</w:t>
      </w:r>
      <w:r>
        <w:rPr>
          <w:color w:val="231F20"/>
          <w:spacing w:val="-10"/>
        </w:rPr>
        <w:t> </w:t>
      </w:r>
      <w:r>
        <w:rPr>
          <w:color w:val="231F20"/>
        </w:rPr>
        <w:t>manifestaron</w:t>
      </w:r>
      <w:r>
        <w:rPr>
          <w:color w:val="231F20"/>
          <w:spacing w:val="-11"/>
        </w:rPr>
        <w:t> </w:t>
      </w:r>
      <w:r>
        <w:rPr>
          <w:color w:val="231F20"/>
        </w:rPr>
        <w:t>tener</w:t>
      </w:r>
      <w:r>
        <w:rPr>
          <w:color w:val="231F20"/>
          <w:spacing w:val="-11"/>
        </w:rPr>
        <w:t> </w:t>
      </w:r>
      <w:r>
        <w:rPr>
          <w:color w:val="231F20"/>
        </w:rPr>
        <w:t>el</w:t>
      </w:r>
      <w:r>
        <w:rPr>
          <w:color w:val="231F20"/>
          <w:spacing w:val="-11"/>
        </w:rPr>
        <w:t> </w:t>
      </w:r>
      <w:r>
        <w:rPr>
          <w:color w:val="231F20"/>
        </w:rPr>
        <w:t>“atributo”</w:t>
      </w:r>
      <w:r>
        <w:rPr>
          <w:color w:val="231F20"/>
          <w:spacing w:val="-11"/>
        </w:rPr>
        <w:t> </w:t>
      </w:r>
      <w:r>
        <w:rPr>
          <w:color w:val="231F20"/>
        </w:rPr>
        <w:t>de</w:t>
      </w:r>
      <w:r>
        <w:rPr>
          <w:color w:val="231F20"/>
          <w:spacing w:val="-10"/>
        </w:rPr>
        <w:t> </w:t>
      </w:r>
      <w:r>
        <w:rPr>
          <w:color w:val="231F20"/>
        </w:rPr>
        <w:t>casado,</w:t>
      </w:r>
      <w:r>
        <w:rPr>
          <w:color w:val="231F20"/>
          <w:spacing w:val="-11"/>
        </w:rPr>
        <w:t> </w:t>
      </w:r>
      <w:r>
        <w:rPr>
          <w:color w:val="231F20"/>
        </w:rPr>
        <w:t>el</w:t>
      </w:r>
      <w:r>
        <w:rPr>
          <w:color w:val="231F20"/>
          <w:spacing w:val="-11"/>
        </w:rPr>
        <w:t> </w:t>
      </w:r>
      <w:r>
        <w:rPr>
          <w:color w:val="231F20"/>
        </w:rPr>
        <w:t>25.0% se localizan este clúster; y de los 173 que manifestaron ser solteros el 34.7% se encuentran en este conglomerado.</w:t>
      </w:r>
    </w:p>
    <w:p>
      <w:pPr>
        <w:pStyle w:val="BodyText"/>
        <w:spacing w:before="8"/>
        <w:rPr>
          <w:sz w:val="22"/>
        </w:rPr>
      </w:pPr>
    </w:p>
    <w:p>
      <w:pPr>
        <w:pStyle w:val="Heading2"/>
        <w:numPr>
          <w:ilvl w:val="0"/>
          <w:numId w:val="1"/>
        </w:numPr>
        <w:tabs>
          <w:tab w:pos="467" w:val="left" w:leader="none"/>
        </w:tabs>
        <w:spacing w:line="240" w:lineRule="auto" w:before="0" w:after="0"/>
        <w:ind w:left="466" w:right="0" w:hanging="356"/>
        <w:jc w:val="both"/>
      </w:pPr>
      <w:r>
        <w:rPr>
          <w:color w:val="231F20"/>
        </w:rPr>
        <w:t>Conclusiones</w:t>
      </w:r>
    </w:p>
    <w:p>
      <w:pPr>
        <w:pStyle w:val="BodyText"/>
        <w:spacing w:before="3"/>
        <w:rPr>
          <w:b/>
          <w:sz w:val="22"/>
        </w:rPr>
      </w:pPr>
    </w:p>
    <w:p>
      <w:pPr>
        <w:pStyle w:val="BodyText"/>
        <w:spacing w:line="249" w:lineRule="auto"/>
        <w:ind w:left="110" w:right="107"/>
        <w:jc w:val="both"/>
      </w:pPr>
      <w:r>
        <w:rPr>
          <w:color w:val="231F20"/>
        </w:rPr>
        <w:t>La</w:t>
      </w:r>
      <w:r>
        <w:rPr>
          <w:color w:val="231F20"/>
          <w:spacing w:val="-8"/>
        </w:rPr>
        <w:t> </w:t>
      </w:r>
      <w:r>
        <w:rPr>
          <w:color w:val="231F20"/>
        </w:rPr>
        <w:t>aplicación</w:t>
      </w:r>
      <w:r>
        <w:rPr>
          <w:color w:val="231F20"/>
          <w:spacing w:val="-8"/>
        </w:rPr>
        <w:t> </w:t>
      </w:r>
      <w:r>
        <w:rPr>
          <w:color w:val="231F20"/>
        </w:rPr>
        <w:t>del</w:t>
      </w:r>
      <w:r>
        <w:rPr>
          <w:color w:val="231F20"/>
          <w:spacing w:val="-8"/>
        </w:rPr>
        <w:t> </w:t>
      </w:r>
      <w:r>
        <w:rPr>
          <w:color w:val="231F20"/>
        </w:rPr>
        <w:t>método</w:t>
      </w:r>
      <w:r>
        <w:rPr>
          <w:color w:val="231F20"/>
          <w:spacing w:val="-8"/>
        </w:rPr>
        <w:t> </w:t>
      </w:r>
      <w:r>
        <w:rPr>
          <w:color w:val="231F20"/>
        </w:rPr>
        <w:t>de</w:t>
      </w:r>
      <w:r>
        <w:rPr>
          <w:color w:val="231F20"/>
          <w:spacing w:val="-8"/>
        </w:rPr>
        <w:t> </w:t>
      </w:r>
      <w:r>
        <w:rPr>
          <w:color w:val="231F20"/>
        </w:rPr>
        <w:t>análisis</w:t>
      </w:r>
      <w:r>
        <w:rPr>
          <w:color w:val="231F20"/>
          <w:spacing w:val="-8"/>
        </w:rPr>
        <w:t> </w:t>
      </w:r>
      <w:r>
        <w:rPr>
          <w:color w:val="231F20"/>
        </w:rPr>
        <w:t>de</w:t>
      </w:r>
      <w:r>
        <w:rPr>
          <w:color w:val="231F20"/>
          <w:spacing w:val="-8"/>
        </w:rPr>
        <w:t> </w:t>
      </w:r>
      <w:r>
        <w:rPr>
          <w:color w:val="231F20"/>
        </w:rPr>
        <w:t>clúster</w:t>
      </w:r>
      <w:r>
        <w:rPr>
          <w:color w:val="231F20"/>
          <w:spacing w:val="-8"/>
        </w:rPr>
        <w:t> </w:t>
      </w:r>
      <w:r>
        <w:rPr>
          <w:color w:val="231F20"/>
        </w:rPr>
        <w:t>en</w:t>
      </w:r>
      <w:r>
        <w:rPr>
          <w:color w:val="231F20"/>
          <w:spacing w:val="-8"/>
        </w:rPr>
        <w:t> </w:t>
      </w:r>
      <w:r>
        <w:rPr>
          <w:color w:val="231F20"/>
        </w:rPr>
        <w:t>dos</w:t>
      </w:r>
      <w:r>
        <w:rPr>
          <w:color w:val="231F20"/>
          <w:spacing w:val="-8"/>
        </w:rPr>
        <w:t> </w:t>
      </w:r>
      <w:r>
        <w:rPr>
          <w:color w:val="231F20"/>
        </w:rPr>
        <w:t>etapas</w:t>
      </w:r>
      <w:r>
        <w:rPr>
          <w:color w:val="231F20"/>
          <w:spacing w:val="-8"/>
        </w:rPr>
        <w:t> </w:t>
      </w:r>
      <w:r>
        <w:rPr>
          <w:color w:val="231F20"/>
        </w:rPr>
        <w:t>tiene</w:t>
      </w:r>
      <w:r>
        <w:rPr>
          <w:color w:val="231F20"/>
          <w:spacing w:val="-8"/>
        </w:rPr>
        <w:t> </w:t>
      </w:r>
      <w:r>
        <w:rPr>
          <w:color w:val="231F20"/>
        </w:rPr>
        <w:t>la</w:t>
      </w:r>
      <w:r>
        <w:rPr>
          <w:color w:val="231F20"/>
          <w:spacing w:val="-8"/>
        </w:rPr>
        <w:t> </w:t>
      </w:r>
      <w:r>
        <w:rPr>
          <w:color w:val="231F20"/>
        </w:rPr>
        <w:t>ventaja</w:t>
      </w:r>
      <w:r>
        <w:rPr>
          <w:color w:val="231F20"/>
          <w:spacing w:val="-9"/>
        </w:rPr>
        <w:t> </w:t>
      </w:r>
      <w:r>
        <w:rPr>
          <w:color w:val="231F20"/>
        </w:rPr>
        <w:t>de</w:t>
      </w:r>
      <w:r>
        <w:rPr>
          <w:color w:val="231F20"/>
          <w:spacing w:val="-8"/>
        </w:rPr>
        <w:t> </w:t>
      </w:r>
      <w:r>
        <w:rPr>
          <w:color w:val="231F20"/>
        </w:rPr>
        <w:t>tipificar</w:t>
      </w:r>
      <w:r>
        <w:rPr>
          <w:color w:val="231F20"/>
          <w:spacing w:val="-8"/>
        </w:rPr>
        <w:t> </w:t>
      </w:r>
      <w:r>
        <w:rPr>
          <w:color w:val="231F20"/>
        </w:rPr>
        <w:t>conjuntos</w:t>
      </w:r>
      <w:r>
        <w:rPr>
          <w:color w:val="231F20"/>
          <w:spacing w:val="-8"/>
        </w:rPr>
        <w:t> </w:t>
      </w:r>
      <w:r>
        <w:rPr>
          <w:color w:val="231F20"/>
        </w:rPr>
        <w:t>de datos los cuales tiene variables continuas y categóricas; esta ultimas ya sean nominales u ordinales. En la presente investigación, la aplicación del método de análisis de clúster en dos etapas a una muestra de 289 consumidores de servicios recreativos ambientales, proporcionados por los Prismas Basálticos del estado de Hidalgo, permitió identificar tres tipos de consumidores de servicios re- creativos. En dicha tipificación dos de los conglomerados identificados contrastan en cuanto a sus atributos o</w:t>
      </w:r>
      <w:r>
        <w:rPr>
          <w:color w:val="231F20"/>
          <w:spacing w:val="-1"/>
        </w:rPr>
        <w:t> </w:t>
      </w:r>
      <w:r>
        <w:rPr>
          <w:color w:val="231F20"/>
        </w:rPr>
        <w:t>características.</w:t>
      </w:r>
    </w:p>
    <w:p>
      <w:pPr>
        <w:spacing w:after="0" w:line="249" w:lineRule="auto"/>
        <w:jc w:val="both"/>
        <w:sectPr>
          <w:pgSz w:w="10080" w:h="12240"/>
          <w:pgMar w:header="0" w:footer="605" w:top="740" w:bottom="800" w:left="740" w:right="740"/>
        </w:sectPr>
      </w:pPr>
    </w:p>
    <w:p>
      <w:pPr>
        <w:pStyle w:val="BodyText"/>
        <w:spacing w:line="249" w:lineRule="auto" w:before="60"/>
        <w:ind w:left="110" w:right="107"/>
        <w:jc w:val="both"/>
      </w:pPr>
      <w:r>
        <w:rPr>
          <w:color w:val="231F20"/>
        </w:rPr>
        <w:t>El consumidor Tipo I se caracteriza por ser el de mayor edad, no estar dispuesto a pagar en</w:t>
      </w:r>
      <w:r>
        <w:rPr>
          <w:color w:val="231F20"/>
          <w:spacing w:val="-35"/>
        </w:rPr>
        <w:t> </w:t>
      </w:r>
      <w:r>
        <w:rPr>
          <w:color w:val="231F20"/>
        </w:rPr>
        <w:t>absoluto por las mejoras propuestas en el proyecto hipotético de mejoras al sitio, no obstante, es esta misma clase de consumidor el que mayor demanda presenta tanto de servicios recreativos meramente am- bientales, por ejemplo belleza escénica de las caídas y cuerpos de agua, de los prismas basálticos</w:t>
      </w:r>
      <w:r>
        <w:rPr>
          <w:color w:val="231F20"/>
          <w:spacing w:val="-16"/>
        </w:rPr>
        <w:t> </w:t>
      </w:r>
      <w:r>
        <w:rPr>
          <w:color w:val="231F20"/>
        </w:rPr>
        <w:t>en sí</w:t>
      </w:r>
      <w:r>
        <w:rPr>
          <w:color w:val="231F20"/>
          <w:spacing w:val="-5"/>
        </w:rPr>
        <w:t> </w:t>
      </w:r>
      <w:r>
        <w:rPr>
          <w:color w:val="231F20"/>
        </w:rPr>
        <w:t>mismo</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vegetación</w:t>
      </w:r>
      <w:r>
        <w:rPr>
          <w:color w:val="231F20"/>
          <w:spacing w:val="-5"/>
        </w:rPr>
        <w:t> </w:t>
      </w:r>
      <w:r>
        <w:rPr>
          <w:color w:val="231F20"/>
        </w:rPr>
        <w:t>del</w:t>
      </w:r>
      <w:r>
        <w:rPr>
          <w:color w:val="231F20"/>
          <w:spacing w:val="-5"/>
        </w:rPr>
        <w:t> </w:t>
      </w:r>
      <w:r>
        <w:rPr>
          <w:color w:val="231F20"/>
        </w:rPr>
        <w:t>lugar,</w:t>
      </w:r>
      <w:r>
        <w:rPr>
          <w:color w:val="231F20"/>
          <w:spacing w:val="-5"/>
        </w:rPr>
        <w:t> </w:t>
      </w:r>
      <w:r>
        <w:rPr>
          <w:color w:val="231F20"/>
        </w:rPr>
        <w:t>como</w:t>
      </w:r>
      <w:r>
        <w:rPr>
          <w:color w:val="231F20"/>
          <w:spacing w:val="-5"/>
        </w:rPr>
        <w:t> </w:t>
      </w:r>
      <w:r>
        <w:rPr>
          <w:color w:val="231F20"/>
        </w:rPr>
        <w:t>por</w:t>
      </w:r>
      <w:r>
        <w:rPr>
          <w:color w:val="231F20"/>
          <w:spacing w:val="-5"/>
        </w:rPr>
        <w:t> </w:t>
      </w:r>
      <w:r>
        <w:rPr>
          <w:color w:val="231F20"/>
        </w:rPr>
        <w:t>servicios</w:t>
      </w:r>
      <w:r>
        <w:rPr>
          <w:color w:val="231F20"/>
          <w:spacing w:val="-4"/>
        </w:rPr>
        <w:t> </w:t>
      </w:r>
      <w:r>
        <w:rPr>
          <w:color w:val="231F20"/>
        </w:rPr>
        <w:t>recreativos</w:t>
      </w:r>
      <w:r>
        <w:rPr>
          <w:color w:val="231F20"/>
          <w:spacing w:val="-5"/>
        </w:rPr>
        <w:t> </w:t>
      </w:r>
      <w:r>
        <w:rPr>
          <w:color w:val="231F20"/>
        </w:rPr>
        <w:t>complementarios,</w:t>
      </w:r>
      <w:r>
        <w:rPr>
          <w:color w:val="231F20"/>
          <w:spacing w:val="-6"/>
        </w:rPr>
        <w:t> </w:t>
      </w:r>
      <w:r>
        <w:rPr>
          <w:color w:val="231F20"/>
        </w:rPr>
        <w:t>por</w:t>
      </w:r>
      <w:r>
        <w:rPr>
          <w:color w:val="231F20"/>
          <w:spacing w:val="-5"/>
        </w:rPr>
        <w:t> </w:t>
      </w:r>
      <w:r>
        <w:rPr>
          <w:color w:val="231F20"/>
        </w:rPr>
        <w:t>ejemplo cabañas, lanchas, tirolesa, etc. </w:t>
      </w:r>
      <w:r>
        <w:rPr>
          <w:color w:val="231F20"/>
          <w:spacing w:val="-3"/>
        </w:rPr>
        <w:t>También </w:t>
      </w:r>
      <w:r>
        <w:rPr>
          <w:color w:val="231F20"/>
        </w:rPr>
        <w:t>en este agrupamiento se localiza la mayor proporción de hombres y de cada diez consumidores de este tipo, seis son solteros.</w:t>
      </w:r>
    </w:p>
    <w:p>
      <w:pPr>
        <w:pStyle w:val="BodyText"/>
        <w:rPr>
          <w:sz w:val="22"/>
        </w:rPr>
      </w:pPr>
    </w:p>
    <w:p>
      <w:pPr>
        <w:pStyle w:val="BodyText"/>
        <w:spacing w:line="249" w:lineRule="auto"/>
        <w:ind w:left="110" w:right="108"/>
        <w:jc w:val="both"/>
      </w:pPr>
      <w:r>
        <w:rPr>
          <w:color w:val="231F20"/>
        </w:rPr>
        <w:t>El</w:t>
      </w:r>
      <w:r>
        <w:rPr>
          <w:color w:val="231F20"/>
          <w:spacing w:val="-4"/>
        </w:rPr>
        <w:t> </w:t>
      </w:r>
      <w:r>
        <w:rPr>
          <w:color w:val="231F20"/>
        </w:rPr>
        <w:t>consumidor</w:t>
      </w:r>
      <w:r>
        <w:rPr>
          <w:color w:val="231F20"/>
          <w:spacing w:val="-8"/>
        </w:rPr>
        <w:t> </w:t>
      </w:r>
      <w:r>
        <w:rPr>
          <w:color w:val="231F20"/>
        </w:rPr>
        <w:t>Tipo</w:t>
      </w:r>
      <w:r>
        <w:rPr>
          <w:color w:val="231F20"/>
          <w:spacing w:val="-4"/>
        </w:rPr>
        <w:t> </w:t>
      </w:r>
      <w:r>
        <w:rPr>
          <w:color w:val="231F20"/>
        </w:rPr>
        <w:t>II</w:t>
      </w:r>
      <w:r>
        <w:rPr>
          <w:color w:val="231F20"/>
          <w:spacing w:val="-4"/>
        </w:rPr>
        <w:t> </w:t>
      </w:r>
      <w:r>
        <w:rPr>
          <w:color w:val="231F20"/>
        </w:rPr>
        <w:t>se</w:t>
      </w:r>
      <w:r>
        <w:rPr>
          <w:color w:val="231F20"/>
          <w:spacing w:val="-4"/>
        </w:rPr>
        <w:t> </w:t>
      </w:r>
      <w:r>
        <w:rPr>
          <w:color w:val="231F20"/>
        </w:rPr>
        <w:t>caracteriza</w:t>
      </w:r>
      <w:r>
        <w:rPr>
          <w:color w:val="231F20"/>
          <w:spacing w:val="-5"/>
        </w:rPr>
        <w:t> </w:t>
      </w:r>
      <w:r>
        <w:rPr>
          <w:color w:val="231F20"/>
        </w:rPr>
        <w:t>por</w:t>
      </w:r>
      <w:r>
        <w:rPr>
          <w:color w:val="231F20"/>
          <w:spacing w:val="-4"/>
        </w:rPr>
        <w:t> </w:t>
      </w:r>
      <w:r>
        <w:rPr>
          <w:color w:val="231F20"/>
        </w:rPr>
        <w:t>ser</w:t>
      </w:r>
      <w:r>
        <w:rPr>
          <w:color w:val="231F20"/>
          <w:spacing w:val="-4"/>
        </w:rPr>
        <w:t> </w:t>
      </w:r>
      <w:r>
        <w:rPr>
          <w:color w:val="231F20"/>
        </w:rPr>
        <w:t>el</w:t>
      </w:r>
      <w:r>
        <w:rPr>
          <w:color w:val="231F20"/>
          <w:spacing w:val="-4"/>
        </w:rPr>
        <w:t> </w:t>
      </w:r>
      <w:r>
        <w:rPr>
          <w:color w:val="231F20"/>
        </w:rPr>
        <w:t>de</w:t>
      </w:r>
      <w:r>
        <w:rPr>
          <w:color w:val="231F20"/>
          <w:spacing w:val="-4"/>
        </w:rPr>
        <w:t> </w:t>
      </w:r>
      <w:r>
        <w:rPr>
          <w:color w:val="231F20"/>
        </w:rPr>
        <w:t>mayor</w:t>
      </w:r>
      <w:r>
        <w:rPr>
          <w:color w:val="231F20"/>
          <w:spacing w:val="-4"/>
        </w:rPr>
        <w:t> </w:t>
      </w:r>
      <w:r>
        <w:rPr>
          <w:color w:val="231F20"/>
        </w:rPr>
        <w:t>ingreso,</w:t>
      </w:r>
      <w:r>
        <w:rPr>
          <w:color w:val="231F20"/>
          <w:spacing w:val="-4"/>
        </w:rPr>
        <w:t> </w:t>
      </w:r>
      <w:r>
        <w:rPr>
          <w:color w:val="231F20"/>
        </w:rPr>
        <w:t>el</w:t>
      </w:r>
      <w:r>
        <w:rPr>
          <w:color w:val="231F20"/>
          <w:spacing w:val="-4"/>
        </w:rPr>
        <w:t> </w:t>
      </w:r>
      <w:r>
        <w:rPr>
          <w:color w:val="231F20"/>
        </w:rPr>
        <w:t>de</w:t>
      </w:r>
      <w:r>
        <w:rPr>
          <w:color w:val="231F20"/>
          <w:spacing w:val="-4"/>
        </w:rPr>
        <w:t> </w:t>
      </w:r>
      <w:r>
        <w:rPr>
          <w:color w:val="231F20"/>
        </w:rPr>
        <w:t>menor</w:t>
      </w:r>
      <w:r>
        <w:rPr>
          <w:color w:val="231F20"/>
          <w:spacing w:val="-4"/>
        </w:rPr>
        <w:t> </w:t>
      </w:r>
      <w:r>
        <w:rPr>
          <w:color w:val="231F20"/>
        </w:rPr>
        <w:t>edad</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de</w:t>
      </w:r>
      <w:r>
        <w:rPr>
          <w:color w:val="231F20"/>
          <w:spacing w:val="-4"/>
        </w:rPr>
        <w:t> </w:t>
      </w:r>
      <w:r>
        <w:rPr>
          <w:color w:val="231F20"/>
        </w:rPr>
        <w:t>mayor</w:t>
      </w:r>
      <w:r>
        <w:rPr>
          <w:color w:val="231F20"/>
          <w:spacing w:val="-4"/>
        </w:rPr>
        <w:t> </w:t>
      </w:r>
      <w:r>
        <w:rPr>
          <w:color w:val="231F20"/>
        </w:rPr>
        <w:t>es- colaridad.</w:t>
      </w:r>
      <w:r>
        <w:rPr>
          <w:color w:val="231F20"/>
          <w:spacing w:val="-9"/>
        </w:rPr>
        <w:t> </w:t>
      </w:r>
      <w:r>
        <w:rPr>
          <w:color w:val="231F20"/>
        </w:rPr>
        <w:t>Este</w:t>
      </w:r>
      <w:r>
        <w:rPr>
          <w:color w:val="231F20"/>
          <w:spacing w:val="-8"/>
        </w:rPr>
        <w:t> </w:t>
      </w:r>
      <w:r>
        <w:rPr>
          <w:color w:val="231F20"/>
        </w:rPr>
        <w:t>conglomerado</w:t>
      </w:r>
      <w:r>
        <w:rPr>
          <w:color w:val="231F20"/>
          <w:spacing w:val="-9"/>
        </w:rPr>
        <w:t> </w:t>
      </w:r>
      <w:r>
        <w:rPr>
          <w:color w:val="231F20"/>
        </w:rPr>
        <w:t>se</w:t>
      </w:r>
      <w:r>
        <w:rPr>
          <w:color w:val="231F20"/>
          <w:spacing w:val="-8"/>
        </w:rPr>
        <w:t> </w:t>
      </w:r>
      <w:r>
        <w:rPr>
          <w:color w:val="231F20"/>
        </w:rPr>
        <w:t>caracteriza,</w:t>
      </w:r>
      <w:r>
        <w:rPr>
          <w:color w:val="231F20"/>
          <w:spacing w:val="-9"/>
        </w:rPr>
        <w:t> </w:t>
      </w:r>
      <w:r>
        <w:rPr>
          <w:color w:val="231F20"/>
        </w:rPr>
        <w:t>también,</w:t>
      </w:r>
      <w:r>
        <w:rPr>
          <w:color w:val="231F20"/>
          <w:spacing w:val="-9"/>
        </w:rPr>
        <w:t> </w:t>
      </w:r>
      <w:r>
        <w:rPr>
          <w:color w:val="231F20"/>
        </w:rPr>
        <w:t>por</w:t>
      </w:r>
      <w:r>
        <w:rPr>
          <w:color w:val="231F20"/>
          <w:spacing w:val="-8"/>
        </w:rPr>
        <w:t> </w:t>
      </w:r>
      <w:r>
        <w:rPr>
          <w:color w:val="231F20"/>
        </w:rPr>
        <w:t>presentar</w:t>
      </w:r>
      <w:r>
        <w:rPr>
          <w:color w:val="231F20"/>
          <w:spacing w:val="-8"/>
        </w:rPr>
        <w:t> </w:t>
      </w:r>
      <w:r>
        <w:rPr>
          <w:color w:val="231F20"/>
        </w:rPr>
        <w:t>una</w:t>
      </w:r>
      <w:r>
        <w:rPr>
          <w:color w:val="231F20"/>
          <w:spacing w:val="-8"/>
        </w:rPr>
        <w:t> </w:t>
      </w:r>
      <w:r>
        <w:rPr>
          <w:color w:val="231F20"/>
        </w:rPr>
        <w:t>alta</w:t>
      </w:r>
      <w:r>
        <w:rPr>
          <w:color w:val="231F20"/>
          <w:spacing w:val="-8"/>
        </w:rPr>
        <w:t> </w:t>
      </w:r>
      <w:r>
        <w:rPr>
          <w:color w:val="231F20"/>
        </w:rPr>
        <w:t>proporción</w:t>
      </w:r>
      <w:r>
        <w:rPr>
          <w:color w:val="231F20"/>
          <w:spacing w:val="-8"/>
        </w:rPr>
        <w:t> </w:t>
      </w:r>
      <w:r>
        <w:rPr>
          <w:color w:val="231F20"/>
        </w:rPr>
        <w:t>de</w:t>
      </w:r>
      <w:r>
        <w:rPr>
          <w:color w:val="231F20"/>
          <w:spacing w:val="-8"/>
        </w:rPr>
        <w:t> </w:t>
      </w:r>
      <w:r>
        <w:rPr>
          <w:color w:val="231F20"/>
        </w:rPr>
        <w:t>visitantes que no están dispuestos a pagar por mejoras al sitio. Sólo una baja proporción de los consumidores que están dispuestos a pagar se localizan en este conglomerado. Tres cuartas partes de los entrevis- tados que manifestaron estar casados se localizan en este agrupamiento.</w:t>
      </w:r>
    </w:p>
    <w:p>
      <w:pPr>
        <w:pStyle w:val="BodyText"/>
        <w:rPr>
          <w:sz w:val="22"/>
        </w:rPr>
      </w:pPr>
    </w:p>
    <w:p>
      <w:pPr>
        <w:pStyle w:val="BodyText"/>
        <w:spacing w:line="249" w:lineRule="auto"/>
        <w:ind w:left="110" w:right="107"/>
        <w:jc w:val="both"/>
      </w:pPr>
      <w:r>
        <w:rPr>
          <w:color w:val="231F20"/>
        </w:rPr>
        <w:t>El consumidor Tipo III se caracteriza por ser el de menor ingreso y en la distribución intratipos ser el segundo clúster de mayor edad y el de menor tamaño de familia. El hallazgo de mayor contraste entre</w:t>
      </w:r>
      <w:r>
        <w:rPr>
          <w:color w:val="231F20"/>
          <w:spacing w:val="-5"/>
        </w:rPr>
        <w:t> </w:t>
      </w:r>
      <w:r>
        <w:rPr>
          <w:color w:val="231F20"/>
        </w:rPr>
        <w:t>los</w:t>
      </w:r>
      <w:r>
        <w:rPr>
          <w:color w:val="231F20"/>
          <w:spacing w:val="-5"/>
        </w:rPr>
        <w:t> </w:t>
      </w:r>
      <w:r>
        <w:rPr>
          <w:color w:val="231F20"/>
        </w:rPr>
        <w:t>tipos</w:t>
      </w:r>
      <w:r>
        <w:rPr>
          <w:color w:val="231F20"/>
          <w:spacing w:val="-5"/>
        </w:rPr>
        <w:t> </w:t>
      </w:r>
      <w:r>
        <w:rPr>
          <w:color w:val="231F20"/>
        </w:rPr>
        <w:t>de</w:t>
      </w:r>
      <w:r>
        <w:rPr>
          <w:color w:val="231F20"/>
          <w:spacing w:val="-5"/>
        </w:rPr>
        <w:t> </w:t>
      </w:r>
      <w:r>
        <w:rPr>
          <w:color w:val="231F20"/>
        </w:rPr>
        <w:t>consumidores</w:t>
      </w:r>
      <w:r>
        <w:rPr>
          <w:color w:val="231F20"/>
          <w:spacing w:val="-5"/>
        </w:rPr>
        <w:t> </w:t>
      </w:r>
      <w:r>
        <w:rPr>
          <w:color w:val="231F20"/>
        </w:rPr>
        <w:t>es</w:t>
      </w:r>
      <w:r>
        <w:rPr>
          <w:color w:val="231F20"/>
          <w:spacing w:val="-5"/>
        </w:rPr>
        <w:t> </w:t>
      </w:r>
      <w:r>
        <w:rPr>
          <w:color w:val="231F20"/>
        </w:rPr>
        <w:t>que</w:t>
      </w:r>
      <w:r>
        <w:rPr>
          <w:color w:val="231F20"/>
          <w:spacing w:val="-5"/>
        </w:rPr>
        <w:t> </w:t>
      </w:r>
      <w:r>
        <w:rPr>
          <w:color w:val="231F20"/>
        </w:rPr>
        <w:t>de</w:t>
      </w:r>
      <w:r>
        <w:rPr>
          <w:color w:val="231F20"/>
          <w:spacing w:val="-5"/>
        </w:rPr>
        <w:t> </w:t>
      </w:r>
      <w:r>
        <w:rPr>
          <w:color w:val="231F20"/>
        </w:rPr>
        <w:t>todos</w:t>
      </w:r>
      <w:r>
        <w:rPr>
          <w:color w:val="231F20"/>
          <w:spacing w:val="-5"/>
        </w:rPr>
        <w:t> </w:t>
      </w:r>
      <w:r>
        <w:rPr>
          <w:color w:val="231F20"/>
        </w:rPr>
        <w:t>los</w:t>
      </w:r>
      <w:r>
        <w:rPr>
          <w:color w:val="231F20"/>
          <w:spacing w:val="-5"/>
        </w:rPr>
        <w:t> </w:t>
      </w:r>
      <w:r>
        <w:rPr>
          <w:color w:val="231F20"/>
        </w:rPr>
        <w:t>consumidores</w:t>
      </w:r>
      <w:r>
        <w:rPr>
          <w:color w:val="231F20"/>
          <w:spacing w:val="-5"/>
        </w:rPr>
        <w:t> </w:t>
      </w:r>
      <w:r>
        <w:rPr>
          <w:color w:val="231F20"/>
        </w:rPr>
        <w:t>que</w:t>
      </w:r>
      <w:r>
        <w:rPr>
          <w:color w:val="231F20"/>
          <w:spacing w:val="-5"/>
        </w:rPr>
        <w:t> </w:t>
      </w:r>
      <w:r>
        <w:rPr>
          <w:color w:val="231F20"/>
        </w:rPr>
        <w:t>manifestaron</w:t>
      </w:r>
      <w:r>
        <w:rPr>
          <w:color w:val="231F20"/>
          <w:spacing w:val="-5"/>
        </w:rPr>
        <w:t> </w:t>
      </w:r>
      <w:r>
        <w:rPr>
          <w:color w:val="231F20"/>
        </w:rPr>
        <w:t>estar</w:t>
      </w:r>
      <w:r>
        <w:rPr>
          <w:color w:val="231F20"/>
          <w:spacing w:val="-5"/>
        </w:rPr>
        <w:t> </w:t>
      </w:r>
      <w:r>
        <w:rPr>
          <w:color w:val="231F20"/>
        </w:rPr>
        <w:t>dispuesto</w:t>
      </w:r>
      <w:r>
        <w:rPr>
          <w:color w:val="231F20"/>
          <w:spacing w:val="-5"/>
        </w:rPr>
        <w:t> </w:t>
      </w:r>
      <w:r>
        <w:rPr>
          <w:color w:val="231F20"/>
        </w:rPr>
        <w:t>a pagar</w:t>
      </w:r>
      <w:r>
        <w:rPr>
          <w:color w:val="231F20"/>
          <w:spacing w:val="-4"/>
        </w:rPr>
        <w:t> </w:t>
      </w:r>
      <w:r>
        <w:rPr>
          <w:color w:val="231F20"/>
        </w:rPr>
        <w:t>por</w:t>
      </w:r>
      <w:r>
        <w:rPr>
          <w:color w:val="231F20"/>
          <w:spacing w:val="-4"/>
        </w:rPr>
        <w:t> </w:t>
      </w:r>
      <w:r>
        <w:rPr>
          <w:color w:val="231F20"/>
        </w:rPr>
        <w:t>mejoras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sitio,</w:t>
      </w:r>
      <w:r>
        <w:rPr>
          <w:color w:val="231F20"/>
          <w:spacing w:val="-4"/>
        </w:rPr>
        <w:t> </w:t>
      </w:r>
      <w:r>
        <w:rPr>
          <w:color w:val="231F20"/>
        </w:rPr>
        <w:t>96.7%</w:t>
      </w:r>
      <w:r>
        <w:rPr>
          <w:color w:val="231F20"/>
          <w:spacing w:val="-4"/>
        </w:rPr>
        <w:t> </w:t>
      </w:r>
      <w:r>
        <w:rPr>
          <w:color w:val="231F20"/>
        </w:rPr>
        <w:t>se</w:t>
      </w:r>
      <w:r>
        <w:rPr>
          <w:color w:val="231F20"/>
          <w:spacing w:val="-4"/>
        </w:rPr>
        <w:t> </w:t>
      </w:r>
      <w:r>
        <w:rPr>
          <w:color w:val="231F20"/>
        </w:rPr>
        <w:t>concentró</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conglomerado</w:t>
      </w:r>
      <w:r>
        <w:rPr>
          <w:color w:val="231F20"/>
          <w:spacing w:val="-4"/>
        </w:rPr>
        <w:t> </w:t>
      </w:r>
      <w:r>
        <w:rPr>
          <w:color w:val="231F20"/>
        </w:rPr>
        <w:t>mientras</w:t>
      </w:r>
      <w:r>
        <w:rPr>
          <w:color w:val="231F20"/>
          <w:spacing w:val="-4"/>
        </w:rPr>
        <w:t> </w:t>
      </w:r>
      <w:r>
        <w:rPr>
          <w:color w:val="231F20"/>
        </w:rPr>
        <w:t>que</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que</w:t>
      </w:r>
      <w:r>
        <w:rPr>
          <w:color w:val="231F20"/>
          <w:spacing w:val="-4"/>
        </w:rPr>
        <w:t> </w:t>
      </w:r>
      <w:r>
        <w:rPr>
          <w:color w:val="231F20"/>
        </w:rPr>
        <w:t>ma- nifestaron no estar dispuestos a pagar se ubican en el grupo de consumidores tipo I y II. En cuanto</w:t>
      </w:r>
      <w:r>
        <w:rPr>
          <w:color w:val="231F20"/>
          <w:spacing w:val="-27"/>
        </w:rPr>
        <w:t> </w:t>
      </w:r>
      <w:r>
        <w:rPr>
          <w:color w:val="231F20"/>
        </w:rPr>
        <w:t>a la</w:t>
      </w:r>
      <w:r>
        <w:rPr>
          <w:color w:val="231F20"/>
          <w:spacing w:val="-10"/>
        </w:rPr>
        <w:t> </w:t>
      </w:r>
      <w:r>
        <w:rPr>
          <w:color w:val="231F20"/>
        </w:rPr>
        <w:t>demanda</w:t>
      </w:r>
      <w:r>
        <w:rPr>
          <w:color w:val="231F20"/>
          <w:spacing w:val="-10"/>
        </w:rPr>
        <w:t> </w:t>
      </w:r>
      <w:r>
        <w:rPr>
          <w:color w:val="231F20"/>
        </w:rPr>
        <w:t>por</w:t>
      </w:r>
      <w:r>
        <w:rPr>
          <w:color w:val="231F20"/>
          <w:spacing w:val="-10"/>
        </w:rPr>
        <w:t> </w:t>
      </w:r>
      <w:r>
        <w:rPr>
          <w:color w:val="231F20"/>
        </w:rPr>
        <w:t>servicios</w:t>
      </w:r>
      <w:r>
        <w:rPr>
          <w:color w:val="231F20"/>
          <w:spacing w:val="-9"/>
        </w:rPr>
        <w:t> </w:t>
      </w:r>
      <w:r>
        <w:rPr>
          <w:color w:val="231F20"/>
        </w:rPr>
        <w:t>ambientales,</w:t>
      </w:r>
      <w:r>
        <w:rPr>
          <w:color w:val="231F20"/>
          <w:spacing w:val="-11"/>
        </w:rPr>
        <w:t> </w:t>
      </w:r>
      <w:r>
        <w:rPr>
          <w:color w:val="231F20"/>
        </w:rPr>
        <w:t>complementarios</w:t>
      </w:r>
      <w:r>
        <w:rPr>
          <w:color w:val="231F20"/>
          <w:spacing w:val="-11"/>
        </w:rPr>
        <w:t> </w:t>
      </w:r>
      <w:r>
        <w:rPr>
          <w:color w:val="231F20"/>
        </w:rPr>
        <w:t>y</w:t>
      </w:r>
      <w:r>
        <w:rPr>
          <w:color w:val="231F20"/>
          <w:spacing w:val="-10"/>
        </w:rPr>
        <w:t> </w:t>
      </w:r>
      <w:r>
        <w:rPr>
          <w:color w:val="231F20"/>
        </w:rPr>
        <w:t>distribución</w:t>
      </w:r>
      <w:r>
        <w:rPr>
          <w:color w:val="231F20"/>
          <w:spacing w:val="-10"/>
        </w:rPr>
        <w:t> </w:t>
      </w:r>
      <w:r>
        <w:rPr>
          <w:color w:val="231F20"/>
        </w:rPr>
        <w:t>de</w:t>
      </w:r>
      <w:r>
        <w:rPr>
          <w:color w:val="231F20"/>
          <w:spacing w:val="-10"/>
        </w:rPr>
        <w:t> </w:t>
      </w:r>
      <w:r>
        <w:rPr>
          <w:color w:val="231F20"/>
        </w:rPr>
        <w:t>género,</w:t>
      </w:r>
      <w:r>
        <w:rPr>
          <w:color w:val="231F20"/>
          <w:spacing w:val="-10"/>
        </w:rPr>
        <w:t> </w:t>
      </w:r>
      <w:r>
        <w:rPr>
          <w:color w:val="231F20"/>
        </w:rPr>
        <w:t>este</w:t>
      </w:r>
      <w:r>
        <w:rPr>
          <w:color w:val="231F20"/>
          <w:spacing w:val="-10"/>
        </w:rPr>
        <w:t> </w:t>
      </w:r>
      <w:r>
        <w:rPr>
          <w:color w:val="231F20"/>
        </w:rPr>
        <w:t>conglomerado es muy similar segundo</w:t>
      </w:r>
      <w:r>
        <w:rPr>
          <w:color w:val="231F20"/>
          <w:spacing w:val="-14"/>
        </w:rPr>
        <w:t> </w:t>
      </w:r>
      <w:r>
        <w:rPr>
          <w:color w:val="231F20"/>
        </w:rPr>
        <w:t>conglomerado.</w:t>
      </w:r>
    </w:p>
    <w:p>
      <w:pPr>
        <w:pStyle w:val="BodyText"/>
        <w:spacing w:before="8"/>
        <w:rPr>
          <w:sz w:val="22"/>
        </w:rPr>
      </w:pPr>
    </w:p>
    <w:p>
      <w:pPr>
        <w:pStyle w:val="Heading2"/>
        <w:numPr>
          <w:ilvl w:val="0"/>
          <w:numId w:val="1"/>
        </w:numPr>
        <w:tabs>
          <w:tab w:pos="373" w:val="left" w:leader="none"/>
        </w:tabs>
        <w:spacing w:line="240" w:lineRule="auto" w:before="0" w:after="0"/>
        <w:ind w:left="372" w:right="0" w:hanging="262"/>
        <w:jc w:val="both"/>
      </w:pPr>
      <w:r>
        <w:rPr>
          <w:color w:val="231F20"/>
        </w:rPr>
        <w:t>Referencias</w:t>
      </w:r>
      <w:r>
        <w:rPr>
          <w:color w:val="231F20"/>
          <w:spacing w:val="-18"/>
        </w:rPr>
        <w:t> </w:t>
      </w:r>
      <w:r>
        <w:rPr>
          <w:color w:val="231F20"/>
        </w:rPr>
        <w:t>Bibliográficas</w:t>
      </w:r>
    </w:p>
    <w:p>
      <w:pPr>
        <w:pStyle w:val="BodyText"/>
        <w:spacing w:before="9"/>
        <w:rPr>
          <w:b/>
        </w:rPr>
      </w:pPr>
    </w:p>
    <w:p>
      <w:pPr>
        <w:spacing w:line="249" w:lineRule="auto" w:before="0"/>
        <w:ind w:left="110" w:right="108" w:firstLine="0"/>
        <w:jc w:val="both"/>
        <w:rPr>
          <w:sz w:val="19"/>
        </w:rPr>
      </w:pPr>
      <w:r>
        <w:rPr>
          <w:color w:val="231F20"/>
          <w:spacing w:val="-3"/>
          <w:sz w:val="19"/>
        </w:rPr>
        <w:t>Arrow, </w:t>
      </w:r>
      <w:r>
        <w:rPr>
          <w:color w:val="231F20"/>
          <w:sz w:val="19"/>
        </w:rPr>
        <w:t>K., </w:t>
      </w:r>
      <w:r>
        <w:rPr>
          <w:color w:val="231F20"/>
          <w:spacing w:val="-3"/>
          <w:sz w:val="19"/>
        </w:rPr>
        <w:t>Solow, </w:t>
      </w:r>
      <w:r>
        <w:rPr>
          <w:color w:val="231F20"/>
          <w:sz w:val="19"/>
        </w:rPr>
        <w:t>R., Leamer, E., Portney, </w:t>
      </w:r>
      <w:r>
        <w:rPr>
          <w:color w:val="231F20"/>
          <w:spacing w:val="-8"/>
          <w:sz w:val="19"/>
        </w:rPr>
        <w:t>P., </w:t>
      </w:r>
      <w:r>
        <w:rPr>
          <w:color w:val="231F20"/>
          <w:sz w:val="19"/>
        </w:rPr>
        <w:t>Radner, R., &amp; Schuman, H. 1993. </w:t>
      </w:r>
      <w:r>
        <w:rPr>
          <w:i/>
          <w:color w:val="231F20"/>
          <w:sz w:val="19"/>
        </w:rPr>
        <w:t>Report of the NOAA Panel</w:t>
      </w:r>
      <w:r>
        <w:rPr>
          <w:i/>
          <w:color w:val="231F20"/>
          <w:spacing w:val="-26"/>
          <w:sz w:val="19"/>
        </w:rPr>
        <w:t> </w:t>
      </w:r>
      <w:r>
        <w:rPr>
          <w:i/>
          <w:color w:val="231F20"/>
          <w:sz w:val="19"/>
        </w:rPr>
        <w:t>on </w:t>
      </w:r>
      <w:r>
        <w:rPr>
          <w:i/>
          <w:color w:val="231F20"/>
          <w:sz w:val="19"/>
        </w:rPr>
        <w:t>Contingent </w:t>
      </w:r>
      <w:r>
        <w:rPr>
          <w:i/>
          <w:color w:val="231F20"/>
          <w:spacing w:val="-3"/>
          <w:sz w:val="19"/>
        </w:rPr>
        <w:t>Valuation</w:t>
      </w:r>
      <w:r>
        <w:rPr>
          <w:color w:val="231F20"/>
          <w:spacing w:val="-3"/>
          <w:sz w:val="19"/>
        </w:rPr>
        <w:t>. </w:t>
      </w:r>
      <w:r>
        <w:rPr>
          <w:color w:val="231F20"/>
          <w:sz w:val="19"/>
        </w:rPr>
        <w:t>Federal Register, 58, 4601–4614,</w:t>
      </w:r>
      <w:r>
        <w:rPr>
          <w:color w:val="231F20"/>
          <w:spacing w:val="3"/>
          <w:sz w:val="19"/>
        </w:rPr>
        <w:t> </w:t>
      </w:r>
      <w:r>
        <w:rPr>
          <w:color w:val="231F20"/>
          <w:sz w:val="19"/>
        </w:rPr>
        <w:t>USA.</w:t>
      </w:r>
    </w:p>
    <w:p>
      <w:pPr>
        <w:pStyle w:val="BodyText"/>
        <w:spacing w:before="10"/>
        <w:rPr>
          <w:sz w:val="19"/>
        </w:rPr>
      </w:pPr>
    </w:p>
    <w:p>
      <w:pPr>
        <w:spacing w:line="249" w:lineRule="auto" w:before="0"/>
        <w:ind w:left="110" w:right="108" w:firstLine="0"/>
        <w:jc w:val="both"/>
        <w:rPr>
          <w:sz w:val="19"/>
        </w:rPr>
      </w:pPr>
      <w:r>
        <w:rPr>
          <w:color w:val="231F20"/>
          <w:sz w:val="19"/>
        </w:rPr>
        <w:t>Bacher, J., Wenzig K.y Vogler, M. 2004. </w:t>
      </w:r>
      <w:r>
        <w:rPr>
          <w:i/>
          <w:color w:val="231F20"/>
          <w:sz w:val="19"/>
        </w:rPr>
        <w:t>SPSSTwoStep Clustering. A First Evaluation. </w:t>
      </w:r>
      <w:r>
        <w:rPr>
          <w:color w:val="231F20"/>
          <w:sz w:val="19"/>
        </w:rPr>
        <w:t>En: Cor van Dijkum, Jörg Blasius, Claire Durand (eds.): </w:t>
      </w:r>
      <w:r>
        <w:rPr>
          <w:i/>
          <w:color w:val="231F20"/>
          <w:sz w:val="19"/>
        </w:rPr>
        <w:t>Recent Developments and Applications in Social Research Methodology</w:t>
      </w:r>
      <w:r>
        <w:rPr>
          <w:color w:val="231F20"/>
          <w:sz w:val="19"/>
        </w:rPr>
        <w:t>. Proceedings of the RC33 Sixth International Conference on Social Science Methodology, Amsterdam, Opla- den, Barbara Budrich.</w:t>
      </w:r>
    </w:p>
    <w:p>
      <w:pPr>
        <w:pStyle w:val="BodyText"/>
        <w:spacing w:before="10"/>
        <w:rPr>
          <w:sz w:val="19"/>
        </w:rPr>
      </w:pPr>
    </w:p>
    <w:p>
      <w:pPr>
        <w:spacing w:line="249" w:lineRule="auto" w:before="0"/>
        <w:ind w:left="110" w:right="108" w:firstLine="0"/>
        <w:jc w:val="both"/>
        <w:rPr>
          <w:sz w:val="19"/>
        </w:rPr>
      </w:pPr>
      <w:r>
        <w:rPr>
          <w:color w:val="231F20"/>
          <w:sz w:val="19"/>
        </w:rPr>
        <w:t>Bateman,</w:t>
      </w:r>
      <w:r>
        <w:rPr>
          <w:color w:val="231F20"/>
          <w:spacing w:val="-13"/>
          <w:sz w:val="19"/>
        </w:rPr>
        <w:t> </w:t>
      </w:r>
      <w:r>
        <w:rPr>
          <w:color w:val="231F20"/>
          <w:sz w:val="19"/>
        </w:rPr>
        <w:t>I.</w:t>
      </w:r>
      <w:r>
        <w:rPr>
          <w:color w:val="231F20"/>
          <w:spacing w:val="-13"/>
          <w:sz w:val="19"/>
        </w:rPr>
        <w:t> </w:t>
      </w:r>
      <w:r>
        <w:rPr>
          <w:color w:val="231F20"/>
          <w:sz w:val="19"/>
        </w:rPr>
        <w:t>y</w:t>
      </w:r>
      <w:r>
        <w:rPr>
          <w:color w:val="231F20"/>
          <w:spacing w:val="-15"/>
          <w:sz w:val="19"/>
        </w:rPr>
        <w:t> </w:t>
      </w:r>
      <w:r>
        <w:rPr>
          <w:color w:val="231F20"/>
          <w:sz w:val="19"/>
        </w:rPr>
        <w:t>Willis,</w:t>
      </w:r>
      <w:r>
        <w:rPr>
          <w:color w:val="231F20"/>
          <w:spacing w:val="-13"/>
          <w:sz w:val="19"/>
        </w:rPr>
        <w:t> </w:t>
      </w:r>
      <w:r>
        <w:rPr>
          <w:color w:val="231F20"/>
          <w:sz w:val="19"/>
        </w:rPr>
        <w:t>K.</w:t>
      </w:r>
      <w:r>
        <w:rPr>
          <w:color w:val="231F20"/>
          <w:spacing w:val="-13"/>
          <w:sz w:val="19"/>
        </w:rPr>
        <w:t> </w:t>
      </w:r>
      <w:r>
        <w:rPr>
          <w:color w:val="231F20"/>
          <w:sz w:val="19"/>
        </w:rPr>
        <w:t>(editors).</w:t>
      </w:r>
      <w:r>
        <w:rPr>
          <w:color w:val="231F20"/>
          <w:spacing w:val="-13"/>
          <w:sz w:val="19"/>
        </w:rPr>
        <w:t> </w:t>
      </w:r>
      <w:r>
        <w:rPr>
          <w:color w:val="231F20"/>
          <w:sz w:val="19"/>
        </w:rPr>
        <w:t>1999.</w:t>
      </w:r>
      <w:r>
        <w:rPr>
          <w:color w:val="231F20"/>
          <w:spacing w:val="-13"/>
          <w:sz w:val="19"/>
        </w:rPr>
        <w:t> </w:t>
      </w:r>
      <w:r>
        <w:rPr>
          <w:i/>
          <w:color w:val="231F20"/>
          <w:spacing w:val="-4"/>
          <w:sz w:val="19"/>
        </w:rPr>
        <w:t>Valuing</w:t>
      </w:r>
      <w:r>
        <w:rPr>
          <w:i/>
          <w:color w:val="231F20"/>
          <w:spacing w:val="-13"/>
          <w:sz w:val="19"/>
        </w:rPr>
        <w:t> </w:t>
      </w:r>
      <w:r>
        <w:rPr>
          <w:i/>
          <w:color w:val="231F20"/>
          <w:sz w:val="19"/>
        </w:rPr>
        <w:t>Environmental</w:t>
      </w:r>
      <w:r>
        <w:rPr>
          <w:i/>
          <w:color w:val="231F20"/>
          <w:spacing w:val="-13"/>
          <w:sz w:val="19"/>
        </w:rPr>
        <w:t> </w:t>
      </w:r>
      <w:r>
        <w:rPr>
          <w:i/>
          <w:color w:val="231F20"/>
          <w:sz w:val="19"/>
        </w:rPr>
        <w:t>Preferences</w:t>
      </w:r>
      <w:r>
        <w:rPr>
          <w:color w:val="231F20"/>
          <w:sz w:val="19"/>
        </w:rPr>
        <w:t>.</w:t>
      </w:r>
      <w:r>
        <w:rPr>
          <w:color w:val="231F20"/>
          <w:spacing w:val="-13"/>
          <w:sz w:val="19"/>
        </w:rPr>
        <w:t> </w:t>
      </w:r>
      <w:r>
        <w:rPr>
          <w:i/>
          <w:color w:val="231F20"/>
          <w:sz w:val="19"/>
        </w:rPr>
        <w:t>Theory</w:t>
      </w:r>
      <w:r>
        <w:rPr>
          <w:i/>
          <w:color w:val="231F20"/>
          <w:spacing w:val="-12"/>
          <w:sz w:val="19"/>
        </w:rPr>
        <w:t> </w:t>
      </w:r>
      <w:r>
        <w:rPr>
          <w:i/>
          <w:color w:val="231F20"/>
          <w:sz w:val="19"/>
        </w:rPr>
        <w:t>and</w:t>
      </w:r>
      <w:r>
        <w:rPr>
          <w:i/>
          <w:color w:val="231F20"/>
          <w:spacing w:val="-13"/>
          <w:sz w:val="19"/>
        </w:rPr>
        <w:t> </w:t>
      </w:r>
      <w:r>
        <w:rPr>
          <w:i/>
          <w:color w:val="231F20"/>
          <w:sz w:val="19"/>
        </w:rPr>
        <w:t>Practice</w:t>
      </w:r>
      <w:r>
        <w:rPr>
          <w:i/>
          <w:color w:val="231F20"/>
          <w:spacing w:val="-13"/>
          <w:sz w:val="19"/>
        </w:rPr>
        <w:t> </w:t>
      </w:r>
      <w:r>
        <w:rPr>
          <w:i/>
          <w:color w:val="231F20"/>
          <w:sz w:val="19"/>
        </w:rPr>
        <w:t>of</w:t>
      </w:r>
      <w:r>
        <w:rPr>
          <w:i/>
          <w:color w:val="231F20"/>
          <w:spacing w:val="-13"/>
          <w:sz w:val="19"/>
        </w:rPr>
        <w:t> </w:t>
      </w:r>
      <w:r>
        <w:rPr>
          <w:i/>
          <w:color w:val="231F20"/>
          <w:sz w:val="19"/>
        </w:rPr>
        <w:t>the</w:t>
      </w:r>
      <w:r>
        <w:rPr>
          <w:i/>
          <w:color w:val="231F20"/>
          <w:spacing w:val="-13"/>
          <w:sz w:val="19"/>
        </w:rPr>
        <w:t> </w:t>
      </w:r>
      <w:r>
        <w:rPr>
          <w:i/>
          <w:color w:val="231F20"/>
          <w:sz w:val="19"/>
        </w:rPr>
        <w:t>Contin- </w:t>
      </w:r>
      <w:r>
        <w:rPr>
          <w:i/>
          <w:color w:val="231F20"/>
          <w:sz w:val="19"/>
        </w:rPr>
        <w:t>gent </w:t>
      </w:r>
      <w:r>
        <w:rPr>
          <w:i/>
          <w:color w:val="231F20"/>
          <w:spacing w:val="-3"/>
          <w:sz w:val="19"/>
        </w:rPr>
        <w:t>Valuation </w:t>
      </w:r>
      <w:r>
        <w:rPr>
          <w:i/>
          <w:color w:val="231F20"/>
          <w:sz w:val="19"/>
        </w:rPr>
        <w:t>Methods in the US, EU, and Developing Countries</w:t>
      </w:r>
      <w:r>
        <w:rPr>
          <w:color w:val="231F20"/>
          <w:sz w:val="19"/>
        </w:rPr>
        <w:t>. Oxford University Press, New </w:t>
      </w:r>
      <w:r>
        <w:rPr>
          <w:color w:val="231F20"/>
          <w:spacing w:val="-4"/>
          <w:sz w:val="19"/>
        </w:rPr>
        <w:t>York,</w:t>
      </w:r>
      <w:r>
        <w:rPr>
          <w:color w:val="231F20"/>
          <w:spacing w:val="-14"/>
          <w:sz w:val="19"/>
        </w:rPr>
        <w:t> </w:t>
      </w:r>
      <w:r>
        <w:rPr>
          <w:color w:val="231F20"/>
          <w:sz w:val="19"/>
        </w:rPr>
        <w:t>USA.</w:t>
      </w:r>
    </w:p>
    <w:p>
      <w:pPr>
        <w:pStyle w:val="BodyText"/>
        <w:spacing w:before="10"/>
        <w:rPr>
          <w:sz w:val="19"/>
        </w:rPr>
      </w:pPr>
    </w:p>
    <w:p>
      <w:pPr>
        <w:spacing w:before="0"/>
        <w:ind w:left="110" w:right="0" w:firstLine="0"/>
        <w:jc w:val="both"/>
        <w:rPr>
          <w:sz w:val="19"/>
        </w:rPr>
      </w:pPr>
      <w:r>
        <w:rPr>
          <w:color w:val="231F20"/>
          <w:spacing w:val="-4"/>
          <w:sz w:val="19"/>
        </w:rPr>
        <w:t>CEPAL.</w:t>
      </w:r>
      <w:r>
        <w:rPr>
          <w:color w:val="231F20"/>
          <w:spacing w:val="-13"/>
          <w:sz w:val="19"/>
        </w:rPr>
        <w:t> </w:t>
      </w:r>
      <w:r>
        <w:rPr>
          <w:color w:val="231F20"/>
          <w:sz w:val="19"/>
        </w:rPr>
        <w:t>1982.</w:t>
      </w:r>
      <w:r>
        <w:rPr>
          <w:color w:val="231F20"/>
          <w:spacing w:val="-13"/>
          <w:sz w:val="19"/>
        </w:rPr>
        <w:t> </w:t>
      </w:r>
      <w:r>
        <w:rPr>
          <w:i/>
          <w:color w:val="231F20"/>
          <w:sz w:val="19"/>
        </w:rPr>
        <w:t>Economía</w:t>
      </w:r>
      <w:r>
        <w:rPr>
          <w:i/>
          <w:color w:val="231F20"/>
          <w:spacing w:val="-14"/>
          <w:sz w:val="19"/>
        </w:rPr>
        <w:t> </w:t>
      </w:r>
      <w:r>
        <w:rPr>
          <w:i/>
          <w:color w:val="231F20"/>
          <w:sz w:val="19"/>
        </w:rPr>
        <w:t>Campesina</w:t>
      </w:r>
      <w:r>
        <w:rPr>
          <w:i/>
          <w:color w:val="231F20"/>
          <w:spacing w:val="-13"/>
          <w:sz w:val="19"/>
        </w:rPr>
        <w:t> </w:t>
      </w:r>
      <w:r>
        <w:rPr>
          <w:i/>
          <w:color w:val="231F20"/>
          <w:sz w:val="19"/>
        </w:rPr>
        <w:t>y</w:t>
      </w:r>
      <w:r>
        <w:rPr>
          <w:i/>
          <w:color w:val="231F20"/>
          <w:spacing w:val="-17"/>
          <w:sz w:val="19"/>
        </w:rPr>
        <w:t> </w:t>
      </w:r>
      <w:r>
        <w:rPr>
          <w:i/>
          <w:color w:val="231F20"/>
          <w:sz w:val="19"/>
        </w:rPr>
        <w:t>Agricultura</w:t>
      </w:r>
      <w:r>
        <w:rPr>
          <w:i/>
          <w:color w:val="231F20"/>
          <w:spacing w:val="-14"/>
          <w:sz w:val="19"/>
        </w:rPr>
        <w:t> </w:t>
      </w:r>
      <w:r>
        <w:rPr>
          <w:i/>
          <w:color w:val="231F20"/>
          <w:sz w:val="19"/>
        </w:rPr>
        <w:t>Empresarial</w:t>
      </w:r>
      <w:r>
        <w:rPr>
          <w:i/>
          <w:color w:val="231F20"/>
          <w:spacing w:val="-14"/>
          <w:sz w:val="19"/>
        </w:rPr>
        <w:t> </w:t>
      </w:r>
      <w:r>
        <w:rPr>
          <w:i/>
          <w:color w:val="231F20"/>
          <w:sz w:val="19"/>
        </w:rPr>
        <w:t>(Tipologíade</w:t>
      </w:r>
      <w:r>
        <w:rPr>
          <w:i/>
          <w:color w:val="231F20"/>
          <w:spacing w:val="-14"/>
          <w:sz w:val="19"/>
        </w:rPr>
        <w:t> </w:t>
      </w:r>
      <w:r>
        <w:rPr>
          <w:i/>
          <w:color w:val="231F20"/>
          <w:sz w:val="19"/>
        </w:rPr>
        <w:t>Productores</w:t>
      </w:r>
      <w:r>
        <w:rPr>
          <w:i/>
          <w:color w:val="231F20"/>
          <w:spacing w:val="-13"/>
          <w:sz w:val="19"/>
        </w:rPr>
        <w:t> </w:t>
      </w:r>
      <w:r>
        <w:rPr>
          <w:i/>
          <w:color w:val="231F20"/>
          <w:sz w:val="19"/>
        </w:rPr>
        <w:t>del</w:t>
      </w:r>
      <w:r>
        <w:rPr>
          <w:i/>
          <w:color w:val="231F20"/>
          <w:spacing w:val="-17"/>
          <w:sz w:val="19"/>
        </w:rPr>
        <w:t> </w:t>
      </w:r>
      <w:r>
        <w:rPr>
          <w:i/>
          <w:color w:val="231F20"/>
          <w:sz w:val="19"/>
        </w:rPr>
        <w:t>Agro</w:t>
      </w:r>
      <w:r>
        <w:rPr>
          <w:i/>
          <w:color w:val="231F20"/>
          <w:spacing w:val="-13"/>
          <w:sz w:val="19"/>
        </w:rPr>
        <w:t> </w:t>
      </w:r>
      <w:r>
        <w:rPr>
          <w:i/>
          <w:color w:val="231F20"/>
          <w:sz w:val="19"/>
        </w:rPr>
        <w:t>Mexicano)</w:t>
      </w:r>
      <w:r>
        <w:rPr>
          <w:color w:val="231F20"/>
          <w:sz w:val="19"/>
        </w:rPr>
        <w:t>.</w:t>
      </w:r>
    </w:p>
    <w:p>
      <w:pPr>
        <w:spacing w:before="9"/>
        <w:ind w:left="110" w:right="0" w:firstLine="0"/>
        <w:jc w:val="both"/>
        <w:rPr>
          <w:sz w:val="19"/>
        </w:rPr>
      </w:pPr>
      <w:r>
        <w:rPr>
          <w:color w:val="231F20"/>
          <w:sz w:val="19"/>
        </w:rPr>
        <w:t>Por Alejandro Schejtman, México, Siglo XXI Editores.</w:t>
      </w:r>
    </w:p>
    <w:p>
      <w:pPr>
        <w:pStyle w:val="BodyText"/>
        <w:spacing w:before="7"/>
        <w:rPr>
          <w:sz w:val="20"/>
        </w:rPr>
      </w:pPr>
    </w:p>
    <w:p>
      <w:pPr>
        <w:spacing w:line="249" w:lineRule="auto" w:before="0"/>
        <w:ind w:left="110" w:right="108" w:firstLine="0"/>
        <w:jc w:val="both"/>
        <w:rPr>
          <w:sz w:val="19"/>
        </w:rPr>
      </w:pPr>
      <w:r>
        <w:rPr>
          <w:color w:val="231F20"/>
          <w:sz w:val="19"/>
        </w:rPr>
        <w:t>Chiu,</w:t>
      </w:r>
      <w:r>
        <w:rPr>
          <w:color w:val="231F20"/>
          <w:spacing w:val="-8"/>
          <w:sz w:val="19"/>
        </w:rPr>
        <w:t> </w:t>
      </w:r>
      <w:r>
        <w:rPr>
          <w:color w:val="231F20"/>
          <w:spacing w:val="-5"/>
          <w:sz w:val="19"/>
        </w:rPr>
        <w:t>T.;</w:t>
      </w:r>
      <w:r>
        <w:rPr>
          <w:color w:val="231F20"/>
          <w:spacing w:val="-4"/>
          <w:sz w:val="19"/>
        </w:rPr>
        <w:t> </w:t>
      </w:r>
      <w:r>
        <w:rPr>
          <w:color w:val="231F20"/>
          <w:sz w:val="19"/>
        </w:rPr>
        <w:t>Fang,</w:t>
      </w:r>
      <w:r>
        <w:rPr>
          <w:color w:val="231F20"/>
          <w:spacing w:val="-4"/>
          <w:sz w:val="19"/>
        </w:rPr>
        <w:t> </w:t>
      </w:r>
      <w:r>
        <w:rPr>
          <w:color w:val="231F20"/>
          <w:sz w:val="19"/>
        </w:rPr>
        <w:t>D.;</w:t>
      </w:r>
      <w:r>
        <w:rPr>
          <w:color w:val="231F20"/>
          <w:spacing w:val="-4"/>
          <w:sz w:val="19"/>
        </w:rPr>
        <w:t> </w:t>
      </w:r>
      <w:r>
        <w:rPr>
          <w:color w:val="231F20"/>
          <w:sz w:val="19"/>
        </w:rPr>
        <w:t>Chen,</w:t>
      </w:r>
      <w:r>
        <w:rPr>
          <w:color w:val="231F20"/>
          <w:spacing w:val="-4"/>
          <w:sz w:val="19"/>
        </w:rPr>
        <w:t> </w:t>
      </w:r>
      <w:r>
        <w:rPr>
          <w:color w:val="231F20"/>
          <w:sz w:val="19"/>
        </w:rPr>
        <w:t>J.;</w:t>
      </w:r>
      <w:r>
        <w:rPr>
          <w:color w:val="231F20"/>
          <w:spacing w:val="-8"/>
          <w:sz w:val="19"/>
        </w:rPr>
        <w:t> </w:t>
      </w:r>
      <w:r>
        <w:rPr>
          <w:color w:val="231F20"/>
          <w:spacing w:val="-6"/>
          <w:sz w:val="19"/>
        </w:rPr>
        <w:t>Wang,Y.,</w:t>
      </w:r>
      <w:r>
        <w:rPr>
          <w:color w:val="231F20"/>
          <w:spacing w:val="-4"/>
          <w:sz w:val="19"/>
        </w:rPr>
        <w:t> </w:t>
      </w:r>
      <w:r>
        <w:rPr>
          <w:color w:val="231F20"/>
          <w:sz w:val="19"/>
        </w:rPr>
        <w:t>y</w:t>
      </w:r>
      <w:r>
        <w:rPr>
          <w:color w:val="231F20"/>
          <w:spacing w:val="-4"/>
          <w:sz w:val="19"/>
        </w:rPr>
        <w:t> </w:t>
      </w:r>
      <w:r>
        <w:rPr>
          <w:color w:val="231F20"/>
          <w:sz w:val="19"/>
        </w:rPr>
        <w:t>Jeris,</w:t>
      </w:r>
      <w:r>
        <w:rPr>
          <w:color w:val="231F20"/>
          <w:spacing w:val="-4"/>
          <w:sz w:val="19"/>
        </w:rPr>
        <w:t> </w:t>
      </w:r>
      <w:r>
        <w:rPr>
          <w:color w:val="231F20"/>
          <w:sz w:val="19"/>
        </w:rPr>
        <w:t>C.</w:t>
      </w:r>
      <w:r>
        <w:rPr>
          <w:color w:val="231F20"/>
          <w:spacing w:val="-4"/>
          <w:sz w:val="19"/>
        </w:rPr>
        <w:t> </w:t>
      </w:r>
      <w:r>
        <w:rPr>
          <w:color w:val="231F20"/>
          <w:sz w:val="19"/>
        </w:rPr>
        <w:t>2001.</w:t>
      </w:r>
      <w:r>
        <w:rPr>
          <w:color w:val="231F20"/>
          <w:spacing w:val="-4"/>
          <w:sz w:val="19"/>
        </w:rPr>
        <w:t> </w:t>
      </w:r>
      <w:r>
        <w:rPr>
          <w:i/>
          <w:color w:val="231F20"/>
          <w:sz w:val="19"/>
        </w:rPr>
        <w:t>A</w:t>
      </w:r>
      <w:r>
        <w:rPr>
          <w:i/>
          <w:color w:val="231F20"/>
          <w:spacing w:val="-8"/>
          <w:sz w:val="19"/>
        </w:rPr>
        <w:t> </w:t>
      </w:r>
      <w:r>
        <w:rPr>
          <w:i/>
          <w:color w:val="231F20"/>
          <w:sz w:val="19"/>
        </w:rPr>
        <w:t>Robust</w:t>
      </w:r>
      <w:r>
        <w:rPr>
          <w:i/>
          <w:color w:val="231F20"/>
          <w:spacing w:val="-5"/>
          <w:sz w:val="19"/>
        </w:rPr>
        <w:t> </w:t>
      </w:r>
      <w:r>
        <w:rPr>
          <w:i/>
          <w:color w:val="231F20"/>
          <w:sz w:val="19"/>
        </w:rPr>
        <w:t>and</w:t>
      </w:r>
      <w:r>
        <w:rPr>
          <w:i/>
          <w:color w:val="231F20"/>
          <w:spacing w:val="-4"/>
          <w:sz w:val="19"/>
        </w:rPr>
        <w:t> </w:t>
      </w:r>
      <w:r>
        <w:rPr>
          <w:i/>
          <w:color w:val="231F20"/>
          <w:sz w:val="19"/>
        </w:rPr>
        <w:t>Scalable</w:t>
      </w:r>
      <w:r>
        <w:rPr>
          <w:i/>
          <w:color w:val="231F20"/>
          <w:spacing w:val="-4"/>
          <w:sz w:val="19"/>
        </w:rPr>
        <w:t> </w:t>
      </w:r>
      <w:r>
        <w:rPr>
          <w:i/>
          <w:color w:val="231F20"/>
          <w:sz w:val="19"/>
        </w:rPr>
        <w:t>Clustering</w:t>
      </w:r>
      <w:r>
        <w:rPr>
          <w:i/>
          <w:color w:val="231F20"/>
          <w:spacing w:val="-8"/>
          <w:sz w:val="19"/>
        </w:rPr>
        <w:t> </w:t>
      </w:r>
      <w:r>
        <w:rPr>
          <w:i/>
          <w:color w:val="231F20"/>
          <w:sz w:val="19"/>
        </w:rPr>
        <w:t>Algo-rithm</w:t>
      </w:r>
      <w:r>
        <w:rPr>
          <w:i/>
          <w:color w:val="231F20"/>
          <w:spacing w:val="-5"/>
          <w:sz w:val="19"/>
        </w:rPr>
        <w:t> </w:t>
      </w:r>
      <w:r>
        <w:rPr>
          <w:i/>
          <w:color w:val="231F20"/>
          <w:sz w:val="19"/>
        </w:rPr>
        <w:t>for</w:t>
      </w:r>
      <w:r>
        <w:rPr>
          <w:i/>
          <w:color w:val="231F20"/>
          <w:spacing w:val="-5"/>
          <w:sz w:val="19"/>
        </w:rPr>
        <w:t> </w:t>
      </w:r>
      <w:r>
        <w:rPr>
          <w:i/>
          <w:color w:val="231F20"/>
          <w:sz w:val="19"/>
        </w:rPr>
        <w:t>Mixed </w:t>
      </w:r>
      <w:r>
        <w:rPr>
          <w:i/>
          <w:color w:val="231F20"/>
          <w:spacing w:val="-4"/>
          <w:sz w:val="19"/>
        </w:rPr>
        <w:t>Type</w:t>
      </w:r>
      <w:r>
        <w:rPr>
          <w:i/>
          <w:color w:val="231F20"/>
          <w:spacing w:val="-7"/>
          <w:sz w:val="19"/>
        </w:rPr>
        <w:t> </w:t>
      </w:r>
      <w:r>
        <w:rPr>
          <w:i/>
          <w:color w:val="231F20"/>
          <w:sz w:val="19"/>
        </w:rPr>
        <w:t>Attributes</w:t>
      </w:r>
      <w:r>
        <w:rPr>
          <w:i/>
          <w:color w:val="231F20"/>
          <w:spacing w:val="-4"/>
          <w:sz w:val="19"/>
        </w:rPr>
        <w:t> </w:t>
      </w:r>
      <w:r>
        <w:rPr>
          <w:color w:val="231F20"/>
          <w:sz w:val="19"/>
        </w:rPr>
        <w:t>en</w:t>
      </w:r>
      <w:r>
        <w:rPr>
          <w:color w:val="231F20"/>
          <w:spacing w:val="-4"/>
          <w:sz w:val="19"/>
        </w:rPr>
        <w:t> </w:t>
      </w:r>
      <w:r>
        <w:rPr>
          <w:color w:val="231F20"/>
          <w:sz w:val="19"/>
        </w:rPr>
        <w:t>Large</w:t>
      </w:r>
      <w:r>
        <w:rPr>
          <w:color w:val="231F20"/>
          <w:spacing w:val="-4"/>
          <w:sz w:val="19"/>
        </w:rPr>
        <w:t> </w:t>
      </w:r>
      <w:r>
        <w:rPr>
          <w:color w:val="231F20"/>
          <w:sz w:val="19"/>
        </w:rPr>
        <w:t>Database</w:t>
      </w:r>
      <w:r>
        <w:rPr>
          <w:color w:val="231F20"/>
          <w:spacing w:val="-4"/>
          <w:sz w:val="19"/>
        </w:rPr>
        <w:t> </w:t>
      </w:r>
      <w:r>
        <w:rPr>
          <w:color w:val="231F20"/>
          <w:sz w:val="19"/>
        </w:rPr>
        <w:t>Environment.</w:t>
      </w:r>
      <w:r>
        <w:rPr>
          <w:color w:val="231F20"/>
          <w:spacing w:val="-4"/>
          <w:sz w:val="19"/>
        </w:rPr>
        <w:t> </w:t>
      </w:r>
      <w:r>
        <w:rPr>
          <w:color w:val="231F20"/>
          <w:sz w:val="19"/>
        </w:rPr>
        <w:t>Proceedings</w:t>
      </w:r>
      <w:r>
        <w:rPr>
          <w:color w:val="231F20"/>
          <w:spacing w:val="-4"/>
          <w:sz w:val="19"/>
        </w:rPr>
        <w:t> </w:t>
      </w:r>
      <w:r>
        <w:rPr>
          <w:color w:val="231F20"/>
          <w:sz w:val="19"/>
        </w:rPr>
        <w:t>of</w:t>
      </w:r>
      <w:r>
        <w:rPr>
          <w:color w:val="231F20"/>
          <w:spacing w:val="-4"/>
          <w:sz w:val="19"/>
        </w:rPr>
        <w:t> </w:t>
      </w:r>
      <w:r>
        <w:rPr>
          <w:color w:val="231F20"/>
          <w:sz w:val="19"/>
        </w:rPr>
        <w:t>the</w:t>
      </w:r>
      <w:r>
        <w:rPr>
          <w:color w:val="231F20"/>
          <w:spacing w:val="-4"/>
          <w:sz w:val="19"/>
        </w:rPr>
        <w:t> </w:t>
      </w:r>
      <w:r>
        <w:rPr>
          <w:color w:val="231F20"/>
          <w:sz w:val="19"/>
        </w:rPr>
        <w:t>seventh</w:t>
      </w:r>
      <w:r>
        <w:rPr>
          <w:color w:val="231F20"/>
          <w:spacing w:val="-14"/>
          <w:sz w:val="19"/>
        </w:rPr>
        <w:t> </w:t>
      </w:r>
      <w:r>
        <w:rPr>
          <w:color w:val="231F20"/>
          <w:sz w:val="19"/>
        </w:rPr>
        <w:t>ACM</w:t>
      </w:r>
      <w:r>
        <w:rPr>
          <w:color w:val="231F20"/>
          <w:spacing w:val="-4"/>
          <w:sz w:val="19"/>
        </w:rPr>
        <w:t> </w:t>
      </w:r>
      <w:r>
        <w:rPr>
          <w:color w:val="231F20"/>
          <w:sz w:val="19"/>
        </w:rPr>
        <w:t>SIGKDD</w:t>
      </w:r>
      <w:r>
        <w:rPr>
          <w:color w:val="231F20"/>
          <w:spacing w:val="-4"/>
          <w:sz w:val="19"/>
        </w:rPr>
        <w:t> </w:t>
      </w:r>
      <w:r>
        <w:rPr>
          <w:color w:val="231F20"/>
          <w:sz w:val="19"/>
        </w:rPr>
        <w:t>international</w:t>
      </w:r>
      <w:r>
        <w:rPr>
          <w:color w:val="231F20"/>
          <w:spacing w:val="-4"/>
          <w:sz w:val="19"/>
        </w:rPr>
        <w:t> </w:t>
      </w:r>
      <w:r>
        <w:rPr>
          <w:color w:val="231F20"/>
          <w:sz w:val="19"/>
        </w:rPr>
        <w:t>con- ference on knowledge discovery and data</w:t>
      </w:r>
      <w:r>
        <w:rPr>
          <w:color w:val="231F20"/>
          <w:spacing w:val="-1"/>
          <w:sz w:val="19"/>
        </w:rPr>
        <w:t> </w:t>
      </w:r>
      <w:r>
        <w:rPr>
          <w:color w:val="231F20"/>
          <w:sz w:val="19"/>
        </w:rPr>
        <w:t>mining.</w:t>
      </w:r>
    </w:p>
    <w:p>
      <w:pPr>
        <w:spacing w:after="0" w:line="249" w:lineRule="auto"/>
        <w:jc w:val="both"/>
        <w:rPr>
          <w:sz w:val="19"/>
        </w:rPr>
        <w:sectPr>
          <w:pgSz w:w="10080" w:h="12240"/>
          <w:pgMar w:header="0" w:footer="605" w:top="740" w:bottom="800" w:left="740" w:right="740"/>
        </w:sectPr>
      </w:pPr>
    </w:p>
    <w:p>
      <w:pPr>
        <w:spacing w:line="249" w:lineRule="auto" w:before="64"/>
        <w:ind w:left="110" w:right="108" w:firstLine="0"/>
        <w:jc w:val="both"/>
        <w:rPr>
          <w:sz w:val="19"/>
        </w:rPr>
      </w:pPr>
      <w:r>
        <w:rPr>
          <w:color w:val="231F20"/>
          <w:sz w:val="19"/>
        </w:rPr>
        <w:t>De Martinelli, G. 2012. </w:t>
      </w:r>
      <w:r>
        <w:rPr>
          <w:i/>
          <w:color w:val="231F20"/>
          <w:sz w:val="19"/>
        </w:rPr>
        <w:t>De los conceptos a la construcción de los tipos sociales agrarios. Una mirada sobre </w:t>
      </w:r>
      <w:r>
        <w:rPr>
          <w:i/>
          <w:color w:val="231F20"/>
          <w:sz w:val="19"/>
        </w:rPr>
        <w:t>distintos modelos y las estrategias metodológicas</w:t>
      </w:r>
      <w:r>
        <w:rPr>
          <w:color w:val="231F20"/>
          <w:sz w:val="19"/>
        </w:rPr>
        <w:t>. Revista Latinoamericana de Metodología de la Investiga- ción Social. Nº2. Año 1. Oct. 2011 - Marzo 2012. Argentina, pp. 24-43.</w:t>
      </w:r>
    </w:p>
    <w:p>
      <w:pPr>
        <w:pStyle w:val="BodyText"/>
        <w:spacing w:before="10"/>
        <w:rPr>
          <w:sz w:val="19"/>
        </w:rPr>
      </w:pPr>
    </w:p>
    <w:p>
      <w:pPr>
        <w:spacing w:line="249" w:lineRule="auto" w:before="0"/>
        <w:ind w:left="110" w:right="108" w:firstLine="0"/>
        <w:jc w:val="both"/>
        <w:rPr>
          <w:sz w:val="19"/>
        </w:rPr>
      </w:pPr>
      <w:r>
        <w:rPr>
          <w:color w:val="231F20"/>
          <w:sz w:val="19"/>
        </w:rPr>
        <w:t>Escobar, G. y Berdegue J. 1990. </w:t>
      </w:r>
      <w:r>
        <w:rPr>
          <w:i/>
          <w:color w:val="231F20"/>
          <w:sz w:val="19"/>
        </w:rPr>
        <w:t>Tipificación de los Sistemas de producción Agrícola</w:t>
      </w:r>
      <w:r>
        <w:rPr>
          <w:color w:val="231F20"/>
          <w:sz w:val="19"/>
        </w:rPr>
        <w:t>. Red Internacional de Metodología de Investigación de Sistemas de Producción (RIMISP), Santiago de Chile.</w:t>
      </w:r>
    </w:p>
    <w:p>
      <w:pPr>
        <w:pStyle w:val="BodyText"/>
        <w:spacing w:before="10"/>
        <w:rPr>
          <w:sz w:val="19"/>
        </w:rPr>
      </w:pPr>
    </w:p>
    <w:p>
      <w:pPr>
        <w:spacing w:line="249" w:lineRule="auto" w:before="0"/>
        <w:ind w:left="110" w:right="107" w:firstLine="0"/>
        <w:jc w:val="both"/>
        <w:rPr>
          <w:sz w:val="19"/>
        </w:rPr>
      </w:pPr>
      <w:r>
        <w:rPr>
          <w:color w:val="231F20"/>
          <w:spacing w:val="-5"/>
          <w:sz w:val="19"/>
        </w:rPr>
        <w:t>FAO. </w:t>
      </w:r>
      <w:r>
        <w:rPr>
          <w:color w:val="231F20"/>
          <w:sz w:val="19"/>
        </w:rPr>
        <w:t>1992. </w:t>
      </w:r>
      <w:r>
        <w:rPr>
          <w:i/>
          <w:color w:val="231F20"/>
          <w:sz w:val="19"/>
        </w:rPr>
        <w:t>Métodos para la caracterización y el análisis de la heterogeneidad estructural de la agricultura y </w:t>
      </w:r>
      <w:r>
        <w:rPr>
          <w:i/>
          <w:color w:val="231F20"/>
          <w:sz w:val="19"/>
        </w:rPr>
        <w:t>la formulación de políticas diferenciales</w:t>
      </w:r>
      <w:r>
        <w:rPr>
          <w:color w:val="231F20"/>
          <w:sz w:val="19"/>
        </w:rPr>
        <w:t>. Oficina Regional para América Latina y el Caribe, Santiago, Chile.</w:t>
      </w:r>
    </w:p>
    <w:p>
      <w:pPr>
        <w:pStyle w:val="BodyText"/>
        <w:spacing w:before="10"/>
        <w:rPr>
          <w:sz w:val="19"/>
        </w:rPr>
      </w:pPr>
    </w:p>
    <w:p>
      <w:pPr>
        <w:spacing w:line="249" w:lineRule="auto" w:before="0"/>
        <w:ind w:left="110" w:right="108" w:firstLine="0"/>
        <w:jc w:val="both"/>
        <w:rPr>
          <w:sz w:val="19"/>
        </w:rPr>
      </w:pPr>
      <w:r>
        <w:rPr>
          <w:color w:val="231F20"/>
          <w:sz w:val="19"/>
        </w:rPr>
        <w:t>Fonfría, Mesa, A. 2006. </w:t>
      </w:r>
      <w:r>
        <w:rPr>
          <w:i/>
          <w:color w:val="231F20"/>
          <w:sz w:val="19"/>
        </w:rPr>
        <w:t>Objetivos Tecnológicos y de Internacionalización de las Políticas de Apoyo a las </w:t>
      </w:r>
      <w:r>
        <w:rPr>
          <w:i/>
          <w:color w:val="231F20"/>
          <w:sz w:val="19"/>
        </w:rPr>
        <w:t>PYME en Europa</w:t>
      </w:r>
      <w:r>
        <w:rPr>
          <w:color w:val="231F20"/>
          <w:sz w:val="19"/>
        </w:rPr>
        <w:t>. Instituto Complutense de Estudios Internacionales y Departamento de Economía Aplicada II, Universidad Complutense de Madrid. Madrid, España.</w:t>
      </w:r>
    </w:p>
    <w:p>
      <w:pPr>
        <w:pStyle w:val="BodyText"/>
        <w:spacing w:before="10"/>
        <w:rPr>
          <w:sz w:val="19"/>
        </w:rPr>
      </w:pPr>
    </w:p>
    <w:p>
      <w:pPr>
        <w:spacing w:line="249" w:lineRule="auto" w:before="0"/>
        <w:ind w:left="110" w:right="108" w:firstLine="0"/>
        <w:jc w:val="both"/>
        <w:rPr>
          <w:sz w:val="19"/>
        </w:rPr>
      </w:pPr>
      <w:r>
        <w:rPr>
          <w:color w:val="231F20"/>
          <w:sz w:val="19"/>
        </w:rPr>
        <w:t>Herrera,</w:t>
      </w:r>
      <w:r>
        <w:rPr>
          <w:color w:val="231F20"/>
          <w:spacing w:val="-8"/>
          <w:sz w:val="19"/>
        </w:rPr>
        <w:t> </w:t>
      </w:r>
      <w:r>
        <w:rPr>
          <w:color w:val="231F20"/>
          <w:sz w:val="19"/>
        </w:rPr>
        <w:t>D.</w:t>
      </w:r>
      <w:r>
        <w:rPr>
          <w:color w:val="231F20"/>
          <w:spacing w:val="-8"/>
          <w:sz w:val="19"/>
        </w:rPr>
        <w:t> </w:t>
      </w:r>
      <w:r>
        <w:rPr>
          <w:color w:val="231F20"/>
          <w:sz w:val="19"/>
        </w:rPr>
        <w:t>1999.</w:t>
      </w:r>
      <w:r>
        <w:rPr>
          <w:color w:val="231F20"/>
          <w:spacing w:val="-8"/>
          <w:sz w:val="19"/>
        </w:rPr>
        <w:t> </w:t>
      </w:r>
      <w:r>
        <w:rPr>
          <w:i/>
          <w:color w:val="231F20"/>
          <w:sz w:val="19"/>
        </w:rPr>
        <w:t>Metodología</w:t>
      </w:r>
      <w:r>
        <w:rPr>
          <w:i/>
          <w:color w:val="231F20"/>
          <w:spacing w:val="-8"/>
          <w:sz w:val="19"/>
        </w:rPr>
        <w:t> </w:t>
      </w:r>
      <w:r>
        <w:rPr>
          <w:i/>
          <w:color w:val="231F20"/>
          <w:sz w:val="19"/>
        </w:rPr>
        <w:t>para</w:t>
      </w:r>
      <w:r>
        <w:rPr>
          <w:i/>
          <w:color w:val="231F20"/>
          <w:spacing w:val="-8"/>
          <w:sz w:val="19"/>
        </w:rPr>
        <w:t> </w:t>
      </w:r>
      <w:r>
        <w:rPr>
          <w:i/>
          <w:color w:val="231F20"/>
          <w:sz w:val="19"/>
        </w:rPr>
        <w:t>la</w:t>
      </w:r>
      <w:r>
        <w:rPr>
          <w:i/>
          <w:color w:val="231F20"/>
          <w:spacing w:val="-8"/>
          <w:sz w:val="19"/>
        </w:rPr>
        <w:t> </w:t>
      </w:r>
      <w:r>
        <w:rPr>
          <w:i/>
          <w:color w:val="231F20"/>
          <w:sz w:val="19"/>
        </w:rPr>
        <w:t>Elaboración</w:t>
      </w:r>
      <w:r>
        <w:rPr>
          <w:i/>
          <w:color w:val="231F20"/>
          <w:spacing w:val="-8"/>
          <w:sz w:val="19"/>
        </w:rPr>
        <w:t> </w:t>
      </w:r>
      <w:r>
        <w:rPr>
          <w:i/>
          <w:color w:val="231F20"/>
          <w:sz w:val="19"/>
        </w:rPr>
        <w:t>de</w:t>
      </w:r>
      <w:r>
        <w:rPr>
          <w:i/>
          <w:color w:val="231F20"/>
          <w:spacing w:val="-8"/>
          <w:sz w:val="19"/>
        </w:rPr>
        <w:t> </w:t>
      </w:r>
      <w:r>
        <w:rPr>
          <w:i/>
          <w:color w:val="231F20"/>
          <w:sz w:val="19"/>
        </w:rPr>
        <w:t>Tipologías</w:t>
      </w:r>
      <w:r>
        <w:rPr>
          <w:i/>
          <w:color w:val="231F20"/>
          <w:spacing w:val="-8"/>
          <w:sz w:val="19"/>
        </w:rPr>
        <w:t> </w:t>
      </w:r>
      <w:r>
        <w:rPr>
          <w:i/>
          <w:color w:val="231F20"/>
          <w:sz w:val="19"/>
        </w:rPr>
        <w:t>de</w:t>
      </w:r>
      <w:r>
        <w:rPr>
          <w:i/>
          <w:color w:val="231F20"/>
          <w:spacing w:val="-11"/>
          <w:sz w:val="19"/>
        </w:rPr>
        <w:t> </w:t>
      </w:r>
      <w:r>
        <w:rPr>
          <w:i/>
          <w:color w:val="231F20"/>
          <w:sz w:val="19"/>
        </w:rPr>
        <w:t>Actores</w:t>
      </w:r>
      <w:r>
        <w:rPr>
          <w:color w:val="231F20"/>
          <w:sz w:val="19"/>
        </w:rPr>
        <w:t>.</w:t>
      </w:r>
      <w:r>
        <w:rPr>
          <w:color w:val="231F20"/>
          <w:spacing w:val="-8"/>
          <w:sz w:val="19"/>
        </w:rPr>
        <w:t> </w:t>
      </w:r>
      <w:r>
        <w:rPr>
          <w:color w:val="231F20"/>
          <w:sz w:val="19"/>
        </w:rPr>
        <w:t>Instituto</w:t>
      </w:r>
      <w:r>
        <w:rPr>
          <w:color w:val="231F20"/>
          <w:spacing w:val="-8"/>
          <w:sz w:val="19"/>
        </w:rPr>
        <w:t> </w:t>
      </w:r>
      <w:r>
        <w:rPr>
          <w:color w:val="231F20"/>
          <w:sz w:val="19"/>
        </w:rPr>
        <w:t>Interamericano</w:t>
      </w:r>
      <w:r>
        <w:rPr>
          <w:color w:val="231F20"/>
          <w:spacing w:val="-8"/>
          <w:sz w:val="19"/>
        </w:rPr>
        <w:t> </w:t>
      </w:r>
      <w:r>
        <w:rPr>
          <w:color w:val="231F20"/>
          <w:sz w:val="19"/>
        </w:rPr>
        <w:t>de</w:t>
      </w:r>
      <w:r>
        <w:rPr>
          <w:color w:val="231F20"/>
          <w:spacing w:val="-8"/>
          <w:sz w:val="19"/>
        </w:rPr>
        <w:t> </w:t>
      </w:r>
      <w:r>
        <w:rPr>
          <w:color w:val="231F20"/>
          <w:sz w:val="19"/>
        </w:rPr>
        <w:t>Coo- peración para la Agricultura (IICA), Área de Políticas y</w:t>
      </w:r>
      <w:r>
        <w:rPr>
          <w:color w:val="231F20"/>
          <w:spacing w:val="-11"/>
          <w:sz w:val="19"/>
        </w:rPr>
        <w:t> </w:t>
      </w:r>
      <w:r>
        <w:rPr>
          <w:color w:val="231F20"/>
          <w:sz w:val="19"/>
        </w:rPr>
        <w:t>Comercio.</w:t>
      </w:r>
    </w:p>
    <w:p>
      <w:pPr>
        <w:pStyle w:val="BodyText"/>
        <w:spacing w:before="10"/>
        <w:rPr>
          <w:sz w:val="19"/>
        </w:rPr>
      </w:pPr>
    </w:p>
    <w:p>
      <w:pPr>
        <w:spacing w:line="249" w:lineRule="auto" w:before="0"/>
        <w:ind w:left="110" w:right="108" w:firstLine="0"/>
        <w:jc w:val="both"/>
        <w:rPr>
          <w:sz w:val="19"/>
        </w:rPr>
      </w:pPr>
      <w:r>
        <w:rPr>
          <w:color w:val="231F20"/>
          <w:sz w:val="19"/>
        </w:rPr>
        <w:t>Lancaster,</w:t>
      </w:r>
      <w:r>
        <w:rPr>
          <w:color w:val="231F20"/>
          <w:spacing w:val="-6"/>
          <w:sz w:val="19"/>
        </w:rPr>
        <w:t> </w:t>
      </w:r>
      <w:r>
        <w:rPr>
          <w:color w:val="231F20"/>
          <w:sz w:val="19"/>
        </w:rPr>
        <w:t>K.</w:t>
      </w:r>
      <w:r>
        <w:rPr>
          <w:color w:val="231F20"/>
          <w:spacing w:val="-6"/>
          <w:sz w:val="19"/>
        </w:rPr>
        <w:t> </w:t>
      </w:r>
      <w:r>
        <w:rPr>
          <w:color w:val="231F20"/>
          <w:sz w:val="19"/>
        </w:rPr>
        <w:t>1966.</w:t>
      </w:r>
      <w:r>
        <w:rPr>
          <w:color w:val="231F20"/>
          <w:spacing w:val="-6"/>
          <w:sz w:val="19"/>
        </w:rPr>
        <w:t> </w:t>
      </w:r>
      <w:r>
        <w:rPr>
          <w:i/>
          <w:color w:val="231F20"/>
          <w:sz w:val="19"/>
        </w:rPr>
        <w:t>“A</w:t>
      </w:r>
      <w:r>
        <w:rPr>
          <w:i/>
          <w:color w:val="231F20"/>
          <w:spacing w:val="-9"/>
          <w:sz w:val="19"/>
        </w:rPr>
        <w:t> </w:t>
      </w:r>
      <w:r>
        <w:rPr>
          <w:i/>
          <w:color w:val="231F20"/>
          <w:sz w:val="19"/>
        </w:rPr>
        <w:t>New</w:t>
      </w:r>
      <w:r>
        <w:rPr>
          <w:i/>
          <w:color w:val="231F20"/>
          <w:spacing w:val="-9"/>
          <w:sz w:val="19"/>
        </w:rPr>
        <w:t> </w:t>
      </w:r>
      <w:r>
        <w:rPr>
          <w:i/>
          <w:color w:val="231F20"/>
          <w:sz w:val="19"/>
        </w:rPr>
        <w:t>Approach</w:t>
      </w:r>
      <w:r>
        <w:rPr>
          <w:i/>
          <w:color w:val="231F20"/>
          <w:spacing w:val="-6"/>
          <w:sz w:val="19"/>
        </w:rPr>
        <w:t> </w:t>
      </w:r>
      <w:r>
        <w:rPr>
          <w:i/>
          <w:color w:val="231F20"/>
          <w:sz w:val="19"/>
        </w:rPr>
        <w:t>to</w:t>
      </w:r>
      <w:r>
        <w:rPr>
          <w:i/>
          <w:color w:val="231F20"/>
          <w:spacing w:val="-6"/>
          <w:sz w:val="19"/>
        </w:rPr>
        <w:t> </w:t>
      </w:r>
      <w:r>
        <w:rPr>
          <w:i/>
          <w:color w:val="231F20"/>
          <w:sz w:val="19"/>
        </w:rPr>
        <w:t>Consumer</w:t>
      </w:r>
      <w:r>
        <w:rPr>
          <w:i/>
          <w:color w:val="231F20"/>
          <w:spacing w:val="-6"/>
          <w:sz w:val="19"/>
        </w:rPr>
        <w:t> </w:t>
      </w:r>
      <w:r>
        <w:rPr>
          <w:i/>
          <w:color w:val="231F20"/>
          <w:sz w:val="19"/>
        </w:rPr>
        <w:t>Theory”</w:t>
      </w:r>
      <w:r>
        <w:rPr>
          <w:color w:val="231F20"/>
          <w:sz w:val="19"/>
        </w:rPr>
        <w:t>.</w:t>
      </w:r>
      <w:r>
        <w:rPr>
          <w:color w:val="231F20"/>
          <w:spacing w:val="-9"/>
          <w:sz w:val="19"/>
        </w:rPr>
        <w:t> </w:t>
      </w:r>
      <w:r>
        <w:rPr>
          <w:color w:val="231F20"/>
          <w:sz w:val="19"/>
        </w:rPr>
        <w:t>The</w:t>
      </w:r>
      <w:r>
        <w:rPr>
          <w:color w:val="231F20"/>
          <w:spacing w:val="-6"/>
          <w:sz w:val="19"/>
        </w:rPr>
        <w:t> </w:t>
      </w:r>
      <w:r>
        <w:rPr>
          <w:color w:val="231F20"/>
          <w:sz w:val="19"/>
        </w:rPr>
        <w:t>Journal</w:t>
      </w:r>
      <w:r>
        <w:rPr>
          <w:color w:val="231F20"/>
          <w:spacing w:val="-6"/>
          <w:sz w:val="19"/>
        </w:rPr>
        <w:t> </w:t>
      </w:r>
      <w:r>
        <w:rPr>
          <w:color w:val="231F20"/>
          <w:sz w:val="19"/>
        </w:rPr>
        <w:t>of</w:t>
      </w:r>
      <w:r>
        <w:rPr>
          <w:color w:val="231F20"/>
          <w:spacing w:val="-6"/>
          <w:sz w:val="19"/>
        </w:rPr>
        <w:t> </w:t>
      </w:r>
      <w:r>
        <w:rPr>
          <w:color w:val="231F20"/>
          <w:sz w:val="19"/>
        </w:rPr>
        <w:t>Political</w:t>
      </w:r>
      <w:r>
        <w:rPr>
          <w:color w:val="231F20"/>
          <w:spacing w:val="-6"/>
          <w:sz w:val="19"/>
        </w:rPr>
        <w:t> </w:t>
      </w:r>
      <w:r>
        <w:rPr>
          <w:color w:val="231F20"/>
          <w:sz w:val="19"/>
        </w:rPr>
        <w:t>Economy,</w:t>
      </w:r>
      <w:r>
        <w:rPr>
          <w:color w:val="231F20"/>
          <w:spacing w:val="-9"/>
          <w:sz w:val="19"/>
        </w:rPr>
        <w:t> </w:t>
      </w:r>
      <w:r>
        <w:rPr>
          <w:color w:val="231F20"/>
          <w:spacing w:val="-7"/>
          <w:sz w:val="19"/>
        </w:rPr>
        <w:t>Vol.</w:t>
      </w:r>
      <w:r>
        <w:rPr>
          <w:color w:val="231F20"/>
          <w:spacing w:val="-6"/>
          <w:sz w:val="19"/>
        </w:rPr>
        <w:t> </w:t>
      </w:r>
      <w:r>
        <w:rPr>
          <w:color w:val="231F20"/>
          <w:sz w:val="19"/>
        </w:rPr>
        <w:t>74,</w:t>
      </w:r>
      <w:r>
        <w:rPr>
          <w:color w:val="231F20"/>
          <w:spacing w:val="-6"/>
          <w:sz w:val="19"/>
        </w:rPr>
        <w:t> </w:t>
      </w:r>
      <w:r>
        <w:rPr>
          <w:color w:val="231F20"/>
          <w:sz w:val="19"/>
        </w:rPr>
        <w:t>No.</w:t>
      </w:r>
      <w:r>
        <w:rPr>
          <w:color w:val="231F20"/>
          <w:spacing w:val="-6"/>
          <w:sz w:val="19"/>
        </w:rPr>
        <w:t> </w:t>
      </w:r>
      <w:r>
        <w:rPr>
          <w:color w:val="231F20"/>
          <w:sz w:val="19"/>
        </w:rPr>
        <w:t>2 pp. 132-157, The University of Chicago</w:t>
      </w:r>
      <w:r>
        <w:rPr>
          <w:color w:val="231F20"/>
          <w:spacing w:val="-4"/>
          <w:sz w:val="19"/>
        </w:rPr>
        <w:t> </w:t>
      </w:r>
      <w:r>
        <w:rPr>
          <w:color w:val="231F20"/>
          <w:sz w:val="19"/>
        </w:rPr>
        <w:t>Press.</w:t>
      </w:r>
    </w:p>
    <w:p>
      <w:pPr>
        <w:pStyle w:val="BodyText"/>
        <w:spacing w:before="10"/>
        <w:rPr>
          <w:sz w:val="19"/>
        </w:rPr>
      </w:pPr>
    </w:p>
    <w:p>
      <w:pPr>
        <w:spacing w:line="249" w:lineRule="auto" w:before="0"/>
        <w:ind w:left="110" w:right="107" w:firstLine="0"/>
        <w:jc w:val="both"/>
        <w:rPr>
          <w:sz w:val="19"/>
        </w:rPr>
      </w:pPr>
      <w:r>
        <w:rPr>
          <w:color w:val="231F20"/>
          <w:spacing w:val="-3"/>
          <w:sz w:val="19"/>
        </w:rPr>
        <w:t>Monroy, </w:t>
      </w:r>
      <w:r>
        <w:rPr>
          <w:color w:val="231F20"/>
          <w:sz w:val="19"/>
        </w:rPr>
        <w:t>Hernández, R. 2012. </w:t>
      </w:r>
      <w:r>
        <w:rPr>
          <w:i/>
          <w:color w:val="231F20"/>
          <w:spacing w:val="-3"/>
          <w:sz w:val="19"/>
        </w:rPr>
        <w:t>Valoración </w:t>
      </w:r>
      <w:r>
        <w:rPr>
          <w:i/>
          <w:color w:val="231F20"/>
          <w:sz w:val="19"/>
        </w:rPr>
        <w:t>Económica de los Servicios Ecoturísticos en los Prismas Basálticos, </w:t>
      </w:r>
      <w:r>
        <w:rPr>
          <w:i/>
          <w:color w:val="231F20"/>
          <w:sz w:val="19"/>
        </w:rPr>
        <w:t>Huasca</w:t>
      </w:r>
      <w:r>
        <w:rPr>
          <w:i/>
          <w:color w:val="231F20"/>
          <w:spacing w:val="-8"/>
          <w:sz w:val="19"/>
        </w:rPr>
        <w:t> </w:t>
      </w:r>
      <w:r>
        <w:rPr>
          <w:i/>
          <w:color w:val="231F20"/>
          <w:sz w:val="19"/>
        </w:rPr>
        <w:t>de</w:t>
      </w:r>
      <w:r>
        <w:rPr>
          <w:i/>
          <w:color w:val="231F20"/>
          <w:spacing w:val="-8"/>
          <w:sz w:val="19"/>
        </w:rPr>
        <w:t> </w:t>
      </w:r>
      <w:r>
        <w:rPr>
          <w:i/>
          <w:color w:val="231F20"/>
          <w:sz w:val="19"/>
        </w:rPr>
        <w:t>Ocampo,</w:t>
      </w:r>
      <w:r>
        <w:rPr>
          <w:i/>
          <w:color w:val="231F20"/>
          <w:spacing w:val="-8"/>
          <w:sz w:val="19"/>
        </w:rPr>
        <w:t> </w:t>
      </w:r>
      <w:r>
        <w:rPr>
          <w:i/>
          <w:color w:val="231F20"/>
          <w:sz w:val="19"/>
        </w:rPr>
        <w:t>Hidalgo</w:t>
      </w:r>
      <w:r>
        <w:rPr>
          <w:color w:val="231F20"/>
          <w:sz w:val="19"/>
        </w:rPr>
        <w:t>.</w:t>
      </w:r>
      <w:r>
        <w:rPr>
          <w:color w:val="231F20"/>
          <w:spacing w:val="-12"/>
          <w:sz w:val="19"/>
        </w:rPr>
        <w:t> </w:t>
      </w:r>
      <w:r>
        <w:rPr>
          <w:color w:val="231F20"/>
          <w:spacing w:val="-3"/>
          <w:sz w:val="19"/>
        </w:rPr>
        <w:t>Tesis</w:t>
      </w:r>
      <w:r>
        <w:rPr>
          <w:color w:val="231F20"/>
          <w:spacing w:val="-8"/>
          <w:sz w:val="19"/>
        </w:rPr>
        <w:t> </w:t>
      </w:r>
      <w:r>
        <w:rPr>
          <w:color w:val="231F20"/>
          <w:sz w:val="19"/>
        </w:rPr>
        <w:t>de</w:t>
      </w:r>
      <w:r>
        <w:rPr>
          <w:color w:val="231F20"/>
          <w:spacing w:val="-8"/>
          <w:sz w:val="19"/>
        </w:rPr>
        <w:t> </w:t>
      </w:r>
      <w:r>
        <w:rPr>
          <w:color w:val="231F20"/>
          <w:sz w:val="19"/>
        </w:rPr>
        <w:t>Doctorado,</w:t>
      </w:r>
      <w:r>
        <w:rPr>
          <w:color w:val="231F20"/>
          <w:spacing w:val="-8"/>
          <w:sz w:val="19"/>
        </w:rPr>
        <w:t> </w:t>
      </w:r>
      <w:r>
        <w:rPr>
          <w:color w:val="231F20"/>
          <w:sz w:val="19"/>
        </w:rPr>
        <w:t>División</w:t>
      </w:r>
      <w:r>
        <w:rPr>
          <w:color w:val="231F20"/>
          <w:spacing w:val="-8"/>
          <w:sz w:val="19"/>
        </w:rPr>
        <w:t> </w:t>
      </w:r>
      <w:r>
        <w:rPr>
          <w:color w:val="231F20"/>
          <w:sz w:val="19"/>
        </w:rPr>
        <w:t>de</w:t>
      </w:r>
      <w:r>
        <w:rPr>
          <w:color w:val="231F20"/>
          <w:spacing w:val="-8"/>
          <w:sz w:val="19"/>
        </w:rPr>
        <w:t> </w:t>
      </w:r>
      <w:r>
        <w:rPr>
          <w:color w:val="231F20"/>
          <w:sz w:val="19"/>
        </w:rPr>
        <w:t>Ciencias</w:t>
      </w:r>
      <w:r>
        <w:rPr>
          <w:color w:val="231F20"/>
          <w:spacing w:val="-8"/>
          <w:sz w:val="19"/>
        </w:rPr>
        <w:t> </w:t>
      </w:r>
      <w:r>
        <w:rPr>
          <w:color w:val="231F20"/>
          <w:sz w:val="19"/>
        </w:rPr>
        <w:t>Económico-Administrativas</w:t>
      </w:r>
      <w:r>
        <w:rPr>
          <w:color w:val="231F20"/>
          <w:spacing w:val="-8"/>
          <w:sz w:val="19"/>
        </w:rPr>
        <w:t> </w:t>
      </w:r>
      <w:r>
        <w:rPr>
          <w:color w:val="231F20"/>
          <w:sz w:val="19"/>
        </w:rPr>
        <w:t>(DICEA), Universidad Autónoma</w:t>
      </w:r>
      <w:r>
        <w:rPr>
          <w:color w:val="231F20"/>
          <w:spacing w:val="-12"/>
          <w:sz w:val="19"/>
        </w:rPr>
        <w:t> </w:t>
      </w:r>
      <w:r>
        <w:rPr>
          <w:color w:val="231F20"/>
          <w:sz w:val="19"/>
        </w:rPr>
        <w:t>Chapingo.</w:t>
      </w:r>
    </w:p>
    <w:p>
      <w:pPr>
        <w:pStyle w:val="BodyText"/>
        <w:spacing w:before="10"/>
        <w:rPr>
          <w:sz w:val="19"/>
        </w:rPr>
      </w:pPr>
    </w:p>
    <w:p>
      <w:pPr>
        <w:spacing w:line="264" w:lineRule="auto" w:before="0"/>
        <w:ind w:left="110" w:right="108" w:firstLine="0"/>
        <w:jc w:val="both"/>
        <w:rPr>
          <w:sz w:val="19"/>
        </w:rPr>
      </w:pPr>
      <w:r>
        <w:rPr>
          <w:color w:val="231F20"/>
          <w:sz w:val="19"/>
        </w:rPr>
        <w:t>Zhang, T., Ramakrishnan, R., y Livny, M. (1996). BIRCH: </w:t>
      </w:r>
      <w:r>
        <w:rPr>
          <w:i/>
          <w:color w:val="231F20"/>
          <w:sz w:val="19"/>
        </w:rPr>
        <w:t>An efficient data clustering method for very large </w:t>
      </w:r>
      <w:r>
        <w:rPr>
          <w:i/>
          <w:color w:val="231F20"/>
          <w:sz w:val="19"/>
        </w:rPr>
        <w:t>databases”</w:t>
      </w:r>
      <w:r>
        <w:rPr>
          <w:color w:val="231F20"/>
          <w:sz w:val="19"/>
        </w:rPr>
        <w:t>, Proceedings de ACM SIGMOD conference on Management of Data, págs. 103-114, Montreal, Canadá.</w:t>
      </w:r>
    </w:p>
    <w:p>
      <w:pPr>
        <w:spacing w:after="0" w:line="264" w:lineRule="auto"/>
        <w:jc w:val="both"/>
        <w:rPr>
          <w:sz w:val="19"/>
        </w:rPr>
        <w:sectPr>
          <w:pgSz w:w="10080" w:h="12240"/>
          <w:pgMar w:header="0" w:footer="605" w:top="740" w:bottom="800" w:left="740" w:right="740"/>
        </w:sectPr>
      </w:pPr>
    </w:p>
    <w:p>
      <w:pPr>
        <w:pStyle w:val="BodyText"/>
        <w:rPr>
          <w:sz w:val="20"/>
        </w:rPr>
      </w:pPr>
      <w:r>
        <w:rPr/>
        <w:pict>
          <v:shape style="position:absolute;margin-left:232.298996pt;margin-top:567.234985pt;width:40.550pt;height:18.7pt;mso-position-horizontal-relative:page;mso-position-vertical-relative:page;z-index:-18040" type="#_x0000_t202" filled="false" stroked="false">
            <v:textbox inset="0,0,0,0">
              <w:txbxContent>
                <w:p>
                  <w:pPr>
                    <w:spacing w:before="61"/>
                    <w:ind w:left="211" w:right="0" w:firstLine="0"/>
                    <w:jc w:val="left"/>
                    <w:rPr>
                      <w:rFonts w:ascii="Trebuchet MS"/>
                      <w:b/>
                      <w:i/>
                      <w:sz w:val="22"/>
                    </w:rPr>
                  </w:pPr>
                  <w:r>
                    <w:rPr>
                      <w:rFonts w:ascii="Trebuchet MS"/>
                      <w:b/>
                      <w:i/>
                      <w:color w:val="231F20"/>
                      <w:sz w:val="22"/>
                    </w:rPr>
                    <w:t>492</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spacing w:before="77"/>
        <w:ind w:left="1200" w:right="1204" w:firstLine="0"/>
        <w:jc w:val="center"/>
        <w:rPr>
          <w:rFonts w:ascii="Trebuchet MS" w:hAnsi="Trebuchet MS"/>
          <w:sz w:val="18"/>
        </w:rPr>
      </w:pPr>
      <w:r>
        <w:rPr>
          <w:rFonts w:ascii="Trebuchet MS" w:hAnsi="Trebuchet MS"/>
          <w:color w:val="231F20"/>
          <w:sz w:val="18"/>
        </w:rPr>
        <w:t>Edición a cargo de Francisco Pérez Soto</w:t>
      </w:r>
    </w:p>
    <w:p>
      <w:pPr>
        <w:pStyle w:val="BodyText"/>
        <w:spacing w:before="2"/>
        <w:rPr>
          <w:rFonts w:ascii="Trebuchet MS"/>
          <w:sz w:val="19"/>
        </w:rPr>
      </w:pPr>
    </w:p>
    <w:p>
      <w:pPr>
        <w:spacing w:before="0"/>
        <w:ind w:left="1200" w:right="1204" w:firstLine="0"/>
        <w:jc w:val="center"/>
        <w:rPr>
          <w:rFonts w:ascii="Trebuchet MS" w:hAnsi="Trebuchet MS"/>
          <w:i/>
          <w:sz w:val="18"/>
        </w:rPr>
      </w:pPr>
      <w:r>
        <w:rPr>
          <w:rFonts w:ascii="Trebuchet MS" w:hAnsi="Trebuchet MS"/>
          <w:i/>
          <w:color w:val="231F20"/>
          <w:sz w:val="18"/>
        </w:rPr>
        <w:t>Investigación en Matemáticas, Economía y Ciencias Sociales</w:t>
      </w:r>
    </w:p>
    <w:p>
      <w:pPr>
        <w:pStyle w:val="BodyText"/>
        <w:spacing w:before="2"/>
        <w:rPr>
          <w:rFonts w:ascii="Trebuchet MS"/>
          <w:i/>
          <w:sz w:val="19"/>
        </w:rPr>
      </w:pPr>
    </w:p>
    <w:p>
      <w:pPr>
        <w:spacing w:line="247" w:lineRule="auto" w:before="0"/>
        <w:ind w:left="1884" w:right="1879" w:firstLine="0"/>
        <w:jc w:val="center"/>
        <w:rPr>
          <w:rFonts w:ascii="Trebuchet MS" w:hAnsi="Trebuchet MS"/>
          <w:sz w:val="18"/>
        </w:rPr>
      </w:pPr>
      <w:r>
        <w:rPr>
          <w:rFonts w:ascii="Trebuchet MS" w:hAnsi="Trebuchet MS"/>
          <w:color w:val="231F20"/>
          <w:sz w:val="18"/>
        </w:rPr>
        <w:t>Esta publicación estuvo a cargo de la DICEA Se imprimieron 200 ejemplares</w:t>
      </w:r>
    </w:p>
    <w:p>
      <w:pPr>
        <w:spacing w:before="0"/>
        <w:ind w:left="1200" w:right="1204" w:firstLine="0"/>
        <w:jc w:val="center"/>
        <w:rPr>
          <w:rFonts w:ascii="Trebuchet MS"/>
          <w:sz w:val="18"/>
        </w:rPr>
      </w:pPr>
      <w:r>
        <w:rPr>
          <w:rFonts w:ascii="Trebuchet MS"/>
          <w:color w:val="231F20"/>
          <w:sz w:val="18"/>
        </w:rPr>
        <w:t>en junio de 2014</w:t>
      </w:r>
    </w:p>
    <w:p>
      <w:pPr>
        <w:spacing w:line="247" w:lineRule="auto" w:before="7"/>
        <w:ind w:left="1735" w:right="1739" w:hanging="1"/>
        <w:jc w:val="center"/>
        <w:rPr>
          <w:rFonts w:ascii="Trebuchet MS" w:hAnsi="Trebuchet MS"/>
          <w:sz w:val="18"/>
        </w:rPr>
      </w:pPr>
      <w:r>
        <w:rPr>
          <w:rFonts w:ascii="Trebuchet MS" w:hAnsi="Trebuchet MS"/>
          <w:color w:val="231F20"/>
          <w:sz w:val="18"/>
        </w:rPr>
        <w:t>En los talleres de Editorial Studio Litográfico Abasolo No. 60 Col. El Carmen, </w:t>
      </w:r>
      <w:r>
        <w:rPr>
          <w:rFonts w:ascii="Trebuchet MS" w:hAnsi="Trebuchet MS"/>
          <w:color w:val="231F20"/>
          <w:spacing w:val="-4"/>
          <w:sz w:val="18"/>
        </w:rPr>
        <w:t>Texcoco </w:t>
      </w:r>
      <w:r>
        <w:rPr>
          <w:rFonts w:ascii="Trebuchet MS" w:hAnsi="Trebuchet MS"/>
          <w:color w:val="231F20"/>
          <w:sz w:val="18"/>
        </w:rPr>
        <w:t>Centro </w:t>
      </w:r>
      <w:r>
        <w:rPr>
          <w:rFonts w:ascii="Trebuchet MS" w:hAnsi="Trebuchet MS"/>
          <w:color w:val="231F20"/>
          <w:spacing w:val="-6"/>
          <w:sz w:val="18"/>
        </w:rPr>
        <w:t>Tel: </w:t>
      </w:r>
      <w:r>
        <w:rPr>
          <w:rFonts w:ascii="Trebuchet MS" w:hAnsi="Trebuchet MS"/>
          <w:color w:val="231F20"/>
          <w:sz w:val="18"/>
        </w:rPr>
        <w:t>595 95 599 72</w:t>
      </w:r>
    </w:p>
    <w:p>
      <w:pPr>
        <w:pStyle w:val="BodyText"/>
        <w:spacing w:before="7"/>
        <w:rPr>
          <w:rFonts w:ascii="Trebuchet MS"/>
          <w:sz w:val="18"/>
        </w:rPr>
      </w:pPr>
    </w:p>
    <w:p>
      <w:pPr>
        <w:spacing w:before="0"/>
        <w:ind w:left="1200" w:right="1204" w:firstLine="0"/>
        <w:jc w:val="center"/>
        <w:rPr>
          <w:rFonts w:ascii="Trebuchet MS"/>
          <w:sz w:val="18"/>
        </w:rPr>
      </w:pPr>
      <w:r>
        <w:rPr>
          <w:rFonts w:ascii="Trebuchet MS"/>
          <w:color w:val="231F20"/>
          <w:sz w:val="18"/>
        </w:rPr>
        <w:t>E-mail: </w:t>
      </w:r>
      <w:hyperlink r:id="rId21">
        <w:r>
          <w:rPr>
            <w:rFonts w:ascii="Trebuchet MS"/>
            <w:color w:val="231F20"/>
            <w:sz w:val="18"/>
          </w:rPr>
          <w:t>studiolitografico@yahoo.com.mx</w:t>
        </w:r>
      </w:hyperlink>
    </w:p>
    <w:p>
      <w:pPr>
        <w:spacing w:before="7"/>
        <w:ind w:left="1200" w:right="1204" w:firstLine="0"/>
        <w:jc w:val="center"/>
        <w:rPr>
          <w:rFonts w:ascii="Trebuchet MS"/>
          <w:sz w:val="18"/>
        </w:rPr>
      </w:pPr>
      <w:hyperlink r:id="rId22">
        <w:r>
          <w:rPr>
            <w:rFonts w:ascii="Trebuchet MS"/>
            <w:color w:val="231F20"/>
            <w:sz w:val="18"/>
          </w:rPr>
          <w:t>studiotexcoco@hotmail.com</w:t>
        </w:r>
      </w:hyperlink>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3"/>
        <w:rPr>
          <w:rFonts w:ascii="Trebuchet MS"/>
          <w:sz w:val="23"/>
        </w:rPr>
      </w:pPr>
      <w:r>
        <w:rPr/>
        <w:pict>
          <v:rect style="position:absolute;margin-left:232.298996pt;margin-top:15.47618pt;width:40.535pt;height:18.656pt;mso-position-horizontal-relative:page;mso-position-vertical-relative:paragraph;z-index:1600;mso-wrap-distance-left:0;mso-wrap-distance-right:0" filled="true" fillcolor="#ffffff" stroked="false">
            <v:fill type="solid"/>
            <w10:wrap type="topAndBottom"/>
          </v:rect>
        </w:pict>
      </w:r>
    </w:p>
    <w:p>
      <w:pPr>
        <w:spacing w:after="0"/>
        <w:rPr>
          <w:rFonts w:ascii="Trebuchet MS"/>
          <w:sz w:val="23"/>
        </w:rPr>
        <w:sectPr>
          <w:footerReference w:type="default" r:id="rId20"/>
          <w:pgSz w:w="10080" w:h="12240"/>
          <w:pgMar w:footer="0" w:header="0" w:top="1140" w:bottom="280" w:left="1400" w:right="1400"/>
        </w:sectPr>
      </w:pPr>
    </w:p>
    <w:p>
      <w:pPr>
        <w:pStyle w:val="BodyText"/>
        <w:ind w:right="-40"/>
        <w:rPr>
          <w:rFonts w:ascii="Trebuchet MS"/>
          <w:sz w:val="20"/>
        </w:rPr>
      </w:pPr>
      <w:r>
        <w:rPr>
          <w:rFonts w:ascii="Trebuchet MS"/>
          <w:sz w:val="20"/>
        </w:rPr>
        <w:drawing>
          <wp:inline distT="0" distB="0" distL="0" distR="0">
            <wp:extent cx="7772400" cy="10058400"/>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4" cstate="print"/>
                    <a:stretch>
                      <a:fillRect/>
                    </a:stretch>
                  </pic:blipFill>
                  <pic:spPr>
                    <a:xfrm>
                      <a:off x="0" y="0"/>
                      <a:ext cx="7772400" cy="10058400"/>
                    </a:xfrm>
                    <a:prstGeom prst="rect">
                      <a:avLst/>
                    </a:prstGeom>
                  </pic:spPr>
                </pic:pic>
              </a:graphicData>
            </a:graphic>
          </wp:inline>
        </w:drawing>
      </w:r>
      <w:r>
        <w:rPr>
          <w:rFonts w:ascii="Trebuchet MS"/>
          <w:sz w:val="20"/>
        </w:rPr>
      </w:r>
    </w:p>
    <w:sectPr>
      <w:footerReference w:type="default" r:id="rId23"/>
      <w:pgSz w:w="12240" w:h="1584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0.394001pt;margin-top:570.047974pt;width:424.346pt;height:13.606pt;mso-position-horizontal-relative:page;mso-position-vertical-relative:page;z-index:-18640" filled="true" fillcolor="#ffffff" stroked="false">
          <v:fill type="solid"/>
          <w10:wrap type="none"/>
        </v:rect>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2.139694pt;margin-top:570.443298pt;width:20.9pt;height:13.3pt;mso-position-horizontal-relative:page;mso-position-vertical-relative:page;z-index:-18616" type="#_x0000_t202" filled="false" stroked="false">
          <v:textbox inset="0,0,0,0">
            <w:txbxContent>
              <w:p>
                <w:pPr>
                  <w:spacing w:line="252" w:lineRule="exact" w:before="0"/>
                  <w:ind w:left="40" w:right="0" w:firstLine="0"/>
                  <w:jc w:val="left"/>
                  <w:rPr>
                    <w:rFonts w:ascii="Trebuchet MS"/>
                    <w:b/>
                    <w:i/>
                    <w:sz w:val="22"/>
                  </w:rPr>
                </w:pPr>
                <w:r>
                  <w:rPr/>
                  <w:fldChar w:fldCharType="begin"/>
                </w:r>
                <w:r>
                  <w:rPr>
                    <w:rFonts w:ascii="Trebuchet MS"/>
                    <w:b/>
                    <w:i/>
                    <w:color w:val="231F20"/>
                    <w:sz w:val="22"/>
                  </w:rPr>
                  <w:instrText> PAGE  \* roman </w:instrText>
                </w:r>
                <w:r>
                  <w:rPr/>
                  <w:fldChar w:fldCharType="separate"/>
                </w:r>
                <w:r>
                  <w:rPr/>
                  <w:t>viii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99002pt;margin-top:570.443298pt;width:23.35pt;height:13.3pt;mso-position-horizontal-relative:page;mso-position-vertical-relative:page;z-index:-18592" type="#_x0000_t202" filled="false" stroked="false">
          <v:textbox inset="0,0,0,0">
            <w:txbxContent>
              <w:p>
                <w:pPr>
                  <w:spacing w:line="252" w:lineRule="exact" w:before="0"/>
                  <w:ind w:left="40" w:right="0" w:firstLine="0"/>
                  <w:jc w:val="left"/>
                  <w:rPr>
                    <w:rFonts w:ascii="Trebuchet MS"/>
                    <w:b/>
                    <w:i/>
                    <w:sz w:val="22"/>
                  </w:rPr>
                </w:pPr>
                <w:r>
                  <w:rPr/>
                  <w:fldChar w:fldCharType="begin"/>
                </w:r>
                <w:r>
                  <w:rPr>
                    <w:rFonts w:ascii="Trebuchet MS"/>
                    <w:b/>
                    <w:i/>
                    <w:color w:val="231F20"/>
                    <w:sz w:val="22"/>
                  </w:rPr>
                  <w:instrText> PAGE </w:instrText>
                </w:r>
                <w:r>
                  <w:rPr/>
                  <w:fldChar w:fldCharType="separate"/>
                </w:r>
                <w:r>
                  <w:rPr/>
                  <w:t>198</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568" from="42.519699pt,504.600006pt" to="42.519999pt,504.600006pt" stroked="true" strokeweight="1pt" strokecolor="#231f20">
          <w10:wrap type="none"/>
        </v:line>
      </w:pict>
    </w:r>
    <w:r>
      <w:rPr/>
      <w:pict>
        <v:shape style="position:absolute;margin-left:241.899002pt;margin-top:570.443298pt;width:21.35pt;height:13pt;mso-position-horizontal-relative:page;mso-position-vertical-relative:page;z-index:-18544" type="#_x0000_t202" filled="false" stroked="false">
          <v:textbox inset="0,0,0,0">
            <w:txbxContent>
              <w:p>
                <w:pPr>
                  <w:spacing w:line="247" w:lineRule="exact" w:before="0"/>
                  <w:ind w:left="20" w:right="0" w:firstLine="0"/>
                  <w:jc w:val="left"/>
                  <w:rPr>
                    <w:rFonts w:ascii="Trebuchet MS"/>
                    <w:b/>
                    <w:i/>
                    <w:sz w:val="22"/>
                  </w:rPr>
                </w:pPr>
                <w:r>
                  <w:rPr>
                    <w:rFonts w:ascii="Trebuchet MS"/>
                    <w:b/>
                    <w:i/>
                    <w:color w:val="231F20"/>
                    <w:sz w:val="22"/>
                  </w:rPr>
                  <w:t>199</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899002pt;margin-top:570.726807pt;width:21.35pt;height:13pt;mso-position-horizontal-relative:page;mso-position-vertical-relative:page;z-index:-18520" type="#_x0000_t202" filled="false" stroked="false">
          <v:textbox inset="0,0,0,0">
            <w:txbxContent>
              <w:p>
                <w:pPr>
                  <w:spacing w:line="247" w:lineRule="exact" w:before="0"/>
                  <w:ind w:left="20" w:right="0" w:firstLine="0"/>
                  <w:jc w:val="left"/>
                  <w:rPr>
                    <w:rFonts w:ascii="Trebuchet MS"/>
                    <w:b/>
                    <w:i/>
                    <w:sz w:val="22"/>
                  </w:rPr>
                </w:pPr>
                <w:r>
                  <w:rPr>
                    <w:rFonts w:ascii="Trebuchet MS"/>
                    <w:b/>
                    <w:i/>
                    <w:color w:val="231F20"/>
                    <w:sz w:val="22"/>
                  </w:rPr>
                  <w:t>200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899002pt;margin-top:570.443298pt;width:23.35pt;height:13.3pt;mso-position-horizontal-relative:page;mso-position-vertical-relative:page;z-index:-18496" type="#_x0000_t202" filled="false" stroked="false">
          <v:textbox inset="0,0,0,0">
            <w:txbxContent>
              <w:p>
                <w:pPr>
                  <w:spacing w:line="252" w:lineRule="exact" w:before="0"/>
                  <w:ind w:left="40" w:right="0" w:firstLine="0"/>
                  <w:jc w:val="left"/>
                  <w:rPr>
                    <w:rFonts w:ascii="Trebuchet MS"/>
                    <w:b/>
                    <w:i/>
                    <w:sz w:val="22"/>
                  </w:rPr>
                </w:pPr>
                <w:r>
                  <w:rPr/>
                  <w:fldChar w:fldCharType="begin"/>
                </w:r>
                <w:r>
                  <w:rPr>
                    <w:rFonts w:ascii="Trebuchet MS"/>
                    <w:b/>
                    <w:i/>
                    <w:color w:val="231F20"/>
                    <w:sz w:val="22"/>
                  </w:rPr>
                  <w:instrText> PAGE </w:instrText>
                </w:r>
                <w:r>
                  <w:rPr/>
                  <w:fldChar w:fldCharType="separate"/>
                </w:r>
                <w:r>
                  <w:rPr/>
                  <w:t>202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155" w:hanging="141"/>
      </w:pPr>
      <w:rPr>
        <w:rFonts w:hint="default" w:ascii="Symbol" w:hAnsi="Symbol" w:eastAsia="Symbol" w:cs="Symbol"/>
        <w:color w:val="010202"/>
        <w:w w:val="101"/>
        <w:sz w:val="17"/>
        <w:szCs w:val="17"/>
      </w:rPr>
    </w:lvl>
    <w:lvl w:ilvl="1">
      <w:start w:val="1"/>
      <w:numFmt w:val="bullet"/>
      <w:lvlText w:val=""/>
      <w:lvlJc w:val="left"/>
      <w:pPr>
        <w:ind w:left="266" w:hanging="136"/>
      </w:pPr>
      <w:rPr>
        <w:rFonts w:hint="default" w:ascii="Symbol" w:hAnsi="Symbol" w:eastAsia="Symbol" w:cs="Symbol"/>
        <w:color w:val="010202"/>
        <w:w w:val="101"/>
        <w:sz w:val="17"/>
        <w:szCs w:val="17"/>
      </w:rPr>
    </w:lvl>
    <w:lvl w:ilvl="2">
      <w:start w:val="1"/>
      <w:numFmt w:val="bullet"/>
      <w:lvlText w:val="•"/>
      <w:lvlJc w:val="left"/>
      <w:pPr>
        <w:ind w:left="222" w:hanging="136"/>
      </w:pPr>
      <w:rPr>
        <w:rFonts w:hint="default"/>
      </w:rPr>
    </w:lvl>
    <w:lvl w:ilvl="3">
      <w:start w:val="1"/>
      <w:numFmt w:val="bullet"/>
      <w:lvlText w:val="•"/>
      <w:lvlJc w:val="left"/>
      <w:pPr>
        <w:ind w:left="185" w:hanging="136"/>
      </w:pPr>
      <w:rPr>
        <w:rFonts w:hint="default"/>
      </w:rPr>
    </w:lvl>
    <w:lvl w:ilvl="4">
      <w:start w:val="1"/>
      <w:numFmt w:val="bullet"/>
      <w:lvlText w:val="•"/>
      <w:lvlJc w:val="left"/>
      <w:pPr>
        <w:ind w:left="148" w:hanging="136"/>
      </w:pPr>
      <w:rPr>
        <w:rFonts w:hint="default"/>
      </w:rPr>
    </w:lvl>
    <w:lvl w:ilvl="5">
      <w:start w:val="1"/>
      <w:numFmt w:val="bullet"/>
      <w:lvlText w:val="•"/>
      <w:lvlJc w:val="left"/>
      <w:pPr>
        <w:ind w:left="111" w:hanging="136"/>
      </w:pPr>
      <w:rPr>
        <w:rFonts w:hint="default"/>
      </w:rPr>
    </w:lvl>
    <w:lvl w:ilvl="6">
      <w:start w:val="1"/>
      <w:numFmt w:val="bullet"/>
      <w:lvlText w:val="•"/>
      <w:lvlJc w:val="left"/>
      <w:pPr>
        <w:ind w:left="74" w:hanging="136"/>
      </w:pPr>
      <w:rPr>
        <w:rFonts w:hint="default"/>
      </w:rPr>
    </w:lvl>
    <w:lvl w:ilvl="7">
      <w:start w:val="1"/>
      <w:numFmt w:val="bullet"/>
      <w:lvlText w:val="•"/>
      <w:lvlJc w:val="left"/>
      <w:pPr>
        <w:ind w:left="37" w:hanging="136"/>
      </w:pPr>
      <w:rPr>
        <w:rFonts w:hint="default"/>
      </w:rPr>
    </w:lvl>
    <w:lvl w:ilvl="8">
      <w:start w:val="1"/>
      <w:numFmt w:val="bullet"/>
      <w:lvlText w:val="•"/>
      <w:lvlJc w:val="left"/>
      <w:pPr>
        <w:ind w:left="0" w:hanging="136"/>
      </w:pPr>
      <w:rPr>
        <w:rFonts w:hint="default"/>
      </w:rPr>
    </w:lvl>
  </w:abstractNum>
  <w:abstractNum w:abstractNumId="1">
    <w:multiLevelType w:val="hybridMultilevel"/>
    <w:lvl w:ilvl="0">
      <w:start w:val="1"/>
      <w:numFmt w:val="bullet"/>
      <w:lvlText w:val=""/>
      <w:lvlJc w:val="left"/>
      <w:pPr>
        <w:ind w:left="170" w:hanging="94"/>
      </w:pPr>
      <w:rPr>
        <w:rFonts w:hint="default" w:ascii="Symbol" w:hAnsi="Symbol" w:eastAsia="Symbol" w:cs="Symbol"/>
        <w:color w:val="010202"/>
        <w:w w:val="99"/>
        <w:sz w:val="13"/>
        <w:szCs w:val="13"/>
      </w:rPr>
    </w:lvl>
    <w:lvl w:ilvl="1">
      <w:start w:val="1"/>
      <w:numFmt w:val="bullet"/>
      <w:lvlText w:val="•"/>
      <w:lvlJc w:val="left"/>
      <w:pPr>
        <w:ind w:left="859" w:hanging="94"/>
      </w:pPr>
      <w:rPr>
        <w:rFonts w:hint="default"/>
      </w:rPr>
    </w:lvl>
    <w:lvl w:ilvl="2">
      <w:start w:val="1"/>
      <w:numFmt w:val="bullet"/>
      <w:lvlText w:val="•"/>
      <w:lvlJc w:val="left"/>
      <w:pPr>
        <w:ind w:left="1538" w:hanging="94"/>
      </w:pPr>
      <w:rPr>
        <w:rFonts w:hint="default"/>
      </w:rPr>
    </w:lvl>
    <w:lvl w:ilvl="3">
      <w:start w:val="1"/>
      <w:numFmt w:val="bullet"/>
      <w:lvlText w:val="•"/>
      <w:lvlJc w:val="left"/>
      <w:pPr>
        <w:ind w:left="2217" w:hanging="94"/>
      </w:pPr>
      <w:rPr>
        <w:rFonts w:hint="default"/>
      </w:rPr>
    </w:lvl>
    <w:lvl w:ilvl="4">
      <w:start w:val="1"/>
      <w:numFmt w:val="bullet"/>
      <w:lvlText w:val="•"/>
      <w:lvlJc w:val="left"/>
      <w:pPr>
        <w:ind w:left="2896" w:hanging="94"/>
      </w:pPr>
      <w:rPr>
        <w:rFonts w:hint="default"/>
      </w:rPr>
    </w:lvl>
    <w:lvl w:ilvl="5">
      <w:start w:val="1"/>
      <w:numFmt w:val="bullet"/>
      <w:lvlText w:val="•"/>
      <w:lvlJc w:val="left"/>
      <w:pPr>
        <w:ind w:left="3575" w:hanging="94"/>
      </w:pPr>
      <w:rPr>
        <w:rFonts w:hint="default"/>
      </w:rPr>
    </w:lvl>
    <w:lvl w:ilvl="6">
      <w:start w:val="1"/>
      <w:numFmt w:val="bullet"/>
      <w:lvlText w:val="•"/>
      <w:lvlJc w:val="left"/>
      <w:pPr>
        <w:ind w:left="4255" w:hanging="94"/>
      </w:pPr>
      <w:rPr>
        <w:rFonts w:hint="default"/>
      </w:rPr>
    </w:lvl>
    <w:lvl w:ilvl="7">
      <w:start w:val="1"/>
      <w:numFmt w:val="bullet"/>
      <w:lvlText w:val="•"/>
      <w:lvlJc w:val="left"/>
      <w:pPr>
        <w:ind w:left="4934" w:hanging="94"/>
      </w:pPr>
      <w:rPr>
        <w:rFonts w:hint="default"/>
      </w:rPr>
    </w:lvl>
    <w:lvl w:ilvl="8">
      <w:start w:val="1"/>
      <w:numFmt w:val="bullet"/>
      <w:lvlText w:val="•"/>
      <w:lvlJc w:val="left"/>
      <w:pPr>
        <w:ind w:left="5613" w:hanging="94"/>
      </w:pPr>
      <w:rPr>
        <w:rFonts w:hint="default"/>
      </w:rPr>
    </w:lvl>
  </w:abstractNum>
  <w:abstractNum w:abstractNumId="0">
    <w:multiLevelType w:val="hybridMultilevel"/>
    <w:lvl w:ilvl="0">
      <w:start w:val="1"/>
      <w:numFmt w:val="upperRoman"/>
      <w:lvlText w:val="%1."/>
      <w:lvlJc w:val="left"/>
      <w:pPr>
        <w:ind w:left="323" w:hanging="214"/>
        <w:jc w:val="left"/>
      </w:pPr>
      <w:rPr>
        <w:rFonts w:hint="default" w:ascii="Times New Roman" w:hAnsi="Times New Roman" w:eastAsia="Times New Roman" w:cs="Times New Roman"/>
        <w:b/>
        <w:bCs/>
        <w:color w:val="231F20"/>
        <w:spacing w:val="-5"/>
        <w:w w:val="100"/>
        <w:sz w:val="24"/>
        <w:szCs w:val="24"/>
      </w:rPr>
    </w:lvl>
    <w:lvl w:ilvl="1">
      <w:start w:val="1"/>
      <w:numFmt w:val="bullet"/>
      <w:lvlText w:val="•"/>
      <w:lvlJc w:val="left"/>
      <w:pPr>
        <w:ind w:left="640" w:hanging="214"/>
      </w:pPr>
      <w:rPr>
        <w:rFonts w:hint="default"/>
      </w:rPr>
    </w:lvl>
    <w:lvl w:ilvl="2">
      <w:start w:val="1"/>
      <w:numFmt w:val="bullet"/>
      <w:lvlText w:val="•"/>
      <w:lvlJc w:val="left"/>
      <w:pPr>
        <w:ind w:left="2180" w:hanging="214"/>
      </w:pPr>
      <w:rPr>
        <w:rFonts w:hint="default"/>
      </w:rPr>
    </w:lvl>
    <w:lvl w:ilvl="3">
      <w:start w:val="1"/>
      <w:numFmt w:val="bullet"/>
      <w:lvlText w:val="•"/>
      <w:lvlJc w:val="left"/>
      <w:pPr>
        <w:ind w:left="1986" w:hanging="214"/>
      </w:pPr>
      <w:rPr>
        <w:rFonts w:hint="default"/>
      </w:rPr>
    </w:lvl>
    <w:lvl w:ilvl="4">
      <w:start w:val="1"/>
      <w:numFmt w:val="bullet"/>
      <w:lvlText w:val="•"/>
      <w:lvlJc w:val="left"/>
      <w:pPr>
        <w:ind w:left="1792" w:hanging="214"/>
      </w:pPr>
      <w:rPr>
        <w:rFonts w:hint="default"/>
      </w:rPr>
    </w:lvl>
    <w:lvl w:ilvl="5">
      <w:start w:val="1"/>
      <w:numFmt w:val="bullet"/>
      <w:lvlText w:val="•"/>
      <w:lvlJc w:val="left"/>
      <w:pPr>
        <w:ind w:left="1598" w:hanging="214"/>
      </w:pPr>
      <w:rPr>
        <w:rFonts w:hint="default"/>
      </w:rPr>
    </w:lvl>
    <w:lvl w:ilvl="6">
      <w:start w:val="1"/>
      <w:numFmt w:val="bullet"/>
      <w:lvlText w:val="•"/>
      <w:lvlJc w:val="left"/>
      <w:pPr>
        <w:ind w:left="1404" w:hanging="214"/>
      </w:pPr>
      <w:rPr>
        <w:rFonts w:hint="default"/>
      </w:rPr>
    </w:lvl>
    <w:lvl w:ilvl="7">
      <w:start w:val="1"/>
      <w:numFmt w:val="bullet"/>
      <w:lvlText w:val="•"/>
      <w:lvlJc w:val="left"/>
      <w:pPr>
        <w:ind w:left="1210" w:hanging="214"/>
      </w:pPr>
      <w:rPr>
        <w:rFonts w:hint="default"/>
      </w:rPr>
    </w:lvl>
    <w:lvl w:ilvl="8">
      <w:start w:val="1"/>
      <w:numFmt w:val="bullet"/>
      <w:lvlText w:val="•"/>
      <w:lvlJc w:val="left"/>
      <w:pPr>
        <w:ind w:left="1016" w:hanging="214"/>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spacing w:before="127"/>
      <w:ind w:left="704" w:right="60"/>
      <w:outlineLvl w:val="1"/>
    </w:pPr>
    <w:rPr>
      <w:rFonts w:ascii="Trebuchet MS" w:hAnsi="Trebuchet MS" w:eastAsia="Trebuchet MS" w:cs="Trebuchet MS"/>
      <w:b/>
      <w:bCs/>
      <w:sz w:val="26"/>
      <w:szCs w:val="26"/>
    </w:rPr>
  </w:style>
  <w:style w:styleId="Heading2" w:type="paragraph">
    <w:name w:val="Heading 2"/>
    <w:basedOn w:val="Normal"/>
    <w:uiPriority w:val="1"/>
    <w:qFormat/>
    <w:pPr>
      <w:ind w:left="323" w:hanging="387"/>
      <w:jc w:val="both"/>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spacing w:line="220" w:lineRule="exact"/>
      <w:ind w:left="110" w:right="60"/>
      <w:outlineLvl w:val="3"/>
    </w:pPr>
    <w:rPr>
      <w:rFonts w:ascii="Trebuchet MS" w:hAnsi="Trebuchet MS" w:eastAsia="Trebuchet MS" w:cs="Trebuchet MS"/>
      <w:b/>
      <w:bCs/>
      <w:sz w:val="22"/>
      <w:szCs w:val="22"/>
    </w:rPr>
  </w:style>
  <w:style w:styleId="Heading4" w:type="paragraph">
    <w:name w:val="Heading 4"/>
    <w:basedOn w:val="Normal"/>
    <w:uiPriority w:val="1"/>
    <w:qFormat/>
    <w:pPr>
      <w:spacing w:before="1"/>
      <w:ind w:left="110" w:right="4562"/>
      <w:outlineLvl w:val="4"/>
    </w:pPr>
    <w:rPr>
      <w:rFonts w:ascii="Times New Roman" w:hAnsi="Times New Roman" w:eastAsia="Times New Roman" w:cs="Times New Roman"/>
      <w:sz w:val="22"/>
      <w:szCs w:val="22"/>
    </w:rPr>
  </w:style>
  <w:style w:styleId="Heading5" w:type="paragraph">
    <w:name w:val="Heading 5"/>
    <w:basedOn w:val="Normal"/>
    <w:uiPriority w:val="1"/>
    <w:qFormat/>
    <w:pPr>
      <w:ind w:left="110"/>
      <w:jc w:val="both"/>
      <w:outlineLvl w:val="5"/>
    </w:pPr>
    <w:rPr>
      <w:rFonts w:ascii="Times New Roman" w:hAnsi="Times New Roman" w:eastAsia="Times New Roman" w:cs="Times New Roman"/>
      <w:b/>
      <w:bCs/>
      <w:sz w:val="21"/>
      <w:szCs w:val="21"/>
    </w:rPr>
  </w:style>
  <w:style w:styleId="Heading6" w:type="paragraph">
    <w:name w:val="Heading 6"/>
    <w:basedOn w:val="Normal"/>
    <w:uiPriority w:val="1"/>
    <w:qFormat/>
    <w:pPr>
      <w:ind w:left="110"/>
      <w:jc w:val="both"/>
      <w:outlineLvl w:val="6"/>
    </w:pPr>
    <w:rPr>
      <w:rFonts w:ascii="Times New Roman" w:hAnsi="Times New Roman" w:eastAsia="Times New Roman" w:cs="Times New Roman"/>
      <w:b/>
      <w:bCs/>
      <w:i/>
      <w:sz w:val="21"/>
      <w:szCs w:val="21"/>
    </w:rPr>
  </w:style>
  <w:style w:styleId="ListParagraph" w:type="paragraph">
    <w:name w:val="List Paragraph"/>
    <w:basedOn w:val="Normal"/>
    <w:uiPriority w:val="1"/>
    <w:qFormat/>
    <w:pPr>
      <w:ind w:left="155" w:hanging="14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hyperlink" Target="mailto:gue_3@yahoo.com.mx" TargetMode="External"/><Relationship Id="rId10" Type="http://schemas.openxmlformats.org/officeDocument/2006/relationships/hyperlink" Target="mailto:tsukino3@gmail.com" TargetMode="Externa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image" Target="media/image2.jpeg"/><Relationship Id="rId14" Type="http://schemas.openxmlformats.org/officeDocument/2006/relationships/footer" Target="footer6.xml"/><Relationship Id="rId15" Type="http://schemas.openxmlformats.org/officeDocument/2006/relationships/image" Target="media/image3.jpeg"/><Relationship Id="rId16" Type="http://schemas.openxmlformats.org/officeDocument/2006/relationships/image" Target="media/image4.jpeg"/><Relationship Id="rId17" Type="http://schemas.openxmlformats.org/officeDocument/2006/relationships/image" Target="media/image5.jpeg"/><Relationship Id="rId18" Type="http://schemas.openxmlformats.org/officeDocument/2006/relationships/image" Target="media/image6.jpeg"/><Relationship Id="rId19" Type="http://schemas.openxmlformats.org/officeDocument/2006/relationships/image" Target="media/image7.jpeg"/><Relationship Id="rId20" Type="http://schemas.openxmlformats.org/officeDocument/2006/relationships/footer" Target="footer7.xml"/><Relationship Id="rId21" Type="http://schemas.openxmlformats.org/officeDocument/2006/relationships/hyperlink" Target="mailto:studiolitografico@yahoo.com.mx" TargetMode="External"/><Relationship Id="rId22" Type="http://schemas.openxmlformats.org/officeDocument/2006/relationships/hyperlink" Target="mailto:studiotexcoco@hotmail.com" TargetMode="External"/><Relationship Id="rId23" Type="http://schemas.openxmlformats.org/officeDocument/2006/relationships/footer" Target="footer8.xml"/><Relationship Id="rId24" Type="http://schemas.openxmlformats.org/officeDocument/2006/relationships/image" Target="media/image8.jpeg"/><Relationship Id="rId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2017-05-24T20:04:50Z</dcterms:created>
  <dcterms:modified xsi:type="dcterms:W3CDTF">2017-05-24T20:04:50Z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2014-06-03T00:00:00Z</vt:filetime>
  </property>
  <property fmtid="{D5CDD505-2E9C-101B-9397-08002B2CF9AE}" pid="3" name="Creator">
    <vt:lpwstr>Adobe InDesign CS6 (Windows)</vt:lpwstr>
  </property>
  <property fmtid="{D5CDD505-2E9C-101B-9397-08002B2CF9AE}" pid="4" name="LastSaved">
    <vt:filetime>2017-05-24T00:00:00Z</vt:filetime>
  </property>
</Properties>
</file>