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ind w:right="1385"/>
      </w:pPr>
      <w:bookmarkStart w:name="1_Inicio.pdf" w:id="1"/>
      <w:bookmarkEnd w:id="1"/>
      <w:r>
        <w:rPr>
          <w:b w:val="0"/>
        </w:rPr>
      </w:r>
      <w:bookmarkStart w:name="Page 1" w:id="2"/>
      <w:bookmarkEnd w:id="2"/>
      <w:r>
        <w:rPr>
          <w:b w:val="0"/>
        </w:rPr>
      </w:r>
      <w:r>
        <w:rPr>
          <w:color w:val="49050F"/>
          <w:w w:val="95"/>
        </w:rPr>
        <w:t>UNIVERSIDAD AUTÓNOMA DEL ESTADO DE MÉXICO / Unidad Académica Profesional Nezahualcóyotl</w:t>
      </w:r>
    </w:p>
    <w:p>
      <w:pPr>
        <w:pStyle w:val="BodyText"/>
        <w:rPr>
          <w:rFonts w:ascii="Arial"/>
          <w:b/>
          <w:sz w:val="34"/>
        </w:rPr>
      </w:pPr>
    </w:p>
    <w:p>
      <w:pPr>
        <w:spacing w:before="0"/>
        <w:ind w:left="452" w:right="450" w:hanging="1"/>
        <w:jc w:val="center"/>
        <w:rPr>
          <w:rFonts w:ascii="Calibri" w:hAnsi="Calibri"/>
          <w:b/>
          <w:sz w:val="48"/>
        </w:rPr>
      </w:pPr>
      <w:r>
        <w:rPr>
          <w:rFonts w:ascii="Calibri" w:hAnsi="Calibri"/>
          <w:b/>
          <w:color w:val="49050F"/>
          <w:spacing w:val="-5"/>
          <w:sz w:val="48"/>
        </w:rPr>
        <w:t>Avances </w:t>
      </w:r>
      <w:r>
        <w:rPr>
          <w:rFonts w:ascii="Calibri" w:hAnsi="Calibri"/>
          <w:b/>
          <w:color w:val="49050F"/>
          <w:sz w:val="48"/>
        </w:rPr>
        <w:t>y </w:t>
      </w:r>
      <w:r>
        <w:rPr>
          <w:rFonts w:ascii="Calibri" w:hAnsi="Calibri"/>
          <w:b/>
          <w:color w:val="49050F"/>
          <w:spacing w:val="-3"/>
          <w:sz w:val="48"/>
        </w:rPr>
        <w:t>Reflexiones </w:t>
      </w:r>
      <w:r>
        <w:rPr>
          <w:rFonts w:ascii="Calibri" w:hAnsi="Calibri"/>
          <w:b/>
          <w:color w:val="49050F"/>
          <w:sz w:val="48"/>
        </w:rPr>
        <w:t>sobre la </w:t>
      </w:r>
      <w:r>
        <w:rPr>
          <w:rFonts w:ascii="Calibri" w:hAnsi="Calibri"/>
          <w:b/>
          <w:color w:val="49050F"/>
          <w:spacing w:val="-4"/>
          <w:sz w:val="48"/>
        </w:rPr>
        <w:t>Investigación </w:t>
      </w:r>
      <w:r>
        <w:rPr>
          <w:rFonts w:ascii="Calibri" w:hAnsi="Calibri"/>
          <w:b/>
          <w:color w:val="49050F"/>
          <w:sz w:val="48"/>
        </w:rPr>
        <w:t>transdisciplinaria en las Dependencias de Estudios Superiores Oriente, de la </w:t>
      </w:r>
      <w:r>
        <w:rPr>
          <w:rFonts w:ascii="Calibri" w:hAnsi="Calibri"/>
          <w:b/>
          <w:color w:val="49050F"/>
          <w:spacing w:val="-3"/>
          <w:sz w:val="48"/>
        </w:rPr>
        <w:t>Universidad</w:t>
      </w:r>
      <w:r>
        <w:rPr>
          <w:rFonts w:ascii="Calibri" w:hAnsi="Calibri"/>
          <w:b/>
          <w:color w:val="49050F"/>
          <w:spacing w:val="-65"/>
          <w:sz w:val="48"/>
        </w:rPr>
        <w:t> </w:t>
      </w:r>
      <w:r>
        <w:rPr>
          <w:rFonts w:ascii="Calibri" w:hAnsi="Calibri"/>
          <w:b/>
          <w:color w:val="49050F"/>
          <w:sz w:val="48"/>
        </w:rPr>
        <w:t>Autónoma del </w:t>
      </w:r>
      <w:r>
        <w:rPr>
          <w:rFonts w:ascii="Calibri" w:hAnsi="Calibri"/>
          <w:b/>
          <w:color w:val="49050F"/>
          <w:spacing w:val="-4"/>
          <w:sz w:val="48"/>
        </w:rPr>
        <w:t>Estado </w:t>
      </w:r>
      <w:r>
        <w:rPr>
          <w:rFonts w:ascii="Calibri" w:hAnsi="Calibri"/>
          <w:b/>
          <w:color w:val="49050F"/>
          <w:sz w:val="48"/>
        </w:rPr>
        <w:t>de </w:t>
      </w:r>
      <w:r>
        <w:rPr>
          <w:rFonts w:ascii="Calibri" w:hAnsi="Calibri"/>
          <w:b/>
          <w:color w:val="49050F"/>
          <w:spacing w:val="-3"/>
          <w:sz w:val="48"/>
        </w:rPr>
        <w:t>México</w:t>
      </w:r>
    </w:p>
    <w:p>
      <w:pPr>
        <w:pStyle w:val="BodyText"/>
        <w:spacing w:before="5"/>
        <w:rPr>
          <w:rFonts w:ascii="Calibri"/>
          <w:b/>
          <w:sz w:val="10"/>
        </w:rPr>
      </w:pPr>
      <w:r>
        <w:rPr/>
        <w:pict>
          <v:shapetype id="_x0000_t202" o:spt="202" coordsize="21600,21600" path="m,l,21600r21600,l21600,xe">
            <v:stroke joinstyle="miter"/>
            <v:path gradientshapeok="t" o:connecttype="rect"/>
          </v:shapetype>
          <v:shape style="position:absolute;margin-left:.334pt;margin-top:8.489678pt;width:791.35pt;height:24.45pt;mso-position-horizontal-relative:page;mso-position-vertical-relative:paragraph;z-index:0;mso-wrap-distance-left:0;mso-wrap-distance-right:0" type="#_x0000_t202" filled="false" stroked="true" strokeweight=".216pt" strokecolor="#000000">
            <v:textbox inset="0,0,0,0">
              <w:txbxContent>
                <w:p>
                  <w:pPr>
                    <w:spacing w:line="466" w:lineRule="exact" w:before="17"/>
                    <w:ind w:left="384" w:right="0" w:firstLine="0"/>
                    <w:jc w:val="left"/>
                    <w:rPr>
                      <w:rFonts w:ascii="Calibri"/>
                      <w:b/>
                      <w:sz w:val="40"/>
                    </w:rPr>
                  </w:pPr>
                  <w:r>
                    <w:rPr>
                      <w:rFonts w:ascii="Calibri"/>
                      <w:b/>
                      <w:color w:val="FFFFFF"/>
                      <w:sz w:val="40"/>
                    </w:rPr>
                    <w:t>PARTICIPANTES</w:t>
                  </w:r>
                </w:p>
              </w:txbxContent>
            </v:textbox>
            <w10:wrap type="topAndBottom"/>
          </v:shape>
        </w:pict>
      </w:r>
    </w:p>
    <w:p>
      <w:pPr>
        <w:pStyle w:val="BodyText"/>
        <w:rPr>
          <w:rFonts w:ascii="Calibri"/>
          <w:b/>
          <w:sz w:val="20"/>
        </w:rPr>
      </w:pPr>
    </w:p>
    <w:p>
      <w:pPr>
        <w:pStyle w:val="BodyText"/>
        <w:spacing w:before="10"/>
        <w:rPr>
          <w:rFonts w:ascii="Calibri"/>
          <w:b/>
          <w:sz w:val="18"/>
        </w:rPr>
      </w:pPr>
    </w:p>
    <w:p>
      <w:pPr>
        <w:pStyle w:val="Heading4"/>
        <w:spacing w:before="0"/>
        <w:ind w:left="347" w:right="425"/>
        <w:jc w:val="left"/>
        <w:rPr>
          <w:rFonts w:ascii="Calibri" w:hAnsi="Calibri"/>
        </w:rPr>
      </w:pPr>
      <w:r>
        <w:rPr>
          <w:rFonts w:ascii="Calibri" w:hAnsi="Calibri"/>
          <w:color w:val="49050F"/>
        </w:rPr>
        <w:t>Unidad Académica Profesional Nezahualcóyotl</w:t>
      </w:r>
    </w:p>
    <w:p>
      <w:pPr>
        <w:pStyle w:val="BodyText"/>
        <w:spacing w:before="9"/>
        <w:rPr>
          <w:rFonts w:ascii="Calibri"/>
          <w:b/>
          <w:sz w:val="19"/>
        </w:rPr>
      </w:pPr>
    </w:p>
    <w:p>
      <w:pPr>
        <w:spacing w:after="0"/>
        <w:rPr>
          <w:rFonts w:ascii="Calibri"/>
          <w:sz w:val="19"/>
        </w:rPr>
        <w:sectPr>
          <w:type w:val="continuous"/>
          <w:pgSz w:w="15840" w:h="12240" w:orient="landscape"/>
          <w:pgMar w:top="1000" w:bottom="0" w:left="0" w:right="0"/>
        </w:sectPr>
      </w:pPr>
    </w:p>
    <w:p>
      <w:pPr>
        <w:spacing w:line="480" w:lineRule="auto" w:before="52"/>
        <w:ind w:left="347" w:right="0" w:hanging="1"/>
        <w:jc w:val="left"/>
        <w:rPr>
          <w:rFonts w:ascii="Calibri"/>
          <w:b/>
          <w:sz w:val="24"/>
        </w:rPr>
      </w:pPr>
      <w:r>
        <w:rPr>
          <w:rFonts w:ascii="Calibri"/>
          <w:b/>
          <w:color w:val="49050F"/>
          <w:sz w:val="24"/>
        </w:rPr>
        <w:t>Centro Universitario Amecameca Centro Universitario Texcoco</w:t>
      </w:r>
    </w:p>
    <w:p>
      <w:pPr>
        <w:spacing w:before="0"/>
        <w:ind w:left="347" w:right="0" w:firstLine="0"/>
        <w:jc w:val="left"/>
        <w:rPr>
          <w:rFonts w:ascii="Calibri"/>
          <w:b/>
          <w:sz w:val="24"/>
        </w:rPr>
      </w:pPr>
      <w:r>
        <w:rPr>
          <w:rFonts w:ascii="Calibri"/>
          <w:b/>
          <w:color w:val="49050F"/>
          <w:sz w:val="24"/>
        </w:rPr>
        <w:t>Centro Universitario de </w:t>
      </w:r>
      <w:r>
        <w:rPr>
          <w:rFonts w:ascii="Calibri"/>
          <w:b/>
          <w:color w:val="49050F"/>
          <w:spacing w:val="-4"/>
          <w:sz w:val="24"/>
        </w:rPr>
        <w:t>Valle </w:t>
      </w:r>
      <w:r>
        <w:rPr>
          <w:rFonts w:ascii="Calibri"/>
          <w:b/>
          <w:color w:val="49050F"/>
          <w:sz w:val="24"/>
        </w:rPr>
        <w:t>de</w:t>
      </w:r>
      <w:r>
        <w:rPr>
          <w:rFonts w:ascii="Calibri"/>
          <w:b/>
          <w:color w:val="49050F"/>
          <w:spacing w:val="-29"/>
          <w:sz w:val="24"/>
        </w:rPr>
        <w:t> </w:t>
      </w:r>
      <w:r>
        <w:rPr>
          <w:rFonts w:ascii="Calibri"/>
          <w:b/>
          <w:color w:val="49050F"/>
          <w:sz w:val="24"/>
        </w:rPr>
        <w:t>Chalco</w:t>
      </w:r>
    </w:p>
    <w:p>
      <w:pPr>
        <w:spacing w:before="298"/>
        <w:ind w:left="347" w:right="0" w:firstLine="0"/>
        <w:jc w:val="left"/>
        <w:rPr>
          <w:rFonts w:ascii="Arial" w:hAnsi="Arial"/>
          <w:sz w:val="48"/>
        </w:rPr>
      </w:pPr>
      <w:r>
        <w:rPr/>
        <w:br w:type="column"/>
      </w:r>
      <w:r>
        <w:rPr>
          <w:rFonts w:ascii="Arial" w:hAnsi="Arial"/>
          <w:color w:val="49050F"/>
          <w:w w:val="120"/>
          <w:sz w:val="48"/>
        </w:rPr>
        <w:t>”KfiÜEfiTÐK</w:t>
      </w:r>
    </w:p>
    <w:p>
      <w:pPr>
        <w:spacing w:after="0"/>
        <w:jc w:val="left"/>
        <w:rPr>
          <w:rFonts w:ascii="Arial" w:hAnsi="Arial"/>
          <w:sz w:val="48"/>
        </w:rPr>
        <w:sectPr>
          <w:type w:val="continuous"/>
          <w:pgSz w:w="15840" w:h="12240" w:orient="landscape"/>
          <w:pgMar w:top="1000" w:bottom="0" w:left="0" w:right="0"/>
          <w:cols w:num="2" w:equalWidth="0">
            <w:col w:w="4222" w:space="6085"/>
            <w:col w:w="5533"/>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after="1"/>
        <w:rPr>
          <w:rFonts w:ascii="Arial"/>
          <w:sz w:val="15"/>
        </w:rPr>
      </w:pPr>
    </w:p>
    <w:p>
      <w:pPr>
        <w:spacing w:line="240" w:lineRule="auto"/>
        <w:ind w:left="3" w:right="-61" w:firstLine="0"/>
        <w:rPr>
          <w:rFonts w:ascii="Arial"/>
          <w:sz w:val="20"/>
        </w:rPr>
      </w:pPr>
      <w:r>
        <w:rPr>
          <w:rFonts w:ascii="Times New Roman"/>
          <w:spacing w:val="-49"/>
          <w:sz w:val="20"/>
        </w:rPr>
        <w:t> </w:t>
      </w:r>
      <w:r>
        <w:rPr>
          <w:rFonts w:ascii="Arial"/>
          <w:spacing w:val="-49"/>
          <w:sz w:val="20"/>
        </w:rPr>
        <w:pict>
          <v:shape style="width:791.35pt;height:24.45pt;mso-position-horizontal-relative:char;mso-position-vertical-relative:line" type="#_x0000_t202" filled="false" stroked="true" strokeweight=".216pt" strokecolor="#000000">
            <w10:anchorlock/>
            <v:textbox inset="0,0,0,0">
              <w:txbxContent>
                <w:p>
                  <w:pPr>
                    <w:spacing w:line="388" w:lineRule="exact" w:before="95"/>
                    <w:ind w:left="428" w:right="0" w:firstLine="0"/>
                    <w:jc w:val="left"/>
                    <w:rPr>
                      <w:rFonts w:ascii="Calibri"/>
                      <w:b/>
                      <w:sz w:val="32"/>
                    </w:rPr>
                  </w:pPr>
                  <w:r>
                    <w:rPr>
                      <w:rFonts w:ascii="Calibri"/>
                      <w:b/>
                      <w:color w:val="FFFFFF"/>
                      <w:sz w:val="32"/>
                    </w:rPr>
                    <w:t>Compiladores</w:t>
                  </w:r>
                </w:p>
              </w:txbxContent>
            </v:textbox>
          </v:shape>
        </w:pict>
      </w:r>
      <w:r>
        <w:rPr>
          <w:rFonts w:ascii="Arial"/>
          <w:spacing w:val="-49"/>
          <w:sz w:val="20"/>
        </w:rPr>
      </w:r>
    </w:p>
    <w:p>
      <w:pPr>
        <w:pStyle w:val="BodyText"/>
        <w:spacing w:before="5"/>
        <w:rPr>
          <w:rFonts w:ascii="Arial"/>
          <w:sz w:val="6"/>
        </w:rPr>
      </w:pPr>
    </w:p>
    <w:p>
      <w:pPr>
        <w:pStyle w:val="BodyText"/>
        <w:spacing w:line="268" w:lineRule="exact" w:before="66"/>
        <w:ind w:left="303" w:right="12701"/>
        <w:rPr>
          <w:rFonts w:ascii="Calibri"/>
        </w:rPr>
      </w:pPr>
      <w:r>
        <w:rPr>
          <w:rFonts w:ascii="Calibri"/>
          <w:color w:val="49050F"/>
        </w:rPr>
        <w:t>Ma. Luisa Quintero Soto Silvia Padilla Loredo</w:t>
      </w:r>
    </w:p>
    <w:p>
      <w:pPr>
        <w:pStyle w:val="BodyText"/>
        <w:spacing w:line="279" w:lineRule="exact"/>
        <w:ind w:left="303" w:right="425"/>
        <w:rPr>
          <w:rFonts w:ascii="Calibri" w:hAnsi="Calibri"/>
        </w:rPr>
      </w:pPr>
      <w:r>
        <w:rPr>
          <w:rFonts w:ascii="Calibri" w:hAnsi="Calibri"/>
          <w:color w:val="49050F"/>
        </w:rPr>
        <w:t>Elisa B. Velázquez Rodríguez</w:t>
      </w:r>
    </w:p>
    <w:p>
      <w:pPr>
        <w:pStyle w:val="BodyText"/>
        <w:rPr>
          <w:rFonts w:ascii="Calibri"/>
          <w:sz w:val="20"/>
        </w:rPr>
      </w:pPr>
    </w:p>
    <w:p>
      <w:pPr>
        <w:pStyle w:val="BodyText"/>
        <w:rPr>
          <w:rFonts w:ascii="Calibri"/>
          <w:sz w:val="20"/>
        </w:rPr>
      </w:pPr>
    </w:p>
    <w:p>
      <w:pPr>
        <w:pStyle w:val="Heading2"/>
        <w:spacing w:before="218"/>
        <w:ind w:left="1269" w:right="1385"/>
        <w:rPr>
          <w:rFonts w:ascii="Calibri" w:hAnsi="Calibri"/>
        </w:rPr>
      </w:pPr>
      <w:r>
        <w:rPr>
          <w:rFonts w:ascii="Calibri" w:hAnsi="Calibri"/>
          <w:color w:val="49050F"/>
        </w:rPr>
        <w:t>Directorio  /  Página legal / Advertencia</w:t>
      </w:r>
    </w:p>
    <w:p>
      <w:pPr>
        <w:pStyle w:val="BodyText"/>
        <w:rPr>
          <w:rFonts w:ascii="Calibri"/>
          <w:b/>
          <w:sz w:val="20"/>
        </w:rPr>
      </w:pPr>
    </w:p>
    <w:p>
      <w:pPr>
        <w:pStyle w:val="BodyText"/>
        <w:spacing w:before="1"/>
        <w:rPr>
          <w:rFonts w:ascii="Calibri"/>
          <w:b/>
          <w:sz w:val="23"/>
        </w:rPr>
      </w:pPr>
    </w:p>
    <w:p>
      <w:pPr>
        <w:spacing w:after="0"/>
        <w:rPr>
          <w:rFonts w:ascii="Calibri"/>
          <w:sz w:val="23"/>
        </w:rPr>
        <w:sectPr>
          <w:type w:val="continuous"/>
          <w:pgSz w:w="15840" w:h="12240" w:orient="landscape"/>
          <w:pgMar w:top="1000" w:bottom="0" w:left="0" w:right="0"/>
        </w:sectPr>
      </w:pPr>
    </w:p>
    <w:p>
      <w:pPr>
        <w:pStyle w:val="BodyText"/>
        <w:spacing w:before="7"/>
        <w:rPr>
          <w:rFonts w:ascii="Calibri"/>
          <w:b/>
          <w:sz w:val="26"/>
        </w:rPr>
      </w:pPr>
      <w:r>
        <w:rPr/>
        <w:pict>
          <v:group style="position:absolute;margin-left:0pt;margin-top:0pt;width:792pt;height:612pt;mso-position-horizontal-relative:page;mso-position-vertical-relative:page;z-index:-13120" coordorigin="0,0" coordsize="15840,12240">
            <v:shape style="position:absolute;left:0;top:0;width:15840;height:12240" type="#_x0000_t75" stroked="false">
              <v:imagedata r:id="rId5" o:title=""/>
            </v:shape>
            <v:shape style="position:absolute;left:7;top:3680;width:15827;height:5097" coordorigin="7,3680" coordsize="15827,5097" path="m15833,3680l7,3680,7,4168,7153,4168,7153,8288,7,8288,7,8776,15833,8776,15833,8288,7781,8288,7781,4168,15833,4168,15833,3680e" filled="true" fillcolor="#49050f" stroked="false">
              <v:path arrowok="t"/>
              <v:fill type="solid"/>
            </v:shape>
            <v:shape style="position:absolute;left:5329;top:96;width:801;height:726" type="#_x0000_t75" stroked="false">
              <v:imagedata r:id="rId6" o:title=""/>
            </v:shape>
            <v:shape style="position:absolute;left:9675;top:293;width:1079;height:567" type="#_x0000_t75" stroked="false">
              <v:imagedata r:id="rId7" o:title=""/>
            </v:shape>
            <v:line style="position:absolute" from="14082,6385" to="14944,6385" stroked="true" strokeweight="4.0010pt" strokecolor="#49050f"/>
            <v:shape style="position:absolute;left:14918;top:6140;width:490;height:490" coordorigin="14918,6140" coordsize="490,490" path="m14918,6140l14918,6630,15408,6385,14918,6140xe" filled="true" fillcolor="#49050f" stroked="false">
              <v:path arrowok="t"/>
              <v:fill type="solid"/>
            </v:shape>
            <v:shape style="position:absolute;left:10564;top:6996;width:2087;height:1224" type="#_x0000_t75" stroked="false">
              <v:imagedata r:id="rId8" o:title=""/>
            </v:shape>
            <v:shape style="position:absolute;left:7939;top:6977;width:1990;height:1234" type="#_x0000_t75" stroked="false">
              <v:imagedata r:id="rId9" o:title=""/>
            </v:shape>
            <v:shape style="position:absolute;left:8000;top:5108;width:1997;height:1355" type="#_x0000_t75" stroked="false">
              <v:imagedata r:id="rId10" o:title=""/>
            </v:shape>
            <v:shape style="position:absolute;left:13577;top:6974;width:1977;height:1290" type="#_x0000_t75" stroked="false">
              <v:imagedata r:id="rId11" o:title=""/>
            </v:shape>
            <w10:wrap type="none"/>
          </v:group>
        </w:pict>
      </w:r>
    </w:p>
    <w:p>
      <w:pPr>
        <w:pStyle w:val="BodyText"/>
        <w:ind w:left="186" w:right="-7"/>
        <w:rPr>
          <w:rFonts w:ascii="Calibri"/>
        </w:rPr>
      </w:pPr>
      <w:r>
        <w:rPr>
          <w:rFonts w:ascii="Calibri"/>
          <w:color w:val="49050F"/>
          <w:w w:val="95"/>
        </w:rPr>
        <w:t>ISBN:</w:t>
      </w:r>
    </w:p>
    <w:p>
      <w:pPr>
        <w:spacing w:before="28"/>
        <w:ind w:left="186" w:right="0" w:firstLine="0"/>
        <w:jc w:val="left"/>
        <w:rPr>
          <w:rFonts w:ascii="Calibri"/>
          <w:b/>
          <w:sz w:val="28"/>
        </w:rPr>
      </w:pPr>
      <w:r>
        <w:rPr/>
        <w:br w:type="column"/>
      </w:r>
      <w:r>
        <w:rPr>
          <w:rFonts w:ascii="Calibri"/>
          <w:b/>
          <w:color w:val="49050F"/>
          <w:sz w:val="36"/>
        </w:rPr>
        <w:t>S</w:t>
      </w:r>
      <w:r>
        <w:rPr>
          <w:rFonts w:ascii="Calibri"/>
          <w:b/>
          <w:color w:val="49050F"/>
          <w:sz w:val="28"/>
        </w:rPr>
        <w:t>ALIR</w:t>
      </w:r>
    </w:p>
    <w:p>
      <w:pPr>
        <w:spacing w:after="0"/>
        <w:jc w:val="left"/>
        <w:rPr>
          <w:rFonts w:ascii="Calibri"/>
          <w:sz w:val="28"/>
        </w:rPr>
        <w:sectPr>
          <w:type w:val="continuous"/>
          <w:pgSz w:w="15840" w:h="12240" w:orient="landscape"/>
          <w:pgMar w:top="1000" w:bottom="0" w:left="0" w:right="0"/>
          <w:cols w:num="2" w:equalWidth="0">
            <w:col w:w="694" w:space="13794"/>
            <w:col w:w="1352"/>
          </w:cols>
        </w:sectPr>
      </w:pPr>
    </w:p>
    <w:p>
      <w:pPr>
        <w:pStyle w:val="Heading2"/>
        <w:ind w:left="1504"/>
        <w:jc w:val="left"/>
      </w:pPr>
      <w:r>
        <w:rPr/>
        <w:pict>
          <v:group style="position:absolute;margin-left:0pt;margin-top:.453pt;width:792pt;height:611.550pt;mso-position-horizontal-relative:page;mso-position-vertical-relative:page;z-index:-13072" coordorigin="0,9" coordsize="15840,12231">
            <v:shape style="position:absolute;left:0;top:9;width:15840;height:12231" type="#_x0000_t75" stroked="false">
              <v:imagedata r:id="rId12" o:title=""/>
            </v:shape>
            <v:shape style="position:absolute;left:5329;top:96;width:801;height:726" type="#_x0000_t75" stroked="false">
              <v:imagedata r:id="rId13" o:title=""/>
            </v:shape>
            <v:shape style="position:absolute;left:9675;top:293;width:1079;height:567" type="#_x0000_t75" stroked="false">
              <v:imagedata r:id="rId14" o:title=""/>
            </v:shape>
            <w10:wrap type="none"/>
          </v:group>
        </w:pict>
      </w:r>
      <w:bookmarkStart w:name="2_Directorio.pdf" w:id="3"/>
      <w:bookmarkEnd w:id="3"/>
      <w:r>
        <w:rPr>
          <w:b w:val="0"/>
        </w:rPr>
      </w:r>
      <w:bookmarkStart w:name="Page 1" w:id="4"/>
      <w:bookmarkEnd w:id="4"/>
      <w:r>
        <w:rPr>
          <w:b w:val="0"/>
        </w:rPr>
      </w:r>
      <w:r>
        <w:rPr>
          <w:color w:val="49050F"/>
          <w:w w:val="95"/>
        </w:rPr>
        <w:t>UNIVERSIDAD AUTÓNOMA DEL ESTADO DE MÉXICO / Unidad Académica Profesional Nezahualcóyotl</w:t>
      </w:r>
    </w:p>
    <w:p>
      <w:pPr>
        <w:pStyle w:val="BodyText"/>
        <w:rPr>
          <w:rFonts w:ascii="Arial"/>
          <w:b/>
          <w:sz w:val="20"/>
        </w:rPr>
      </w:pPr>
    </w:p>
    <w:p>
      <w:pPr>
        <w:pStyle w:val="BodyText"/>
        <w:rPr>
          <w:rFonts w:ascii="Arial"/>
          <w:b/>
          <w:sz w:val="20"/>
        </w:rPr>
      </w:pPr>
    </w:p>
    <w:p>
      <w:pPr>
        <w:pStyle w:val="BodyText"/>
        <w:rPr>
          <w:rFonts w:ascii="Arial"/>
          <w:b/>
          <w:sz w:val="18"/>
        </w:rPr>
      </w:pPr>
    </w:p>
    <w:p>
      <w:pPr>
        <w:pStyle w:val="Heading1"/>
      </w:pPr>
      <w:r>
        <w:rPr/>
        <w:pict>
          <v:shape style="position:absolute;margin-left:.334pt;margin-top:46.597385pt;width:791.35pt;height:24.45pt;mso-position-horizontal-relative:page;mso-position-vertical-relative:paragraph;z-index:1096;mso-wrap-distance-left:0;mso-wrap-distance-right:0" type="#_x0000_t202" filled="true" fillcolor="#49050f" stroked="true" strokeweight=".216pt" strokecolor="#000000">
            <v:textbox inset="0,0,0,0">
              <w:txbxContent>
                <w:p>
                  <w:pPr>
                    <w:spacing w:before="42"/>
                    <w:ind w:left="7228" w:right="7054" w:firstLine="0"/>
                    <w:jc w:val="center"/>
                    <w:rPr>
                      <w:rFonts w:ascii="Calibri"/>
                      <w:b/>
                      <w:sz w:val="36"/>
                    </w:rPr>
                  </w:pPr>
                  <w:r>
                    <w:rPr>
                      <w:rFonts w:ascii="Calibri"/>
                      <w:b/>
                      <w:color w:val="FFFFFF"/>
                      <w:sz w:val="36"/>
                    </w:rPr>
                    <w:t>Directorio</w:t>
                  </w:r>
                </w:p>
              </w:txbxContent>
            </v:textbox>
            <v:fill type="solid"/>
            <w10:wrap type="topAndBottom"/>
          </v:shape>
        </w:pict>
      </w:r>
      <w:r>
        <w:rPr>
          <w:color w:val="3D050C"/>
          <w:spacing w:val="-3"/>
        </w:rPr>
        <w:t>Avances </w:t>
      </w:r>
      <w:r>
        <w:rPr>
          <w:color w:val="3D050C"/>
        </w:rPr>
        <w:t>y </w:t>
      </w:r>
      <w:r>
        <w:rPr>
          <w:color w:val="3D050C"/>
          <w:spacing w:val="-3"/>
        </w:rPr>
        <w:t>Reflexiones </w:t>
      </w:r>
      <w:r>
        <w:rPr>
          <w:color w:val="3D050C"/>
        </w:rPr>
        <w:t>sobre la </w:t>
      </w:r>
      <w:r>
        <w:rPr>
          <w:color w:val="3D050C"/>
          <w:spacing w:val="-3"/>
        </w:rPr>
        <w:t>Investigación </w:t>
      </w:r>
      <w:r>
        <w:rPr>
          <w:color w:val="3D050C"/>
        </w:rPr>
        <w:t>transdisciplinaria en las Dependencias de Estudios Superiores Oriente, de la Universidad Autónoma del </w:t>
      </w:r>
      <w:r>
        <w:rPr>
          <w:color w:val="3D050C"/>
          <w:spacing w:val="-3"/>
        </w:rPr>
        <w:t>Estado </w:t>
      </w:r>
      <w:r>
        <w:rPr>
          <w:color w:val="3D050C"/>
        </w:rPr>
        <w:t>de México</w:t>
      </w:r>
    </w:p>
    <w:p>
      <w:pPr>
        <w:pStyle w:val="BodyText"/>
        <w:rPr>
          <w:rFonts w:ascii="Calibri"/>
          <w:sz w:val="20"/>
        </w:rPr>
      </w:pPr>
    </w:p>
    <w:p>
      <w:pPr>
        <w:pStyle w:val="BodyText"/>
        <w:spacing w:before="1"/>
        <w:rPr>
          <w:rFonts w:ascii="Calibri"/>
          <w:sz w:val="25"/>
        </w:rPr>
      </w:pPr>
    </w:p>
    <w:p>
      <w:pPr>
        <w:pStyle w:val="Heading3"/>
        <w:spacing w:before="43"/>
        <w:ind w:left="1411" w:right="1385"/>
        <w:jc w:val="center"/>
      </w:pPr>
      <w:r>
        <w:rPr>
          <w:color w:val="3D050C"/>
        </w:rPr>
        <w:t>Dr. en. D. Jorge Olvera García</w:t>
      </w:r>
    </w:p>
    <w:p>
      <w:pPr>
        <w:spacing w:before="0"/>
        <w:ind w:left="1411" w:right="1385" w:firstLine="0"/>
        <w:jc w:val="center"/>
        <w:rPr>
          <w:rFonts w:ascii="Calibri"/>
          <w:i/>
          <w:sz w:val="28"/>
        </w:rPr>
      </w:pPr>
      <w:r>
        <w:rPr>
          <w:rFonts w:ascii="Calibri"/>
          <w:i/>
          <w:color w:val="3D050C"/>
          <w:sz w:val="28"/>
        </w:rPr>
        <w:t>Rector</w:t>
      </w:r>
    </w:p>
    <w:p>
      <w:pPr>
        <w:pStyle w:val="BodyText"/>
        <w:spacing w:before="12"/>
        <w:rPr>
          <w:rFonts w:ascii="Calibri"/>
          <w:i/>
          <w:sz w:val="27"/>
        </w:rPr>
      </w:pPr>
    </w:p>
    <w:p>
      <w:pPr>
        <w:pStyle w:val="Heading3"/>
        <w:ind w:left="1411" w:right="1385"/>
        <w:jc w:val="center"/>
      </w:pPr>
      <w:r>
        <w:rPr>
          <w:color w:val="3D050C"/>
        </w:rPr>
        <w:t>Dra. Ángeles Ma. del Rosario Pérez Bernal</w:t>
      </w:r>
    </w:p>
    <w:p>
      <w:pPr>
        <w:spacing w:before="0"/>
        <w:ind w:left="1411" w:right="1385" w:firstLine="0"/>
        <w:jc w:val="center"/>
        <w:rPr>
          <w:rFonts w:ascii="Calibri" w:hAnsi="Calibri"/>
          <w:i/>
          <w:sz w:val="28"/>
        </w:rPr>
      </w:pPr>
      <w:r>
        <w:rPr>
          <w:rFonts w:ascii="Calibri" w:hAnsi="Calibri"/>
          <w:i/>
          <w:color w:val="3D050C"/>
          <w:sz w:val="28"/>
        </w:rPr>
        <w:t>Secretaria de investigación y estudios avanzados</w:t>
      </w:r>
    </w:p>
    <w:p>
      <w:pPr>
        <w:pStyle w:val="BodyText"/>
        <w:spacing w:before="12"/>
        <w:rPr>
          <w:rFonts w:ascii="Calibri"/>
          <w:i/>
          <w:sz w:val="27"/>
        </w:rPr>
      </w:pPr>
    </w:p>
    <w:p>
      <w:pPr>
        <w:pStyle w:val="Heading3"/>
        <w:ind w:left="1411" w:right="1385"/>
        <w:jc w:val="center"/>
      </w:pPr>
      <w:r>
        <w:rPr>
          <w:color w:val="3D050C"/>
        </w:rPr>
        <w:t>Mtro. Luis Ramón López Gutiérrez</w:t>
      </w:r>
    </w:p>
    <w:p>
      <w:pPr>
        <w:spacing w:before="0"/>
        <w:ind w:left="1413" w:right="1385" w:firstLine="0"/>
        <w:jc w:val="center"/>
        <w:rPr>
          <w:rFonts w:ascii="Calibri" w:hAnsi="Calibri"/>
          <w:i/>
          <w:sz w:val="28"/>
        </w:rPr>
      </w:pPr>
      <w:r>
        <w:rPr>
          <w:rFonts w:ascii="Calibri" w:hAnsi="Calibri"/>
          <w:i/>
          <w:color w:val="3D050C"/>
          <w:sz w:val="28"/>
        </w:rPr>
        <w:t>Coordinador de la Unidad Académica Profesional Nezahualcóyotl</w:t>
      </w:r>
    </w:p>
    <w:p>
      <w:pPr>
        <w:spacing w:after="0"/>
        <w:jc w:val="center"/>
        <w:rPr>
          <w:rFonts w:ascii="Calibri" w:hAnsi="Calibri"/>
          <w:sz w:val="28"/>
        </w:rPr>
        <w:sectPr>
          <w:pgSz w:w="15840" w:h="12240" w:orient="landscape"/>
          <w:pgMar w:top="1000" w:bottom="280" w:left="0" w:right="0"/>
        </w:sectPr>
      </w:pPr>
    </w:p>
    <w:p>
      <w:pPr>
        <w:spacing w:before="39"/>
        <w:ind w:left="1504" w:right="425" w:firstLine="0"/>
        <w:jc w:val="left"/>
        <w:rPr>
          <w:rFonts w:ascii="Arial" w:hAnsi="Arial"/>
          <w:b/>
          <w:sz w:val="28"/>
        </w:rPr>
      </w:pPr>
      <w:bookmarkStart w:name="3_Paginalegal.pdf" w:id="5"/>
      <w:bookmarkEnd w:id="5"/>
      <w:r>
        <w:rPr/>
      </w:r>
      <w:bookmarkStart w:name="Page 1" w:id="6"/>
      <w:bookmarkEnd w:id="6"/>
      <w:r>
        <w:rPr/>
      </w:r>
      <w:r>
        <w:rPr>
          <w:rFonts w:ascii="Arial" w:hAnsi="Arial"/>
          <w:b/>
          <w:color w:val="49050F"/>
          <w:w w:val="95"/>
          <w:sz w:val="28"/>
        </w:rPr>
        <w:t>UNIVERSIDAD AUTÓNOMA DEL ESTADO DE MÉXICO / Unidad Académica Profesional Nezahualcóyotl</w:t>
      </w:r>
    </w:p>
    <w:p>
      <w:pPr>
        <w:pStyle w:val="BodyText"/>
        <w:rPr>
          <w:rFonts w:ascii="Arial"/>
          <w:b/>
          <w:sz w:val="20"/>
        </w:rPr>
      </w:pPr>
    </w:p>
    <w:p>
      <w:pPr>
        <w:pStyle w:val="BodyText"/>
        <w:rPr>
          <w:rFonts w:ascii="Arial"/>
          <w:b/>
          <w:sz w:val="20"/>
        </w:rPr>
      </w:pPr>
    </w:p>
    <w:p>
      <w:pPr>
        <w:pStyle w:val="BodyText"/>
        <w:rPr>
          <w:rFonts w:ascii="Arial"/>
          <w:b/>
          <w:sz w:val="18"/>
        </w:rPr>
      </w:pPr>
    </w:p>
    <w:p>
      <w:pPr>
        <w:pStyle w:val="Heading1"/>
      </w:pPr>
      <w:r>
        <w:rPr/>
        <w:pict>
          <v:shape style="position:absolute;margin-left:.334pt;margin-top:46.596378pt;width:791.35pt;height:24.45pt;mso-position-horizontal-relative:page;mso-position-vertical-relative:paragraph;z-index:1144;mso-wrap-distance-left:0;mso-wrap-distance-right:0" type="#_x0000_t202" filled="true" fillcolor="#49050f" stroked="true" strokeweight=".216pt" strokecolor="#000000">
            <v:textbox inset="0,0,0,0">
              <w:txbxContent>
                <w:p>
                  <w:pPr>
                    <w:spacing w:before="42"/>
                    <w:ind w:left="914" w:right="0" w:firstLine="0"/>
                    <w:jc w:val="left"/>
                    <w:rPr>
                      <w:rFonts w:ascii="Calibri" w:hAnsi="Calibri"/>
                      <w:b/>
                      <w:sz w:val="36"/>
                    </w:rPr>
                  </w:pPr>
                  <w:r>
                    <w:rPr>
                      <w:rFonts w:ascii="Calibri" w:hAnsi="Calibri"/>
                      <w:b/>
                      <w:color w:val="FFFFFF"/>
                      <w:sz w:val="36"/>
                    </w:rPr>
                    <w:t>Página legal</w:t>
                  </w:r>
                </w:p>
              </w:txbxContent>
            </v:textbox>
            <v:fill type="solid"/>
            <w10:wrap type="topAndBottom"/>
          </v:shape>
        </w:pict>
      </w:r>
      <w:r>
        <w:rPr>
          <w:color w:val="3D050C"/>
          <w:spacing w:val="-3"/>
        </w:rPr>
        <w:t>Avances </w:t>
      </w:r>
      <w:r>
        <w:rPr>
          <w:color w:val="3D050C"/>
        </w:rPr>
        <w:t>y </w:t>
      </w:r>
      <w:r>
        <w:rPr>
          <w:color w:val="3D050C"/>
          <w:spacing w:val="-3"/>
        </w:rPr>
        <w:t>Reflexiones </w:t>
      </w:r>
      <w:r>
        <w:rPr>
          <w:color w:val="3D050C"/>
        </w:rPr>
        <w:t>sobre la </w:t>
      </w:r>
      <w:r>
        <w:rPr>
          <w:color w:val="3D050C"/>
          <w:spacing w:val="-3"/>
        </w:rPr>
        <w:t>Investigación </w:t>
      </w:r>
      <w:r>
        <w:rPr>
          <w:color w:val="3D050C"/>
        </w:rPr>
        <w:t>transdisciplinaria en las Dependencias de Estudios Superiores Oriente, de la Universidad Autónoma del </w:t>
      </w:r>
      <w:r>
        <w:rPr>
          <w:color w:val="3D050C"/>
          <w:spacing w:val="-3"/>
        </w:rPr>
        <w:t>Estado </w:t>
      </w:r>
      <w:r>
        <w:rPr>
          <w:color w:val="3D050C"/>
        </w:rPr>
        <w:t>de México</w:t>
      </w: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pgSz w:w="15840" w:h="12240" w:orient="landscape"/>
          <w:pgMar w:top="1000" w:bottom="280" w:left="0" w:right="0"/>
        </w:sectPr>
      </w:pPr>
    </w:p>
    <w:p>
      <w:pPr>
        <w:pStyle w:val="Heading3"/>
        <w:spacing w:before="182"/>
        <w:ind w:right="1098"/>
      </w:pPr>
      <w:r>
        <w:rPr/>
        <w:pict>
          <v:group style="position:absolute;margin-left:0pt;margin-top:.453pt;width:792pt;height:611.550pt;mso-position-horizontal-relative:page;mso-position-vertical-relative:page;z-index:-13024" coordorigin="0,9" coordsize="15840,12231">
            <v:shape style="position:absolute;left:0;top:9;width:15840;height:12231" type="#_x0000_t75" stroked="false">
              <v:imagedata r:id="rId12" o:title=""/>
            </v:shape>
            <v:shape style="position:absolute;left:5329;top:96;width:801;height:726" type="#_x0000_t75" stroked="false">
              <v:imagedata r:id="rId15" o:title=""/>
            </v:shape>
            <v:shape style="position:absolute;left:9675;top:293;width:1079;height:567" type="#_x0000_t75" stroked="false">
              <v:imagedata r:id="rId14" o:title=""/>
            </v:shape>
            <w10:wrap type="none"/>
          </v:group>
        </w:pict>
      </w:r>
      <w:r>
        <w:rPr>
          <w:color w:val="3D050C"/>
        </w:rPr>
        <w:t>Primera edición, diciembre de 2013 Tiraje: 150 Ejemplares</w:t>
      </w:r>
    </w:p>
    <w:p>
      <w:pPr>
        <w:spacing w:before="0"/>
        <w:ind w:left="180" w:right="1098" w:firstLine="0"/>
        <w:jc w:val="left"/>
        <w:rPr>
          <w:rFonts w:ascii="Calibri"/>
          <w:sz w:val="28"/>
        </w:rPr>
      </w:pPr>
      <w:r>
        <w:rPr>
          <w:rFonts w:ascii="Calibri"/>
          <w:color w:val="3D050C"/>
          <w:sz w:val="28"/>
        </w:rPr>
        <w:t>Formato: PDF</w:t>
      </w:r>
    </w:p>
    <w:p>
      <w:pPr>
        <w:pStyle w:val="BodyText"/>
        <w:spacing w:before="12"/>
        <w:rPr>
          <w:rFonts w:ascii="Calibri"/>
          <w:sz w:val="27"/>
        </w:rPr>
      </w:pPr>
    </w:p>
    <w:p>
      <w:pPr>
        <w:pStyle w:val="ListParagraph"/>
        <w:numPr>
          <w:ilvl w:val="1"/>
          <w:numId w:val="1"/>
        </w:numPr>
        <w:tabs>
          <w:tab w:pos="570" w:val="left" w:leader="none"/>
        </w:tabs>
        <w:spacing w:line="240" w:lineRule="auto" w:before="0" w:after="0"/>
        <w:ind w:left="180" w:right="0" w:firstLine="0"/>
        <w:jc w:val="left"/>
        <w:rPr>
          <w:sz w:val="28"/>
        </w:rPr>
      </w:pPr>
      <w:r>
        <w:rPr>
          <w:color w:val="3D050C"/>
          <w:sz w:val="28"/>
        </w:rPr>
        <w:t>.© Universidad Autónoma del </w:t>
      </w:r>
      <w:r>
        <w:rPr>
          <w:color w:val="3D050C"/>
          <w:spacing w:val="-2"/>
          <w:sz w:val="28"/>
        </w:rPr>
        <w:t>Estado </w:t>
      </w:r>
      <w:r>
        <w:rPr>
          <w:color w:val="3D050C"/>
          <w:sz w:val="28"/>
        </w:rPr>
        <w:t>de</w:t>
      </w:r>
      <w:r>
        <w:rPr>
          <w:color w:val="3D050C"/>
          <w:spacing w:val="-22"/>
          <w:sz w:val="28"/>
        </w:rPr>
        <w:t> </w:t>
      </w:r>
      <w:r>
        <w:rPr>
          <w:color w:val="3D050C"/>
          <w:sz w:val="28"/>
        </w:rPr>
        <w:t>México Calle</w:t>
      </w:r>
      <w:r>
        <w:rPr>
          <w:color w:val="3D050C"/>
          <w:spacing w:val="-9"/>
          <w:sz w:val="28"/>
        </w:rPr>
        <w:t> </w:t>
      </w:r>
      <w:r>
        <w:rPr>
          <w:color w:val="3D050C"/>
          <w:sz w:val="28"/>
        </w:rPr>
        <w:t>Instituto</w:t>
      </w:r>
      <w:r>
        <w:rPr>
          <w:color w:val="3D050C"/>
          <w:spacing w:val="-9"/>
          <w:sz w:val="28"/>
        </w:rPr>
        <w:t> </w:t>
      </w:r>
      <w:r>
        <w:rPr>
          <w:color w:val="3D050C"/>
          <w:sz w:val="28"/>
        </w:rPr>
        <w:t>Literario</w:t>
      </w:r>
      <w:r>
        <w:rPr>
          <w:color w:val="3D050C"/>
          <w:spacing w:val="-9"/>
          <w:sz w:val="28"/>
        </w:rPr>
        <w:t> </w:t>
      </w:r>
      <w:r>
        <w:rPr>
          <w:color w:val="3D050C"/>
          <w:sz w:val="28"/>
        </w:rPr>
        <w:t>No.</w:t>
      </w:r>
      <w:r>
        <w:rPr>
          <w:color w:val="3D050C"/>
          <w:spacing w:val="-9"/>
          <w:sz w:val="28"/>
        </w:rPr>
        <w:t> </w:t>
      </w:r>
      <w:r>
        <w:rPr>
          <w:color w:val="3D050C"/>
          <w:sz w:val="28"/>
        </w:rPr>
        <w:t>100.</w:t>
      </w:r>
      <w:r>
        <w:rPr>
          <w:color w:val="3D050C"/>
          <w:spacing w:val="-9"/>
          <w:sz w:val="28"/>
        </w:rPr>
        <w:t> </w:t>
      </w:r>
      <w:r>
        <w:rPr>
          <w:color w:val="3D050C"/>
          <w:sz w:val="28"/>
        </w:rPr>
        <w:t>Col.</w:t>
      </w:r>
      <w:r>
        <w:rPr>
          <w:color w:val="3D050C"/>
          <w:spacing w:val="-9"/>
          <w:sz w:val="28"/>
        </w:rPr>
        <w:t> </w:t>
      </w:r>
      <w:r>
        <w:rPr>
          <w:color w:val="3D050C"/>
          <w:sz w:val="28"/>
        </w:rPr>
        <w:t>Centro</w:t>
      </w:r>
    </w:p>
    <w:p>
      <w:pPr>
        <w:spacing w:before="0"/>
        <w:ind w:left="180" w:right="1098" w:firstLine="0"/>
        <w:jc w:val="left"/>
        <w:rPr>
          <w:rFonts w:ascii="Calibri" w:hAnsi="Calibri"/>
          <w:sz w:val="28"/>
        </w:rPr>
      </w:pPr>
      <w:r>
        <w:rPr>
          <w:rFonts w:ascii="Calibri" w:hAnsi="Calibri"/>
          <w:color w:val="3D050C"/>
          <w:sz w:val="28"/>
        </w:rPr>
        <w:t>Toluca Edo. de  México, CP 50000.</w:t>
      </w:r>
    </w:p>
    <w:p>
      <w:pPr>
        <w:pStyle w:val="BodyText"/>
        <w:spacing w:before="12"/>
        <w:rPr>
          <w:rFonts w:ascii="Calibri"/>
          <w:sz w:val="27"/>
        </w:rPr>
      </w:pPr>
    </w:p>
    <w:p>
      <w:pPr>
        <w:spacing w:before="0"/>
        <w:ind w:left="179" w:right="391" w:firstLine="0"/>
        <w:jc w:val="left"/>
        <w:rPr>
          <w:rFonts w:ascii="Calibri" w:hAnsi="Calibri"/>
          <w:sz w:val="28"/>
        </w:rPr>
      </w:pPr>
      <w:r>
        <w:rPr>
          <w:rFonts w:ascii="Calibri" w:hAnsi="Calibri"/>
          <w:color w:val="3D050C"/>
          <w:sz w:val="28"/>
        </w:rPr>
        <w:t>Unidad Académica Profesional Nezahualcóyotl Av. Bordo de Xochiaca S/N Col. Benito Juárez Cd. Nezahualcóyotl. CP 57000</w:t>
      </w:r>
    </w:p>
    <w:p>
      <w:pPr>
        <w:pStyle w:val="BodyText"/>
        <w:spacing w:before="12"/>
        <w:rPr>
          <w:rFonts w:ascii="Calibri"/>
          <w:sz w:val="27"/>
        </w:rPr>
      </w:pPr>
    </w:p>
    <w:p>
      <w:pPr>
        <w:spacing w:before="0"/>
        <w:ind w:left="179" w:right="1098" w:firstLine="0"/>
        <w:jc w:val="left"/>
        <w:rPr>
          <w:rFonts w:ascii="Calibri"/>
          <w:sz w:val="28"/>
        </w:rPr>
      </w:pPr>
      <w:r>
        <w:rPr>
          <w:rFonts w:ascii="Calibri"/>
          <w:color w:val="3D050C"/>
          <w:sz w:val="28"/>
        </w:rPr>
        <w:t>ISBN 978-607-422-479-5</w:t>
      </w:r>
    </w:p>
    <w:p>
      <w:pPr>
        <w:pStyle w:val="BodyText"/>
        <w:rPr>
          <w:rFonts w:ascii="Calibri"/>
          <w:sz w:val="28"/>
        </w:rPr>
      </w:pPr>
    </w:p>
    <w:p>
      <w:pPr>
        <w:pStyle w:val="BodyText"/>
        <w:rPr>
          <w:rFonts w:ascii="Calibri"/>
          <w:sz w:val="28"/>
        </w:rPr>
      </w:pPr>
    </w:p>
    <w:p>
      <w:pPr>
        <w:pStyle w:val="BodyText"/>
        <w:spacing w:before="12"/>
        <w:rPr>
          <w:rFonts w:ascii="Calibri"/>
          <w:sz w:val="27"/>
        </w:rPr>
      </w:pPr>
    </w:p>
    <w:p>
      <w:pPr>
        <w:spacing w:before="0"/>
        <w:ind w:left="179" w:right="3230" w:firstLine="0"/>
        <w:jc w:val="left"/>
        <w:rPr>
          <w:rFonts w:ascii="Calibri" w:hAnsi="Calibri"/>
          <w:sz w:val="28"/>
        </w:rPr>
      </w:pPr>
      <w:r>
        <w:rPr>
          <w:rFonts w:ascii="Calibri" w:hAnsi="Calibri"/>
          <w:color w:val="3D050C"/>
          <w:sz w:val="28"/>
        </w:rPr>
        <w:t>Hecho en México Made in Mexico</w:t>
      </w:r>
    </w:p>
    <w:p>
      <w:pPr>
        <w:pStyle w:val="BodyText"/>
        <w:spacing w:before="9"/>
        <w:rPr>
          <w:rFonts w:ascii="Calibri"/>
          <w:sz w:val="23"/>
        </w:rPr>
      </w:pPr>
      <w:r>
        <w:rPr/>
        <w:br w:type="column"/>
      </w:r>
      <w:r>
        <w:rPr>
          <w:rFonts w:ascii="Calibri"/>
          <w:sz w:val="23"/>
        </w:rPr>
      </w:r>
    </w:p>
    <w:p>
      <w:pPr>
        <w:tabs>
          <w:tab w:pos="3724" w:val="left" w:leader="none"/>
        </w:tabs>
        <w:spacing w:line="305" w:lineRule="exact" w:before="0"/>
        <w:ind w:left="180" w:right="0" w:firstLine="0"/>
        <w:jc w:val="left"/>
        <w:rPr>
          <w:rFonts w:ascii="Calibri" w:hAnsi="Calibri"/>
          <w:sz w:val="28"/>
        </w:rPr>
      </w:pPr>
      <w:r>
        <w:rPr>
          <w:rFonts w:ascii="Calibri" w:hAnsi="Calibri"/>
          <w:color w:val="3D050C"/>
          <w:sz w:val="28"/>
        </w:rPr>
        <w:t>Preparación</w:t>
      </w:r>
      <w:r>
        <w:rPr>
          <w:rFonts w:ascii="Calibri" w:hAnsi="Calibri"/>
          <w:color w:val="3D050C"/>
          <w:spacing w:val="-9"/>
          <w:sz w:val="28"/>
        </w:rPr>
        <w:t> </w:t>
      </w:r>
      <w:r>
        <w:rPr>
          <w:rFonts w:ascii="Calibri" w:hAnsi="Calibri"/>
          <w:color w:val="3D050C"/>
          <w:sz w:val="28"/>
        </w:rPr>
        <w:t>de</w:t>
      </w:r>
      <w:r>
        <w:rPr>
          <w:rFonts w:ascii="Calibri" w:hAnsi="Calibri"/>
          <w:color w:val="3D050C"/>
          <w:spacing w:val="-9"/>
          <w:sz w:val="28"/>
        </w:rPr>
        <w:t> </w:t>
      </w:r>
      <w:r>
        <w:rPr>
          <w:rFonts w:ascii="Calibri" w:hAnsi="Calibri"/>
          <w:color w:val="3D050C"/>
          <w:sz w:val="28"/>
        </w:rPr>
        <w:t>materiales:</w:t>
        <w:tab/>
        <w:t>Ma. Luisa Quintero</w:t>
      </w:r>
      <w:r>
        <w:rPr>
          <w:rFonts w:ascii="Calibri" w:hAnsi="Calibri"/>
          <w:color w:val="3D050C"/>
          <w:spacing w:val="-28"/>
          <w:sz w:val="28"/>
        </w:rPr>
        <w:t> </w:t>
      </w:r>
      <w:r>
        <w:rPr>
          <w:rFonts w:ascii="Calibri" w:hAnsi="Calibri"/>
          <w:color w:val="3D050C"/>
          <w:sz w:val="28"/>
        </w:rPr>
        <w:t>Soto</w:t>
      </w:r>
    </w:p>
    <w:p>
      <w:pPr>
        <w:spacing w:line="269" w:lineRule="exact" w:before="0"/>
        <w:ind w:left="3719" w:right="0" w:firstLine="0"/>
        <w:jc w:val="left"/>
        <w:rPr>
          <w:rFonts w:ascii="Calibri"/>
          <w:sz w:val="28"/>
        </w:rPr>
      </w:pPr>
      <w:r>
        <w:rPr>
          <w:rFonts w:ascii="Calibri"/>
          <w:color w:val="3D050C"/>
          <w:sz w:val="28"/>
        </w:rPr>
        <w:t>Silvia Padilla Loredo</w:t>
      </w:r>
    </w:p>
    <w:p>
      <w:pPr>
        <w:spacing w:line="305" w:lineRule="exact" w:before="0"/>
        <w:ind w:left="3719" w:right="0" w:firstLine="0"/>
        <w:jc w:val="left"/>
        <w:rPr>
          <w:rFonts w:ascii="Calibri" w:hAnsi="Calibri"/>
          <w:sz w:val="28"/>
        </w:rPr>
      </w:pPr>
      <w:r>
        <w:rPr>
          <w:rFonts w:ascii="Calibri" w:hAnsi="Calibri"/>
          <w:color w:val="3D050C"/>
          <w:sz w:val="28"/>
        </w:rPr>
        <w:t>Elisa B. Velázquez Rodríguez</w:t>
      </w:r>
    </w:p>
    <w:p>
      <w:pPr>
        <w:pStyle w:val="BodyText"/>
        <w:rPr>
          <w:rFonts w:ascii="Calibri"/>
          <w:sz w:val="28"/>
        </w:rPr>
      </w:pPr>
    </w:p>
    <w:p>
      <w:pPr>
        <w:pStyle w:val="BodyText"/>
        <w:spacing w:before="12"/>
        <w:rPr>
          <w:rFonts w:ascii="Calibri"/>
          <w:sz w:val="27"/>
        </w:rPr>
      </w:pPr>
    </w:p>
    <w:p>
      <w:pPr>
        <w:spacing w:before="0"/>
        <w:ind w:left="179" w:right="0" w:firstLine="0"/>
        <w:jc w:val="left"/>
        <w:rPr>
          <w:rFonts w:ascii="Calibri" w:hAnsi="Calibri"/>
          <w:sz w:val="28"/>
        </w:rPr>
      </w:pPr>
      <w:r>
        <w:rPr>
          <w:rFonts w:ascii="Calibri" w:hAnsi="Calibri"/>
          <w:color w:val="3D050C"/>
          <w:sz w:val="28"/>
        </w:rPr>
        <w:t>Prohibida la reproducción total o parcial por cualquier medio sin la autorización escrita del titular de los derechos patrimoniales</w:t>
      </w:r>
    </w:p>
    <w:p>
      <w:pPr>
        <w:spacing w:after="0"/>
        <w:jc w:val="left"/>
        <w:rPr>
          <w:rFonts w:ascii="Calibri" w:hAnsi="Calibri"/>
          <w:sz w:val="28"/>
        </w:rPr>
        <w:sectPr>
          <w:type w:val="continuous"/>
          <w:pgSz w:w="15840" w:h="12240" w:orient="landscape"/>
          <w:pgMar w:top="1000" w:bottom="0" w:left="0" w:right="0"/>
          <w:cols w:num="2" w:equalWidth="0">
            <w:col w:w="6020" w:space="1425"/>
            <w:col w:w="8395"/>
          </w:cols>
        </w:sectPr>
      </w:pPr>
    </w:p>
    <w:p>
      <w:pPr>
        <w:spacing w:before="39"/>
        <w:ind w:left="1438" w:right="1092" w:firstLine="0"/>
        <w:jc w:val="center"/>
        <w:rPr>
          <w:b/>
          <w:sz w:val="28"/>
        </w:rPr>
      </w:pPr>
      <w:bookmarkStart w:name="4_Introduccion.pdf" w:id="7"/>
      <w:bookmarkEnd w:id="7"/>
      <w:r>
        <w:rPr/>
      </w:r>
      <w:r>
        <w:rPr>
          <w:b/>
          <w:sz w:val="28"/>
        </w:rPr>
        <w:t>INTRODUCCIÓN</w:t>
      </w:r>
    </w:p>
    <w:p>
      <w:pPr>
        <w:pStyle w:val="BodyText"/>
        <w:rPr>
          <w:b/>
          <w:sz w:val="28"/>
        </w:rPr>
      </w:pPr>
    </w:p>
    <w:p>
      <w:pPr>
        <w:pStyle w:val="BodyText"/>
        <w:spacing w:before="1"/>
        <w:rPr>
          <w:b/>
          <w:sz w:val="41"/>
        </w:rPr>
      </w:pPr>
    </w:p>
    <w:p>
      <w:pPr>
        <w:pStyle w:val="BodyText"/>
        <w:spacing w:line="247" w:lineRule="auto"/>
        <w:ind w:left="1440" w:right="1092"/>
        <w:jc w:val="both"/>
      </w:pPr>
      <w:r>
        <w:rPr/>
        <w:t>La Universidad Autónoma del Estado de México, a través de la Unidad Académica Profesional Nezahualcóyotl, fue sede del III Foro de Investigación Transdisciplinaria de la DES Oriente, donde participaron la Unidad Académica Profesional Nezahualcóyotl, el Centro Universitario Amecameca, El Centro Universitario </w:t>
      </w:r>
      <w:r>
        <w:rPr>
          <w:spacing w:val="-4"/>
        </w:rPr>
        <w:t>Texcoco </w:t>
      </w:r>
      <w:r>
        <w:rPr/>
        <w:t>y el Centro Universitario de </w:t>
      </w:r>
      <w:r>
        <w:rPr>
          <w:spacing w:val="-3"/>
        </w:rPr>
        <w:t>Valle </w:t>
      </w:r>
      <w:r>
        <w:rPr/>
        <w:t>de Chalco que sumaron esfuerzos para llevar a cabo dicho foro, con el fin de fomentar la calidad de la educación y la actualización académica por medio de la difusión del estado actual  de los proyectos de investigación que elaboran primordialmente profesores y alumnos. Este libro electrónico es producto de la presentación de 26 trabajos que muestran las diversas investigaciones que realizan los investigadores. Resaltando la importancia de seguir impulsando la investigación, como eje rector de cambios que se reflejen en profesionistas más preparados y que sus conocimientos sean aplicados en la solución de demandas específicas de la sociedad, en temáticas de educación, salud, tecnología, economía entre otras. Este</w:t>
      </w:r>
      <w:r>
        <w:rPr>
          <w:spacing w:val="-16"/>
        </w:rPr>
        <w:t> </w:t>
      </w:r>
      <w:r>
        <w:rPr/>
        <w:t>libro</w:t>
      </w:r>
      <w:r>
        <w:rPr>
          <w:spacing w:val="-16"/>
        </w:rPr>
        <w:t> </w:t>
      </w:r>
      <w:r>
        <w:rPr/>
        <w:t>reconoce</w:t>
      </w:r>
      <w:r>
        <w:rPr>
          <w:spacing w:val="-17"/>
        </w:rPr>
        <w:t> </w:t>
      </w:r>
      <w:r>
        <w:rPr/>
        <w:t>el</w:t>
      </w:r>
      <w:r>
        <w:rPr>
          <w:spacing w:val="-17"/>
        </w:rPr>
        <w:t> </w:t>
      </w:r>
      <w:r>
        <w:rPr/>
        <w:t>esfuerzo</w:t>
      </w:r>
      <w:r>
        <w:rPr>
          <w:spacing w:val="-17"/>
        </w:rPr>
        <w:t> </w:t>
      </w:r>
      <w:r>
        <w:rPr/>
        <w:t>de</w:t>
      </w:r>
      <w:r>
        <w:rPr>
          <w:spacing w:val="-16"/>
        </w:rPr>
        <w:t> </w:t>
      </w:r>
      <w:r>
        <w:rPr/>
        <w:t>los</w:t>
      </w:r>
      <w:r>
        <w:rPr>
          <w:spacing w:val="-17"/>
        </w:rPr>
        <w:t> </w:t>
      </w:r>
      <w:r>
        <w:rPr/>
        <w:t>integrantes</w:t>
      </w:r>
      <w:r>
        <w:rPr>
          <w:spacing w:val="-16"/>
        </w:rPr>
        <w:t> </w:t>
      </w:r>
      <w:r>
        <w:rPr/>
        <w:t>registrados</w:t>
      </w:r>
      <w:r>
        <w:rPr>
          <w:spacing w:val="-17"/>
        </w:rPr>
        <w:t> </w:t>
      </w:r>
      <w:r>
        <w:rPr/>
        <w:t>bajo</w:t>
      </w:r>
      <w:r>
        <w:rPr>
          <w:spacing w:val="-16"/>
        </w:rPr>
        <w:t> </w:t>
      </w:r>
      <w:r>
        <w:rPr/>
        <w:t>cuerpos</w:t>
      </w:r>
      <w:r>
        <w:rPr>
          <w:spacing w:val="-16"/>
        </w:rPr>
        <w:t> </w:t>
      </w:r>
      <w:r>
        <w:rPr/>
        <w:t>académicos,</w:t>
      </w:r>
      <w:r>
        <w:rPr>
          <w:spacing w:val="-17"/>
        </w:rPr>
        <w:t> </w:t>
      </w:r>
      <w:r>
        <w:rPr/>
        <w:t>identifica</w:t>
      </w:r>
      <w:r>
        <w:rPr>
          <w:spacing w:val="-16"/>
        </w:rPr>
        <w:t> </w:t>
      </w:r>
      <w:r>
        <w:rPr/>
        <w:t>el</w:t>
      </w:r>
      <w:r>
        <w:rPr>
          <w:spacing w:val="-17"/>
        </w:rPr>
        <w:t> </w:t>
      </w:r>
      <w:r>
        <w:rPr/>
        <w:t>entusiasmo mostrado en forma colegiada en beneficio de la comunidad en </w:t>
      </w:r>
      <w:r>
        <w:rPr>
          <w:spacing w:val="74"/>
        </w:rPr>
        <w:t> </w:t>
      </w:r>
      <w:r>
        <w:rPr/>
        <w:t>general.</w:t>
      </w:r>
    </w:p>
    <w:p>
      <w:pPr>
        <w:pStyle w:val="BodyText"/>
      </w:pPr>
    </w:p>
    <w:p>
      <w:pPr>
        <w:pStyle w:val="BodyText"/>
      </w:pPr>
    </w:p>
    <w:p>
      <w:pPr>
        <w:pStyle w:val="BodyText"/>
        <w:spacing w:line="247" w:lineRule="auto" w:before="196"/>
        <w:ind w:left="1440" w:right="1093"/>
        <w:jc w:val="both"/>
      </w:pPr>
      <w:r>
        <w:rPr/>
        <w:t>El contenido de cada uno de los temas abordados aquí, no refleja necesariamente el punto de vista de la Universidad Autónoma del Estado de  México.</w:t>
      </w:r>
    </w:p>
    <w:p>
      <w:pPr>
        <w:spacing w:after="0" w:line="247" w:lineRule="auto"/>
        <w:jc w:val="both"/>
        <w:sectPr>
          <w:footerReference w:type="default" r:id="rId16"/>
          <w:pgSz w:w="15840" w:h="12240" w:orient="landscape"/>
          <w:pgMar w:footer="164" w:header="0" w:top="980" w:bottom="360" w:left="0" w:right="0"/>
        </w:sectPr>
      </w:pPr>
    </w:p>
    <w:p>
      <w:pPr>
        <w:spacing w:before="39"/>
        <w:ind w:left="1438" w:right="1094" w:firstLine="0"/>
        <w:jc w:val="center"/>
        <w:rPr>
          <w:b/>
          <w:sz w:val="28"/>
        </w:rPr>
      </w:pPr>
      <w:bookmarkStart w:name="5_Índice.pdf" w:id="8"/>
      <w:bookmarkEnd w:id="8"/>
      <w:r>
        <w:rPr/>
      </w:r>
      <w:r>
        <w:rPr>
          <w:b/>
          <w:sz w:val="28"/>
        </w:rPr>
        <w:t>ÍNDICE</w:t>
      </w:r>
    </w:p>
    <w:p>
      <w:pPr>
        <w:pStyle w:val="BodyText"/>
        <w:rPr>
          <w:b/>
          <w:sz w:val="20"/>
        </w:rPr>
      </w:pPr>
    </w:p>
    <w:p>
      <w:pPr>
        <w:pStyle w:val="BodyText"/>
        <w:rPr>
          <w:b/>
          <w:sz w:val="20"/>
        </w:rPr>
      </w:pPr>
    </w:p>
    <w:p>
      <w:pPr>
        <w:pStyle w:val="BodyText"/>
        <w:rPr>
          <w:b/>
          <w:sz w:val="20"/>
        </w:rPr>
      </w:pPr>
    </w:p>
    <w:p>
      <w:pPr>
        <w:pStyle w:val="BodyText"/>
        <w:spacing w:before="4"/>
        <w:rPr>
          <w:b/>
          <w:sz w:val="23"/>
        </w:rPr>
      </w:pPr>
    </w:p>
    <w:p>
      <w:pPr>
        <w:pStyle w:val="Heading4"/>
        <w:spacing w:before="57"/>
        <w:ind w:left="1440" w:right="425"/>
        <w:jc w:val="left"/>
      </w:pPr>
      <w:r>
        <w:rPr/>
        <w:t>INTRODUCCIÓN</w:t>
      </w:r>
    </w:p>
    <w:p>
      <w:pPr>
        <w:pStyle w:val="BodyText"/>
        <w:rPr>
          <w:b/>
          <w:sz w:val="20"/>
        </w:rPr>
      </w:pPr>
    </w:p>
    <w:p>
      <w:pPr>
        <w:pStyle w:val="BodyText"/>
        <w:spacing w:before="5"/>
        <w:rPr>
          <w:b/>
          <w:sz w:val="22"/>
        </w:rPr>
      </w:pPr>
    </w:p>
    <w:p>
      <w:pPr>
        <w:pStyle w:val="ListParagraph"/>
        <w:numPr>
          <w:ilvl w:val="2"/>
          <w:numId w:val="1"/>
        </w:numPr>
        <w:tabs>
          <w:tab w:pos="7441" w:val="left" w:leader="none"/>
        </w:tabs>
        <w:spacing w:line="240" w:lineRule="auto" w:before="50" w:after="0"/>
        <w:ind w:left="7440" w:right="0" w:hanging="444"/>
        <w:jc w:val="left"/>
        <w:rPr>
          <w:rFonts w:ascii="Verdana" w:hAnsi="Verdana"/>
          <w:b/>
          <w:sz w:val="28"/>
        </w:rPr>
      </w:pPr>
      <w:r>
        <w:rPr>
          <w:rFonts w:ascii="Verdana" w:hAnsi="Verdana"/>
          <w:b/>
          <w:sz w:val="28"/>
        </w:rPr>
        <w:t>ECONOMÍA</w:t>
      </w:r>
    </w:p>
    <w:p>
      <w:pPr>
        <w:pStyle w:val="BodyText"/>
        <w:rPr>
          <w:b/>
          <w:sz w:val="28"/>
        </w:rPr>
      </w:pPr>
    </w:p>
    <w:p>
      <w:pPr>
        <w:pStyle w:val="BodyText"/>
        <w:rPr>
          <w:b/>
          <w:sz w:val="28"/>
        </w:rPr>
      </w:pPr>
    </w:p>
    <w:p>
      <w:pPr>
        <w:pStyle w:val="BodyText"/>
        <w:spacing w:before="7"/>
        <w:rPr>
          <w:b/>
        </w:rPr>
      </w:pPr>
    </w:p>
    <w:p>
      <w:pPr>
        <w:spacing w:line="268" w:lineRule="auto" w:before="0"/>
        <w:ind w:left="1440" w:right="1098" w:firstLine="0"/>
        <w:jc w:val="left"/>
        <w:rPr>
          <w:b/>
          <w:sz w:val="22"/>
        </w:rPr>
      </w:pPr>
      <w:r>
        <w:rPr>
          <w:b/>
          <w:sz w:val="22"/>
        </w:rPr>
        <w:t>IMPORTANCIA</w:t>
      </w:r>
      <w:r>
        <w:rPr>
          <w:b/>
          <w:spacing w:val="-13"/>
          <w:sz w:val="22"/>
        </w:rPr>
        <w:t> </w:t>
      </w:r>
      <w:r>
        <w:rPr>
          <w:b/>
          <w:sz w:val="22"/>
        </w:rPr>
        <w:t>DE</w:t>
      </w:r>
      <w:r>
        <w:rPr>
          <w:b/>
          <w:spacing w:val="-13"/>
          <w:sz w:val="22"/>
        </w:rPr>
        <w:t> </w:t>
      </w:r>
      <w:r>
        <w:rPr>
          <w:b/>
          <w:sz w:val="22"/>
        </w:rPr>
        <w:t>LAS</w:t>
      </w:r>
      <w:r>
        <w:rPr>
          <w:b/>
          <w:spacing w:val="-13"/>
          <w:sz w:val="22"/>
        </w:rPr>
        <w:t> </w:t>
      </w:r>
      <w:r>
        <w:rPr>
          <w:b/>
          <w:sz w:val="22"/>
        </w:rPr>
        <w:t>MICRO,</w:t>
      </w:r>
      <w:r>
        <w:rPr>
          <w:b/>
          <w:spacing w:val="-13"/>
          <w:sz w:val="22"/>
        </w:rPr>
        <w:t> </w:t>
      </w:r>
      <w:r>
        <w:rPr>
          <w:b/>
          <w:sz w:val="22"/>
        </w:rPr>
        <w:t>PEQUEÑAS</w:t>
      </w:r>
      <w:r>
        <w:rPr>
          <w:b/>
          <w:spacing w:val="-13"/>
          <w:sz w:val="22"/>
        </w:rPr>
        <w:t> </w:t>
      </w:r>
      <w:r>
        <w:rPr>
          <w:b/>
          <w:sz w:val="22"/>
        </w:rPr>
        <w:t>Y</w:t>
      </w:r>
      <w:r>
        <w:rPr>
          <w:b/>
          <w:spacing w:val="-13"/>
          <w:sz w:val="22"/>
        </w:rPr>
        <w:t> </w:t>
      </w:r>
      <w:r>
        <w:rPr>
          <w:b/>
          <w:sz w:val="22"/>
        </w:rPr>
        <w:t>MEDIANAS</w:t>
      </w:r>
      <w:r>
        <w:rPr>
          <w:b/>
          <w:spacing w:val="-13"/>
          <w:sz w:val="22"/>
        </w:rPr>
        <w:t> </w:t>
      </w:r>
      <w:r>
        <w:rPr>
          <w:b/>
          <w:sz w:val="22"/>
        </w:rPr>
        <w:t>EMPRESAS</w:t>
      </w:r>
      <w:r>
        <w:rPr>
          <w:b/>
          <w:spacing w:val="-13"/>
          <w:sz w:val="22"/>
        </w:rPr>
        <w:t> </w:t>
      </w:r>
      <w:r>
        <w:rPr>
          <w:b/>
          <w:sz w:val="22"/>
        </w:rPr>
        <w:t>EN</w:t>
      </w:r>
      <w:r>
        <w:rPr>
          <w:b/>
          <w:spacing w:val="-13"/>
          <w:sz w:val="22"/>
        </w:rPr>
        <w:t> </w:t>
      </w:r>
      <w:r>
        <w:rPr>
          <w:b/>
          <w:sz w:val="22"/>
        </w:rPr>
        <w:t>EL</w:t>
      </w:r>
      <w:r>
        <w:rPr>
          <w:b/>
          <w:spacing w:val="-13"/>
          <w:sz w:val="22"/>
        </w:rPr>
        <w:t> </w:t>
      </w:r>
      <w:r>
        <w:rPr>
          <w:b/>
          <w:sz w:val="22"/>
        </w:rPr>
        <w:t>MUNICIPIO</w:t>
      </w:r>
      <w:r>
        <w:rPr>
          <w:b/>
          <w:spacing w:val="-13"/>
          <w:sz w:val="22"/>
        </w:rPr>
        <w:t> </w:t>
      </w:r>
      <w:r>
        <w:rPr>
          <w:b/>
          <w:sz w:val="22"/>
        </w:rPr>
        <w:t>DE</w:t>
      </w:r>
      <w:r>
        <w:rPr>
          <w:b/>
          <w:spacing w:val="-13"/>
          <w:sz w:val="22"/>
        </w:rPr>
        <w:t> </w:t>
      </w:r>
      <w:r>
        <w:rPr>
          <w:b/>
          <w:sz w:val="22"/>
        </w:rPr>
        <w:t>NEZAHUALCÓYOTL, EDO. DE</w:t>
      </w:r>
      <w:r>
        <w:rPr>
          <w:b/>
          <w:spacing w:val="-8"/>
          <w:sz w:val="22"/>
        </w:rPr>
        <w:t> </w:t>
      </w:r>
      <w:r>
        <w:rPr>
          <w:b/>
          <w:sz w:val="22"/>
        </w:rPr>
        <w:t>MÉXICO.</w:t>
      </w:r>
    </w:p>
    <w:p>
      <w:pPr>
        <w:pStyle w:val="BodyText"/>
        <w:spacing w:line="336" w:lineRule="auto" w:before="150"/>
        <w:ind w:left="1440" w:right="10823"/>
      </w:pPr>
      <w:r>
        <w:rPr/>
        <w:t>Quintero Soto Ma. Luisa Padilla Loredo Silvia Velázquez Rodríguez Elisa  B.</w:t>
      </w:r>
    </w:p>
    <w:p>
      <w:pPr>
        <w:pStyle w:val="BodyText"/>
      </w:pPr>
    </w:p>
    <w:p>
      <w:pPr>
        <w:pStyle w:val="BodyText"/>
        <w:spacing w:before="8"/>
        <w:rPr>
          <w:sz w:val="31"/>
        </w:rPr>
      </w:pPr>
    </w:p>
    <w:p>
      <w:pPr>
        <w:spacing w:before="1"/>
        <w:ind w:left="1440" w:right="425" w:firstLine="0"/>
        <w:jc w:val="left"/>
        <w:rPr>
          <w:b/>
          <w:sz w:val="22"/>
        </w:rPr>
      </w:pPr>
      <w:r>
        <w:rPr>
          <w:b/>
          <w:sz w:val="22"/>
        </w:rPr>
        <w:t>ANÁLISIS COMERCIAL DE LA PRODUCCIÓN DE CHILE MANZANO EN TACÁMBARO, MICHOACÁN,   MÉXICO</w:t>
      </w:r>
    </w:p>
    <w:p>
      <w:pPr>
        <w:pStyle w:val="BodyText"/>
        <w:spacing w:line="336" w:lineRule="auto" w:before="183"/>
        <w:ind w:left="1440" w:right="11683"/>
      </w:pPr>
      <w:r>
        <w:rPr/>
        <w:t>Espinosa-Torres, L. E Ramírez-Abarca, O Omaña-Silvestre, J. M Rodríguez-Pérez, J. E Quintero Ramírez J. M</w:t>
      </w:r>
    </w:p>
    <w:p>
      <w:pPr>
        <w:spacing w:after="0" w:line="336" w:lineRule="auto"/>
        <w:sectPr>
          <w:pgSz w:w="15840" w:h="12240" w:orient="landscape"/>
          <w:pgMar w:header="0" w:footer="164" w:top="980" w:bottom="440" w:left="0" w:right="0"/>
        </w:sectPr>
      </w:pPr>
    </w:p>
    <w:p>
      <w:pPr>
        <w:spacing w:line="268" w:lineRule="auto" w:before="38"/>
        <w:ind w:left="1440" w:right="1098" w:firstLine="0"/>
        <w:jc w:val="left"/>
        <w:rPr>
          <w:b/>
          <w:sz w:val="22"/>
        </w:rPr>
      </w:pPr>
      <w:r>
        <w:rPr>
          <w:b/>
          <w:sz w:val="22"/>
        </w:rPr>
        <w:t>EVALUACIÓN DE LA PRESENCIA DE HUEVOS DE TOXOCARA SPP. EN PELO DE PERROS DE AMECAMECA ESTADO DE MÉXICO</w:t>
      </w:r>
    </w:p>
    <w:p>
      <w:pPr>
        <w:pStyle w:val="BodyText"/>
        <w:spacing w:before="153"/>
        <w:ind w:left="1440" w:right="425"/>
      </w:pPr>
      <w:r>
        <w:rPr/>
        <w:t>Romero Núñez Camilo</w:t>
      </w:r>
    </w:p>
    <w:p>
      <w:pPr>
        <w:pStyle w:val="BodyText"/>
        <w:spacing w:line="336" w:lineRule="auto" w:before="116"/>
        <w:ind w:left="1440" w:right="10221"/>
      </w:pPr>
      <w:r>
        <w:rPr/>
        <w:t>Bautista Gómez Linda Guiliana Hernández García Pedro Abel</w:t>
      </w:r>
    </w:p>
    <w:p>
      <w:pPr>
        <w:pStyle w:val="BodyText"/>
      </w:pPr>
    </w:p>
    <w:p>
      <w:pPr>
        <w:pStyle w:val="BodyText"/>
        <w:spacing w:before="8"/>
        <w:rPr>
          <w:sz w:val="21"/>
        </w:rPr>
      </w:pPr>
    </w:p>
    <w:p>
      <w:pPr>
        <w:spacing w:line="268" w:lineRule="auto" w:before="0"/>
        <w:ind w:left="1440" w:right="1098" w:firstLine="0"/>
        <w:jc w:val="left"/>
        <w:rPr>
          <w:b/>
          <w:sz w:val="22"/>
        </w:rPr>
      </w:pPr>
      <w:r>
        <w:rPr>
          <w:b/>
          <w:sz w:val="22"/>
        </w:rPr>
        <w:t>COMPETITIVIDAD DE LA CARNE DE GANADO BOVINO ENTRE LOS PAÍSES MIEMBROS DEL TLCAN 1997- 2008</w:t>
      </w:r>
    </w:p>
    <w:p>
      <w:pPr>
        <w:pStyle w:val="BodyText"/>
        <w:spacing w:line="336" w:lineRule="auto" w:before="153"/>
        <w:ind w:left="1440" w:right="10221"/>
      </w:pPr>
      <w:r>
        <w:rPr/>
        <w:t>Omaña Silvestre José Miguel Quintero Ramírez Juan Manuel Espinosa Torres Luis Enrique Ramírez Abarca Orsohe</w:t>
      </w:r>
    </w:p>
    <w:p>
      <w:pPr>
        <w:pStyle w:val="BodyText"/>
      </w:pPr>
    </w:p>
    <w:p>
      <w:pPr>
        <w:pStyle w:val="BodyText"/>
        <w:spacing w:before="6"/>
        <w:rPr>
          <w:sz w:val="31"/>
        </w:rPr>
      </w:pPr>
    </w:p>
    <w:p>
      <w:pPr>
        <w:spacing w:line="268" w:lineRule="auto" w:before="0"/>
        <w:ind w:left="1440" w:right="1098" w:firstLine="0"/>
        <w:jc w:val="left"/>
        <w:rPr>
          <w:b/>
          <w:sz w:val="22"/>
        </w:rPr>
      </w:pPr>
      <w:r>
        <w:rPr>
          <w:b/>
          <w:sz w:val="22"/>
        </w:rPr>
        <w:t>ANÁLISIS</w:t>
      </w:r>
      <w:r>
        <w:rPr>
          <w:b/>
          <w:spacing w:val="-17"/>
          <w:sz w:val="22"/>
        </w:rPr>
        <w:t> </w:t>
      </w:r>
      <w:r>
        <w:rPr>
          <w:b/>
          <w:sz w:val="22"/>
        </w:rPr>
        <w:t>DE</w:t>
      </w:r>
      <w:r>
        <w:rPr>
          <w:b/>
          <w:spacing w:val="-17"/>
          <w:sz w:val="22"/>
        </w:rPr>
        <w:t> </w:t>
      </w:r>
      <w:r>
        <w:rPr>
          <w:b/>
          <w:sz w:val="22"/>
        </w:rPr>
        <w:t>LA</w:t>
      </w:r>
      <w:r>
        <w:rPr>
          <w:b/>
          <w:spacing w:val="-17"/>
          <w:sz w:val="22"/>
        </w:rPr>
        <w:t> </w:t>
      </w:r>
      <w:r>
        <w:rPr>
          <w:b/>
          <w:sz w:val="22"/>
        </w:rPr>
        <w:t>INFRAESTRUCTURA</w:t>
      </w:r>
      <w:r>
        <w:rPr>
          <w:b/>
          <w:spacing w:val="-17"/>
          <w:sz w:val="22"/>
        </w:rPr>
        <w:t> </w:t>
      </w:r>
      <w:r>
        <w:rPr>
          <w:b/>
          <w:sz w:val="22"/>
        </w:rPr>
        <w:t>LOGÍSTICA</w:t>
      </w:r>
      <w:r>
        <w:rPr>
          <w:b/>
          <w:spacing w:val="-17"/>
          <w:sz w:val="22"/>
        </w:rPr>
        <w:t> </w:t>
      </w:r>
      <w:r>
        <w:rPr>
          <w:b/>
          <w:sz w:val="22"/>
        </w:rPr>
        <w:t>EN</w:t>
      </w:r>
      <w:r>
        <w:rPr>
          <w:b/>
          <w:spacing w:val="-17"/>
          <w:sz w:val="22"/>
        </w:rPr>
        <w:t> </w:t>
      </w:r>
      <w:r>
        <w:rPr>
          <w:b/>
          <w:sz w:val="22"/>
        </w:rPr>
        <w:t>LA</w:t>
      </w:r>
      <w:r>
        <w:rPr>
          <w:b/>
          <w:spacing w:val="-17"/>
          <w:sz w:val="22"/>
        </w:rPr>
        <w:t> </w:t>
      </w:r>
      <w:r>
        <w:rPr>
          <w:b/>
          <w:sz w:val="22"/>
        </w:rPr>
        <w:t>CADENA</w:t>
      </w:r>
      <w:r>
        <w:rPr>
          <w:b/>
          <w:spacing w:val="-17"/>
          <w:sz w:val="22"/>
        </w:rPr>
        <w:t> </w:t>
      </w:r>
      <w:r>
        <w:rPr>
          <w:b/>
          <w:sz w:val="22"/>
        </w:rPr>
        <w:t>DE</w:t>
      </w:r>
      <w:r>
        <w:rPr>
          <w:b/>
          <w:spacing w:val="-17"/>
          <w:sz w:val="22"/>
        </w:rPr>
        <w:t> </w:t>
      </w:r>
      <w:r>
        <w:rPr>
          <w:b/>
          <w:sz w:val="22"/>
        </w:rPr>
        <w:t>SUMINISTRO</w:t>
      </w:r>
      <w:r>
        <w:rPr>
          <w:b/>
          <w:spacing w:val="-17"/>
          <w:sz w:val="22"/>
        </w:rPr>
        <w:t> </w:t>
      </w:r>
      <w:r>
        <w:rPr>
          <w:b/>
          <w:sz w:val="22"/>
        </w:rPr>
        <w:t>DE</w:t>
      </w:r>
      <w:r>
        <w:rPr>
          <w:b/>
          <w:spacing w:val="-17"/>
          <w:sz w:val="22"/>
        </w:rPr>
        <w:t> </w:t>
      </w:r>
      <w:r>
        <w:rPr>
          <w:b/>
          <w:sz w:val="22"/>
        </w:rPr>
        <w:t>LA</w:t>
      </w:r>
      <w:r>
        <w:rPr>
          <w:b/>
          <w:spacing w:val="-17"/>
          <w:sz w:val="22"/>
        </w:rPr>
        <w:t> </w:t>
      </w:r>
      <w:r>
        <w:rPr>
          <w:b/>
          <w:sz w:val="22"/>
        </w:rPr>
        <w:t>GUAYABA</w:t>
      </w:r>
      <w:r>
        <w:rPr>
          <w:b/>
          <w:spacing w:val="-17"/>
          <w:sz w:val="22"/>
        </w:rPr>
        <w:t> </w:t>
      </w:r>
      <w:r>
        <w:rPr>
          <w:b/>
          <w:sz w:val="22"/>
        </w:rPr>
        <w:t>MEXICANA PARA LA EXPORTACIÓN A ESTADOS UNIDOS DE </w:t>
      </w:r>
      <w:r>
        <w:rPr>
          <w:b/>
          <w:spacing w:val="54"/>
          <w:sz w:val="22"/>
        </w:rPr>
        <w:t> </w:t>
      </w:r>
      <w:r>
        <w:rPr>
          <w:b/>
          <w:sz w:val="22"/>
        </w:rPr>
        <w:t>AMÉRICA</w:t>
      </w:r>
    </w:p>
    <w:p>
      <w:pPr>
        <w:pStyle w:val="BodyText"/>
        <w:spacing w:line="336" w:lineRule="auto" w:before="153"/>
        <w:ind w:left="1440" w:right="10221"/>
      </w:pPr>
      <w:r>
        <w:rPr/>
        <w:t>Omaña Silvestre José Miguel Quintero Ramírez Juan Manuel Espinosa Torres Luis Enrique Ramírez Abarca Orsohe</w:t>
      </w:r>
    </w:p>
    <w:p>
      <w:pPr>
        <w:pStyle w:val="BodyText"/>
      </w:pPr>
    </w:p>
    <w:p>
      <w:pPr>
        <w:pStyle w:val="BodyText"/>
        <w:spacing w:before="6"/>
        <w:rPr>
          <w:sz w:val="31"/>
        </w:rPr>
      </w:pPr>
    </w:p>
    <w:p>
      <w:pPr>
        <w:spacing w:line="268" w:lineRule="auto" w:before="0"/>
        <w:ind w:left="1440" w:right="425" w:firstLine="0"/>
        <w:jc w:val="left"/>
        <w:rPr>
          <w:b/>
          <w:sz w:val="22"/>
        </w:rPr>
      </w:pPr>
      <w:r>
        <w:rPr>
          <w:b/>
          <w:sz w:val="22"/>
        </w:rPr>
        <w:t>COMPETITIVIDAD Y CULTURA EMPRESARIAL EN PYMES FAMILIARES PRODUCTORAS DE AMARANTO EN EL DISTRITO FEDERAL</w:t>
      </w:r>
    </w:p>
    <w:p>
      <w:pPr>
        <w:pStyle w:val="BodyText"/>
        <w:spacing w:line="336" w:lineRule="auto" w:before="153"/>
        <w:ind w:left="1440" w:right="11715"/>
      </w:pPr>
      <w:r>
        <w:rPr/>
        <w:t>Robles Acosta Carlos Ballina Ríos</w:t>
      </w:r>
      <w:r>
        <w:rPr>
          <w:spacing w:val="67"/>
        </w:rPr>
        <w:t> </w:t>
      </w:r>
      <w:r>
        <w:rPr/>
        <w:t>Francisco</w:t>
      </w:r>
    </w:p>
    <w:p>
      <w:pPr>
        <w:pStyle w:val="BodyText"/>
        <w:spacing w:line="291" w:lineRule="exact"/>
        <w:ind w:left="1440" w:right="425"/>
      </w:pPr>
      <w:r>
        <w:rPr/>
        <w:t>Solís Pineda Rogelio  Ismael</w:t>
      </w:r>
    </w:p>
    <w:p>
      <w:pPr>
        <w:spacing w:after="0" w:line="291" w:lineRule="exact"/>
        <w:sectPr>
          <w:pgSz w:w="15840" w:h="12240" w:orient="landscape"/>
          <w:pgMar w:header="0" w:footer="164" w:top="1020" w:bottom="440" w:left="0" w:right="0"/>
        </w:sectPr>
      </w:pPr>
    </w:p>
    <w:p>
      <w:pPr>
        <w:spacing w:before="38"/>
        <w:ind w:left="1440" w:right="425" w:firstLine="0"/>
        <w:jc w:val="left"/>
        <w:rPr>
          <w:b/>
          <w:sz w:val="22"/>
        </w:rPr>
      </w:pPr>
      <w:r>
        <w:rPr>
          <w:b/>
          <w:sz w:val="22"/>
        </w:rPr>
        <w:t>PROYECTO DE INVERSIÓN PARA LA PRODUCCIÓN DE ROPA PARA ADULTOS   MAYORES</w:t>
      </w:r>
    </w:p>
    <w:p>
      <w:pPr>
        <w:pStyle w:val="BodyText"/>
        <w:spacing w:line="336" w:lineRule="auto" w:before="185"/>
        <w:ind w:left="1440" w:right="10823"/>
      </w:pPr>
      <w:r>
        <w:rPr/>
        <w:t>Ramírez Abarca Orsohe Espinosa </w:t>
      </w:r>
      <w:r>
        <w:rPr>
          <w:spacing w:val="-5"/>
        </w:rPr>
        <w:t>Torres </w:t>
      </w:r>
      <w:r>
        <w:rPr/>
        <w:t>Luis Enrique Loera Martínez</w:t>
      </w:r>
      <w:r>
        <w:rPr>
          <w:spacing w:val="57"/>
        </w:rPr>
        <w:t> </w:t>
      </w:r>
      <w:r>
        <w:rPr/>
        <w:t>Jesús</w:t>
      </w:r>
    </w:p>
    <w:p>
      <w:pPr>
        <w:pStyle w:val="BodyText"/>
        <w:spacing w:line="336" w:lineRule="auto"/>
        <w:ind w:left="1440" w:right="10221"/>
      </w:pPr>
      <w:r>
        <w:rPr/>
        <w:t>Omaña Silvestre José Miguel Aguilar Palacios Odalis </w:t>
      </w:r>
      <w:r>
        <w:rPr>
          <w:spacing w:val="-3"/>
        </w:rPr>
        <w:t>Vanesa </w:t>
      </w:r>
      <w:r>
        <w:rPr/>
        <w:t>Cruz Díaz</w:t>
      </w:r>
      <w:r>
        <w:rPr>
          <w:spacing w:val="61"/>
        </w:rPr>
        <w:t> </w:t>
      </w:r>
      <w:r>
        <w:rPr>
          <w:spacing w:val="-5"/>
        </w:rPr>
        <w:t>Yanet</w:t>
      </w:r>
    </w:p>
    <w:p>
      <w:pPr>
        <w:pStyle w:val="BodyText"/>
      </w:pPr>
    </w:p>
    <w:p>
      <w:pPr>
        <w:pStyle w:val="BodyText"/>
        <w:spacing w:before="6"/>
        <w:rPr>
          <w:sz w:val="31"/>
        </w:rPr>
      </w:pPr>
    </w:p>
    <w:p>
      <w:pPr>
        <w:spacing w:line="268" w:lineRule="auto" w:before="0"/>
        <w:ind w:left="1440" w:right="425" w:firstLine="0"/>
        <w:jc w:val="left"/>
        <w:rPr>
          <w:b/>
          <w:sz w:val="22"/>
        </w:rPr>
      </w:pPr>
      <w:r>
        <w:rPr>
          <w:b/>
          <w:sz w:val="22"/>
        </w:rPr>
        <w:t>IMPACTO EN EL RENDIMIENTO ESCOLAR, DEL INGRESO FAMILIAR Y EL TIPO DE ALIMENTACIÓN EN ESTUDIANTES DEL NIVEL SUPERIOR DE LA UNIVERSIDAD AUTÓNOMA DEL ESTADO DE  MÉXICO</w:t>
      </w:r>
    </w:p>
    <w:p>
      <w:pPr>
        <w:pStyle w:val="BodyText"/>
        <w:spacing w:line="336" w:lineRule="auto" w:before="153"/>
        <w:ind w:left="1440" w:right="10823"/>
      </w:pPr>
      <w:r>
        <w:rPr/>
        <w:t>López Gutiérrez Luis Ramón Holguín García Margarita Muñoz Jumilla Alma</w:t>
      </w:r>
      <w:r>
        <w:rPr>
          <w:spacing w:val="58"/>
        </w:rPr>
        <w:t> </w:t>
      </w:r>
      <w:r>
        <w:rPr/>
        <w:t>Rosa</w:t>
      </w:r>
    </w:p>
    <w:p>
      <w:pPr>
        <w:pStyle w:val="BodyText"/>
        <w:spacing w:line="336" w:lineRule="auto"/>
        <w:ind w:left="1440" w:right="9445"/>
      </w:pPr>
      <w:r>
        <w:rPr/>
        <w:t>Del Rivero Maldonado Gerardo Enrique Sandoval Durán Fidelmar</w:t>
      </w:r>
    </w:p>
    <w:p>
      <w:pPr>
        <w:pStyle w:val="BodyText"/>
        <w:spacing w:line="291" w:lineRule="exact"/>
        <w:ind w:left="1440" w:right="425"/>
      </w:pPr>
      <w:r>
        <w:rPr/>
        <w:t>Ruiz Ramírez  Héctor</w:t>
      </w:r>
    </w:p>
    <w:p>
      <w:pPr>
        <w:pStyle w:val="BodyText"/>
      </w:pPr>
    </w:p>
    <w:p>
      <w:pPr>
        <w:pStyle w:val="BodyText"/>
      </w:pPr>
    </w:p>
    <w:p>
      <w:pPr>
        <w:spacing w:line="268" w:lineRule="auto" w:before="208"/>
        <w:ind w:left="1440" w:right="1098" w:firstLine="0"/>
        <w:jc w:val="left"/>
        <w:rPr>
          <w:b/>
          <w:sz w:val="22"/>
        </w:rPr>
      </w:pPr>
      <w:r>
        <w:rPr>
          <w:b/>
          <w:sz w:val="22"/>
        </w:rPr>
        <w:t>LA </w:t>
      </w:r>
      <w:r>
        <w:rPr>
          <w:b/>
          <w:spacing w:val="4"/>
          <w:sz w:val="22"/>
        </w:rPr>
        <w:t>CONSULTORÍA </w:t>
      </w:r>
      <w:r>
        <w:rPr>
          <w:b/>
          <w:spacing w:val="3"/>
          <w:sz w:val="22"/>
        </w:rPr>
        <w:t>COMO ESTRATEGIA </w:t>
      </w:r>
      <w:r>
        <w:rPr>
          <w:b/>
          <w:spacing w:val="2"/>
          <w:sz w:val="22"/>
        </w:rPr>
        <w:t>DEL </w:t>
      </w:r>
      <w:r>
        <w:rPr>
          <w:b/>
          <w:spacing w:val="3"/>
          <w:sz w:val="22"/>
        </w:rPr>
        <w:t>FONDO </w:t>
      </w:r>
      <w:r>
        <w:rPr>
          <w:b/>
          <w:sz w:val="22"/>
        </w:rPr>
        <w:t>DE </w:t>
      </w:r>
      <w:r>
        <w:rPr>
          <w:b/>
          <w:spacing w:val="3"/>
          <w:sz w:val="22"/>
        </w:rPr>
        <w:t>APOYO PARA </w:t>
      </w:r>
      <w:r>
        <w:rPr>
          <w:b/>
          <w:sz w:val="22"/>
        </w:rPr>
        <w:t>LA </w:t>
      </w:r>
      <w:r>
        <w:rPr>
          <w:b/>
          <w:spacing w:val="3"/>
          <w:sz w:val="22"/>
        </w:rPr>
        <w:t>MICRO, PEQUEÑA </w:t>
      </w:r>
      <w:r>
        <w:rPr>
          <w:b/>
          <w:sz w:val="22"/>
        </w:rPr>
        <w:t>Y </w:t>
      </w:r>
      <w:r>
        <w:rPr>
          <w:b/>
          <w:spacing w:val="4"/>
          <w:sz w:val="22"/>
        </w:rPr>
        <w:t>MEDIANA </w:t>
      </w:r>
      <w:r>
        <w:rPr>
          <w:b/>
          <w:sz w:val="22"/>
        </w:rPr>
        <w:t>EMPRESA PARA IMPULSAR EL DESARROLLO ECONÓMICO  </w:t>
      </w:r>
      <w:r>
        <w:rPr>
          <w:b/>
          <w:spacing w:val="72"/>
          <w:sz w:val="22"/>
        </w:rPr>
        <w:t> </w:t>
      </w:r>
      <w:r>
        <w:rPr>
          <w:b/>
          <w:sz w:val="22"/>
        </w:rPr>
        <w:t>NACIONAL</w:t>
      </w:r>
    </w:p>
    <w:p>
      <w:pPr>
        <w:pStyle w:val="BodyText"/>
        <w:spacing w:line="336" w:lineRule="auto" w:before="153"/>
        <w:ind w:left="1440" w:right="11097"/>
      </w:pPr>
      <w:r>
        <w:rPr/>
        <w:t>Hernández Leal Angélica Acua Popocatl Gustavo Ibarra Zavala Darío</w:t>
      </w:r>
    </w:p>
    <w:p>
      <w:pPr>
        <w:spacing w:after="0" w:line="336" w:lineRule="auto"/>
        <w:sectPr>
          <w:pgSz w:w="15840" w:h="12240" w:orient="landscape"/>
          <w:pgMar w:header="0" w:footer="164" w:top="1020" w:bottom="420" w:left="0" w:right="0"/>
        </w:sectPr>
      </w:pPr>
    </w:p>
    <w:p>
      <w:pPr>
        <w:pStyle w:val="Heading4"/>
        <w:numPr>
          <w:ilvl w:val="2"/>
          <w:numId w:val="1"/>
        </w:numPr>
        <w:tabs>
          <w:tab w:pos="7799" w:val="left" w:leader="none"/>
        </w:tabs>
        <w:spacing w:line="240" w:lineRule="auto" w:before="30" w:after="0"/>
        <w:ind w:left="7798" w:right="0" w:hanging="315"/>
        <w:jc w:val="left"/>
      </w:pPr>
      <w:r>
        <w:rPr/>
        <w:t>SALUD</w:t>
      </w:r>
    </w:p>
    <w:p>
      <w:pPr>
        <w:pStyle w:val="BodyText"/>
        <w:rPr>
          <w:b/>
        </w:rPr>
      </w:pPr>
    </w:p>
    <w:p>
      <w:pPr>
        <w:spacing w:before="212"/>
        <w:ind w:left="1440" w:right="425" w:firstLine="0"/>
        <w:jc w:val="left"/>
        <w:rPr>
          <w:b/>
          <w:sz w:val="22"/>
        </w:rPr>
      </w:pPr>
      <w:r>
        <w:rPr>
          <w:b/>
          <w:sz w:val="22"/>
        </w:rPr>
        <w:t>REFLEXIONES SOBRE PROCESO DEL CLIMATERIO, DESDE LA PERSPECTIVA DE </w:t>
      </w:r>
      <w:r>
        <w:rPr>
          <w:b/>
          <w:spacing w:val="65"/>
          <w:sz w:val="22"/>
        </w:rPr>
        <w:t> </w:t>
      </w:r>
      <w:r>
        <w:rPr>
          <w:b/>
          <w:sz w:val="22"/>
        </w:rPr>
        <w:t>GÉNERO.</w:t>
      </w:r>
    </w:p>
    <w:p>
      <w:pPr>
        <w:pStyle w:val="BodyText"/>
        <w:spacing w:line="336" w:lineRule="auto" w:before="185"/>
        <w:ind w:left="1440" w:right="10823"/>
      </w:pPr>
      <w:r>
        <w:rPr/>
        <w:t>Quintero Soto Ma. Luisa Padilla Loredo Silvia Velázquez Rodríguez Elisa  B.</w:t>
      </w:r>
    </w:p>
    <w:p>
      <w:pPr>
        <w:pStyle w:val="BodyText"/>
      </w:pPr>
    </w:p>
    <w:p>
      <w:pPr>
        <w:pStyle w:val="BodyText"/>
        <w:spacing w:before="6"/>
        <w:rPr>
          <w:sz w:val="31"/>
        </w:rPr>
      </w:pPr>
    </w:p>
    <w:p>
      <w:pPr>
        <w:spacing w:line="268" w:lineRule="auto" w:before="0"/>
        <w:ind w:left="1440" w:right="1098" w:firstLine="0"/>
        <w:jc w:val="left"/>
        <w:rPr>
          <w:b/>
          <w:sz w:val="22"/>
        </w:rPr>
      </w:pPr>
      <w:r>
        <w:rPr>
          <w:b/>
          <w:sz w:val="22"/>
        </w:rPr>
        <w:t>ESTILOS DE APRENDIZAJE, SEGÚN LA PROGRAMACIÓN NEUROLINGÜÍSTICA Y CUADRANTES CEREBRALES EN ESTUDIANTES DEL CENTRO UNIVERSITARIO UAEM VALLE DE  CHALCO</w:t>
      </w:r>
    </w:p>
    <w:p>
      <w:pPr>
        <w:pStyle w:val="BodyText"/>
        <w:spacing w:line="336" w:lineRule="auto" w:before="153"/>
        <w:ind w:left="1440" w:right="11097"/>
      </w:pPr>
      <w:r>
        <w:rPr/>
        <w:t>Sánchez Soto Juan Manuel Celis Guzmán Mónica Martínez Reyes</w:t>
      </w:r>
      <w:r>
        <w:rPr>
          <w:spacing w:val="50"/>
        </w:rPr>
        <w:t> </w:t>
      </w:r>
      <w:r>
        <w:rPr/>
        <w:t>Magally</w:t>
      </w:r>
    </w:p>
    <w:p>
      <w:pPr>
        <w:pStyle w:val="BodyText"/>
      </w:pPr>
    </w:p>
    <w:p>
      <w:pPr>
        <w:pStyle w:val="BodyText"/>
        <w:spacing w:before="6"/>
        <w:rPr>
          <w:sz w:val="31"/>
        </w:rPr>
      </w:pPr>
    </w:p>
    <w:p>
      <w:pPr>
        <w:spacing w:before="0"/>
        <w:ind w:left="1440" w:right="425" w:firstLine="0"/>
        <w:jc w:val="left"/>
        <w:rPr>
          <w:b/>
          <w:sz w:val="22"/>
        </w:rPr>
      </w:pPr>
      <w:r>
        <w:rPr>
          <w:b/>
          <w:sz w:val="22"/>
        </w:rPr>
        <w:t>LOS UNIVERSITARIOS Y LA SEXUALIDAD: UN ACERCAMIENTO A SU   COMPORTAMIENTO</w:t>
      </w:r>
    </w:p>
    <w:p>
      <w:pPr>
        <w:pStyle w:val="BodyText"/>
        <w:spacing w:line="336" w:lineRule="auto" w:before="185"/>
        <w:ind w:left="1440" w:right="10221"/>
      </w:pPr>
      <w:r>
        <w:rPr/>
        <w:t>Contreras Landgrave Georgina Camacho Ruiz Esteban Jaime Ibarra Espinosa Manuel Leonardo Quintero Soto María</w:t>
      </w:r>
      <w:r>
        <w:rPr>
          <w:spacing w:val="66"/>
        </w:rPr>
        <w:t> </w:t>
      </w:r>
      <w:r>
        <w:rPr/>
        <w:t>Luisa</w:t>
      </w:r>
    </w:p>
    <w:p>
      <w:pPr>
        <w:pStyle w:val="BodyText"/>
        <w:spacing w:line="291" w:lineRule="exact"/>
        <w:ind w:left="1440" w:right="425"/>
      </w:pPr>
      <w:r>
        <w:rPr/>
        <w:t>Casas Patiño Oscar</w:t>
      </w:r>
      <w:r>
        <w:rPr>
          <w:spacing w:val="80"/>
        </w:rPr>
        <w:t> </w:t>
      </w:r>
      <w:r>
        <w:rPr/>
        <w:t>Donovan</w:t>
      </w:r>
    </w:p>
    <w:p>
      <w:pPr>
        <w:spacing w:after="0" w:line="291" w:lineRule="exact"/>
        <w:sectPr>
          <w:pgSz w:w="15840" w:h="12240" w:orient="landscape"/>
          <w:pgMar w:header="0" w:footer="164" w:top="1000" w:bottom="360" w:left="0" w:right="0"/>
        </w:sectPr>
      </w:pPr>
    </w:p>
    <w:p>
      <w:pPr>
        <w:spacing w:before="38"/>
        <w:ind w:left="1440" w:right="425" w:firstLine="0"/>
        <w:jc w:val="left"/>
        <w:rPr>
          <w:b/>
          <w:sz w:val="22"/>
        </w:rPr>
      </w:pPr>
      <w:r>
        <w:rPr>
          <w:b/>
          <w:sz w:val="22"/>
        </w:rPr>
        <w:t>ANTE EL MALTRATO Y LA EXCLUSIÓN SOCIAL DE MUJERES Y JÓVENES EN SITUACIÓN DE   RIESGO</w:t>
      </w:r>
    </w:p>
    <w:p>
      <w:pPr>
        <w:pStyle w:val="BodyText"/>
        <w:spacing w:line="336" w:lineRule="auto" w:before="185"/>
        <w:ind w:left="1440" w:right="10221"/>
      </w:pPr>
      <w:r>
        <w:rPr/>
        <w:t>Velázquez Rodríguez Elisa Bertha Quintero Soto María</w:t>
      </w:r>
      <w:r>
        <w:rPr>
          <w:spacing w:val="66"/>
        </w:rPr>
        <w:t> </w:t>
      </w:r>
      <w:r>
        <w:rPr/>
        <w:t>Luisa</w:t>
      </w:r>
    </w:p>
    <w:p>
      <w:pPr>
        <w:pStyle w:val="BodyText"/>
        <w:spacing w:line="291" w:lineRule="exact"/>
        <w:ind w:left="1440" w:right="425"/>
      </w:pPr>
      <w:r>
        <w:rPr/>
        <w:t>Padilla Loredo</w:t>
      </w:r>
      <w:r>
        <w:rPr>
          <w:spacing w:val="70"/>
        </w:rPr>
        <w:t> </w:t>
      </w:r>
      <w:r>
        <w:rPr/>
        <w:t>Silvia</w:t>
      </w:r>
    </w:p>
    <w:p>
      <w:pPr>
        <w:pStyle w:val="BodyText"/>
      </w:pPr>
    </w:p>
    <w:p>
      <w:pPr>
        <w:pStyle w:val="BodyText"/>
      </w:pPr>
    </w:p>
    <w:p>
      <w:pPr>
        <w:pStyle w:val="BodyText"/>
        <w:spacing w:before="8"/>
        <w:rPr>
          <w:sz w:val="20"/>
        </w:rPr>
      </w:pPr>
    </w:p>
    <w:p>
      <w:pPr>
        <w:spacing w:line="268" w:lineRule="auto" w:before="0"/>
        <w:ind w:left="1440" w:right="425" w:firstLine="0"/>
        <w:jc w:val="left"/>
        <w:rPr>
          <w:b/>
          <w:sz w:val="22"/>
        </w:rPr>
      </w:pPr>
      <w:r>
        <w:rPr>
          <w:b/>
          <w:sz w:val="22"/>
        </w:rPr>
        <w:t>INGESTA DE PROTEÍNA EN LA DIETA DIARIA Y LA PRESENCIA DE SARCOPENÍA EN EL ADULTO MAYOR DEL MUNICIPIO DE AYAPANGO, ESTADO DE</w:t>
      </w:r>
      <w:r>
        <w:rPr>
          <w:b/>
          <w:spacing w:val="53"/>
          <w:sz w:val="22"/>
        </w:rPr>
        <w:t> </w:t>
      </w:r>
      <w:r>
        <w:rPr>
          <w:b/>
          <w:sz w:val="22"/>
        </w:rPr>
        <w:t>MÉXICO</w:t>
      </w:r>
    </w:p>
    <w:p>
      <w:pPr>
        <w:pStyle w:val="BodyText"/>
        <w:spacing w:before="153"/>
        <w:ind w:left="1440" w:right="425"/>
      </w:pPr>
      <w:r>
        <w:rPr/>
        <w:t>Durán Ibarra Ana María</w:t>
      </w:r>
    </w:p>
    <w:p>
      <w:pPr>
        <w:pStyle w:val="BodyText"/>
        <w:spacing w:before="116"/>
        <w:ind w:left="1440" w:right="425"/>
      </w:pPr>
      <w:r>
        <w:rPr/>
        <w:t>Maya Martínez María de los  Ángeles</w:t>
      </w:r>
    </w:p>
    <w:p>
      <w:pPr>
        <w:pStyle w:val="BodyText"/>
      </w:pPr>
    </w:p>
    <w:p>
      <w:pPr>
        <w:pStyle w:val="BodyText"/>
      </w:pPr>
    </w:p>
    <w:p>
      <w:pPr>
        <w:pStyle w:val="BodyText"/>
        <w:spacing w:before="6"/>
        <w:rPr>
          <w:sz w:val="20"/>
        </w:rPr>
      </w:pPr>
    </w:p>
    <w:p>
      <w:pPr>
        <w:spacing w:before="0"/>
        <w:ind w:left="1440" w:right="425" w:firstLine="0"/>
        <w:jc w:val="left"/>
        <w:rPr>
          <w:b/>
          <w:sz w:val="22"/>
        </w:rPr>
      </w:pPr>
      <w:r>
        <w:rPr>
          <w:b/>
          <w:sz w:val="22"/>
        </w:rPr>
        <w:t>REPRESENTACION SOCIAL DE LA DIETA EN PACIENTES CON  OBESIDAD.</w:t>
      </w:r>
    </w:p>
    <w:p>
      <w:pPr>
        <w:pStyle w:val="BodyText"/>
        <w:spacing w:line="336" w:lineRule="auto" w:before="185"/>
        <w:ind w:left="1440" w:right="10677"/>
      </w:pPr>
      <w:r>
        <w:rPr/>
        <w:t>Casas Patiño Donovan Márquez Molina Ofelia Rodríguez </w:t>
      </w:r>
      <w:r>
        <w:rPr>
          <w:spacing w:val="-5"/>
        </w:rPr>
        <w:t>Torres </w:t>
      </w:r>
      <w:r>
        <w:rPr/>
        <w:t>Alejandra Contreras Landgrave</w:t>
      </w:r>
      <w:r>
        <w:rPr>
          <w:spacing w:val="24"/>
        </w:rPr>
        <w:t> </w:t>
      </w:r>
      <w:r>
        <w:rPr/>
        <w:t>Georgina</w:t>
      </w:r>
    </w:p>
    <w:p>
      <w:pPr>
        <w:pStyle w:val="BodyText"/>
      </w:pPr>
    </w:p>
    <w:p>
      <w:pPr>
        <w:pStyle w:val="BodyText"/>
        <w:spacing w:before="1"/>
        <w:rPr>
          <w:sz w:val="35"/>
        </w:rPr>
      </w:pPr>
    </w:p>
    <w:p>
      <w:pPr>
        <w:spacing w:before="0"/>
        <w:ind w:left="1440" w:right="425" w:firstLine="0"/>
        <w:jc w:val="left"/>
        <w:rPr>
          <w:b/>
          <w:sz w:val="22"/>
        </w:rPr>
      </w:pPr>
      <w:r>
        <w:rPr>
          <w:b/>
          <w:sz w:val="22"/>
        </w:rPr>
        <w:t>VIOLENCIA INTRAFAMILIAR EN MUJERES DE  LA UNIDAD DE MEDICINA FAMILIAR 78 DEL   IMSS</w:t>
      </w:r>
    </w:p>
    <w:p>
      <w:pPr>
        <w:pStyle w:val="BodyText"/>
        <w:spacing w:line="336" w:lineRule="auto" w:before="183"/>
        <w:ind w:left="1440" w:right="11097"/>
      </w:pPr>
      <w:r>
        <w:rPr/>
        <w:t>Casas Patiño Donovan Loyo Cabrera Alejandro Rodríguez </w:t>
      </w:r>
      <w:r>
        <w:rPr>
          <w:spacing w:val="-5"/>
        </w:rPr>
        <w:t>Torres</w:t>
      </w:r>
      <w:r>
        <w:rPr>
          <w:spacing w:val="42"/>
        </w:rPr>
        <w:t> </w:t>
      </w:r>
      <w:r>
        <w:rPr/>
        <w:t>Alejandra</w:t>
      </w:r>
    </w:p>
    <w:p>
      <w:pPr>
        <w:pStyle w:val="BodyText"/>
        <w:tabs>
          <w:tab w:pos="3371" w:val="left" w:leader="none"/>
        </w:tabs>
        <w:spacing w:line="291" w:lineRule="exact"/>
        <w:ind w:left="1440" w:right="425"/>
      </w:pPr>
      <w:r>
        <w:rPr/>
        <w:t>Camacho</w:t>
      </w:r>
      <w:r>
        <w:rPr>
          <w:spacing w:val="15"/>
        </w:rPr>
        <w:t> </w:t>
      </w:r>
      <w:r>
        <w:rPr/>
        <w:t>Ruíz</w:t>
        <w:tab/>
        <w:t>Esteban</w:t>
      </w:r>
      <w:r>
        <w:rPr>
          <w:spacing w:val="6"/>
        </w:rPr>
        <w:t> </w:t>
      </w:r>
      <w:r>
        <w:rPr/>
        <w:t>Jaime</w:t>
      </w:r>
    </w:p>
    <w:p>
      <w:pPr>
        <w:spacing w:after="0" w:line="291" w:lineRule="exact"/>
        <w:sectPr>
          <w:pgSz w:w="15840" w:h="12240" w:orient="landscape"/>
          <w:pgMar w:header="0" w:footer="164" w:top="1020" w:bottom="420" w:left="0" w:right="0"/>
        </w:sectPr>
      </w:pPr>
    </w:p>
    <w:p>
      <w:pPr>
        <w:spacing w:before="38"/>
        <w:ind w:left="1440" w:right="425" w:firstLine="0"/>
        <w:jc w:val="left"/>
        <w:rPr>
          <w:b/>
          <w:sz w:val="22"/>
        </w:rPr>
      </w:pPr>
      <w:r>
        <w:rPr>
          <w:b/>
          <w:sz w:val="22"/>
        </w:rPr>
        <w:t>PREVENCIÓN DEL VIRUS DE PAPILOMA HUMANO (VPH). ENFOQUE  SOCIOCULTURAL</w:t>
      </w:r>
    </w:p>
    <w:p>
      <w:pPr>
        <w:pStyle w:val="BodyText"/>
        <w:spacing w:line="336" w:lineRule="auto" w:before="185"/>
        <w:ind w:left="1440" w:right="11097"/>
      </w:pPr>
      <w:r>
        <w:rPr/>
        <w:t>Padilla Loredo Silvia Quintero Soto María Luisa Sánchez Soto Juan Manuel</w:t>
      </w:r>
    </w:p>
    <w:p>
      <w:pPr>
        <w:pStyle w:val="BodyText"/>
        <w:spacing w:line="291" w:lineRule="exact"/>
        <w:ind w:left="1440" w:right="425"/>
      </w:pPr>
      <w:r>
        <w:rPr/>
        <w:t>Velázquez Rodríguez Elisa  Bertha</w:t>
      </w:r>
    </w:p>
    <w:p>
      <w:pPr>
        <w:pStyle w:val="BodyText"/>
      </w:pPr>
    </w:p>
    <w:p>
      <w:pPr>
        <w:pStyle w:val="BodyText"/>
      </w:pPr>
    </w:p>
    <w:p>
      <w:pPr>
        <w:pStyle w:val="BodyText"/>
        <w:spacing w:before="8"/>
        <w:rPr>
          <w:sz w:val="20"/>
        </w:rPr>
      </w:pPr>
    </w:p>
    <w:p>
      <w:pPr>
        <w:spacing w:before="0"/>
        <w:ind w:left="1440" w:right="425" w:firstLine="0"/>
        <w:jc w:val="left"/>
        <w:rPr>
          <w:b/>
          <w:sz w:val="22"/>
        </w:rPr>
      </w:pPr>
      <w:r>
        <w:rPr>
          <w:b/>
          <w:sz w:val="22"/>
        </w:rPr>
        <w:t>LA ESCENA DEL ROCK, SU IDENTIDAD Y SU INFLUENCIA EN LA  SALUD</w:t>
      </w:r>
    </w:p>
    <w:p>
      <w:pPr>
        <w:pStyle w:val="BodyText"/>
        <w:spacing w:line="336" w:lineRule="auto" w:before="185"/>
        <w:ind w:left="1440" w:right="10823"/>
      </w:pPr>
      <w:r>
        <w:rPr/>
        <w:t>Juárez Barrera Octavio Quintero Soto Ma. Luisa Padilla Loredo Silvia Velázquez Rodríguez Elisa  B.</w:t>
      </w:r>
    </w:p>
    <w:p>
      <w:pPr>
        <w:pStyle w:val="BodyText"/>
      </w:pPr>
    </w:p>
    <w:p>
      <w:pPr>
        <w:pStyle w:val="BodyText"/>
      </w:pPr>
    </w:p>
    <w:p>
      <w:pPr>
        <w:pStyle w:val="Heading4"/>
        <w:numPr>
          <w:ilvl w:val="2"/>
          <w:numId w:val="1"/>
        </w:numPr>
        <w:tabs>
          <w:tab w:pos="7369" w:val="left" w:leader="none"/>
        </w:tabs>
        <w:spacing w:line="240" w:lineRule="auto" w:before="182" w:after="0"/>
        <w:ind w:left="7368" w:right="0" w:hanging="336"/>
        <w:jc w:val="left"/>
      </w:pPr>
      <w:r>
        <w:rPr/>
        <w:t>TECNOLOGÍA</w:t>
      </w:r>
    </w:p>
    <w:p>
      <w:pPr>
        <w:pStyle w:val="BodyText"/>
        <w:rPr>
          <w:b/>
        </w:rPr>
      </w:pPr>
    </w:p>
    <w:p>
      <w:pPr>
        <w:spacing w:line="268" w:lineRule="auto" w:before="214"/>
        <w:ind w:left="1440" w:right="1096" w:firstLine="0"/>
        <w:jc w:val="both"/>
        <w:rPr>
          <w:b/>
          <w:sz w:val="22"/>
        </w:rPr>
      </w:pPr>
      <w:r>
        <w:rPr>
          <w:b/>
          <w:sz w:val="22"/>
        </w:rPr>
        <w:t>DESARROLLO</w:t>
      </w:r>
      <w:r>
        <w:rPr>
          <w:b/>
          <w:spacing w:val="-8"/>
          <w:sz w:val="22"/>
        </w:rPr>
        <w:t> </w:t>
      </w:r>
      <w:r>
        <w:rPr>
          <w:b/>
          <w:sz w:val="22"/>
        </w:rPr>
        <w:t>DE</w:t>
      </w:r>
      <w:r>
        <w:rPr>
          <w:b/>
          <w:spacing w:val="-8"/>
          <w:sz w:val="22"/>
        </w:rPr>
        <w:t> </w:t>
      </w:r>
      <w:r>
        <w:rPr>
          <w:b/>
          <w:sz w:val="22"/>
        </w:rPr>
        <w:t>UN</w:t>
      </w:r>
      <w:r>
        <w:rPr>
          <w:b/>
          <w:spacing w:val="-8"/>
          <w:sz w:val="22"/>
        </w:rPr>
        <w:t> </w:t>
      </w:r>
      <w:r>
        <w:rPr>
          <w:b/>
          <w:sz w:val="22"/>
        </w:rPr>
        <w:t>SISTEMA</w:t>
      </w:r>
      <w:r>
        <w:rPr>
          <w:b/>
          <w:spacing w:val="-8"/>
          <w:sz w:val="22"/>
        </w:rPr>
        <w:t> </w:t>
      </w:r>
      <w:r>
        <w:rPr>
          <w:b/>
          <w:sz w:val="22"/>
        </w:rPr>
        <w:t>DE</w:t>
      </w:r>
      <w:r>
        <w:rPr>
          <w:b/>
          <w:spacing w:val="-8"/>
          <w:sz w:val="22"/>
        </w:rPr>
        <w:t> </w:t>
      </w:r>
      <w:r>
        <w:rPr>
          <w:b/>
          <w:sz w:val="22"/>
        </w:rPr>
        <w:t>INTELIGENTE</w:t>
      </w:r>
      <w:r>
        <w:rPr>
          <w:b/>
          <w:spacing w:val="-8"/>
          <w:sz w:val="22"/>
        </w:rPr>
        <w:t> </w:t>
      </w:r>
      <w:r>
        <w:rPr>
          <w:b/>
          <w:sz w:val="22"/>
        </w:rPr>
        <w:t>COMO</w:t>
      </w:r>
      <w:r>
        <w:rPr>
          <w:b/>
          <w:spacing w:val="-8"/>
          <w:sz w:val="22"/>
        </w:rPr>
        <w:t> </w:t>
      </w:r>
      <w:r>
        <w:rPr>
          <w:b/>
          <w:sz w:val="22"/>
        </w:rPr>
        <w:t>APOYO</w:t>
      </w:r>
      <w:r>
        <w:rPr>
          <w:b/>
          <w:spacing w:val="-8"/>
          <w:sz w:val="22"/>
        </w:rPr>
        <w:t> </w:t>
      </w:r>
      <w:r>
        <w:rPr>
          <w:b/>
          <w:sz w:val="22"/>
        </w:rPr>
        <w:t>EN</w:t>
      </w:r>
      <w:r>
        <w:rPr>
          <w:b/>
          <w:spacing w:val="-8"/>
          <w:sz w:val="22"/>
        </w:rPr>
        <w:t> </w:t>
      </w:r>
      <w:r>
        <w:rPr>
          <w:b/>
          <w:sz w:val="22"/>
        </w:rPr>
        <w:t>LA</w:t>
      </w:r>
      <w:r>
        <w:rPr>
          <w:b/>
          <w:spacing w:val="-8"/>
          <w:sz w:val="22"/>
        </w:rPr>
        <w:t> </w:t>
      </w:r>
      <w:r>
        <w:rPr>
          <w:b/>
          <w:sz w:val="22"/>
        </w:rPr>
        <w:t>TOMA</w:t>
      </w:r>
      <w:r>
        <w:rPr>
          <w:b/>
          <w:spacing w:val="-8"/>
          <w:sz w:val="22"/>
        </w:rPr>
        <w:t> </w:t>
      </w:r>
      <w:r>
        <w:rPr>
          <w:b/>
          <w:sz w:val="22"/>
        </w:rPr>
        <w:t>DE</w:t>
      </w:r>
      <w:r>
        <w:rPr>
          <w:b/>
          <w:spacing w:val="-8"/>
          <w:sz w:val="22"/>
        </w:rPr>
        <w:t> </w:t>
      </w:r>
      <w:r>
        <w:rPr>
          <w:b/>
          <w:sz w:val="22"/>
        </w:rPr>
        <w:t>DESICIONES</w:t>
      </w:r>
      <w:r>
        <w:rPr>
          <w:b/>
          <w:spacing w:val="-8"/>
          <w:sz w:val="22"/>
        </w:rPr>
        <w:t> </w:t>
      </w:r>
      <w:r>
        <w:rPr>
          <w:b/>
          <w:sz w:val="22"/>
        </w:rPr>
        <w:t>Y</w:t>
      </w:r>
      <w:r>
        <w:rPr>
          <w:b/>
          <w:spacing w:val="-8"/>
          <w:sz w:val="22"/>
        </w:rPr>
        <w:t> </w:t>
      </w:r>
      <w:r>
        <w:rPr>
          <w:b/>
          <w:sz w:val="22"/>
        </w:rPr>
        <w:t>SEGUIMIENTO ESTRATEGICO DE LA INFORMACIÓN PARA EL DEPARTAMENTO DE PLANEACIÓN DE LA UNIDAD ACADÉMICA PROFESIONAL </w:t>
      </w:r>
      <w:r>
        <w:rPr>
          <w:b/>
          <w:spacing w:val="15"/>
          <w:sz w:val="22"/>
        </w:rPr>
        <w:t> </w:t>
      </w:r>
      <w:r>
        <w:rPr>
          <w:b/>
          <w:sz w:val="22"/>
        </w:rPr>
        <w:t>NEZAHUALCÓYOTL</w:t>
      </w:r>
    </w:p>
    <w:p>
      <w:pPr>
        <w:pStyle w:val="BodyText"/>
        <w:spacing w:before="150"/>
        <w:ind w:left="1440" w:right="425"/>
      </w:pPr>
      <w:r>
        <w:rPr/>
        <w:t>Gutiérrez Cruz Doricela</w:t>
      </w:r>
    </w:p>
    <w:p>
      <w:pPr>
        <w:pStyle w:val="BodyText"/>
        <w:spacing w:line="336" w:lineRule="auto" w:before="116"/>
        <w:ind w:left="1440" w:right="9445"/>
      </w:pPr>
      <w:r>
        <w:rPr/>
        <w:t>Albarrán Fernández </w:t>
      </w:r>
      <w:r>
        <w:rPr>
          <w:spacing w:val="-3"/>
        </w:rPr>
        <w:t>Yaroslaf </w:t>
      </w:r>
      <w:r>
        <w:rPr/>
        <w:t>Aarón Macías Ortiz Mario</w:t>
      </w:r>
      <w:r>
        <w:rPr>
          <w:spacing w:val="73"/>
        </w:rPr>
        <w:t> </w:t>
      </w:r>
      <w:r>
        <w:rPr/>
        <w:t>Alberto</w:t>
      </w:r>
    </w:p>
    <w:p>
      <w:pPr>
        <w:spacing w:after="0" w:line="336" w:lineRule="auto"/>
        <w:sectPr>
          <w:pgSz w:w="15840" w:h="12240" w:orient="landscape"/>
          <w:pgMar w:header="0" w:footer="164" w:top="1020" w:bottom="440" w:left="0" w:right="0"/>
        </w:sectPr>
      </w:pPr>
    </w:p>
    <w:p>
      <w:pPr>
        <w:tabs>
          <w:tab w:pos="6623" w:val="left" w:leader="none"/>
        </w:tabs>
        <w:spacing w:line="268" w:lineRule="auto" w:before="38"/>
        <w:ind w:left="1440" w:right="1098" w:firstLine="0"/>
        <w:jc w:val="left"/>
        <w:rPr>
          <w:b/>
          <w:sz w:val="22"/>
        </w:rPr>
      </w:pPr>
      <w:r>
        <w:rPr>
          <w:b/>
          <w:sz w:val="22"/>
        </w:rPr>
        <w:t>LA FORMACIÓN DEL </w:t>
      </w:r>
      <w:r>
        <w:rPr>
          <w:b/>
          <w:spacing w:val="16"/>
          <w:sz w:val="22"/>
        </w:rPr>
        <w:t> </w:t>
      </w:r>
      <w:r>
        <w:rPr>
          <w:b/>
          <w:sz w:val="22"/>
        </w:rPr>
        <w:t>PROFESORADO</w:t>
      </w:r>
      <w:r>
        <w:rPr>
          <w:b/>
          <w:spacing w:val="30"/>
          <w:sz w:val="22"/>
        </w:rPr>
        <w:t> </w:t>
      </w:r>
      <w:r>
        <w:rPr>
          <w:b/>
          <w:sz w:val="22"/>
        </w:rPr>
        <w:t>DE</w:t>
        <w:tab/>
        <w:t>LICENCIATURA EN EL USO DE MULTIMEDIA EN EL   </w:t>
      </w:r>
      <w:r>
        <w:rPr>
          <w:b/>
          <w:spacing w:val="30"/>
          <w:sz w:val="22"/>
        </w:rPr>
        <w:t> </w:t>
      </w:r>
      <w:r>
        <w:rPr>
          <w:b/>
          <w:sz w:val="22"/>
        </w:rPr>
        <w:t>PROCESO</w:t>
      </w:r>
      <w:r>
        <w:rPr>
          <w:b/>
          <w:spacing w:val="32"/>
          <w:sz w:val="22"/>
        </w:rPr>
        <w:t> </w:t>
      </w:r>
      <w:r>
        <w:rPr>
          <w:b/>
          <w:sz w:val="22"/>
        </w:rPr>
        <w:t>DE</w:t>
      </w:r>
      <w:r>
        <w:rPr>
          <w:b/>
          <w:spacing w:val="-1"/>
          <w:w w:val="99"/>
          <w:sz w:val="22"/>
        </w:rPr>
        <w:t> </w:t>
      </w:r>
      <w:r>
        <w:rPr>
          <w:b/>
          <w:sz w:val="22"/>
        </w:rPr>
        <w:t>INTEGRACIÓN CURRICULAR DE LAS </w:t>
      </w:r>
      <w:r>
        <w:rPr>
          <w:b/>
          <w:spacing w:val="15"/>
          <w:sz w:val="22"/>
        </w:rPr>
        <w:t> </w:t>
      </w:r>
      <w:r>
        <w:rPr>
          <w:b/>
          <w:sz w:val="22"/>
        </w:rPr>
        <w:t>TIC</w:t>
      </w:r>
    </w:p>
    <w:p>
      <w:pPr>
        <w:pStyle w:val="BodyText"/>
        <w:tabs>
          <w:tab w:pos="2703" w:val="left" w:leader="none"/>
        </w:tabs>
        <w:spacing w:line="336" w:lineRule="auto" w:before="153"/>
        <w:ind w:left="1440" w:right="10691"/>
      </w:pPr>
      <w:r>
        <w:rPr/>
        <w:t>Espinosa</w:t>
        <w:tab/>
      </w:r>
      <w:r>
        <w:rPr>
          <w:spacing w:val="-5"/>
        </w:rPr>
        <w:t>Torres</w:t>
      </w:r>
      <w:r>
        <w:rPr>
          <w:spacing w:val="18"/>
        </w:rPr>
        <w:t> </w:t>
      </w:r>
      <w:r>
        <w:rPr/>
        <w:t>Luis</w:t>
      </w:r>
      <w:r>
        <w:rPr>
          <w:spacing w:val="18"/>
        </w:rPr>
        <w:t> </w:t>
      </w:r>
      <w:r>
        <w:rPr/>
        <w:t>Enrique</w:t>
      </w:r>
      <w:r>
        <w:rPr>
          <w:w w:val="99"/>
        </w:rPr>
        <w:t> </w:t>
      </w:r>
      <w:r>
        <w:rPr/>
        <w:t>Grajeda Jiménez Alma</w:t>
      </w:r>
      <w:r>
        <w:rPr>
          <w:spacing w:val="73"/>
        </w:rPr>
        <w:t> </w:t>
      </w:r>
      <w:r>
        <w:rPr/>
        <w:t>Beatriz</w:t>
      </w:r>
    </w:p>
    <w:p>
      <w:pPr>
        <w:pStyle w:val="BodyText"/>
      </w:pPr>
    </w:p>
    <w:p>
      <w:pPr>
        <w:pStyle w:val="BodyText"/>
        <w:spacing w:before="1"/>
        <w:rPr>
          <w:sz w:val="35"/>
        </w:rPr>
      </w:pPr>
    </w:p>
    <w:p>
      <w:pPr>
        <w:spacing w:before="0"/>
        <w:ind w:left="1440" w:right="425" w:firstLine="0"/>
        <w:jc w:val="left"/>
        <w:rPr>
          <w:b/>
          <w:sz w:val="22"/>
        </w:rPr>
      </w:pPr>
      <w:r>
        <w:rPr>
          <w:b/>
          <w:sz w:val="22"/>
        </w:rPr>
        <w:t>RECICLADO Y TRANSFORMACIÓN DE PET PARA EL DESARROLLO DE PROYECTOS EN EL DISEÑO INDUSTRIAL</w:t>
      </w:r>
    </w:p>
    <w:p>
      <w:pPr>
        <w:pStyle w:val="BodyText"/>
        <w:spacing w:line="336" w:lineRule="auto" w:before="185"/>
        <w:ind w:left="1440" w:right="10449"/>
      </w:pPr>
      <w:r>
        <w:rPr/>
        <w:t>Sánchez Estrada Omar Eduardo Rojas Aragón Josué Deniss Urbina Pérez Mario Gerson</w:t>
      </w:r>
    </w:p>
    <w:p>
      <w:pPr>
        <w:pStyle w:val="BodyText"/>
      </w:pPr>
    </w:p>
    <w:p>
      <w:pPr>
        <w:pStyle w:val="BodyText"/>
        <w:spacing w:before="10"/>
        <w:rPr>
          <w:sz w:val="34"/>
        </w:rPr>
      </w:pPr>
    </w:p>
    <w:p>
      <w:pPr>
        <w:spacing w:line="268" w:lineRule="auto" w:before="1"/>
        <w:ind w:left="1440" w:right="1098" w:firstLine="0"/>
        <w:jc w:val="left"/>
        <w:rPr>
          <w:b/>
          <w:sz w:val="22"/>
        </w:rPr>
      </w:pPr>
      <w:r>
        <w:rPr>
          <w:b/>
          <w:sz w:val="22"/>
        </w:rPr>
        <w:t>ENTORNO DIDÁCTICO INTERACTIVO COMPUTACIONAL BASADO EN OBJETOS DE APRENDIZAJE DEL ÁREA DE MATEMÁTICAS</w:t>
      </w:r>
    </w:p>
    <w:p>
      <w:pPr>
        <w:pStyle w:val="BodyText"/>
        <w:spacing w:line="336" w:lineRule="auto" w:before="153"/>
        <w:ind w:left="1440" w:right="10221"/>
      </w:pPr>
      <w:r>
        <w:rPr/>
        <w:t>Sánchez Hernández Ana Karina Soberanes Martín Anabelem Martínez Reyes</w:t>
      </w:r>
      <w:r>
        <w:rPr>
          <w:spacing w:val="50"/>
        </w:rPr>
        <w:t> </w:t>
      </w:r>
      <w:r>
        <w:rPr/>
        <w:t>Magally</w:t>
      </w:r>
    </w:p>
    <w:p>
      <w:pPr>
        <w:pStyle w:val="BodyText"/>
      </w:pPr>
    </w:p>
    <w:p>
      <w:pPr>
        <w:pStyle w:val="BodyText"/>
        <w:spacing w:before="6"/>
        <w:rPr>
          <w:sz w:val="31"/>
        </w:rPr>
      </w:pPr>
    </w:p>
    <w:p>
      <w:pPr>
        <w:spacing w:before="0"/>
        <w:ind w:left="1440" w:right="425" w:firstLine="0"/>
        <w:jc w:val="left"/>
        <w:rPr>
          <w:b/>
          <w:sz w:val="22"/>
        </w:rPr>
      </w:pPr>
      <w:r>
        <w:rPr>
          <w:b/>
          <w:sz w:val="22"/>
        </w:rPr>
        <w:t>FACTORES QUE DEFINEN LA CALIDAD DE SERVICIO EN EL TRANSPORTE </w:t>
      </w:r>
      <w:r>
        <w:rPr>
          <w:b/>
          <w:spacing w:val="73"/>
          <w:sz w:val="22"/>
        </w:rPr>
        <w:t> </w:t>
      </w:r>
      <w:r>
        <w:rPr>
          <w:b/>
          <w:sz w:val="22"/>
        </w:rPr>
        <w:t>PÚBLICO</w:t>
      </w:r>
    </w:p>
    <w:p>
      <w:pPr>
        <w:pStyle w:val="BodyText"/>
        <w:spacing w:line="336" w:lineRule="auto" w:before="185"/>
        <w:ind w:left="1440" w:right="11097"/>
      </w:pPr>
      <w:r>
        <w:rPr/>
        <w:t>Romero Torres Javier Torres Tovar Rigoberto</w:t>
      </w:r>
    </w:p>
    <w:p>
      <w:pPr>
        <w:spacing w:after="0" w:line="336" w:lineRule="auto"/>
        <w:sectPr>
          <w:pgSz w:w="15840" w:h="12240" w:orient="landscape"/>
          <w:pgMar w:header="0" w:footer="164" w:top="1020" w:bottom="440" w:left="0" w:right="0"/>
        </w:sectPr>
      </w:pPr>
    </w:p>
    <w:p>
      <w:pPr>
        <w:tabs>
          <w:tab w:pos="8840" w:val="left" w:leader="none"/>
        </w:tabs>
        <w:spacing w:line="268" w:lineRule="auto" w:before="38"/>
        <w:ind w:left="1440" w:right="1085" w:firstLine="0"/>
        <w:jc w:val="left"/>
        <w:rPr>
          <w:b/>
          <w:sz w:val="22"/>
        </w:rPr>
      </w:pPr>
      <w:r>
        <w:rPr>
          <w:b/>
          <w:spacing w:val="10"/>
          <w:sz w:val="22"/>
        </w:rPr>
        <w:t>AISLAMIENTO  BACTERIOLÓGICO</w:t>
      </w:r>
      <w:r>
        <w:rPr>
          <w:b/>
          <w:spacing w:val="27"/>
          <w:sz w:val="22"/>
        </w:rPr>
        <w:t> </w:t>
      </w:r>
      <w:r>
        <w:rPr>
          <w:b/>
          <w:sz w:val="22"/>
        </w:rPr>
        <w:t>E</w:t>
      </w:r>
      <w:r>
        <w:rPr>
          <w:b/>
          <w:spacing w:val="61"/>
          <w:sz w:val="22"/>
        </w:rPr>
        <w:t> </w:t>
      </w:r>
      <w:r>
        <w:rPr>
          <w:b/>
          <w:spacing w:val="10"/>
          <w:sz w:val="22"/>
        </w:rPr>
        <w:t>IDENTIFICACIÓN</w:t>
        <w:tab/>
      </w:r>
      <w:r>
        <w:rPr>
          <w:b/>
          <w:spacing w:val="5"/>
          <w:sz w:val="22"/>
        </w:rPr>
        <w:t>DE  </w:t>
      </w:r>
      <w:r>
        <w:rPr>
          <w:b/>
          <w:spacing w:val="10"/>
          <w:sz w:val="22"/>
        </w:rPr>
        <w:t>PASTEURELLA  </w:t>
      </w:r>
      <w:r>
        <w:rPr>
          <w:b/>
          <w:spacing w:val="9"/>
          <w:sz w:val="22"/>
        </w:rPr>
        <w:t>MULTOCIDA</w:t>
      </w:r>
      <w:r>
        <w:rPr>
          <w:b/>
          <w:spacing w:val="6"/>
          <w:sz w:val="22"/>
        </w:rPr>
        <w:t> </w:t>
      </w:r>
      <w:r>
        <w:rPr>
          <w:b/>
          <w:spacing w:val="5"/>
          <w:sz w:val="22"/>
        </w:rPr>
        <w:t>EN</w:t>
      </w:r>
      <w:r>
        <w:rPr>
          <w:b/>
          <w:spacing w:val="62"/>
          <w:sz w:val="22"/>
        </w:rPr>
        <w:t> </w:t>
      </w:r>
      <w:r>
        <w:rPr>
          <w:b/>
          <w:spacing w:val="11"/>
          <w:sz w:val="22"/>
        </w:rPr>
        <w:t>CONEJOS</w:t>
      </w:r>
      <w:r>
        <w:rPr>
          <w:b/>
          <w:spacing w:val="11"/>
          <w:w w:val="99"/>
          <w:sz w:val="22"/>
        </w:rPr>
        <w:t> </w:t>
      </w:r>
      <w:r>
        <w:rPr>
          <w:b/>
          <w:spacing w:val="4"/>
          <w:sz w:val="22"/>
        </w:rPr>
        <w:t>DOMÉSTICOS</w:t>
      </w:r>
    </w:p>
    <w:p>
      <w:pPr>
        <w:pStyle w:val="BodyText"/>
        <w:spacing w:line="336" w:lineRule="auto" w:before="153"/>
        <w:ind w:left="1440" w:right="10449"/>
      </w:pPr>
      <w:r>
        <w:rPr/>
        <w:t>García Rubio Virginia Guadalupe Bautista Gómez Linda Guiliana Martínez Castañeda José Simón De Nova Ocampo Mónica Romero Núñez</w:t>
      </w:r>
      <w:r>
        <w:rPr>
          <w:spacing w:val="18"/>
        </w:rPr>
        <w:t> </w:t>
      </w:r>
      <w:r>
        <w:rPr/>
        <w:t>Camilo</w:t>
      </w:r>
    </w:p>
    <w:p>
      <w:pPr>
        <w:pStyle w:val="BodyText"/>
        <w:spacing w:line="291" w:lineRule="exact"/>
        <w:ind w:left="1440" w:right="425"/>
      </w:pPr>
      <w:r>
        <w:rPr/>
        <w:t>Urbina Sanvicente Brianda Dayan</w:t>
      </w:r>
    </w:p>
    <w:p>
      <w:pPr>
        <w:pStyle w:val="BodyText"/>
      </w:pPr>
    </w:p>
    <w:p>
      <w:pPr>
        <w:pStyle w:val="BodyText"/>
      </w:pPr>
    </w:p>
    <w:p>
      <w:pPr>
        <w:spacing w:line="268" w:lineRule="auto" w:before="208"/>
        <w:ind w:left="1440" w:right="425" w:firstLine="0"/>
        <w:jc w:val="left"/>
        <w:rPr>
          <w:b/>
          <w:sz w:val="22"/>
        </w:rPr>
      </w:pPr>
      <w:r>
        <w:rPr>
          <w:b/>
          <w:spacing w:val="2"/>
          <w:sz w:val="22"/>
        </w:rPr>
        <w:t>MODELOS DIDÁCTICOS </w:t>
      </w:r>
      <w:r>
        <w:rPr>
          <w:b/>
          <w:sz w:val="22"/>
        </w:rPr>
        <w:t>Y </w:t>
      </w:r>
      <w:r>
        <w:rPr>
          <w:b/>
          <w:spacing w:val="2"/>
          <w:sz w:val="22"/>
        </w:rPr>
        <w:t>ESCENARIOS </w:t>
      </w:r>
      <w:r>
        <w:rPr>
          <w:b/>
          <w:sz w:val="22"/>
        </w:rPr>
        <w:t>DE </w:t>
      </w:r>
      <w:r>
        <w:rPr>
          <w:b/>
          <w:spacing w:val="2"/>
          <w:sz w:val="22"/>
        </w:rPr>
        <w:t>APRENDIZAJE </w:t>
      </w:r>
      <w:r>
        <w:rPr>
          <w:b/>
          <w:sz w:val="22"/>
        </w:rPr>
        <w:t>Y USO DE </w:t>
      </w:r>
      <w:r>
        <w:rPr>
          <w:b/>
          <w:spacing w:val="2"/>
          <w:sz w:val="22"/>
        </w:rPr>
        <w:t>DISPOSITIVOS MÓVILES </w:t>
      </w:r>
      <w:r>
        <w:rPr>
          <w:b/>
          <w:sz w:val="22"/>
        </w:rPr>
        <w:t>Y </w:t>
      </w:r>
      <w:r>
        <w:rPr>
          <w:b/>
          <w:spacing w:val="3"/>
          <w:sz w:val="22"/>
        </w:rPr>
        <w:t>MESAS </w:t>
      </w:r>
      <w:r>
        <w:rPr>
          <w:b/>
          <w:sz w:val="22"/>
        </w:rPr>
        <w:t>MULTITACTILES: UNA REVISIÓN</w:t>
      </w:r>
      <w:r>
        <w:rPr>
          <w:b/>
          <w:spacing w:val="66"/>
          <w:sz w:val="22"/>
        </w:rPr>
        <w:t> </w:t>
      </w:r>
      <w:r>
        <w:rPr>
          <w:b/>
          <w:sz w:val="22"/>
        </w:rPr>
        <w:t>TEÓRICA</w:t>
      </w:r>
    </w:p>
    <w:p>
      <w:pPr>
        <w:pStyle w:val="BodyText"/>
        <w:spacing w:line="336" w:lineRule="auto" w:before="153"/>
        <w:ind w:left="1440" w:right="10221"/>
      </w:pPr>
      <w:r>
        <w:rPr/>
        <w:t>Camacho Ruiz Esteban Jaime Contreras Landgrave Georgina</w:t>
      </w:r>
    </w:p>
    <w:p>
      <w:pPr>
        <w:pStyle w:val="BodyText"/>
        <w:spacing w:line="291" w:lineRule="exact"/>
        <w:ind w:left="1440" w:right="425"/>
      </w:pPr>
      <w:r>
        <w:rPr/>
        <w:t>Escoto Ponce de León María del  Consuelo</w:t>
      </w:r>
    </w:p>
    <w:p>
      <w:pPr>
        <w:pStyle w:val="BodyText"/>
      </w:pPr>
    </w:p>
    <w:p>
      <w:pPr>
        <w:pStyle w:val="BodyText"/>
      </w:pPr>
    </w:p>
    <w:p>
      <w:pPr>
        <w:pStyle w:val="BodyText"/>
        <w:spacing w:before="8"/>
        <w:rPr>
          <w:sz w:val="20"/>
        </w:rPr>
      </w:pPr>
    </w:p>
    <w:p>
      <w:pPr>
        <w:spacing w:line="268" w:lineRule="auto" w:before="0"/>
        <w:ind w:left="1440" w:right="425" w:firstLine="0"/>
        <w:jc w:val="left"/>
        <w:rPr>
          <w:b/>
          <w:sz w:val="22"/>
        </w:rPr>
      </w:pPr>
      <w:r>
        <w:rPr>
          <w:b/>
          <w:spacing w:val="3"/>
          <w:sz w:val="22"/>
        </w:rPr>
        <w:t>APLICACIÓN </w:t>
      </w:r>
      <w:r>
        <w:rPr>
          <w:b/>
          <w:sz w:val="22"/>
        </w:rPr>
        <w:t>DE LA </w:t>
      </w:r>
      <w:r>
        <w:rPr>
          <w:b/>
          <w:spacing w:val="3"/>
          <w:sz w:val="22"/>
        </w:rPr>
        <w:t>METODOLOGÍA </w:t>
      </w:r>
      <w:r>
        <w:rPr>
          <w:b/>
          <w:spacing w:val="2"/>
          <w:sz w:val="22"/>
        </w:rPr>
        <w:t>DSS </w:t>
      </w:r>
      <w:r>
        <w:rPr>
          <w:b/>
          <w:spacing w:val="3"/>
          <w:sz w:val="22"/>
        </w:rPr>
        <w:t>PARA </w:t>
      </w:r>
      <w:r>
        <w:rPr>
          <w:b/>
          <w:sz w:val="22"/>
        </w:rPr>
        <w:t>LA </w:t>
      </w:r>
      <w:r>
        <w:rPr>
          <w:b/>
          <w:spacing w:val="3"/>
          <w:sz w:val="22"/>
        </w:rPr>
        <w:t>CUANTIFICACIÓN </w:t>
      </w:r>
      <w:r>
        <w:rPr>
          <w:b/>
          <w:sz w:val="22"/>
        </w:rPr>
        <w:t>Y </w:t>
      </w:r>
      <w:r>
        <w:rPr>
          <w:b/>
          <w:spacing w:val="3"/>
          <w:sz w:val="22"/>
        </w:rPr>
        <w:t>DETERMINACIÓN </w:t>
      </w:r>
      <w:r>
        <w:rPr>
          <w:b/>
          <w:spacing w:val="2"/>
          <w:sz w:val="22"/>
        </w:rPr>
        <w:t>DEL </w:t>
      </w:r>
      <w:r>
        <w:rPr>
          <w:b/>
          <w:spacing w:val="4"/>
          <w:sz w:val="22"/>
        </w:rPr>
        <w:t>IMPACTO </w:t>
      </w:r>
      <w:r>
        <w:rPr>
          <w:b/>
          <w:sz w:val="22"/>
        </w:rPr>
        <w:t>ECONÓMICO EN LOS</w:t>
      </w:r>
      <w:r>
        <w:rPr>
          <w:b/>
          <w:spacing w:val="52"/>
          <w:sz w:val="22"/>
        </w:rPr>
        <w:t> </w:t>
      </w:r>
      <w:r>
        <w:rPr>
          <w:b/>
          <w:sz w:val="22"/>
        </w:rPr>
        <w:t>NEGOCIOS.</w:t>
      </w:r>
    </w:p>
    <w:p>
      <w:pPr>
        <w:pStyle w:val="BodyText"/>
        <w:spacing w:before="150"/>
        <w:ind w:left="1440" w:right="425"/>
      </w:pPr>
      <w:r>
        <w:rPr/>
        <w:t>Valles Romero José  Antonio</w:t>
      </w:r>
    </w:p>
    <w:p>
      <w:pPr>
        <w:spacing w:after="0"/>
        <w:sectPr>
          <w:pgSz w:w="15840" w:h="12240" w:orient="landscape"/>
          <w:pgMar w:header="0" w:footer="164" w:top="1020" w:bottom="420" w:left="0" w:right="0"/>
        </w:sectPr>
      </w:pPr>
    </w:p>
    <w:p>
      <w:pPr>
        <w:pStyle w:val="Heading2"/>
        <w:spacing w:line="300" w:lineRule="exact" w:before="80"/>
        <w:ind w:left="392" w:right="393"/>
        <w:rPr>
          <w:rFonts w:ascii="Verdana" w:hAnsi="Verdana"/>
        </w:rPr>
      </w:pPr>
      <w:bookmarkStart w:name="9_OmanaRes.pdf" w:id="9"/>
      <w:bookmarkEnd w:id="9"/>
      <w:r>
        <w:rPr>
          <w:b w:val="0"/>
        </w:rPr>
      </w:r>
      <w:bookmarkStart w:name="ANÁLISIS DE LA INFRAESTRUCTURA LOGÍSTICA" w:id="10"/>
      <w:bookmarkEnd w:id="10"/>
      <w:r>
        <w:rPr>
          <w:b w:val="0"/>
        </w:rPr>
      </w:r>
      <w:bookmarkStart w:name="Resumen" w:id="11"/>
      <w:bookmarkEnd w:id="11"/>
      <w:r>
        <w:rPr>
          <w:b w:val="0"/>
        </w:rPr>
      </w:r>
      <w:r>
        <w:rPr>
          <w:rFonts w:ascii="Verdana" w:hAnsi="Verdana"/>
        </w:rPr>
        <w:t>ANÁLISIS DE LA INFRAESTRUCTURA LOGÍSTICA EN LA CADENA DE SUMINISTRO DE LA GUAYABA MEXICANA PARA LA EXPORTACIÓN A ESTADOS UNIDOS DE AMÉRICA</w:t>
      </w:r>
    </w:p>
    <w:p>
      <w:pPr>
        <w:pStyle w:val="BodyText"/>
        <w:rPr>
          <w:b/>
          <w:sz w:val="28"/>
        </w:rPr>
      </w:pPr>
    </w:p>
    <w:p>
      <w:pPr>
        <w:pStyle w:val="BodyText"/>
        <w:rPr>
          <w:b/>
          <w:sz w:val="28"/>
        </w:rPr>
      </w:pPr>
    </w:p>
    <w:p>
      <w:pPr>
        <w:pStyle w:val="BodyText"/>
        <w:rPr>
          <w:b/>
          <w:sz w:val="28"/>
        </w:rPr>
      </w:pPr>
    </w:p>
    <w:p>
      <w:pPr>
        <w:pStyle w:val="BodyText"/>
        <w:spacing w:before="3"/>
        <w:rPr>
          <w:b/>
          <w:sz w:val="40"/>
        </w:rPr>
      </w:pPr>
    </w:p>
    <w:p>
      <w:pPr>
        <w:spacing w:line="391" w:lineRule="auto" w:before="0"/>
        <w:ind w:left="9443" w:right="116" w:firstLine="196"/>
        <w:jc w:val="right"/>
        <w:rPr>
          <w:i/>
          <w:sz w:val="24"/>
        </w:rPr>
      </w:pPr>
      <w:r>
        <w:rPr>
          <w:i/>
          <w:sz w:val="24"/>
        </w:rPr>
        <w:t>Omaña Silvestre José</w:t>
      </w:r>
      <w:r>
        <w:rPr>
          <w:i/>
          <w:spacing w:val="55"/>
          <w:sz w:val="24"/>
        </w:rPr>
        <w:t> </w:t>
      </w:r>
      <w:r>
        <w:rPr>
          <w:i/>
          <w:sz w:val="24"/>
        </w:rPr>
        <w:t>Miguel 1</w:t>
      </w:r>
      <w:r>
        <w:rPr>
          <w:i/>
          <w:sz w:val="24"/>
        </w:rPr>
        <w:t> Quintero Ramírez Juan Manuel 1 Espinosa Torres Luis Enrique 2 Ramírez Abarca Orsohe 2</w:t>
      </w:r>
    </w:p>
    <w:p>
      <w:pPr>
        <w:pStyle w:val="BodyText"/>
        <w:spacing w:before="1"/>
        <w:rPr>
          <w:i/>
          <w:sz w:val="19"/>
        </w:rPr>
      </w:pPr>
    </w:p>
    <w:p>
      <w:pPr>
        <w:pStyle w:val="Heading4"/>
        <w:spacing w:before="0"/>
        <w:ind w:left="120"/>
      </w:pPr>
      <w:r>
        <w:rPr/>
        <w:t>RESUMEN</w:t>
      </w:r>
    </w:p>
    <w:p>
      <w:pPr>
        <w:pStyle w:val="BodyText"/>
        <w:spacing w:before="1"/>
        <w:rPr>
          <w:b/>
          <w:sz w:val="30"/>
        </w:rPr>
      </w:pPr>
    </w:p>
    <w:p>
      <w:pPr>
        <w:pStyle w:val="BodyText"/>
        <w:spacing w:line="247" w:lineRule="auto"/>
        <w:ind w:left="120" w:right="113"/>
        <w:jc w:val="both"/>
      </w:pPr>
      <w:r>
        <w:rPr/>
        <w:t>La Logística de Exportación de guayaba a Estados Unidos de América juega un papel importante en los procesos de la Cadena de Suministro, al planear eficazmente las rutas de transportación del fruto, esencial para la estrategia competitiva y la generación de ingresos; que consiste en fijar el nivel de las actividades logísticas a fin de hacer que los productos y servicios estén disponibles para los clientes en el momento y lugar</w:t>
      </w:r>
      <w:r>
        <w:rPr>
          <w:spacing w:val="-10"/>
        </w:rPr>
        <w:t> </w:t>
      </w:r>
      <w:r>
        <w:rPr/>
        <w:t>así</w:t>
      </w:r>
      <w:r>
        <w:rPr>
          <w:spacing w:val="-10"/>
        </w:rPr>
        <w:t> </w:t>
      </w:r>
      <w:r>
        <w:rPr/>
        <w:t>como</w:t>
      </w:r>
      <w:r>
        <w:rPr>
          <w:spacing w:val="-10"/>
        </w:rPr>
        <w:t> </w:t>
      </w:r>
      <w:r>
        <w:rPr/>
        <w:t>en</w:t>
      </w:r>
      <w:r>
        <w:rPr>
          <w:spacing w:val="-10"/>
        </w:rPr>
        <w:t> </w:t>
      </w:r>
      <w:r>
        <w:rPr/>
        <w:t>las</w:t>
      </w:r>
      <w:r>
        <w:rPr>
          <w:spacing w:val="-10"/>
        </w:rPr>
        <w:t> </w:t>
      </w:r>
      <w:r>
        <w:rPr/>
        <w:t>condiciones</w:t>
      </w:r>
      <w:r>
        <w:rPr>
          <w:spacing w:val="-10"/>
        </w:rPr>
        <w:t> </w:t>
      </w:r>
      <w:r>
        <w:rPr/>
        <w:t>y</w:t>
      </w:r>
      <w:r>
        <w:rPr>
          <w:spacing w:val="-10"/>
        </w:rPr>
        <w:t> </w:t>
      </w:r>
      <w:r>
        <w:rPr/>
        <w:t>formas</w:t>
      </w:r>
      <w:r>
        <w:rPr>
          <w:spacing w:val="-10"/>
        </w:rPr>
        <w:t> </w:t>
      </w:r>
      <w:r>
        <w:rPr/>
        <w:t>deseadas,</w:t>
      </w:r>
      <w:r>
        <w:rPr>
          <w:spacing w:val="-10"/>
        </w:rPr>
        <w:t> </w:t>
      </w:r>
      <w:r>
        <w:rPr/>
        <w:t>de</w:t>
      </w:r>
      <w:r>
        <w:rPr>
          <w:spacing w:val="-10"/>
        </w:rPr>
        <w:t> </w:t>
      </w:r>
      <w:r>
        <w:rPr/>
        <w:t>la</w:t>
      </w:r>
      <w:r>
        <w:rPr>
          <w:spacing w:val="-10"/>
        </w:rPr>
        <w:t> </w:t>
      </w:r>
      <w:r>
        <w:rPr/>
        <w:t>manera</w:t>
      </w:r>
      <w:r>
        <w:rPr>
          <w:spacing w:val="-10"/>
        </w:rPr>
        <w:t> </w:t>
      </w:r>
      <w:r>
        <w:rPr/>
        <w:t>más</w:t>
      </w:r>
      <w:r>
        <w:rPr>
          <w:spacing w:val="-10"/>
        </w:rPr>
        <w:t> </w:t>
      </w:r>
      <w:r>
        <w:rPr/>
        <w:t>efectiva</w:t>
      </w:r>
      <w:r>
        <w:rPr>
          <w:spacing w:val="-10"/>
        </w:rPr>
        <w:t> </w:t>
      </w:r>
      <w:r>
        <w:rPr/>
        <w:t>en</w:t>
      </w:r>
      <w:r>
        <w:rPr>
          <w:spacing w:val="-10"/>
        </w:rPr>
        <w:t> </w:t>
      </w:r>
      <w:r>
        <w:rPr/>
        <w:t>cuanto</w:t>
      </w:r>
      <w:r>
        <w:rPr>
          <w:spacing w:val="-10"/>
        </w:rPr>
        <w:t> </w:t>
      </w:r>
      <w:r>
        <w:rPr/>
        <w:t>a</w:t>
      </w:r>
      <w:r>
        <w:rPr>
          <w:spacing w:val="-10"/>
        </w:rPr>
        <w:t> </w:t>
      </w:r>
      <w:r>
        <w:rPr/>
        <w:t>costos</w:t>
      </w:r>
      <w:r>
        <w:rPr>
          <w:spacing w:val="-10"/>
        </w:rPr>
        <w:t> </w:t>
      </w:r>
      <w:r>
        <w:rPr/>
        <w:t>se</w:t>
      </w:r>
      <w:r>
        <w:rPr>
          <w:spacing w:val="-10"/>
        </w:rPr>
        <w:t> </w:t>
      </w:r>
      <w:r>
        <w:rPr/>
        <w:t>refiere. Este estudio analiza la distribución de guayaba por las fronteras a Mc Allen, Nuevo Laredo y Nogales. El del análisis de la infraestructura disponible en la cadena de suministro y la identificación de las necesidades adicionales, permitirá mejorar la exportación de guayaba a Estados Unidos de  </w:t>
      </w:r>
      <w:r>
        <w:rPr>
          <w:spacing w:val="47"/>
        </w:rPr>
        <w:t> </w:t>
      </w:r>
      <w:r>
        <w:rPr/>
        <w:t>América.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r>
        <w:rPr/>
        <w:pict>
          <v:line style="position:absolute;mso-position-horizontal-relative:page;mso-position-vertical-relative:paragraph;z-index:1192;mso-wrap-distance-left:0;mso-wrap-distance-right:0" from="72pt,20.669666pt" to="170.16pt,20.669666pt" stroked="true" strokeweight=".96pt" strokecolor="#000000">
            <w10:wrap type="topAndBottom"/>
          </v:line>
        </w:pict>
      </w:r>
    </w:p>
    <w:p>
      <w:pPr>
        <w:pStyle w:val="BodyText"/>
        <w:spacing w:before="5"/>
        <w:rPr>
          <w:sz w:val="35"/>
        </w:rPr>
      </w:pPr>
    </w:p>
    <w:p>
      <w:pPr>
        <w:pStyle w:val="BodyText"/>
        <w:ind w:left="120"/>
        <w:jc w:val="both"/>
        <w:rPr>
          <w:rFonts w:ascii="Times New Roman" w:hAnsi="Times New Roman"/>
        </w:rPr>
      </w:pPr>
      <w:r>
        <w:rPr>
          <w:rFonts w:ascii="Times New Roman" w:hAnsi="Times New Roman"/>
          <w:position w:val="8"/>
          <w:sz w:val="14"/>
        </w:rPr>
        <w:t>1 </w:t>
      </w:r>
      <w:r>
        <w:rPr>
          <w:rFonts w:ascii="Times New Roman" w:hAnsi="Times New Roman"/>
        </w:rPr>
        <w:t>Profesor de Asignatura del Centro Universitario UAEM Texcoco, Estado de México.</w:t>
      </w:r>
    </w:p>
    <w:p>
      <w:pPr>
        <w:pStyle w:val="BodyText"/>
        <w:spacing w:before="12"/>
        <w:ind w:left="120"/>
        <w:jc w:val="both"/>
        <w:rPr>
          <w:rFonts w:ascii="Times New Roman" w:hAnsi="Times New Roman"/>
        </w:rPr>
      </w:pPr>
      <w:r>
        <w:rPr>
          <w:rFonts w:ascii="Times New Roman" w:hAnsi="Times New Roman"/>
          <w:position w:val="8"/>
          <w:sz w:val="14"/>
        </w:rPr>
        <w:t>2 </w:t>
      </w:r>
      <w:r>
        <w:rPr>
          <w:rFonts w:ascii="Times New Roman" w:hAnsi="Times New Roman"/>
        </w:rPr>
        <w:t>Profesor de Tiempo Completo del Centro Universitario UAEM Texcoco, Estado de México.</w:t>
      </w:r>
    </w:p>
    <w:p>
      <w:pPr>
        <w:spacing w:after="0"/>
        <w:jc w:val="both"/>
        <w:rPr>
          <w:rFonts w:ascii="Times New Roman" w:hAnsi="Times New Roman"/>
        </w:rPr>
        <w:sectPr>
          <w:footerReference w:type="default" r:id="rId17"/>
          <w:pgSz w:w="15840" w:h="12240" w:orient="landscape"/>
          <w:pgMar w:footer="0" w:header="0" w:top="980" w:bottom="280" w:left="1320" w:right="980"/>
        </w:sectPr>
      </w:pPr>
    </w:p>
    <w:p>
      <w:pPr>
        <w:pStyle w:val="Heading4"/>
      </w:pPr>
      <w:bookmarkStart w:name="Introducción" w:id="12"/>
      <w:bookmarkEnd w:id="12"/>
      <w:r>
        <w:rPr>
          <w:b w:val="0"/>
        </w:rPr>
      </w:r>
      <w:bookmarkStart w:name="Metodología" w:id="13"/>
      <w:bookmarkEnd w:id="13"/>
      <w:r>
        <w:rPr>
          <w:b w:val="0"/>
        </w:rPr>
      </w:r>
      <w:r>
        <w:rPr/>
        <w:t>INTRODUCCIÓN</w:t>
      </w:r>
    </w:p>
    <w:p>
      <w:pPr>
        <w:pStyle w:val="BodyText"/>
        <w:spacing w:before="11"/>
        <w:rPr>
          <w:b/>
          <w:sz w:val="29"/>
        </w:rPr>
      </w:pPr>
    </w:p>
    <w:p>
      <w:pPr>
        <w:pStyle w:val="BodyText"/>
        <w:spacing w:line="247" w:lineRule="auto"/>
        <w:ind w:left="100" w:right="112"/>
        <w:jc w:val="both"/>
      </w:pPr>
      <w:r>
        <w:rPr/>
        <w:t>En el mercado internacional, la guayaba es poca conocida y se ha apostado a posicionarla como un producto dirigido a un mercado étnico, en Estados Unidos en </w:t>
      </w:r>
      <w:r>
        <w:rPr>
          <w:spacing w:val="-4"/>
        </w:rPr>
        <w:t>particular, </w:t>
      </w:r>
      <w:r>
        <w:rPr/>
        <w:t>para cubrir el mercado de la nostalgia. </w:t>
      </w:r>
      <w:r>
        <w:rPr>
          <w:spacing w:val="-3"/>
        </w:rPr>
        <w:t>Por </w:t>
      </w:r>
      <w:r>
        <w:rPr/>
        <w:t>otra parte, en virtud de que la población hispana en los Estados Unidos excede los 20 millones de personas (Oficina del Censo de EEUU, 2005), con un poder de compra anual que excede los 40 mil millones de dólares, representa un importante mercado potencial para la guayaba mexicana </w:t>
      </w:r>
      <w:r>
        <w:rPr>
          <w:spacing w:val="56"/>
        </w:rPr>
        <w:t> </w:t>
      </w:r>
      <w:r>
        <w:rPr/>
        <w:t>fresca.</w:t>
      </w:r>
    </w:p>
    <w:p>
      <w:pPr>
        <w:pStyle w:val="BodyText"/>
        <w:spacing w:before="8"/>
        <w:rPr>
          <w:sz w:val="19"/>
        </w:rPr>
      </w:pPr>
    </w:p>
    <w:p>
      <w:pPr>
        <w:pStyle w:val="BodyText"/>
        <w:spacing w:line="247" w:lineRule="auto"/>
        <w:ind w:left="100" w:right="113"/>
        <w:jc w:val="both"/>
      </w:pPr>
      <w:r>
        <w:rPr/>
        <w:t>Por</w:t>
      </w:r>
      <w:r>
        <w:rPr>
          <w:spacing w:val="-18"/>
        </w:rPr>
        <w:t> </w:t>
      </w:r>
      <w:r>
        <w:rPr/>
        <w:t>supuesto</w:t>
      </w:r>
      <w:r>
        <w:rPr>
          <w:spacing w:val="-18"/>
        </w:rPr>
        <w:t> </w:t>
      </w:r>
      <w:r>
        <w:rPr/>
        <w:t>que</w:t>
      </w:r>
      <w:r>
        <w:rPr>
          <w:spacing w:val="-18"/>
        </w:rPr>
        <w:t> </w:t>
      </w:r>
      <w:r>
        <w:rPr/>
        <w:t>para</w:t>
      </w:r>
      <w:r>
        <w:rPr>
          <w:spacing w:val="-18"/>
        </w:rPr>
        <w:t> </w:t>
      </w:r>
      <w:r>
        <w:rPr/>
        <w:t>producir</w:t>
      </w:r>
      <w:r>
        <w:rPr>
          <w:spacing w:val="-18"/>
        </w:rPr>
        <w:t> </w:t>
      </w:r>
      <w:r>
        <w:rPr/>
        <w:t>y</w:t>
      </w:r>
      <w:r>
        <w:rPr>
          <w:spacing w:val="-18"/>
        </w:rPr>
        <w:t> </w:t>
      </w:r>
      <w:r>
        <w:rPr/>
        <w:t>comercializar</w:t>
      </w:r>
      <w:r>
        <w:rPr>
          <w:spacing w:val="-18"/>
        </w:rPr>
        <w:t> </w:t>
      </w:r>
      <w:r>
        <w:rPr/>
        <w:t>este</w:t>
      </w:r>
      <w:r>
        <w:rPr>
          <w:spacing w:val="-18"/>
        </w:rPr>
        <w:t> </w:t>
      </w:r>
      <w:r>
        <w:rPr/>
        <w:t>tipo</w:t>
      </w:r>
      <w:r>
        <w:rPr>
          <w:spacing w:val="-18"/>
        </w:rPr>
        <w:t> </w:t>
      </w:r>
      <w:r>
        <w:rPr/>
        <w:t>de</w:t>
      </w:r>
      <w:r>
        <w:rPr>
          <w:spacing w:val="-18"/>
        </w:rPr>
        <w:t> </w:t>
      </w:r>
      <w:r>
        <w:rPr/>
        <w:t>alimentos</w:t>
      </w:r>
      <w:r>
        <w:rPr>
          <w:spacing w:val="-19"/>
        </w:rPr>
        <w:t> </w:t>
      </w:r>
      <w:r>
        <w:rPr/>
        <w:t>es</w:t>
      </w:r>
      <w:r>
        <w:rPr>
          <w:spacing w:val="-18"/>
        </w:rPr>
        <w:t> </w:t>
      </w:r>
      <w:r>
        <w:rPr/>
        <w:t>necesario</w:t>
      </w:r>
      <w:r>
        <w:rPr>
          <w:spacing w:val="-18"/>
        </w:rPr>
        <w:t> </w:t>
      </w:r>
      <w:r>
        <w:rPr/>
        <w:t>usar</w:t>
      </w:r>
      <w:r>
        <w:rPr>
          <w:spacing w:val="-18"/>
        </w:rPr>
        <w:t> </w:t>
      </w:r>
      <w:r>
        <w:rPr/>
        <w:t>y</w:t>
      </w:r>
      <w:r>
        <w:rPr>
          <w:spacing w:val="-18"/>
        </w:rPr>
        <w:t> </w:t>
      </w:r>
      <w:r>
        <w:rPr/>
        <w:t>generar</w:t>
      </w:r>
      <w:r>
        <w:rPr>
          <w:spacing w:val="-18"/>
        </w:rPr>
        <w:t> </w:t>
      </w:r>
      <w:r>
        <w:rPr/>
        <w:t>conocimiento y nuevas tecnologías. </w:t>
      </w:r>
      <w:r>
        <w:rPr>
          <w:spacing w:val="-5"/>
        </w:rPr>
        <w:t>También </w:t>
      </w:r>
      <w:r>
        <w:rPr/>
        <w:t>se requiere de una organización diferente para su transporte, almacenaje, transformación y comercialización de estos alimentos diferenciados, funcionales, étnicos e individuales, para formar redes de</w:t>
      </w:r>
      <w:r>
        <w:rPr>
          <w:spacing w:val="25"/>
        </w:rPr>
        <w:t> </w:t>
      </w:r>
      <w:r>
        <w:rPr>
          <w:spacing w:val="-7"/>
        </w:rPr>
        <w:t>valor.</w:t>
      </w:r>
    </w:p>
    <w:p>
      <w:pPr>
        <w:pStyle w:val="BodyText"/>
        <w:spacing w:before="8"/>
        <w:rPr>
          <w:sz w:val="19"/>
        </w:rPr>
      </w:pPr>
    </w:p>
    <w:p>
      <w:pPr>
        <w:pStyle w:val="BodyText"/>
        <w:spacing w:line="247" w:lineRule="auto"/>
        <w:ind w:left="100" w:right="112"/>
        <w:jc w:val="both"/>
      </w:pPr>
      <w:r>
        <w:rPr/>
        <w:t>Con la participación del Comité Nacional Sistema Producto Guayaba A. </w:t>
      </w:r>
      <w:r>
        <w:rPr>
          <w:spacing w:val="-6"/>
        </w:rPr>
        <w:t>C., </w:t>
      </w:r>
      <w:r>
        <w:rPr/>
        <w:t>en 2008 se dio el primer embarque de guayaba en fresco de México, bajo un programa de tratamiento con irradiación, con destino a la Unión Americana; bajo la supervisión y aprobación de la Secretaria de Agricultura de los Estados Unidos (USDA) y el</w:t>
      </w:r>
      <w:r>
        <w:rPr>
          <w:spacing w:val="-25"/>
        </w:rPr>
        <w:t> </w:t>
      </w:r>
      <w:r>
        <w:rPr>
          <w:spacing w:val="-3"/>
        </w:rPr>
        <w:t>Servicio</w:t>
      </w:r>
      <w:r>
        <w:rPr>
          <w:spacing w:val="-25"/>
        </w:rPr>
        <w:t> </w:t>
      </w:r>
      <w:r>
        <w:rPr>
          <w:spacing w:val="-3"/>
        </w:rPr>
        <w:t>Nacional</w:t>
      </w:r>
      <w:r>
        <w:rPr>
          <w:spacing w:val="-24"/>
        </w:rPr>
        <w:t> </w:t>
      </w:r>
      <w:r>
        <w:rPr/>
        <w:t>de</w:t>
      </w:r>
      <w:r>
        <w:rPr>
          <w:spacing w:val="-25"/>
        </w:rPr>
        <w:t> </w:t>
      </w:r>
      <w:r>
        <w:rPr>
          <w:spacing w:val="-3"/>
        </w:rPr>
        <w:t>Sanidad,</w:t>
      </w:r>
      <w:r>
        <w:rPr>
          <w:spacing w:val="-25"/>
        </w:rPr>
        <w:t> </w:t>
      </w:r>
      <w:r>
        <w:rPr>
          <w:spacing w:val="-3"/>
        </w:rPr>
        <w:t>Inocuidad</w:t>
      </w:r>
      <w:r>
        <w:rPr>
          <w:spacing w:val="-25"/>
        </w:rPr>
        <w:t> </w:t>
      </w:r>
      <w:r>
        <w:rPr/>
        <w:t>y</w:t>
      </w:r>
      <w:r>
        <w:rPr>
          <w:spacing w:val="-25"/>
        </w:rPr>
        <w:t> </w:t>
      </w:r>
      <w:r>
        <w:rPr>
          <w:spacing w:val="-3"/>
        </w:rPr>
        <w:t>Calidad</w:t>
      </w:r>
      <w:r>
        <w:rPr>
          <w:spacing w:val="-25"/>
        </w:rPr>
        <w:t> </w:t>
      </w:r>
      <w:r>
        <w:rPr>
          <w:spacing w:val="-3"/>
        </w:rPr>
        <w:t>Agroalimentaria</w:t>
      </w:r>
      <w:r>
        <w:rPr>
          <w:spacing w:val="-25"/>
        </w:rPr>
        <w:t> </w:t>
      </w:r>
      <w:r>
        <w:rPr>
          <w:spacing w:val="-3"/>
        </w:rPr>
        <w:t>(SENASICA-SAGARPA).</w:t>
      </w:r>
      <w:r>
        <w:rPr>
          <w:spacing w:val="-24"/>
        </w:rPr>
        <w:t> </w:t>
      </w:r>
      <w:r>
        <w:rPr>
          <w:spacing w:val="-3"/>
        </w:rPr>
        <w:t>Dada</w:t>
      </w:r>
      <w:r>
        <w:rPr>
          <w:spacing w:val="-25"/>
        </w:rPr>
        <w:t> </w:t>
      </w:r>
      <w:r>
        <w:rPr>
          <w:spacing w:val="-3"/>
        </w:rPr>
        <w:t>esta</w:t>
      </w:r>
      <w:r>
        <w:rPr>
          <w:spacing w:val="-25"/>
        </w:rPr>
        <w:t> </w:t>
      </w:r>
      <w:r>
        <w:rPr>
          <w:spacing w:val="-3"/>
        </w:rPr>
        <w:t>situación, </w:t>
      </w:r>
      <w:r>
        <w:rPr/>
        <w:t>el presente trabajo pretende brindar la información de infraestructura logística necesaria para incursionar en el mercado de la guayaba a los Estados Unidos de  </w:t>
      </w:r>
      <w:r>
        <w:rPr>
          <w:spacing w:val="9"/>
        </w:rPr>
        <w:t> </w:t>
      </w:r>
      <w:r>
        <w:rPr/>
        <w:t>América.</w:t>
      </w:r>
    </w:p>
    <w:p>
      <w:pPr>
        <w:pStyle w:val="BodyText"/>
      </w:pPr>
    </w:p>
    <w:p>
      <w:pPr>
        <w:pStyle w:val="BodyText"/>
      </w:pPr>
    </w:p>
    <w:p>
      <w:pPr>
        <w:pStyle w:val="BodyText"/>
        <w:spacing w:before="3"/>
        <w:rPr>
          <w:sz w:val="34"/>
        </w:rPr>
      </w:pPr>
    </w:p>
    <w:p>
      <w:pPr>
        <w:pStyle w:val="Heading4"/>
        <w:spacing w:before="0"/>
      </w:pPr>
      <w:r>
        <w:rPr/>
        <w:t>METODOLOGÍA</w:t>
      </w:r>
    </w:p>
    <w:p>
      <w:pPr>
        <w:pStyle w:val="BodyText"/>
        <w:spacing w:before="11"/>
        <w:rPr>
          <w:b/>
          <w:sz w:val="29"/>
        </w:rPr>
      </w:pPr>
    </w:p>
    <w:p>
      <w:pPr>
        <w:pStyle w:val="BodyText"/>
        <w:spacing w:line="247" w:lineRule="auto"/>
        <w:ind w:left="100" w:right="112"/>
        <w:jc w:val="both"/>
      </w:pPr>
      <w:r>
        <w:rPr/>
        <w:t>La Metodología utilizada se basa en el análisis de la Cadena de Suministro o Cadena de Abasto (en inglés, Supply Chain) la cual se define como la compleja serie de procesos de intercambio o flujo de materiales y de información que se establece tanto dentro de cada organización o empresa como fuera de ella, con sus respectivos proveedores y clientes (Ballou, 2004). Por otro lado, la logística es la parte del proceso de la cadena de suministros que planea, lleva a cabo y controla el flujo y almacenamiento eficientes y efectivos de bienes y ser-vicios, así como de la información relacionada, desde el punto de origen hasta el punto de consumo, con el fin de satisfacer los requerimientos de los clientes (Consejo de la Dirección Logística,</w:t>
      </w:r>
      <w:r>
        <w:rPr>
          <w:spacing w:val="75"/>
        </w:rPr>
        <w:t> </w:t>
      </w:r>
      <w:r>
        <w:rPr/>
        <w:t>2010).</w:t>
      </w:r>
    </w:p>
    <w:p>
      <w:pPr>
        <w:spacing w:after="0" w:line="247" w:lineRule="auto"/>
        <w:jc w:val="both"/>
        <w:sectPr>
          <w:footerReference w:type="default" r:id="rId18"/>
          <w:pgSz w:w="15840" w:h="12240" w:orient="landscape"/>
          <w:pgMar w:footer="0" w:header="0" w:top="1000" w:bottom="280" w:left="1340" w:right="980"/>
        </w:sectPr>
      </w:pPr>
    </w:p>
    <w:p>
      <w:pPr>
        <w:pStyle w:val="BodyText"/>
        <w:spacing w:line="247" w:lineRule="auto" w:before="38"/>
        <w:ind w:left="100" w:right="102"/>
        <w:jc w:val="both"/>
      </w:pPr>
      <w:bookmarkStart w:name="Desarrollo" w:id="14"/>
      <w:bookmarkEnd w:id="14"/>
      <w:r>
        <w:rPr/>
      </w:r>
      <w:r>
        <w:rPr>
          <w:spacing w:val="2"/>
        </w:rPr>
        <w:t>La </w:t>
      </w:r>
      <w:r>
        <w:rPr>
          <w:spacing w:val="4"/>
        </w:rPr>
        <w:t>elaboración </w:t>
      </w:r>
      <w:r>
        <w:rPr>
          <w:spacing w:val="2"/>
        </w:rPr>
        <w:t>de </w:t>
      </w:r>
      <w:r>
        <w:rPr>
          <w:spacing w:val="3"/>
        </w:rPr>
        <w:t>este </w:t>
      </w:r>
      <w:r>
        <w:rPr>
          <w:spacing w:val="4"/>
        </w:rPr>
        <w:t>estudio, incluyó </w:t>
      </w:r>
      <w:r>
        <w:rPr>
          <w:spacing w:val="3"/>
        </w:rPr>
        <w:t>dos </w:t>
      </w:r>
      <w:r>
        <w:rPr>
          <w:spacing w:val="4"/>
        </w:rPr>
        <w:t>etapas principales: </w:t>
      </w:r>
      <w:r>
        <w:rPr>
          <w:spacing w:val="2"/>
        </w:rPr>
        <w:t>1) </w:t>
      </w:r>
      <w:r>
        <w:rPr>
          <w:spacing w:val="3"/>
        </w:rPr>
        <w:t>Una </w:t>
      </w:r>
      <w:r>
        <w:rPr>
          <w:spacing w:val="4"/>
        </w:rPr>
        <w:t>revisión exhaustiva </w:t>
      </w:r>
      <w:r>
        <w:rPr>
          <w:spacing w:val="2"/>
        </w:rPr>
        <w:t>de </w:t>
      </w:r>
      <w:r>
        <w:rPr>
          <w:spacing w:val="3"/>
        </w:rPr>
        <w:t>toda </w:t>
      </w:r>
      <w:r>
        <w:rPr>
          <w:spacing w:val="5"/>
        </w:rPr>
        <w:t>la </w:t>
      </w:r>
      <w:r>
        <w:rPr>
          <w:spacing w:val="10"/>
        </w:rPr>
        <w:t>infraestructura </w:t>
      </w:r>
      <w:r>
        <w:rPr>
          <w:spacing w:val="9"/>
        </w:rPr>
        <w:t>disponible </w:t>
      </w:r>
      <w:r>
        <w:rPr>
          <w:spacing w:val="8"/>
        </w:rPr>
        <w:t>para </w:t>
      </w:r>
      <w:r>
        <w:rPr>
          <w:spacing w:val="5"/>
        </w:rPr>
        <w:t>el </w:t>
      </w:r>
      <w:r>
        <w:rPr>
          <w:spacing w:val="9"/>
        </w:rPr>
        <w:t>proceso </w:t>
      </w:r>
      <w:r>
        <w:rPr>
          <w:spacing w:val="5"/>
        </w:rPr>
        <w:t>de </w:t>
      </w:r>
      <w:r>
        <w:rPr>
          <w:spacing w:val="10"/>
        </w:rPr>
        <w:t>comercialización </w:t>
      </w:r>
      <w:r>
        <w:rPr>
          <w:spacing w:val="5"/>
        </w:rPr>
        <w:t>de la </w:t>
      </w:r>
      <w:r>
        <w:rPr>
          <w:spacing w:val="9"/>
        </w:rPr>
        <w:t>guayaba, </w:t>
      </w:r>
      <w:r>
        <w:rPr>
          <w:spacing w:val="8"/>
        </w:rPr>
        <w:t>tanto </w:t>
      </w:r>
      <w:r>
        <w:rPr>
          <w:spacing w:val="9"/>
        </w:rPr>
        <w:t>interna </w:t>
      </w:r>
      <w:r>
        <w:rPr>
          <w:spacing w:val="11"/>
        </w:rPr>
        <w:t>como </w:t>
      </w:r>
      <w:r>
        <w:rPr/>
        <w:t>internacionalmente,</w:t>
      </w:r>
      <w:r>
        <w:rPr>
          <w:spacing w:val="-5"/>
        </w:rPr>
        <w:t> </w:t>
      </w:r>
      <w:r>
        <w:rPr/>
        <w:t>identificando</w:t>
      </w:r>
      <w:r>
        <w:rPr>
          <w:spacing w:val="-5"/>
        </w:rPr>
        <w:t> </w:t>
      </w:r>
      <w:r>
        <w:rPr/>
        <w:t>rutas,</w:t>
      </w:r>
      <w:r>
        <w:rPr>
          <w:spacing w:val="-6"/>
        </w:rPr>
        <w:t> </w:t>
      </w:r>
      <w:r>
        <w:rPr/>
        <w:t>carreteras,</w:t>
      </w:r>
      <w:r>
        <w:rPr>
          <w:spacing w:val="-6"/>
        </w:rPr>
        <w:t> </w:t>
      </w:r>
      <w:r>
        <w:rPr/>
        <w:t>red</w:t>
      </w:r>
      <w:r>
        <w:rPr>
          <w:spacing w:val="-6"/>
        </w:rPr>
        <w:t> </w:t>
      </w:r>
      <w:r>
        <w:rPr/>
        <w:t>de</w:t>
      </w:r>
      <w:r>
        <w:rPr>
          <w:spacing w:val="-6"/>
        </w:rPr>
        <w:t> </w:t>
      </w:r>
      <w:r>
        <w:rPr/>
        <w:t>frio,</w:t>
      </w:r>
      <w:r>
        <w:rPr>
          <w:spacing w:val="-6"/>
        </w:rPr>
        <w:t> </w:t>
      </w:r>
      <w:r>
        <w:rPr>
          <w:spacing w:val="-3"/>
        </w:rPr>
        <w:t>etc.,</w:t>
      </w:r>
      <w:r>
        <w:rPr>
          <w:spacing w:val="-6"/>
        </w:rPr>
        <w:t> </w:t>
      </w:r>
      <w:r>
        <w:rPr/>
        <w:t>considerando</w:t>
      </w:r>
      <w:r>
        <w:rPr>
          <w:spacing w:val="-6"/>
        </w:rPr>
        <w:t> </w:t>
      </w:r>
      <w:r>
        <w:rPr/>
        <w:t>este</w:t>
      </w:r>
      <w:r>
        <w:rPr>
          <w:spacing w:val="-6"/>
        </w:rPr>
        <w:t> </w:t>
      </w:r>
      <w:r>
        <w:rPr/>
        <w:t>proceso</w:t>
      </w:r>
      <w:r>
        <w:rPr>
          <w:spacing w:val="-6"/>
        </w:rPr>
        <w:t> </w:t>
      </w:r>
      <w:r>
        <w:rPr/>
        <w:t>como</w:t>
      </w:r>
      <w:r>
        <w:rPr>
          <w:spacing w:val="-6"/>
        </w:rPr>
        <w:t> </w:t>
      </w:r>
      <w:r>
        <w:rPr/>
        <w:t>parte</w:t>
      </w:r>
      <w:r>
        <w:rPr>
          <w:spacing w:val="-6"/>
        </w:rPr>
        <w:t> </w:t>
      </w:r>
      <w:r>
        <w:rPr/>
        <w:t>de la cadena de suministro. 2) Con la información obtenida de los puntos anteriores, se realizó un estudio del proceso de comercialización, para determinar las rutas más apropiadas para el traslado y distribución de la guayaba mexicana en Estados Unidos de </w:t>
      </w:r>
      <w:r>
        <w:rPr>
          <w:spacing w:val="28"/>
        </w:rPr>
        <w:t> </w:t>
      </w:r>
      <w:r>
        <w:rPr/>
        <w:t>América.</w:t>
      </w:r>
    </w:p>
    <w:p>
      <w:pPr>
        <w:pStyle w:val="BodyText"/>
      </w:pPr>
    </w:p>
    <w:p>
      <w:pPr>
        <w:pStyle w:val="Heading4"/>
        <w:spacing w:before="180"/>
      </w:pPr>
      <w:r>
        <w:rPr/>
        <w:t>DESARROLLO</w:t>
      </w:r>
    </w:p>
    <w:p>
      <w:pPr>
        <w:pStyle w:val="BodyText"/>
        <w:rPr>
          <w:b/>
        </w:rPr>
      </w:pPr>
    </w:p>
    <w:p>
      <w:pPr>
        <w:spacing w:before="212"/>
        <w:ind w:left="100" w:right="0" w:firstLine="0"/>
        <w:jc w:val="both"/>
        <w:rPr>
          <w:b/>
          <w:sz w:val="22"/>
        </w:rPr>
      </w:pPr>
      <w:r>
        <w:rPr>
          <w:b/>
          <w:sz w:val="22"/>
        </w:rPr>
        <w:t>Comercialización de la guayaba y logística en la cadena de suministro</w:t>
      </w:r>
    </w:p>
    <w:p>
      <w:pPr>
        <w:pStyle w:val="BodyText"/>
        <w:spacing w:line="247" w:lineRule="auto" w:before="192"/>
        <w:ind w:left="100" w:right="113"/>
        <w:jc w:val="both"/>
      </w:pPr>
      <w:r>
        <w:rPr/>
        <w:t>Para este trabajo, la región logística de la guayaba se integró por los estados de Aguascalientes, Guerrero, </w:t>
      </w:r>
      <w:r>
        <w:rPr>
          <w:spacing w:val="3"/>
        </w:rPr>
        <w:t>Jalisco, México, Michoacán, Querétaro </w:t>
      </w:r>
      <w:r>
        <w:rPr/>
        <w:t>y </w:t>
      </w:r>
      <w:r>
        <w:rPr>
          <w:spacing w:val="3"/>
        </w:rPr>
        <w:t>Zacatecas, </w:t>
      </w:r>
      <w:r>
        <w:rPr/>
        <w:t>la </w:t>
      </w:r>
      <w:r>
        <w:rPr>
          <w:spacing w:val="3"/>
        </w:rPr>
        <w:t>cual permite abastecer </w:t>
      </w:r>
      <w:r>
        <w:rPr>
          <w:spacing w:val="2"/>
        </w:rPr>
        <w:t>los </w:t>
      </w:r>
      <w:r>
        <w:rPr>
          <w:spacing w:val="3"/>
        </w:rPr>
        <w:t>mercados nacional </w:t>
      </w:r>
      <w:r>
        <w:rPr/>
        <w:t>e internacional, porque se cuenta con la suficiente tierra de cultivo y técnicas para incrementar</w:t>
      </w:r>
      <w:r>
        <w:rPr>
          <w:spacing w:val="-38"/>
        </w:rPr>
        <w:t> </w:t>
      </w:r>
      <w:r>
        <w:rPr/>
        <w:t>sustancialmente la</w:t>
      </w:r>
      <w:r>
        <w:rPr>
          <w:spacing w:val="-9"/>
        </w:rPr>
        <w:t> </w:t>
      </w:r>
      <w:r>
        <w:rPr/>
        <w:t>productividad</w:t>
      </w:r>
      <w:r>
        <w:rPr>
          <w:spacing w:val="-9"/>
        </w:rPr>
        <w:t> </w:t>
      </w:r>
      <w:r>
        <w:rPr/>
        <w:t>dada</w:t>
      </w:r>
      <w:r>
        <w:rPr>
          <w:spacing w:val="-9"/>
        </w:rPr>
        <w:t> </w:t>
      </w:r>
      <w:r>
        <w:rPr/>
        <w:t>su</w:t>
      </w:r>
      <w:r>
        <w:rPr>
          <w:spacing w:val="-9"/>
        </w:rPr>
        <w:t> </w:t>
      </w:r>
      <w:r>
        <w:rPr/>
        <w:t>característica</w:t>
      </w:r>
      <w:r>
        <w:rPr>
          <w:spacing w:val="-9"/>
        </w:rPr>
        <w:t> </w:t>
      </w:r>
      <w:r>
        <w:rPr/>
        <w:t>de</w:t>
      </w:r>
      <w:r>
        <w:rPr>
          <w:spacing w:val="-9"/>
        </w:rPr>
        <w:t> </w:t>
      </w:r>
      <w:r>
        <w:rPr/>
        <w:t>precocidad</w:t>
      </w:r>
      <w:r>
        <w:rPr>
          <w:spacing w:val="-9"/>
        </w:rPr>
        <w:t> </w:t>
      </w:r>
      <w:r>
        <w:rPr/>
        <w:t>y</w:t>
      </w:r>
      <w:r>
        <w:rPr>
          <w:spacing w:val="-9"/>
        </w:rPr>
        <w:t> </w:t>
      </w:r>
      <w:r>
        <w:rPr/>
        <w:t>su</w:t>
      </w:r>
      <w:r>
        <w:rPr>
          <w:spacing w:val="-9"/>
        </w:rPr>
        <w:t> </w:t>
      </w:r>
      <w:r>
        <w:rPr/>
        <w:t>alto</w:t>
      </w:r>
      <w:r>
        <w:rPr>
          <w:spacing w:val="-10"/>
        </w:rPr>
        <w:t> </w:t>
      </w:r>
      <w:r>
        <w:rPr/>
        <w:t>contenido</w:t>
      </w:r>
      <w:r>
        <w:rPr>
          <w:spacing w:val="-9"/>
        </w:rPr>
        <w:t> </w:t>
      </w:r>
      <w:r>
        <w:rPr/>
        <w:t>nutrimental,</w:t>
      </w:r>
      <w:r>
        <w:rPr>
          <w:spacing w:val="-9"/>
        </w:rPr>
        <w:t> </w:t>
      </w:r>
      <w:r>
        <w:rPr/>
        <w:t>(Plan</w:t>
      </w:r>
      <w:r>
        <w:rPr>
          <w:spacing w:val="-9"/>
        </w:rPr>
        <w:t> </w:t>
      </w:r>
      <w:r>
        <w:rPr/>
        <w:t>Rector</w:t>
      </w:r>
      <w:r>
        <w:rPr>
          <w:spacing w:val="-9"/>
        </w:rPr>
        <w:t> </w:t>
      </w:r>
      <w:r>
        <w:rPr/>
        <w:t>del</w:t>
      </w:r>
      <w:r>
        <w:rPr>
          <w:spacing w:val="-9"/>
        </w:rPr>
        <w:t> </w:t>
      </w:r>
      <w:r>
        <w:rPr/>
        <w:t>Sistema Producto Guayaba,</w:t>
      </w:r>
      <w:r>
        <w:rPr>
          <w:spacing w:val="8"/>
        </w:rPr>
        <w:t> </w:t>
      </w:r>
      <w:r>
        <w:rPr/>
        <w:t>2008).</w:t>
      </w:r>
    </w:p>
    <w:p>
      <w:pPr>
        <w:pStyle w:val="BodyText"/>
        <w:spacing w:before="2"/>
        <w:rPr>
          <w:sz w:val="31"/>
        </w:rPr>
      </w:pPr>
    </w:p>
    <w:p>
      <w:pPr>
        <w:spacing w:before="1"/>
        <w:ind w:left="100" w:right="0" w:firstLine="0"/>
        <w:jc w:val="both"/>
        <w:rPr>
          <w:b/>
          <w:sz w:val="22"/>
        </w:rPr>
      </w:pPr>
      <w:r>
        <w:rPr>
          <w:b/>
          <w:sz w:val="22"/>
        </w:rPr>
        <w:t>Oferta de guayaba a nivel nacional</w:t>
      </w:r>
    </w:p>
    <w:p>
      <w:pPr>
        <w:pStyle w:val="BodyText"/>
        <w:spacing w:line="247" w:lineRule="auto" w:before="192"/>
        <w:ind w:left="100" w:right="111"/>
        <w:jc w:val="both"/>
      </w:pPr>
      <w:r>
        <w:rPr/>
        <w:t>La producción de guayaba en el 2012, fue mayor a las 295 mil toneladas generadas por más de 21 mil hectáreas, con un rendimiento promedio de 14.10 ton/ha. El valor de la producción asciende a 1,305.5 millones de pesos, con un precio medio rural de $4,418.74. Cuadro  1.</w:t>
      </w:r>
    </w:p>
    <w:p>
      <w:pPr>
        <w:pStyle w:val="BodyText"/>
        <w:spacing w:before="12"/>
        <w:rPr>
          <w:sz w:val="28"/>
        </w:rPr>
      </w:pPr>
    </w:p>
    <w:p>
      <w:pPr>
        <w:spacing w:before="0"/>
        <w:ind w:left="380" w:right="0" w:firstLine="0"/>
        <w:jc w:val="left"/>
        <w:rPr>
          <w:sz w:val="24"/>
        </w:rPr>
      </w:pPr>
      <w:r>
        <w:rPr>
          <w:sz w:val="24"/>
        </w:rPr>
        <w:t>C</w:t>
      </w:r>
      <w:r>
        <w:rPr>
          <w:sz w:val="16"/>
        </w:rPr>
        <w:t>UADRO  </w:t>
      </w:r>
      <w:r>
        <w:rPr>
          <w:sz w:val="24"/>
        </w:rPr>
        <w:t>1</w:t>
      </w:r>
    </w:p>
    <w:p>
      <w:pPr>
        <w:pStyle w:val="BodyText"/>
        <w:spacing w:before="11"/>
        <w:rPr>
          <w:sz w:val="29"/>
        </w:rPr>
      </w:pPr>
    </w:p>
    <w:p>
      <w:pPr>
        <w:pStyle w:val="BodyText"/>
        <w:spacing w:line="247" w:lineRule="auto"/>
        <w:ind w:left="100" w:right="112"/>
        <w:jc w:val="both"/>
      </w:pPr>
      <w:r>
        <w:rPr/>
        <w:t>Michoacán</w:t>
      </w:r>
      <w:r>
        <w:rPr>
          <w:spacing w:val="-12"/>
        </w:rPr>
        <w:t> </w:t>
      </w:r>
      <w:r>
        <w:rPr/>
        <w:t>es</w:t>
      </w:r>
      <w:r>
        <w:rPr>
          <w:spacing w:val="-12"/>
        </w:rPr>
        <w:t> </w:t>
      </w:r>
      <w:r>
        <w:rPr/>
        <w:t>el</w:t>
      </w:r>
      <w:r>
        <w:rPr>
          <w:spacing w:val="-12"/>
        </w:rPr>
        <w:t> </w:t>
      </w:r>
      <w:r>
        <w:rPr/>
        <w:t>mayor</w:t>
      </w:r>
      <w:r>
        <w:rPr>
          <w:spacing w:val="-12"/>
        </w:rPr>
        <w:t> </w:t>
      </w:r>
      <w:r>
        <w:rPr/>
        <w:t>oferente</w:t>
      </w:r>
      <w:r>
        <w:rPr>
          <w:spacing w:val="-11"/>
        </w:rPr>
        <w:t> </w:t>
      </w:r>
      <w:r>
        <w:rPr/>
        <w:t>con</w:t>
      </w:r>
      <w:r>
        <w:rPr>
          <w:spacing w:val="-12"/>
        </w:rPr>
        <w:t> </w:t>
      </w:r>
      <w:r>
        <w:rPr/>
        <w:t>el</w:t>
      </w:r>
      <w:r>
        <w:rPr>
          <w:spacing w:val="-12"/>
        </w:rPr>
        <w:t> </w:t>
      </w:r>
      <w:r>
        <w:rPr/>
        <w:t>45.23%</w:t>
      </w:r>
      <w:r>
        <w:rPr>
          <w:spacing w:val="-12"/>
        </w:rPr>
        <w:t> </w:t>
      </w:r>
      <w:r>
        <w:rPr/>
        <w:t>del</w:t>
      </w:r>
      <w:r>
        <w:rPr>
          <w:spacing w:val="-12"/>
        </w:rPr>
        <w:t> </w:t>
      </w:r>
      <w:r>
        <w:rPr/>
        <w:t>total,</w:t>
      </w:r>
      <w:r>
        <w:rPr>
          <w:spacing w:val="-12"/>
        </w:rPr>
        <w:t> </w:t>
      </w:r>
      <w:r>
        <w:rPr/>
        <w:t>seguido</w:t>
      </w:r>
      <w:r>
        <w:rPr>
          <w:spacing w:val="-12"/>
        </w:rPr>
        <w:t> </w:t>
      </w:r>
      <w:r>
        <w:rPr/>
        <w:t>de</w:t>
      </w:r>
      <w:r>
        <w:rPr>
          <w:spacing w:val="-12"/>
        </w:rPr>
        <w:t> </w:t>
      </w:r>
      <w:r>
        <w:rPr/>
        <w:t>Aguascalientes</w:t>
      </w:r>
      <w:r>
        <w:rPr>
          <w:spacing w:val="-12"/>
        </w:rPr>
        <w:t> </w:t>
      </w:r>
      <w:r>
        <w:rPr/>
        <w:t>con</w:t>
      </w:r>
      <w:r>
        <w:rPr>
          <w:spacing w:val="-12"/>
        </w:rPr>
        <w:t> </w:t>
      </w:r>
      <w:r>
        <w:rPr/>
        <w:t>el</w:t>
      </w:r>
      <w:r>
        <w:rPr>
          <w:spacing w:val="-12"/>
        </w:rPr>
        <w:t> </w:t>
      </w:r>
      <w:r>
        <w:rPr/>
        <w:t>32.42%</w:t>
      </w:r>
      <w:r>
        <w:rPr>
          <w:spacing w:val="-12"/>
        </w:rPr>
        <w:t> </w:t>
      </w:r>
      <w:r>
        <w:rPr/>
        <w:t>y</w:t>
      </w:r>
      <w:r>
        <w:rPr>
          <w:spacing w:val="-12"/>
        </w:rPr>
        <w:t> </w:t>
      </w:r>
      <w:r>
        <w:rPr/>
        <w:t>Zacatecas con</w:t>
      </w:r>
      <w:r>
        <w:rPr>
          <w:spacing w:val="19"/>
        </w:rPr>
        <w:t> </w:t>
      </w:r>
      <w:r>
        <w:rPr/>
        <w:t>el</w:t>
      </w:r>
      <w:r>
        <w:rPr>
          <w:spacing w:val="19"/>
        </w:rPr>
        <w:t> </w:t>
      </w:r>
      <w:r>
        <w:rPr/>
        <w:t>15.88%.</w:t>
      </w:r>
      <w:r>
        <w:rPr>
          <w:spacing w:val="19"/>
        </w:rPr>
        <w:t> </w:t>
      </w:r>
      <w:r>
        <w:rPr/>
        <w:t>Estos</w:t>
      </w:r>
      <w:r>
        <w:rPr>
          <w:spacing w:val="19"/>
        </w:rPr>
        <w:t> </w:t>
      </w:r>
      <w:r>
        <w:rPr/>
        <w:t>estados</w:t>
      </w:r>
      <w:r>
        <w:rPr>
          <w:spacing w:val="19"/>
        </w:rPr>
        <w:t> </w:t>
      </w:r>
      <w:r>
        <w:rPr/>
        <w:t>en</w:t>
      </w:r>
      <w:r>
        <w:rPr>
          <w:spacing w:val="19"/>
        </w:rPr>
        <w:t> </w:t>
      </w:r>
      <w:r>
        <w:rPr/>
        <w:t>su</w:t>
      </w:r>
      <w:r>
        <w:rPr>
          <w:spacing w:val="19"/>
        </w:rPr>
        <w:t> </w:t>
      </w:r>
      <w:r>
        <w:rPr/>
        <w:t>conjunto</w:t>
      </w:r>
      <w:r>
        <w:rPr>
          <w:spacing w:val="19"/>
        </w:rPr>
        <w:t> </w:t>
      </w:r>
      <w:r>
        <w:rPr/>
        <w:t>aportan</w:t>
      </w:r>
      <w:r>
        <w:rPr>
          <w:spacing w:val="19"/>
        </w:rPr>
        <w:t> </w:t>
      </w:r>
      <w:r>
        <w:rPr/>
        <w:t>el</w:t>
      </w:r>
      <w:r>
        <w:rPr>
          <w:spacing w:val="19"/>
        </w:rPr>
        <w:t> </w:t>
      </w:r>
      <w:r>
        <w:rPr/>
        <w:t>93.53%</w:t>
      </w:r>
      <w:r>
        <w:rPr>
          <w:spacing w:val="19"/>
        </w:rPr>
        <w:t> </w:t>
      </w:r>
      <w:r>
        <w:rPr/>
        <w:t>de</w:t>
      </w:r>
      <w:r>
        <w:rPr>
          <w:spacing w:val="19"/>
        </w:rPr>
        <w:t> </w:t>
      </w:r>
      <w:r>
        <w:rPr/>
        <w:t>la</w:t>
      </w:r>
      <w:r>
        <w:rPr>
          <w:spacing w:val="19"/>
        </w:rPr>
        <w:t> </w:t>
      </w:r>
      <w:r>
        <w:rPr/>
        <w:t>oferta</w:t>
      </w:r>
      <w:r>
        <w:rPr>
          <w:spacing w:val="19"/>
        </w:rPr>
        <w:t> </w:t>
      </w:r>
      <w:r>
        <w:rPr/>
        <w:t>nacional.</w:t>
      </w:r>
    </w:p>
    <w:p>
      <w:pPr>
        <w:pStyle w:val="BodyText"/>
        <w:spacing w:before="8"/>
        <w:rPr>
          <w:sz w:val="19"/>
        </w:rPr>
      </w:pPr>
    </w:p>
    <w:p>
      <w:pPr>
        <w:pStyle w:val="BodyText"/>
        <w:spacing w:line="247" w:lineRule="auto"/>
        <w:ind w:left="100" w:right="113"/>
        <w:jc w:val="both"/>
      </w:pPr>
      <w:r>
        <w:rPr/>
        <w:t>En cuanto al mercado interno, el principal mercado destino es el Distrito Federal, que concentra la mayor población y es un punto clave para la distribución hacia otros estados cercano a este destino, Michoacán le distribuye el 69%, Aguascalientes 16%, Estado de México 7%, Guerrero 1.53%, Querétaro 0.13% y Jalisco 0.11%. Después del Distrito Federal los mercados importantes son Guadalajara, </w:t>
      </w:r>
      <w:r>
        <w:rPr>
          <w:spacing w:val="-3"/>
        </w:rPr>
        <w:t>Monterrey, </w:t>
      </w:r>
      <w:r>
        <w:rPr>
          <w:spacing w:val="-4"/>
        </w:rPr>
        <w:t>Torreón </w:t>
      </w:r>
      <w:r>
        <w:rPr/>
        <w:t>y Puebla,</w:t>
      </w:r>
    </w:p>
    <w:p>
      <w:pPr>
        <w:spacing w:after="0" w:line="247" w:lineRule="auto"/>
        <w:jc w:val="both"/>
        <w:sectPr>
          <w:footerReference w:type="default" r:id="rId19"/>
          <w:pgSz w:w="15840" w:h="12240" w:orient="landscape"/>
          <w:pgMar w:footer="0" w:header="0" w:top="1000" w:bottom="280" w:left="1340" w:right="980"/>
        </w:sectPr>
      </w:pPr>
    </w:p>
    <w:p>
      <w:pPr>
        <w:pStyle w:val="BodyText"/>
        <w:spacing w:line="247" w:lineRule="auto" w:before="38"/>
        <w:ind w:left="100" w:right="114"/>
        <w:jc w:val="both"/>
      </w:pPr>
      <w:r>
        <w:rPr/>
        <w:t>los cuales son importantes para la distribución a los mercados del noroeste, oriente y poniente del territorio nacional. A ellos se les destina el 35.25% de la totalidad de la oferta de la guayaba existente. Cuadro 2.</w:t>
      </w:r>
    </w:p>
    <w:p>
      <w:pPr>
        <w:pStyle w:val="BodyText"/>
        <w:spacing w:before="12"/>
        <w:rPr>
          <w:sz w:val="28"/>
        </w:rPr>
      </w:pPr>
    </w:p>
    <w:p>
      <w:pPr>
        <w:spacing w:before="0"/>
        <w:ind w:left="380" w:right="0" w:firstLine="0"/>
        <w:jc w:val="left"/>
        <w:rPr>
          <w:sz w:val="24"/>
        </w:rPr>
      </w:pPr>
      <w:r>
        <w:rPr>
          <w:sz w:val="24"/>
        </w:rPr>
        <w:t>C</w:t>
      </w:r>
      <w:r>
        <w:rPr>
          <w:sz w:val="17"/>
        </w:rPr>
        <w:t>UADRO </w:t>
      </w:r>
      <w:r>
        <w:rPr>
          <w:sz w:val="24"/>
        </w:rPr>
        <w:t>2</w:t>
      </w:r>
    </w:p>
    <w:p>
      <w:pPr>
        <w:pStyle w:val="BodyText"/>
      </w:pPr>
    </w:p>
    <w:p>
      <w:pPr>
        <w:spacing w:before="212"/>
        <w:ind w:left="100" w:right="0" w:firstLine="0"/>
        <w:jc w:val="both"/>
        <w:rPr>
          <w:b/>
          <w:sz w:val="22"/>
        </w:rPr>
      </w:pPr>
      <w:r>
        <w:rPr>
          <w:b/>
          <w:sz w:val="22"/>
        </w:rPr>
        <w:t>Análisis de competitividad</w:t>
      </w:r>
    </w:p>
    <w:p>
      <w:pPr>
        <w:pStyle w:val="BodyText"/>
        <w:spacing w:line="247" w:lineRule="auto" w:before="192"/>
        <w:ind w:left="100" w:right="113"/>
        <w:jc w:val="both"/>
      </w:pPr>
      <w:r>
        <w:rPr/>
        <w:t>En</w:t>
      </w:r>
      <w:r>
        <w:rPr>
          <w:spacing w:val="-22"/>
        </w:rPr>
        <w:t> </w:t>
      </w:r>
      <w:r>
        <w:rPr/>
        <w:t>condiciones</w:t>
      </w:r>
      <w:r>
        <w:rPr>
          <w:spacing w:val="-22"/>
        </w:rPr>
        <w:t> </w:t>
      </w:r>
      <w:r>
        <w:rPr/>
        <w:t>naturales</w:t>
      </w:r>
      <w:r>
        <w:rPr>
          <w:spacing w:val="-22"/>
        </w:rPr>
        <w:t> </w:t>
      </w:r>
      <w:r>
        <w:rPr/>
        <w:t>de</w:t>
      </w:r>
      <w:r>
        <w:rPr>
          <w:spacing w:val="-22"/>
        </w:rPr>
        <w:t> </w:t>
      </w:r>
      <w:r>
        <w:rPr/>
        <w:t>producción</w:t>
      </w:r>
      <w:r>
        <w:rPr>
          <w:spacing w:val="-22"/>
        </w:rPr>
        <w:t> </w:t>
      </w:r>
      <w:r>
        <w:rPr/>
        <w:t>(grado</w:t>
      </w:r>
      <w:r>
        <w:rPr>
          <w:spacing w:val="-22"/>
        </w:rPr>
        <w:t> </w:t>
      </w:r>
      <w:r>
        <w:rPr/>
        <w:t>de</w:t>
      </w:r>
      <w:r>
        <w:rPr>
          <w:spacing w:val="-22"/>
        </w:rPr>
        <w:t> </w:t>
      </w:r>
      <w:r>
        <w:rPr/>
        <w:t>humedad,</w:t>
      </w:r>
      <w:r>
        <w:rPr>
          <w:spacing w:val="-22"/>
        </w:rPr>
        <w:t> </w:t>
      </w:r>
      <w:r>
        <w:rPr/>
        <w:t>tipo</w:t>
      </w:r>
      <w:r>
        <w:rPr>
          <w:spacing w:val="-22"/>
        </w:rPr>
        <w:t> </w:t>
      </w:r>
      <w:r>
        <w:rPr/>
        <w:t>de</w:t>
      </w:r>
      <w:r>
        <w:rPr>
          <w:spacing w:val="-22"/>
        </w:rPr>
        <w:t> </w:t>
      </w:r>
      <w:r>
        <w:rPr/>
        <w:t>suelo,</w:t>
      </w:r>
      <w:r>
        <w:rPr>
          <w:spacing w:val="-22"/>
        </w:rPr>
        <w:t> </w:t>
      </w:r>
      <w:r>
        <w:rPr/>
        <w:t>temperatura),</w:t>
      </w:r>
      <w:r>
        <w:rPr>
          <w:spacing w:val="-22"/>
        </w:rPr>
        <w:t> </w:t>
      </w:r>
      <w:r>
        <w:rPr/>
        <w:t>la</w:t>
      </w:r>
      <w:r>
        <w:rPr>
          <w:spacing w:val="-22"/>
        </w:rPr>
        <w:t> </w:t>
      </w:r>
      <w:r>
        <w:rPr/>
        <w:t>ventaja</w:t>
      </w:r>
      <w:r>
        <w:rPr>
          <w:spacing w:val="-22"/>
        </w:rPr>
        <w:t> </w:t>
      </w:r>
      <w:r>
        <w:rPr/>
        <w:t>competitiva se ubica en la región de Calvillo-Juchipila en Aguascalientes, obteniendo un producto que es reconocido en el mercado</w:t>
      </w:r>
      <w:r>
        <w:rPr>
          <w:spacing w:val="-17"/>
        </w:rPr>
        <w:t> </w:t>
      </w:r>
      <w:r>
        <w:rPr/>
        <w:t>nacional</w:t>
      </w:r>
      <w:r>
        <w:rPr>
          <w:spacing w:val="-17"/>
        </w:rPr>
        <w:t> </w:t>
      </w:r>
      <w:r>
        <w:rPr/>
        <w:t>como</w:t>
      </w:r>
      <w:r>
        <w:rPr>
          <w:spacing w:val="-16"/>
        </w:rPr>
        <w:t> </w:t>
      </w:r>
      <w:r>
        <w:rPr/>
        <w:t>de</w:t>
      </w:r>
      <w:r>
        <w:rPr>
          <w:spacing w:val="-16"/>
        </w:rPr>
        <w:t> </w:t>
      </w:r>
      <w:r>
        <w:rPr/>
        <w:t>mayor</w:t>
      </w:r>
      <w:r>
        <w:rPr>
          <w:spacing w:val="-17"/>
        </w:rPr>
        <w:t> </w:t>
      </w:r>
      <w:r>
        <w:rPr/>
        <w:t>calidad,</w:t>
      </w:r>
      <w:r>
        <w:rPr>
          <w:spacing w:val="-16"/>
        </w:rPr>
        <w:t> </w:t>
      </w:r>
      <w:r>
        <w:rPr/>
        <w:t>y</w:t>
      </w:r>
      <w:r>
        <w:rPr>
          <w:spacing w:val="-17"/>
        </w:rPr>
        <w:t> </w:t>
      </w:r>
      <w:r>
        <w:rPr/>
        <w:t>de</w:t>
      </w:r>
      <w:r>
        <w:rPr>
          <w:spacing w:val="-16"/>
        </w:rPr>
        <w:t> </w:t>
      </w:r>
      <w:r>
        <w:rPr/>
        <w:t>mejor</w:t>
      </w:r>
      <w:r>
        <w:rPr>
          <w:spacing w:val="-17"/>
        </w:rPr>
        <w:t> </w:t>
      </w:r>
      <w:r>
        <w:rPr>
          <w:spacing w:val="-7"/>
        </w:rPr>
        <w:t>sabor,</w:t>
      </w:r>
      <w:r>
        <w:rPr>
          <w:spacing w:val="-17"/>
        </w:rPr>
        <w:t> </w:t>
      </w:r>
      <w:r>
        <w:rPr/>
        <w:t>olor</w:t>
      </w:r>
      <w:r>
        <w:rPr>
          <w:spacing w:val="-17"/>
        </w:rPr>
        <w:t> </w:t>
      </w:r>
      <w:r>
        <w:rPr/>
        <w:t>y</w:t>
      </w:r>
      <w:r>
        <w:rPr>
          <w:spacing w:val="-17"/>
        </w:rPr>
        <w:t> </w:t>
      </w:r>
      <w:r>
        <w:rPr/>
        <w:t>color</w:t>
      </w:r>
      <w:r>
        <w:rPr>
          <w:spacing w:val="-16"/>
        </w:rPr>
        <w:t> </w:t>
      </w:r>
      <w:r>
        <w:rPr/>
        <w:t>(González</w:t>
      </w:r>
      <w:r>
        <w:rPr>
          <w:spacing w:val="-16"/>
        </w:rPr>
        <w:t> </w:t>
      </w:r>
      <w:r>
        <w:rPr/>
        <w:t>2002).</w:t>
      </w:r>
      <w:r>
        <w:rPr>
          <w:spacing w:val="-17"/>
        </w:rPr>
        <w:t> </w:t>
      </w:r>
      <w:r>
        <w:rPr>
          <w:spacing w:val="-3"/>
        </w:rPr>
        <w:t>Por</w:t>
      </w:r>
      <w:r>
        <w:rPr>
          <w:spacing w:val="-17"/>
        </w:rPr>
        <w:t> </w:t>
      </w:r>
      <w:r>
        <w:rPr/>
        <w:t>otro</w:t>
      </w:r>
      <w:r>
        <w:rPr>
          <w:spacing w:val="-17"/>
        </w:rPr>
        <w:t> </w:t>
      </w:r>
      <w:r>
        <w:rPr/>
        <w:t>lado,</w:t>
      </w:r>
      <w:r>
        <w:rPr>
          <w:spacing w:val="-17"/>
        </w:rPr>
        <w:t> </w:t>
      </w:r>
      <w:r>
        <w:rPr/>
        <w:t>la</w:t>
      </w:r>
      <w:r>
        <w:rPr>
          <w:spacing w:val="-16"/>
        </w:rPr>
        <w:t> </w:t>
      </w:r>
      <w:r>
        <w:rPr/>
        <w:t>zona de Aguascalientes-Zacatecas tiene una indudable ventaja de ubicación geográfica respecto a la cercanía de los</w:t>
      </w:r>
      <w:r>
        <w:rPr>
          <w:spacing w:val="-5"/>
        </w:rPr>
        <w:t> </w:t>
      </w:r>
      <w:r>
        <w:rPr/>
        <w:t>mercados</w:t>
      </w:r>
      <w:r>
        <w:rPr>
          <w:spacing w:val="-5"/>
        </w:rPr>
        <w:t> </w:t>
      </w:r>
      <w:r>
        <w:rPr/>
        <w:t>del</w:t>
      </w:r>
      <w:r>
        <w:rPr>
          <w:spacing w:val="-5"/>
        </w:rPr>
        <w:t> </w:t>
      </w:r>
      <w:r>
        <w:rPr/>
        <w:t>norte</w:t>
      </w:r>
      <w:r>
        <w:rPr>
          <w:spacing w:val="-5"/>
        </w:rPr>
        <w:t> </w:t>
      </w:r>
      <w:r>
        <w:rPr/>
        <w:t>del</w:t>
      </w:r>
      <w:r>
        <w:rPr>
          <w:spacing w:val="-5"/>
        </w:rPr>
        <w:t> </w:t>
      </w:r>
      <w:r>
        <w:rPr/>
        <w:t>país</w:t>
      </w:r>
      <w:r>
        <w:rPr>
          <w:spacing w:val="-5"/>
        </w:rPr>
        <w:t> </w:t>
      </w:r>
      <w:r>
        <w:rPr/>
        <w:t>y</w:t>
      </w:r>
      <w:r>
        <w:rPr>
          <w:spacing w:val="-5"/>
        </w:rPr>
        <w:t> </w:t>
      </w:r>
      <w:r>
        <w:rPr/>
        <w:t>de</w:t>
      </w:r>
      <w:r>
        <w:rPr>
          <w:spacing w:val="-5"/>
        </w:rPr>
        <w:t> </w:t>
      </w:r>
      <w:r>
        <w:rPr/>
        <w:t>la</w:t>
      </w:r>
      <w:r>
        <w:rPr>
          <w:spacing w:val="-5"/>
        </w:rPr>
        <w:t> </w:t>
      </w:r>
      <w:r>
        <w:rPr/>
        <w:t>costa</w:t>
      </w:r>
      <w:r>
        <w:rPr>
          <w:spacing w:val="-5"/>
        </w:rPr>
        <w:t> </w:t>
      </w:r>
      <w:r>
        <w:rPr/>
        <w:t>este</w:t>
      </w:r>
      <w:r>
        <w:rPr>
          <w:spacing w:val="-5"/>
        </w:rPr>
        <w:t> </w:t>
      </w:r>
      <w:r>
        <w:rPr/>
        <w:t>de</w:t>
      </w:r>
      <w:r>
        <w:rPr>
          <w:spacing w:val="-5"/>
        </w:rPr>
        <w:t> </w:t>
      </w:r>
      <w:r>
        <w:rPr/>
        <w:t>los</w:t>
      </w:r>
      <w:r>
        <w:rPr>
          <w:spacing w:val="-5"/>
        </w:rPr>
        <w:t> </w:t>
      </w:r>
      <w:r>
        <w:rPr/>
        <w:t>Estados</w:t>
      </w:r>
      <w:r>
        <w:rPr>
          <w:spacing w:val="-5"/>
        </w:rPr>
        <w:t> </w:t>
      </w:r>
      <w:r>
        <w:rPr/>
        <w:t>Unidos</w:t>
      </w:r>
      <w:r>
        <w:rPr>
          <w:spacing w:val="-5"/>
        </w:rPr>
        <w:t> </w:t>
      </w:r>
      <w:r>
        <w:rPr/>
        <w:t>de</w:t>
      </w:r>
      <w:r>
        <w:rPr>
          <w:spacing w:val="-5"/>
        </w:rPr>
        <w:t> </w:t>
      </w:r>
      <w:r>
        <w:rPr/>
        <w:t>América,</w:t>
      </w:r>
      <w:r>
        <w:rPr>
          <w:spacing w:val="-5"/>
        </w:rPr>
        <w:t> </w:t>
      </w:r>
      <w:r>
        <w:rPr/>
        <w:t>contando</w:t>
      </w:r>
      <w:r>
        <w:rPr>
          <w:spacing w:val="-5"/>
        </w:rPr>
        <w:t> </w:t>
      </w:r>
      <w:r>
        <w:rPr/>
        <w:t>con</w:t>
      </w:r>
      <w:r>
        <w:rPr>
          <w:spacing w:val="-5"/>
        </w:rPr>
        <w:t> </w:t>
      </w:r>
      <w:r>
        <w:rPr/>
        <w:t>acceso</w:t>
      </w:r>
      <w:r>
        <w:rPr>
          <w:spacing w:val="-5"/>
        </w:rPr>
        <w:t> </w:t>
      </w:r>
      <w:r>
        <w:rPr/>
        <w:t>fácil a la principal red carretera hacia la costa este de ese país. La zona de Michoacán, por su parte, parece tener ventajas hacia los mercados del centro y sur del país (Fruticultores de Calvillo 2009). En relación a la costa oeste de Estados Unidos de América, las tres principales zonas productoras del país están aparentemente en condiciones</w:t>
      </w:r>
      <w:r>
        <w:rPr>
          <w:spacing w:val="64"/>
        </w:rPr>
        <w:t> </w:t>
      </w:r>
      <w:r>
        <w:rPr/>
        <w:t>similares.</w:t>
      </w:r>
    </w:p>
    <w:p>
      <w:pPr>
        <w:pStyle w:val="BodyText"/>
        <w:spacing w:before="2"/>
        <w:rPr>
          <w:sz w:val="31"/>
        </w:rPr>
      </w:pPr>
    </w:p>
    <w:p>
      <w:pPr>
        <w:spacing w:before="1"/>
        <w:ind w:left="100" w:right="0" w:firstLine="0"/>
        <w:jc w:val="both"/>
        <w:rPr>
          <w:b/>
          <w:sz w:val="22"/>
        </w:rPr>
      </w:pPr>
      <w:r>
        <w:rPr>
          <w:b/>
          <w:sz w:val="22"/>
        </w:rPr>
        <w:t>Procesos de la cadena de suministro</w:t>
      </w:r>
    </w:p>
    <w:p>
      <w:pPr>
        <w:pStyle w:val="BodyText"/>
        <w:spacing w:line="247" w:lineRule="auto" w:before="192"/>
        <w:ind w:left="100" w:right="112"/>
        <w:jc w:val="both"/>
      </w:pPr>
      <w:r>
        <w:rPr/>
        <w:t>Las etapas contempladas en la Cadena de Suministro, se enfocan a partir de la recolección de guayaba, abarcan 16 puntos (Figura 1), sin embargo, la distribución en el mercado nacional, solo contempla 7 etapas del proceso para la distribución en los distintos mercados nacionales. Este proceso se torna complejo debido a que por disposición de la Food and Drugs Administration (Administracion de Alimentos y Drogas, FDA) la guayaba</w:t>
      </w:r>
      <w:r>
        <w:rPr>
          <w:spacing w:val="-11"/>
        </w:rPr>
        <w:t> </w:t>
      </w:r>
      <w:r>
        <w:rPr/>
        <w:t>debe</w:t>
      </w:r>
      <w:r>
        <w:rPr>
          <w:spacing w:val="-12"/>
        </w:rPr>
        <w:t> </w:t>
      </w:r>
      <w:r>
        <w:rPr/>
        <w:t>llegar</w:t>
      </w:r>
      <w:r>
        <w:rPr>
          <w:spacing w:val="-12"/>
        </w:rPr>
        <w:t> </w:t>
      </w:r>
      <w:r>
        <w:rPr/>
        <w:t>irradiada</w:t>
      </w:r>
      <w:r>
        <w:rPr>
          <w:spacing w:val="-11"/>
        </w:rPr>
        <w:t> </w:t>
      </w:r>
      <w:r>
        <w:rPr/>
        <w:t>a</w:t>
      </w:r>
      <w:r>
        <w:rPr>
          <w:spacing w:val="-12"/>
        </w:rPr>
        <w:t> </w:t>
      </w:r>
      <w:r>
        <w:rPr/>
        <w:t>territorio</w:t>
      </w:r>
      <w:r>
        <w:rPr>
          <w:spacing w:val="-12"/>
        </w:rPr>
        <w:t> </w:t>
      </w:r>
      <w:r>
        <w:rPr/>
        <w:t>de</w:t>
      </w:r>
      <w:r>
        <w:rPr>
          <w:spacing w:val="-12"/>
        </w:rPr>
        <w:t> </w:t>
      </w:r>
      <w:r>
        <w:rPr/>
        <w:t>Estados</w:t>
      </w:r>
      <w:r>
        <w:rPr>
          <w:spacing w:val="-12"/>
        </w:rPr>
        <w:t> </w:t>
      </w:r>
      <w:r>
        <w:rPr/>
        <w:t>Unidos.</w:t>
      </w:r>
      <w:r>
        <w:rPr>
          <w:spacing w:val="-12"/>
        </w:rPr>
        <w:t> </w:t>
      </w:r>
      <w:r>
        <w:rPr/>
        <w:t>La</w:t>
      </w:r>
      <w:r>
        <w:rPr>
          <w:spacing w:val="-12"/>
        </w:rPr>
        <w:t> </w:t>
      </w:r>
      <w:r>
        <w:rPr/>
        <w:t>irradiación</w:t>
      </w:r>
      <w:r>
        <w:rPr>
          <w:spacing w:val="-11"/>
        </w:rPr>
        <w:t> </w:t>
      </w:r>
      <w:r>
        <w:rPr/>
        <w:t>de</w:t>
      </w:r>
      <w:r>
        <w:rPr>
          <w:spacing w:val="-12"/>
        </w:rPr>
        <w:t> </w:t>
      </w:r>
      <w:r>
        <w:rPr/>
        <w:t>la</w:t>
      </w:r>
      <w:r>
        <w:rPr>
          <w:spacing w:val="-12"/>
        </w:rPr>
        <w:t> </w:t>
      </w:r>
      <w:r>
        <w:rPr/>
        <w:t>guayaba,</w:t>
      </w:r>
      <w:r>
        <w:rPr>
          <w:spacing w:val="63"/>
        </w:rPr>
        <w:t> </w:t>
      </w:r>
      <w:r>
        <w:rPr/>
        <w:t>ayuda</w:t>
      </w:r>
      <w:r>
        <w:rPr>
          <w:spacing w:val="-12"/>
        </w:rPr>
        <w:t> </w:t>
      </w:r>
      <w:r>
        <w:rPr/>
        <w:t>a</w:t>
      </w:r>
      <w:r>
        <w:rPr>
          <w:spacing w:val="-12"/>
        </w:rPr>
        <w:t> </w:t>
      </w:r>
      <w:r>
        <w:rPr/>
        <w:t>matar</w:t>
      </w:r>
      <w:r>
        <w:rPr>
          <w:spacing w:val="-12"/>
        </w:rPr>
        <w:t> </w:t>
      </w:r>
      <w:r>
        <w:rPr/>
        <w:t>toda clase de plaga o bacterias contenidas en la fruta, sin dañar el sabor y color y se realiza en la planta Sterity  en </w:t>
      </w:r>
      <w:r>
        <w:rPr>
          <w:spacing w:val="-4"/>
        </w:rPr>
        <w:t>Tepeji </w:t>
      </w:r>
      <w:r>
        <w:rPr/>
        <w:t>del Río, </w:t>
      </w:r>
      <w:r>
        <w:rPr>
          <w:spacing w:val="33"/>
        </w:rPr>
        <w:t> </w:t>
      </w:r>
      <w:r>
        <w:rPr/>
        <w:t>Hidalgo.</w:t>
      </w:r>
    </w:p>
    <w:p>
      <w:pPr>
        <w:pStyle w:val="BodyText"/>
        <w:spacing w:before="8"/>
        <w:rPr>
          <w:sz w:val="19"/>
        </w:rPr>
      </w:pPr>
    </w:p>
    <w:p>
      <w:pPr>
        <w:pStyle w:val="BodyText"/>
        <w:spacing w:line="247" w:lineRule="auto"/>
        <w:ind w:left="100" w:right="112"/>
        <w:jc w:val="both"/>
      </w:pPr>
      <w:r>
        <w:rPr/>
        <w:t>Una vez irradiado el embarque de guayaba, se traslada a las distintas fronteras donde se realiza el transfer  y cruce de frontera, que es el flete por el cruce fronterizo, y se hace el recibo por el importador y se realiza   la transferencia a los sub-distribuidores quienes la llevan a un centro de consolidación de carga, y de ahí a</w:t>
      </w:r>
      <w:r>
        <w:rPr>
          <w:spacing w:val="-39"/>
        </w:rPr>
        <w:t> </w:t>
      </w:r>
      <w:r>
        <w:rPr/>
        <w:t>los puntos de venta donde la guayaba es entregada y acomodada para su exhibición a los consumidores </w:t>
      </w:r>
      <w:r>
        <w:rPr>
          <w:spacing w:val="44"/>
        </w:rPr>
        <w:t> </w:t>
      </w:r>
      <w:r>
        <w:rPr/>
        <w:t>finales.</w:t>
      </w:r>
    </w:p>
    <w:p>
      <w:pPr>
        <w:pStyle w:val="BodyText"/>
        <w:spacing w:before="12"/>
        <w:rPr>
          <w:sz w:val="28"/>
        </w:rPr>
      </w:pPr>
    </w:p>
    <w:p>
      <w:pPr>
        <w:spacing w:before="0"/>
        <w:ind w:left="380" w:right="0" w:firstLine="0"/>
        <w:jc w:val="left"/>
        <w:rPr>
          <w:sz w:val="24"/>
        </w:rPr>
      </w:pPr>
      <w:r>
        <w:rPr>
          <w:sz w:val="24"/>
        </w:rPr>
        <w:t>F</w:t>
      </w:r>
      <w:r>
        <w:rPr>
          <w:sz w:val="16"/>
        </w:rPr>
        <w:t>IGURA  </w:t>
      </w:r>
      <w:r>
        <w:rPr>
          <w:sz w:val="24"/>
        </w:rPr>
        <w:t>1</w:t>
      </w:r>
    </w:p>
    <w:p>
      <w:pPr>
        <w:spacing w:after="0"/>
        <w:jc w:val="left"/>
        <w:rPr>
          <w:sz w:val="24"/>
        </w:rPr>
        <w:sectPr>
          <w:footerReference w:type="default" r:id="rId20"/>
          <w:pgSz w:w="15840" w:h="12240" w:orient="landscape"/>
          <w:pgMar w:footer="0" w:header="0" w:top="1000" w:bottom="280" w:left="1340" w:right="980"/>
        </w:sectPr>
      </w:pPr>
    </w:p>
    <w:p>
      <w:pPr>
        <w:pStyle w:val="Heading4"/>
      </w:pPr>
      <w:bookmarkStart w:name="Infraestructura logística para la distri" w:id="15"/>
      <w:bookmarkEnd w:id="15"/>
      <w:r>
        <w:rPr>
          <w:b w:val="0"/>
        </w:rPr>
      </w:r>
      <w:bookmarkStart w:name="Costos de producción" w:id="16"/>
      <w:bookmarkEnd w:id="16"/>
      <w:r>
        <w:rPr>
          <w:b w:val="0"/>
        </w:rPr>
      </w:r>
      <w:r>
        <w:rPr/>
        <w:t>INFRAESTRUCTURA LOGÍSTICA PARA LA</w:t>
      </w:r>
      <w:r>
        <w:rPr>
          <w:spacing w:val="-53"/>
        </w:rPr>
        <w:t> </w:t>
      </w:r>
      <w:r>
        <w:rPr/>
        <w:t>DISTRIBUCIÓN</w:t>
      </w:r>
    </w:p>
    <w:p>
      <w:pPr>
        <w:pStyle w:val="BodyText"/>
        <w:spacing w:before="11"/>
        <w:rPr>
          <w:b/>
          <w:sz w:val="29"/>
        </w:rPr>
      </w:pPr>
    </w:p>
    <w:p>
      <w:pPr>
        <w:pStyle w:val="BodyText"/>
        <w:spacing w:line="247" w:lineRule="auto"/>
        <w:ind w:left="100" w:right="111"/>
        <w:jc w:val="both"/>
      </w:pPr>
      <w:r>
        <w:rPr/>
        <w:t>Los principales estados productores de guayaba, Jalisco, Michoacán y México cuentan con la mayor red de carretera</w:t>
      </w:r>
      <w:r>
        <w:rPr>
          <w:spacing w:val="-19"/>
        </w:rPr>
        <w:t> </w:t>
      </w:r>
      <w:r>
        <w:rPr/>
        <w:t>pavimentada</w:t>
      </w:r>
      <w:r>
        <w:rPr>
          <w:spacing w:val="-19"/>
        </w:rPr>
        <w:t> </w:t>
      </w:r>
      <w:r>
        <w:rPr/>
        <w:t>en</w:t>
      </w:r>
      <w:r>
        <w:rPr>
          <w:spacing w:val="-20"/>
        </w:rPr>
        <w:t> </w:t>
      </w:r>
      <w:r>
        <w:rPr/>
        <w:t>su</w:t>
      </w:r>
      <w:r>
        <w:rPr>
          <w:spacing w:val="-20"/>
        </w:rPr>
        <w:t> </w:t>
      </w:r>
      <w:r>
        <w:rPr/>
        <w:t>totalidad</w:t>
      </w:r>
      <w:r>
        <w:rPr>
          <w:spacing w:val="-19"/>
        </w:rPr>
        <w:t> </w:t>
      </w:r>
      <w:r>
        <w:rPr/>
        <w:t>con</w:t>
      </w:r>
      <w:r>
        <w:rPr>
          <w:spacing w:val="-20"/>
        </w:rPr>
        <w:t> </w:t>
      </w:r>
      <w:r>
        <w:rPr/>
        <w:t>mayor</w:t>
      </w:r>
      <w:r>
        <w:rPr>
          <w:spacing w:val="-20"/>
        </w:rPr>
        <w:t> </w:t>
      </w:r>
      <w:r>
        <w:rPr/>
        <w:t>número</w:t>
      </w:r>
      <w:r>
        <w:rPr>
          <w:spacing w:val="-20"/>
        </w:rPr>
        <w:t> </w:t>
      </w:r>
      <w:r>
        <w:rPr/>
        <w:t>de</w:t>
      </w:r>
      <w:r>
        <w:rPr>
          <w:spacing w:val="-20"/>
        </w:rPr>
        <w:t> </w:t>
      </w:r>
      <w:r>
        <w:rPr/>
        <w:t>tramos</w:t>
      </w:r>
      <w:r>
        <w:rPr>
          <w:spacing w:val="-19"/>
        </w:rPr>
        <w:t> </w:t>
      </w:r>
      <w:r>
        <w:rPr/>
        <w:t>con</w:t>
      </w:r>
      <w:r>
        <w:rPr>
          <w:spacing w:val="-20"/>
        </w:rPr>
        <w:t> </w:t>
      </w:r>
      <w:r>
        <w:rPr/>
        <w:t>2</w:t>
      </w:r>
      <w:r>
        <w:rPr>
          <w:spacing w:val="-20"/>
        </w:rPr>
        <w:t> </w:t>
      </w:r>
      <w:r>
        <w:rPr/>
        <w:t>y</w:t>
      </w:r>
      <w:r>
        <w:rPr>
          <w:spacing w:val="-20"/>
        </w:rPr>
        <w:t> </w:t>
      </w:r>
      <w:r>
        <w:rPr/>
        <w:t>4</w:t>
      </w:r>
      <w:r>
        <w:rPr>
          <w:spacing w:val="-20"/>
        </w:rPr>
        <w:t> </w:t>
      </w:r>
      <w:r>
        <w:rPr/>
        <w:t>carriles.</w:t>
      </w:r>
      <w:r>
        <w:rPr>
          <w:spacing w:val="-19"/>
        </w:rPr>
        <w:t> </w:t>
      </w:r>
      <w:r>
        <w:rPr/>
        <w:t>Quien</w:t>
      </w:r>
      <w:r>
        <w:rPr>
          <w:spacing w:val="-20"/>
        </w:rPr>
        <w:t> </w:t>
      </w:r>
      <w:r>
        <w:rPr/>
        <w:t>cuenta</w:t>
      </w:r>
      <w:r>
        <w:rPr>
          <w:spacing w:val="-19"/>
        </w:rPr>
        <w:t> </w:t>
      </w:r>
      <w:r>
        <w:rPr/>
        <w:t>con</w:t>
      </w:r>
      <w:r>
        <w:rPr>
          <w:spacing w:val="-20"/>
        </w:rPr>
        <w:t> </w:t>
      </w:r>
      <w:r>
        <w:rPr/>
        <w:t>mayor longitud de autopistas es Michoacán y Jalisco, pues tienen el 7.37% y 7.09% del total de carretera de cuota. Cabe</w:t>
      </w:r>
      <w:r>
        <w:rPr>
          <w:spacing w:val="-8"/>
        </w:rPr>
        <w:t> </w:t>
      </w:r>
      <w:r>
        <w:rPr/>
        <w:t>señalar</w:t>
      </w:r>
      <w:r>
        <w:rPr>
          <w:spacing w:val="-8"/>
        </w:rPr>
        <w:t> </w:t>
      </w:r>
      <w:r>
        <w:rPr/>
        <w:t>que</w:t>
      </w:r>
      <w:r>
        <w:rPr>
          <w:spacing w:val="-8"/>
        </w:rPr>
        <w:t> </w:t>
      </w:r>
      <w:r>
        <w:rPr/>
        <w:t>por</w:t>
      </w:r>
      <w:r>
        <w:rPr>
          <w:spacing w:val="-9"/>
        </w:rPr>
        <w:t> </w:t>
      </w:r>
      <w:r>
        <w:rPr/>
        <w:t>vías</w:t>
      </w:r>
      <w:r>
        <w:rPr>
          <w:spacing w:val="-9"/>
        </w:rPr>
        <w:t> </w:t>
      </w:r>
      <w:r>
        <w:rPr/>
        <w:t>marítimas</w:t>
      </w:r>
      <w:r>
        <w:rPr>
          <w:spacing w:val="-9"/>
        </w:rPr>
        <w:t> </w:t>
      </w:r>
      <w:r>
        <w:rPr/>
        <w:t>y</w:t>
      </w:r>
      <w:r>
        <w:rPr>
          <w:spacing w:val="-9"/>
        </w:rPr>
        <w:t> </w:t>
      </w:r>
      <w:r>
        <w:rPr/>
        <w:t>férreas,</w:t>
      </w:r>
      <w:r>
        <w:rPr>
          <w:spacing w:val="-9"/>
        </w:rPr>
        <w:t> </w:t>
      </w:r>
      <w:r>
        <w:rPr/>
        <w:t>aéreas,</w:t>
      </w:r>
      <w:r>
        <w:rPr>
          <w:spacing w:val="-9"/>
        </w:rPr>
        <w:t> </w:t>
      </w:r>
      <w:r>
        <w:rPr/>
        <w:t>corredores</w:t>
      </w:r>
      <w:r>
        <w:rPr>
          <w:spacing w:val="-8"/>
        </w:rPr>
        <w:t> </w:t>
      </w:r>
      <w:r>
        <w:rPr/>
        <w:t>troncales</w:t>
      </w:r>
      <w:r>
        <w:rPr>
          <w:spacing w:val="-8"/>
        </w:rPr>
        <w:t> </w:t>
      </w:r>
      <w:r>
        <w:rPr/>
        <w:t>y</w:t>
      </w:r>
      <w:r>
        <w:rPr>
          <w:spacing w:val="-9"/>
        </w:rPr>
        <w:t> </w:t>
      </w:r>
      <w:r>
        <w:rPr/>
        <w:t>terminales</w:t>
      </w:r>
      <w:r>
        <w:rPr>
          <w:spacing w:val="-8"/>
        </w:rPr>
        <w:t> </w:t>
      </w:r>
      <w:r>
        <w:rPr/>
        <w:t>multimodales</w:t>
      </w:r>
      <w:r>
        <w:rPr>
          <w:spacing w:val="-9"/>
        </w:rPr>
        <w:t> </w:t>
      </w:r>
      <w:r>
        <w:rPr/>
        <w:t>no</w:t>
      </w:r>
      <w:r>
        <w:rPr>
          <w:spacing w:val="-9"/>
        </w:rPr>
        <w:t> </w:t>
      </w:r>
      <w:r>
        <w:rPr/>
        <w:t>hay transito de guayaba </w:t>
      </w:r>
      <w:r>
        <w:rPr>
          <w:spacing w:val="25"/>
        </w:rPr>
        <w:t> </w:t>
      </w:r>
      <w:r>
        <w:rPr/>
        <w:t>actualmente.</w:t>
      </w:r>
    </w:p>
    <w:p>
      <w:pPr>
        <w:pStyle w:val="BodyText"/>
        <w:spacing w:before="8"/>
        <w:rPr>
          <w:sz w:val="19"/>
        </w:rPr>
      </w:pPr>
    </w:p>
    <w:p>
      <w:pPr>
        <w:pStyle w:val="BodyText"/>
        <w:spacing w:line="247" w:lineRule="auto"/>
        <w:ind w:left="100" w:right="113"/>
        <w:jc w:val="both"/>
      </w:pPr>
      <w:r>
        <w:rPr/>
        <w:t>Respecto a los almacenes refrigerados y/o red de frío, </w:t>
      </w:r>
      <w:r>
        <w:rPr>
          <w:b/>
        </w:rPr>
        <w:t>e</w:t>
      </w:r>
      <w:r>
        <w:rPr/>
        <w:t>n los estados de la región logística, se tiene que: Aguascalientes cuenta con 2 almacenes refrigerados, Jalisco con 6, Michoacán y el Estado de México con 4 cada uno y Guerrero solo uno.</w:t>
      </w:r>
    </w:p>
    <w:p>
      <w:pPr>
        <w:pStyle w:val="BodyText"/>
        <w:spacing w:before="8"/>
        <w:rPr>
          <w:sz w:val="19"/>
        </w:rPr>
      </w:pPr>
    </w:p>
    <w:p>
      <w:pPr>
        <w:pStyle w:val="BodyText"/>
        <w:spacing w:line="247" w:lineRule="auto"/>
        <w:ind w:left="100" w:right="111"/>
        <w:jc w:val="both"/>
      </w:pPr>
      <w:r>
        <w:rPr/>
        <w:t>En cuanto a la venta al mayoreo, acopio y agregación de </w:t>
      </w:r>
      <w:r>
        <w:rPr>
          <w:spacing w:val="-7"/>
        </w:rPr>
        <w:t>valor, </w:t>
      </w:r>
      <w:r>
        <w:rPr/>
        <w:t>estos centros son básicamente las bodegas de las centrales de abasto nacionales donde solicitan al por mayor la venta de guayaba y donde existe</w:t>
      </w:r>
      <w:r>
        <w:rPr>
          <w:spacing w:val="-20"/>
        </w:rPr>
        <w:t> </w:t>
      </w:r>
      <w:r>
        <w:rPr/>
        <w:t>convenios para la entrega de guayaba, teniendo hasta el momento 283 locales para su abastecimiento. De acuerdo a </w:t>
      </w:r>
      <w:r>
        <w:rPr>
          <w:spacing w:val="-3"/>
        </w:rPr>
        <w:t>Productores</w:t>
      </w:r>
      <w:r>
        <w:rPr>
          <w:spacing w:val="-26"/>
        </w:rPr>
        <w:t> </w:t>
      </w:r>
      <w:r>
        <w:rPr/>
        <w:t>y</w:t>
      </w:r>
      <w:r>
        <w:rPr>
          <w:spacing w:val="-26"/>
        </w:rPr>
        <w:t> </w:t>
      </w:r>
      <w:r>
        <w:rPr>
          <w:spacing w:val="-3"/>
        </w:rPr>
        <w:t>Empacadores</w:t>
      </w:r>
      <w:r>
        <w:rPr>
          <w:spacing w:val="-25"/>
        </w:rPr>
        <w:t> </w:t>
      </w:r>
      <w:r>
        <w:rPr>
          <w:spacing w:val="-3"/>
        </w:rPr>
        <w:t>Exportadores</w:t>
      </w:r>
      <w:r>
        <w:rPr>
          <w:spacing w:val="-25"/>
        </w:rPr>
        <w:t> </w:t>
      </w:r>
      <w:r>
        <w:rPr/>
        <w:t>de</w:t>
      </w:r>
      <w:r>
        <w:rPr>
          <w:spacing w:val="-26"/>
        </w:rPr>
        <w:t> </w:t>
      </w:r>
      <w:r>
        <w:rPr>
          <w:spacing w:val="-3"/>
        </w:rPr>
        <w:t>Guayabas</w:t>
      </w:r>
      <w:r>
        <w:rPr>
          <w:spacing w:val="-25"/>
        </w:rPr>
        <w:t> </w:t>
      </w:r>
      <w:r>
        <w:rPr>
          <w:spacing w:val="-3"/>
        </w:rPr>
        <w:t>Mexicanas</w:t>
      </w:r>
      <w:r>
        <w:rPr>
          <w:spacing w:val="-26"/>
        </w:rPr>
        <w:t> </w:t>
      </w:r>
      <w:r>
        <w:rPr>
          <w:spacing w:val="-3"/>
        </w:rPr>
        <w:t>(PEGUAM,</w:t>
      </w:r>
      <w:r>
        <w:rPr>
          <w:spacing w:val="-26"/>
        </w:rPr>
        <w:t> </w:t>
      </w:r>
      <w:r>
        <w:rPr>
          <w:spacing w:val="-3"/>
        </w:rPr>
        <w:t>2009)</w:t>
      </w:r>
      <w:r>
        <w:rPr>
          <w:spacing w:val="-26"/>
        </w:rPr>
        <w:t> </w:t>
      </w:r>
      <w:r>
        <w:rPr>
          <w:spacing w:val="-3"/>
        </w:rPr>
        <w:t>existe</w:t>
      </w:r>
      <w:r>
        <w:rPr>
          <w:spacing w:val="-26"/>
        </w:rPr>
        <w:t> </w:t>
      </w:r>
      <w:r>
        <w:rPr/>
        <w:t>8</w:t>
      </w:r>
      <w:r>
        <w:rPr>
          <w:spacing w:val="-26"/>
        </w:rPr>
        <w:t> </w:t>
      </w:r>
      <w:r>
        <w:rPr>
          <w:spacing w:val="-3"/>
        </w:rPr>
        <w:t>empresas</w:t>
      </w:r>
      <w:r>
        <w:rPr>
          <w:spacing w:val="-26"/>
        </w:rPr>
        <w:t> </w:t>
      </w:r>
      <w:r>
        <w:rPr>
          <w:spacing w:val="-3"/>
        </w:rPr>
        <w:t>registradas </w:t>
      </w:r>
      <w:r>
        <w:rPr/>
        <w:t>que constituyen la principal fuente de demanda por servicios tecnológicos relacionados con la agregación de valor</w:t>
      </w:r>
      <w:r>
        <w:rPr>
          <w:spacing w:val="-18"/>
        </w:rPr>
        <w:t> </w:t>
      </w:r>
      <w:r>
        <w:rPr/>
        <w:t>a</w:t>
      </w:r>
      <w:r>
        <w:rPr>
          <w:spacing w:val="-18"/>
        </w:rPr>
        <w:t> </w:t>
      </w:r>
      <w:r>
        <w:rPr/>
        <w:t>la</w:t>
      </w:r>
      <w:r>
        <w:rPr>
          <w:spacing w:val="-18"/>
        </w:rPr>
        <w:t> </w:t>
      </w:r>
      <w:r>
        <w:rPr/>
        <w:t>producción</w:t>
      </w:r>
      <w:r>
        <w:rPr>
          <w:spacing w:val="-18"/>
        </w:rPr>
        <w:t> </w:t>
      </w:r>
      <w:r>
        <w:rPr/>
        <w:t>primaria,</w:t>
      </w:r>
      <w:r>
        <w:rPr>
          <w:spacing w:val="-18"/>
        </w:rPr>
        <w:t> </w:t>
      </w:r>
      <w:r>
        <w:rPr/>
        <w:t>que</w:t>
      </w:r>
      <w:r>
        <w:rPr>
          <w:spacing w:val="-18"/>
        </w:rPr>
        <w:t> </w:t>
      </w:r>
      <w:r>
        <w:rPr/>
        <w:t>han</w:t>
      </w:r>
      <w:r>
        <w:rPr>
          <w:spacing w:val="-18"/>
        </w:rPr>
        <w:t> </w:t>
      </w:r>
      <w:r>
        <w:rPr/>
        <w:t>priorizado</w:t>
      </w:r>
      <w:r>
        <w:rPr>
          <w:spacing w:val="-18"/>
        </w:rPr>
        <w:t> </w:t>
      </w:r>
      <w:r>
        <w:rPr/>
        <w:t>el</w:t>
      </w:r>
      <w:r>
        <w:rPr>
          <w:spacing w:val="-18"/>
        </w:rPr>
        <w:t> </w:t>
      </w:r>
      <w:r>
        <w:rPr/>
        <w:t>proceso</w:t>
      </w:r>
      <w:r>
        <w:rPr>
          <w:spacing w:val="-18"/>
        </w:rPr>
        <w:t> </w:t>
      </w:r>
      <w:r>
        <w:rPr/>
        <w:t>de</w:t>
      </w:r>
      <w:r>
        <w:rPr>
          <w:spacing w:val="-18"/>
        </w:rPr>
        <w:t> </w:t>
      </w:r>
      <w:r>
        <w:rPr/>
        <w:t>procesamiento</w:t>
      </w:r>
      <w:r>
        <w:rPr>
          <w:spacing w:val="-18"/>
        </w:rPr>
        <w:t> </w:t>
      </w:r>
      <w:r>
        <w:rPr/>
        <w:t>agroindustrial</w:t>
      </w:r>
      <w:r>
        <w:rPr>
          <w:spacing w:val="-19"/>
        </w:rPr>
        <w:t> </w:t>
      </w:r>
      <w:r>
        <w:rPr/>
        <w:t>de</w:t>
      </w:r>
      <w:r>
        <w:rPr>
          <w:spacing w:val="-18"/>
        </w:rPr>
        <w:t> </w:t>
      </w:r>
      <w:r>
        <w:rPr/>
        <w:t>su</w:t>
      </w:r>
      <w:r>
        <w:rPr>
          <w:spacing w:val="-18"/>
        </w:rPr>
        <w:t> </w:t>
      </w:r>
      <w:r>
        <w:rPr/>
        <w:t>producción.</w:t>
      </w:r>
    </w:p>
    <w:p>
      <w:pPr>
        <w:pStyle w:val="BodyText"/>
        <w:spacing w:before="8"/>
        <w:rPr>
          <w:sz w:val="19"/>
        </w:rPr>
      </w:pPr>
    </w:p>
    <w:p>
      <w:pPr>
        <w:pStyle w:val="BodyText"/>
        <w:spacing w:line="247" w:lineRule="auto"/>
        <w:ind w:left="100" w:right="114"/>
        <w:jc w:val="both"/>
      </w:pPr>
      <w:r>
        <w:rPr/>
        <w:t>Actualmente, la guayaba de exportación se transporta por la aduana de Nuevo Laredo para llegar a McAllen, pues ahí es donde se han estado solicitando la guayaba  </w:t>
      </w:r>
      <w:r>
        <w:rPr>
          <w:spacing w:val="81"/>
        </w:rPr>
        <w:t> </w:t>
      </w:r>
      <w:r>
        <w:rPr/>
        <w:t>mexicana.</w:t>
      </w:r>
    </w:p>
    <w:p>
      <w:pPr>
        <w:pStyle w:val="BodyText"/>
      </w:pPr>
    </w:p>
    <w:p>
      <w:pPr>
        <w:pStyle w:val="Heading4"/>
        <w:spacing w:before="180"/>
      </w:pPr>
      <w:r>
        <w:rPr/>
        <w:t>COSTOS DE PRODUCCIÓN</w:t>
      </w:r>
    </w:p>
    <w:p>
      <w:pPr>
        <w:pStyle w:val="BodyText"/>
        <w:spacing w:before="11"/>
        <w:rPr>
          <w:b/>
          <w:sz w:val="29"/>
        </w:rPr>
      </w:pPr>
    </w:p>
    <w:p>
      <w:pPr>
        <w:pStyle w:val="BodyText"/>
        <w:spacing w:line="247" w:lineRule="auto"/>
        <w:ind w:left="100" w:right="114"/>
        <w:jc w:val="both"/>
      </w:pPr>
      <w:r>
        <w:rPr/>
        <w:t>Los</w:t>
      </w:r>
      <w:r>
        <w:rPr>
          <w:spacing w:val="-27"/>
        </w:rPr>
        <w:t> </w:t>
      </w:r>
      <w:r>
        <w:rPr>
          <w:spacing w:val="-3"/>
        </w:rPr>
        <w:t>costos</w:t>
      </w:r>
      <w:r>
        <w:rPr>
          <w:spacing w:val="-27"/>
        </w:rPr>
        <w:t> </w:t>
      </w:r>
      <w:r>
        <w:rPr/>
        <w:t>de</w:t>
      </w:r>
      <w:r>
        <w:rPr>
          <w:spacing w:val="-27"/>
        </w:rPr>
        <w:t> </w:t>
      </w:r>
      <w:r>
        <w:rPr>
          <w:spacing w:val="-3"/>
        </w:rPr>
        <w:t>producción,</w:t>
      </w:r>
      <w:r>
        <w:rPr>
          <w:spacing w:val="-27"/>
        </w:rPr>
        <w:t> </w:t>
      </w:r>
      <w:r>
        <w:rPr>
          <w:spacing w:val="-3"/>
        </w:rPr>
        <w:t>empaque,</w:t>
      </w:r>
      <w:r>
        <w:rPr>
          <w:spacing w:val="-27"/>
        </w:rPr>
        <w:t> </w:t>
      </w:r>
      <w:r>
        <w:rPr>
          <w:spacing w:val="-3"/>
        </w:rPr>
        <w:t>embalaje,</w:t>
      </w:r>
      <w:r>
        <w:rPr>
          <w:spacing w:val="-27"/>
        </w:rPr>
        <w:t> </w:t>
      </w:r>
      <w:r>
        <w:rPr>
          <w:spacing w:val="-3"/>
        </w:rPr>
        <w:t>irradiación</w:t>
      </w:r>
      <w:r>
        <w:rPr>
          <w:spacing w:val="-27"/>
        </w:rPr>
        <w:t> </w:t>
      </w:r>
      <w:r>
        <w:rPr/>
        <w:t>y</w:t>
      </w:r>
      <w:r>
        <w:rPr>
          <w:spacing w:val="-27"/>
        </w:rPr>
        <w:t> </w:t>
      </w:r>
      <w:r>
        <w:rPr>
          <w:spacing w:val="-3"/>
        </w:rPr>
        <w:t>transportación</w:t>
      </w:r>
      <w:r>
        <w:rPr>
          <w:spacing w:val="-27"/>
        </w:rPr>
        <w:t> </w:t>
      </w:r>
      <w:r>
        <w:rPr/>
        <w:t>al</w:t>
      </w:r>
      <w:r>
        <w:rPr>
          <w:spacing w:val="-27"/>
        </w:rPr>
        <w:t> </w:t>
      </w:r>
      <w:r>
        <w:rPr>
          <w:spacing w:val="-3"/>
        </w:rPr>
        <w:t>centro</w:t>
      </w:r>
      <w:r>
        <w:rPr>
          <w:spacing w:val="-27"/>
        </w:rPr>
        <w:t> </w:t>
      </w:r>
      <w:r>
        <w:rPr/>
        <w:t>de</w:t>
      </w:r>
      <w:r>
        <w:rPr>
          <w:spacing w:val="-27"/>
        </w:rPr>
        <w:t> </w:t>
      </w:r>
      <w:r>
        <w:rPr>
          <w:spacing w:val="-3"/>
        </w:rPr>
        <w:t>consumo</w:t>
      </w:r>
      <w:r>
        <w:rPr>
          <w:spacing w:val="-27"/>
        </w:rPr>
        <w:t> </w:t>
      </w:r>
      <w:r>
        <w:rPr/>
        <w:t>y</w:t>
      </w:r>
      <w:r>
        <w:rPr>
          <w:spacing w:val="-27"/>
        </w:rPr>
        <w:t> </w:t>
      </w:r>
      <w:r>
        <w:rPr/>
        <w:t>de</w:t>
      </w:r>
      <w:r>
        <w:rPr>
          <w:spacing w:val="-27"/>
        </w:rPr>
        <w:t> </w:t>
      </w:r>
      <w:r>
        <w:rPr>
          <w:spacing w:val="-3"/>
        </w:rPr>
        <w:t>exportación, </w:t>
      </w:r>
      <w:r>
        <w:rPr/>
        <w:t>en</w:t>
      </w:r>
      <w:r>
        <w:rPr>
          <w:spacing w:val="-5"/>
        </w:rPr>
        <w:t> </w:t>
      </w:r>
      <w:r>
        <w:rPr/>
        <w:t>Mc</w:t>
      </w:r>
      <w:r>
        <w:rPr>
          <w:spacing w:val="-5"/>
        </w:rPr>
        <w:t> </w:t>
      </w:r>
      <w:r>
        <w:rPr/>
        <w:t>Allen</w:t>
      </w:r>
      <w:r>
        <w:rPr>
          <w:spacing w:val="-5"/>
        </w:rPr>
        <w:t> </w:t>
      </w:r>
      <w:r>
        <w:rPr/>
        <w:t>saliendo</w:t>
      </w:r>
      <w:r>
        <w:rPr>
          <w:spacing w:val="-5"/>
        </w:rPr>
        <w:t> </w:t>
      </w:r>
      <w:r>
        <w:rPr/>
        <w:t>el</w:t>
      </w:r>
      <w:r>
        <w:rPr>
          <w:spacing w:val="-5"/>
        </w:rPr>
        <w:t> </w:t>
      </w:r>
      <w:r>
        <w:rPr/>
        <w:t>producto</w:t>
      </w:r>
      <w:r>
        <w:rPr>
          <w:spacing w:val="-5"/>
        </w:rPr>
        <w:t> </w:t>
      </w:r>
      <w:r>
        <w:rPr/>
        <w:t>de</w:t>
      </w:r>
      <w:r>
        <w:rPr>
          <w:spacing w:val="-5"/>
        </w:rPr>
        <w:t> </w:t>
      </w:r>
      <w:r>
        <w:rPr/>
        <w:t>Aguascalientes,</w:t>
      </w:r>
      <w:r>
        <w:rPr>
          <w:spacing w:val="-6"/>
        </w:rPr>
        <w:t> </w:t>
      </w:r>
      <w:r>
        <w:rPr/>
        <w:t>fueron</w:t>
      </w:r>
      <w:r>
        <w:rPr>
          <w:spacing w:val="-5"/>
        </w:rPr>
        <w:t> </w:t>
      </w:r>
      <w:r>
        <w:rPr/>
        <w:t>obtenidos</w:t>
      </w:r>
      <w:r>
        <w:rPr>
          <w:spacing w:val="-5"/>
        </w:rPr>
        <w:t> </w:t>
      </w:r>
      <w:r>
        <w:rPr/>
        <w:t>en</w:t>
      </w:r>
      <w:r>
        <w:rPr>
          <w:spacing w:val="-5"/>
        </w:rPr>
        <w:t> </w:t>
      </w:r>
      <w:r>
        <w:rPr/>
        <w:t>forma</w:t>
      </w:r>
      <w:r>
        <w:rPr>
          <w:spacing w:val="-5"/>
        </w:rPr>
        <w:t> </w:t>
      </w:r>
      <w:r>
        <w:rPr/>
        <w:t>unitaria</w:t>
      </w:r>
      <w:r>
        <w:rPr>
          <w:spacing w:val="-5"/>
        </w:rPr>
        <w:t> </w:t>
      </w:r>
      <w:r>
        <w:rPr/>
        <w:t>por</w:t>
      </w:r>
      <w:r>
        <w:rPr>
          <w:spacing w:val="-5"/>
        </w:rPr>
        <w:t> </w:t>
      </w:r>
      <w:r>
        <w:rPr/>
        <w:t>caja</w:t>
      </w:r>
      <w:r>
        <w:rPr>
          <w:spacing w:val="-5"/>
        </w:rPr>
        <w:t> </w:t>
      </w:r>
      <w:r>
        <w:rPr/>
        <w:t>y</w:t>
      </w:r>
      <w:r>
        <w:rPr>
          <w:spacing w:val="-5"/>
        </w:rPr>
        <w:t> </w:t>
      </w:r>
      <w:r>
        <w:rPr/>
        <w:t>representan un promedio. Los costos originalmente se encuentran en dólares y la conversión a pesos mexicanos se tomó con</w:t>
      </w:r>
      <w:r>
        <w:rPr>
          <w:spacing w:val="-31"/>
        </w:rPr>
        <w:t> </w:t>
      </w:r>
      <w:r>
        <w:rPr/>
        <w:t>un</w:t>
      </w:r>
      <w:r>
        <w:rPr>
          <w:spacing w:val="-31"/>
        </w:rPr>
        <w:t> </w:t>
      </w:r>
      <w:r>
        <w:rPr/>
        <w:t>valor</w:t>
      </w:r>
      <w:r>
        <w:rPr>
          <w:spacing w:val="-31"/>
        </w:rPr>
        <w:t> </w:t>
      </w:r>
      <w:r>
        <w:rPr/>
        <w:t>de</w:t>
      </w:r>
      <w:r>
        <w:rPr>
          <w:spacing w:val="-31"/>
        </w:rPr>
        <w:t> </w:t>
      </w:r>
      <w:r>
        <w:rPr/>
        <w:t>1</w:t>
      </w:r>
      <w:r>
        <w:rPr>
          <w:spacing w:val="-31"/>
        </w:rPr>
        <w:t> </w:t>
      </w:r>
      <w:r>
        <w:rPr/>
        <w:t>dólar</w:t>
      </w:r>
      <w:r>
        <w:rPr>
          <w:spacing w:val="-30"/>
        </w:rPr>
        <w:t> </w:t>
      </w:r>
      <w:r>
        <w:rPr/>
        <w:t>=</w:t>
      </w:r>
      <w:r>
        <w:rPr>
          <w:spacing w:val="-31"/>
        </w:rPr>
        <w:t> </w:t>
      </w:r>
      <w:r>
        <w:rPr/>
        <w:t>$13.50.</w:t>
      </w:r>
      <w:r>
        <w:rPr>
          <w:spacing w:val="-31"/>
        </w:rPr>
        <w:t> </w:t>
      </w:r>
      <w:r>
        <w:rPr/>
        <w:t>El</w:t>
      </w:r>
      <w:r>
        <w:rPr>
          <w:spacing w:val="-31"/>
        </w:rPr>
        <w:t> </w:t>
      </w:r>
      <w:r>
        <w:rPr/>
        <w:t>costo</w:t>
      </w:r>
      <w:r>
        <w:rPr>
          <w:spacing w:val="-31"/>
        </w:rPr>
        <w:t> </w:t>
      </w:r>
      <w:r>
        <w:rPr/>
        <w:t>de</w:t>
      </w:r>
      <w:r>
        <w:rPr>
          <w:spacing w:val="-31"/>
        </w:rPr>
        <w:t> </w:t>
      </w:r>
      <w:r>
        <w:rPr/>
        <w:t>materia</w:t>
      </w:r>
      <w:r>
        <w:rPr>
          <w:spacing w:val="-31"/>
        </w:rPr>
        <w:t> </w:t>
      </w:r>
      <w:r>
        <w:rPr/>
        <w:t>prima</w:t>
      </w:r>
      <w:r>
        <w:rPr>
          <w:spacing w:val="-30"/>
        </w:rPr>
        <w:t> </w:t>
      </w:r>
      <w:r>
        <w:rPr/>
        <w:t>representa</w:t>
      </w:r>
      <w:r>
        <w:rPr>
          <w:spacing w:val="-31"/>
        </w:rPr>
        <w:t> </w:t>
      </w:r>
      <w:r>
        <w:rPr/>
        <w:t>el</w:t>
      </w:r>
      <w:r>
        <w:rPr>
          <w:spacing w:val="-31"/>
        </w:rPr>
        <w:t> </w:t>
      </w:r>
      <w:r>
        <w:rPr/>
        <w:t>73%</w:t>
      </w:r>
      <w:r>
        <w:rPr>
          <w:spacing w:val="-31"/>
        </w:rPr>
        <w:t> </w:t>
      </w:r>
      <w:r>
        <w:rPr/>
        <w:t>del</w:t>
      </w:r>
      <w:r>
        <w:rPr>
          <w:spacing w:val="-31"/>
        </w:rPr>
        <w:t> </w:t>
      </w:r>
      <w:r>
        <w:rPr/>
        <w:t>costo</w:t>
      </w:r>
      <w:r>
        <w:rPr>
          <w:spacing w:val="-31"/>
        </w:rPr>
        <w:t> </w:t>
      </w:r>
      <w:r>
        <w:rPr/>
        <w:t>total</w:t>
      </w:r>
      <w:r>
        <w:rPr>
          <w:spacing w:val="-31"/>
        </w:rPr>
        <w:t> </w:t>
      </w:r>
      <w:r>
        <w:rPr/>
        <w:t>de</w:t>
      </w:r>
      <w:r>
        <w:rPr>
          <w:spacing w:val="-31"/>
        </w:rPr>
        <w:t> </w:t>
      </w:r>
      <w:r>
        <w:rPr/>
        <w:t>comercialización a</w:t>
      </w:r>
      <w:r>
        <w:rPr>
          <w:spacing w:val="20"/>
        </w:rPr>
        <w:t> </w:t>
      </w:r>
      <w:r>
        <w:rPr/>
        <w:t>Estados</w:t>
      </w:r>
      <w:r>
        <w:rPr>
          <w:spacing w:val="20"/>
        </w:rPr>
        <w:t> </w:t>
      </w:r>
      <w:r>
        <w:rPr/>
        <w:t>Unidos</w:t>
      </w:r>
      <w:r>
        <w:rPr>
          <w:spacing w:val="20"/>
        </w:rPr>
        <w:t> </w:t>
      </w:r>
      <w:r>
        <w:rPr/>
        <w:t>y</w:t>
      </w:r>
      <w:r>
        <w:rPr>
          <w:spacing w:val="20"/>
        </w:rPr>
        <w:t> </w:t>
      </w:r>
      <w:r>
        <w:rPr/>
        <w:t>el</w:t>
      </w:r>
      <w:r>
        <w:rPr>
          <w:spacing w:val="20"/>
        </w:rPr>
        <w:t> </w:t>
      </w:r>
      <w:r>
        <w:rPr/>
        <w:t>restante</w:t>
      </w:r>
      <w:r>
        <w:rPr>
          <w:spacing w:val="20"/>
        </w:rPr>
        <w:t> </w:t>
      </w:r>
      <w:r>
        <w:rPr/>
        <w:t>27%</w:t>
      </w:r>
      <w:r>
        <w:rPr>
          <w:spacing w:val="20"/>
        </w:rPr>
        <w:t> </w:t>
      </w:r>
      <w:r>
        <w:rPr/>
        <w:t>es</w:t>
      </w:r>
      <w:r>
        <w:rPr>
          <w:spacing w:val="20"/>
        </w:rPr>
        <w:t> </w:t>
      </w:r>
      <w:r>
        <w:rPr/>
        <w:t>el</w:t>
      </w:r>
      <w:r>
        <w:rPr>
          <w:spacing w:val="20"/>
        </w:rPr>
        <w:t> </w:t>
      </w:r>
      <w:r>
        <w:rPr/>
        <w:t>costo</w:t>
      </w:r>
      <w:r>
        <w:rPr>
          <w:spacing w:val="20"/>
        </w:rPr>
        <w:t> </w:t>
      </w:r>
      <w:r>
        <w:rPr/>
        <w:t>de</w:t>
      </w:r>
      <w:r>
        <w:rPr>
          <w:spacing w:val="20"/>
        </w:rPr>
        <w:t> </w:t>
      </w:r>
      <w:r>
        <w:rPr/>
        <w:t>movilización,</w:t>
      </w:r>
      <w:r>
        <w:rPr>
          <w:spacing w:val="20"/>
        </w:rPr>
        <w:t> </w:t>
      </w:r>
      <w:r>
        <w:rPr/>
        <w:t>cuotas</w:t>
      </w:r>
      <w:r>
        <w:rPr>
          <w:spacing w:val="21"/>
        </w:rPr>
        <w:t> </w:t>
      </w:r>
      <w:r>
        <w:rPr/>
        <w:t>e</w:t>
      </w:r>
      <w:r>
        <w:rPr>
          <w:spacing w:val="20"/>
        </w:rPr>
        <w:t> </w:t>
      </w:r>
      <w:r>
        <w:rPr/>
        <w:t>impuestos,</w:t>
      </w:r>
      <w:r>
        <w:rPr>
          <w:spacing w:val="21"/>
        </w:rPr>
        <w:t> </w:t>
      </w:r>
      <w:r>
        <w:rPr/>
        <w:t>(FRUCASA,</w:t>
      </w:r>
      <w:r>
        <w:rPr>
          <w:spacing w:val="21"/>
        </w:rPr>
        <w:t> </w:t>
      </w:r>
      <w:r>
        <w:rPr/>
        <w:t>2009).</w:t>
      </w:r>
    </w:p>
    <w:p>
      <w:pPr>
        <w:pStyle w:val="BodyText"/>
        <w:spacing w:before="8"/>
        <w:rPr>
          <w:sz w:val="19"/>
        </w:rPr>
      </w:pPr>
    </w:p>
    <w:p>
      <w:pPr>
        <w:pStyle w:val="BodyText"/>
        <w:spacing w:line="247" w:lineRule="auto"/>
        <w:ind w:left="100" w:right="109"/>
        <w:jc w:val="both"/>
      </w:pPr>
      <w:r>
        <w:rPr/>
        <w:t>Una vez que la carga de guayaba se encuentra en la frontera, se distribuye a los distintos mercados estadounidenses en camiones de 12.8 toneladas promedio. Considerando como costo fijo al costo total de materia prima, y como costo variable los costos de cuotas e impuestos además del costo de transporte a</w:t>
      </w:r>
    </w:p>
    <w:p>
      <w:pPr>
        <w:spacing w:after="0" w:line="247" w:lineRule="auto"/>
        <w:jc w:val="both"/>
        <w:sectPr>
          <w:footerReference w:type="default" r:id="rId21"/>
          <w:pgSz w:w="15840" w:h="12240" w:orient="landscape"/>
          <w:pgMar w:footer="0" w:header="0" w:top="1000" w:bottom="280" w:left="1340" w:right="980"/>
        </w:sectPr>
      </w:pPr>
    </w:p>
    <w:p>
      <w:pPr>
        <w:pStyle w:val="BodyText"/>
        <w:spacing w:line="247" w:lineRule="auto" w:before="38"/>
        <w:ind w:left="100" w:right="114"/>
        <w:jc w:val="both"/>
      </w:pPr>
      <w:bookmarkStart w:name="Identificación de las rutas logísticas p" w:id="17"/>
      <w:bookmarkEnd w:id="17"/>
      <w:r>
        <w:rPr/>
      </w:r>
      <w:r>
        <w:rPr/>
        <w:t>diferentes mercados de destino final, el cuadro 3 muestra el costo logístico de exportación de embarque de </w:t>
      </w:r>
      <w:r>
        <w:rPr>
          <w:spacing w:val="-3"/>
        </w:rPr>
        <w:t>guayaba</w:t>
      </w:r>
      <w:r>
        <w:rPr>
          <w:spacing w:val="-27"/>
        </w:rPr>
        <w:t> </w:t>
      </w:r>
      <w:r>
        <w:rPr/>
        <w:t>en</w:t>
      </w:r>
      <w:r>
        <w:rPr>
          <w:spacing w:val="-27"/>
        </w:rPr>
        <w:t> </w:t>
      </w:r>
      <w:r>
        <w:rPr/>
        <w:t>los</w:t>
      </w:r>
      <w:r>
        <w:rPr>
          <w:spacing w:val="-27"/>
        </w:rPr>
        <w:t> </w:t>
      </w:r>
      <w:r>
        <w:rPr>
          <w:spacing w:val="-3"/>
        </w:rPr>
        <w:t>diferentes</w:t>
      </w:r>
      <w:r>
        <w:rPr>
          <w:spacing w:val="-27"/>
        </w:rPr>
        <w:t> </w:t>
      </w:r>
      <w:r>
        <w:rPr>
          <w:spacing w:val="-3"/>
        </w:rPr>
        <w:t>mercados</w:t>
      </w:r>
      <w:r>
        <w:rPr>
          <w:spacing w:val="-27"/>
        </w:rPr>
        <w:t> </w:t>
      </w:r>
      <w:r>
        <w:rPr/>
        <w:t>de</w:t>
      </w:r>
      <w:r>
        <w:rPr>
          <w:spacing w:val="-27"/>
        </w:rPr>
        <w:t> </w:t>
      </w:r>
      <w:r>
        <w:rPr>
          <w:spacing w:val="-3"/>
        </w:rPr>
        <w:t>Estados</w:t>
      </w:r>
      <w:r>
        <w:rPr>
          <w:spacing w:val="-27"/>
        </w:rPr>
        <w:t> </w:t>
      </w:r>
      <w:r>
        <w:rPr>
          <w:spacing w:val="-3"/>
        </w:rPr>
        <w:t>Unidos</w:t>
      </w:r>
      <w:r>
        <w:rPr>
          <w:spacing w:val="-27"/>
        </w:rPr>
        <w:t> </w:t>
      </w:r>
      <w:r>
        <w:rPr/>
        <w:t>de</w:t>
      </w:r>
      <w:r>
        <w:rPr>
          <w:spacing w:val="-27"/>
        </w:rPr>
        <w:t> </w:t>
      </w:r>
      <w:r>
        <w:rPr>
          <w:spacing w:val="-3"/>
        </w:rPr>
        <w:t>América.</w:t>
      </w:r>
      <w:r>
        <w:rPr>
          <w:spacing w:val="-27"/>
        </w:rPr>
        <w:t> </w:t>
      </w:r>
      <w:r>
        <w:rPr/>
        <w:t>Se</w:t>
      </w:r>
      <w:r>
        <w:rPr>
          <w:spacing w:val="-27"/>
        </w:rPr>
        <w:t> </w:t>
      </w:r>
      <w:r>
        <w:rPr>
          <w:spacing w:val="-3"/>
        </w:rPr>
        <w:t>considera</w:t>
      </w:r>
      <w:r>
        <w:rPr>
          <w:spacing w:val="-27"/>
        </w:rPr>
        <w:t> </w:t>
      </w:r>
      <w:r>
        <w:rPr>
          <w:spacing w:val="-3"/>
        </w:rPr>
        <w:t>como</w:t>
      </w:r>
      <w:r>
        <w:rPr>
          <w:spacing w:val="-27"/>
        </w:rPr>
        <w:t> </w:t>
      </w:r>
      <w:r>
        <w:rPr>
          <w:spacing w:val="-3"/>
        </w:rPr>
        <w:t>origen</w:t>
      </w:r>
      <w:r>
        <w:rPr>
          <w:spacing w:val="-27"/>
        </w:rPr>
        <w:t> </w:t>
      </w:r>
      <w:r>
        <w:rPr/>
        <w:t>de</w:t>
      </w:r>
      <w:r>
        <w:rPr>
          <w:spacing w:val="-27"/>
        </w:rPr>
        <w:t> </w:t>
      </w:r>
      <w:r>
        <w:rPr/>
        <w:t>las</w:t>
      </w:r>
      <w:r>
        <w:rPr>
          <w:spacing w:val="-27"/>
        </w:rPr>
        <w:t> </w:t>
      </w:r>
      <w:r>
        <w:rPr>
          <w:spacing w:val="-3"/>
        </w:rPr>
        <w:t>exportaciones </w:t>
      </w:r>
      <w:r>
        <w:rPr/>
        <w:t>a los estados de Aguascalientes y Michoacán. Los costos más caros los representa el mercado de New </w:t>
      </w:r>
      <w:r>
        <w:rPr>
          <w:spacing w:val="-5"/>
        </w:rPr>
        <w:t>York    </w:t>
      </w:r>
      <w:r>
        <w:rPr/>
        <w:t>y Orlando, debido principalmente a la distancia </w:t>
      </w:r>
      <w:r>
        <w:rPr>
          <w:spacing w:val="61"/>
        </w:rPr>
        <w:t> </w:t>
      </w:r>
      <w:r>
        <w:rPr/>
        <w:t>recorrida.</w:t>
      </w:r>
    </w:p>
    <w:p>
      <w:pPr>
        <w:pStyle w:val="BodyText"/>
        <w:spacing w:before="12"/>
        <w:rPr>
          <w:sz w:val="28"/>
        </w:rPr>
      </w:pPr>
    </w:p>
    <w:p>
      <w:pPr>
        <w:spacing w:before="0"/>
        <w:ind w:left="380" w:right="0" w:firstLine="0"/>
        <w:jc w:val="left"/>
        <w:rPr>
          <w:sz w:val="24"/>
        </w:rPr>
      </w:pPr>
      <w:r>
        <w:rPr>
          <w:sz w:val="24"/>
        </w:rPr>
        <w:t>C</w:t>
      </w:r>
      <w:r>
        <w:rPr>
          <w:sz w:val="17"/>
        </w:rPr>
        <w:t>UADRO </w:t>
      </w:r>
      <w:r>
        <w:rPr>
          <w:sz w:val="24"/>
        </w:rPr>
        <w:t>3</w:t>
      </w:r>
    </w:p>
    <w:p>
      <w:pPr>
        <w:pStyle w:val="BodyText"/>
      </w:pPr>
    </w:p>
    <w:p>
      <w:pPr>
        <w:pStyle w:val="BodyText"/>
        <w:rPr>
          <w:sz w:val="25"/>
        </w:rPr>
      </w:pPr>
    </w:p>
    <w:p>
      <w:pPr>
        <w:pStyle w:val="Heading4"/>
        <w:spacing w:before="1"/>
      </w:pPr>
      <w:r>
        <w:rPr/>
        <w:t>IDENTIFICACIÓN DE LAS RUTAS LOGÍSTICAS PARA EXPORTACIÓN</w:t>
      </w:r>
    </w:p>
    <w:p>
      <w:pPr>
        <w:pStyle w:val="BodyText"/>
        <w:spacing w:before="11"/>
        <w:rPr>
          <w:b/>
          <w:sz w:val="29"/>
        </w:rPr>
      </w:pPr>
    </w:p>
    <w:p>
      <w:pPr>
        <w:pStyle w:val="BodyText"/>
        <w:spacing w:line="247" w:lineRule="auto"/>
        <w:ind w:left="100" w:right="113"/>
        <w:jc w:val="both"/>
      </w:pPr>
      <w:r>
        <w:rPr/>
        <w:t>El transporte terrestre es el más apropiado para los traslados de guayaba a los distintos mercados de</w:t>
      </w:r>
      <w:r>
        <w:rPr>
          <w:spacing w:val="-20"/>
        </w:rPr>
        <w:t> </w:t>
      </w:r>
      <w:r>
        <w:rPr/>
        <w:t>Estados Unidos</w:t>
      </w:r>
      <w:r>
        <w:rPr>
          <w:spacing w:val="20"/>
        </w:rPr>
        <w:t> </w:t>
      </w:r>
      <w:r>
        <w:rPr/>
        <w:t>de</w:t>
      </w:r>
      <w:r>
        <w:rPr>
          <w:spacing w:val="20"/>
        </w:rPr>
        <w:t> </w:t>
      </w:r>
      <w:r>
        <w:rPr/>
        <w:t>América</w:t>
      </w:r>
      <w:r>
        <w:rPr>
          <w:spacing w:val="20"/>
        </w:rPr>
        <w:t> </w:t>
      </w:r>
      <w:r>
        <w:rPr/>
        <w:t>debido</w:t>
      </w:r>
      <w:r>
        <w:rPr>
          <w:spacing w:val="20"/>
        </w:rPr>
        <w:t> </w:t>
      </w:r>
      <w:r>
        <w:rPr/>
        <w:t>al</w:t>
      </w:r>
      <w:r>
        <w:rPr>
          <w:spacing w:val="20"/>
        </w:rPr>
        <w:t> </w:t>
      </w:r>
      <w:r>
        <w:rPr/>
        <w:t>bajo</w:t>
      </w:r>
      <w:r>
        <w:rPr>
          <w:spacing w:val="20"/>
        </w:rPr>
        <w:t> </w:t>
      </w:r>
      <w:r>
        <w:rPr/>
        <w:t>costo</w:t>
      </w:r>
      <w:r>
        <w:rPr>
          <w:spacing w:val="20"/>
        </w:rPr>
        <w:t> </w:t>
      </w:r>
      <w:r>
        <w:rPr/>
        <w:t>y</w:t>
      </w:r>
      <w:r>
        <w:rPr>
          <w:spacing w:val="20"/>
        </w:rPr>
        <w:t> </w:t>
      </w:r>
      <w:r>
        <w:rPr/>
        <w:t>por</w:t>
      </w:r>
      <w:r>
        <w:rPr>
          <w:spacing w:val="20"/>
        </w:rPr>
        <w:t> </w:t>
      </w:r>
      <w:r>
        <w:rPr/>
        <w:t>los</w:t>
      </w:r>
      <w:r>
        <w:rPr>
          <w:spacing w:val="20"/>
        </w:rPr>
        <w:t> </w:t>
      </w:r>
      <w:r>
        <w:rPr/>
        <w:t>volúmenes</w:t>
      </w:r>
      <w:r>
        <w:rPr>
          <w:spacing w:val="20"/>
        </w:rPr>
        <w:t> </w:t>
      </w:r>
      <w:r>
        <w:rPr/>
        <w:t>que</w:t>
      </w:r>
      <w:r>
        <w:rPr>
          <w:spacing w:val="20"/>
        </w:rPr>
        <w:t> </w:t>
      </w:r>
      <w:r>
        <w:rPr/>
        <w:t>actualmente</w:t>
      </w:r>
      <w:r>
        <w:rPr>
          <w:spacing w:val="20"/>
        </w:rPr>
        <w:t> </w:t>
      </w:r>
      <w:r>
        <w:rPr/>
        <w:t>se</w:t>
      </w:r>
      <w:r>
        <w:rPr>
          <w:spacing w:val="20"/>
        </w:rPr>
        <w:t> </w:t>
      </w:r>
      <w:r>
        <w:rPr/>
        <w:t>están</w:t>
      </w:r>
      <w:r>
        <w:rPr>
          <w:spacing w:val="20"/>
        </w:rPr>
        <w:t> </w:t>
      </w:r>
      <w:r>
        <w:rPr/>
        <w:t>moviendo.</w:t>
      </w:r>
    </w:p>
    <w:p>
      <w:pPr>
        <w:pStyle w:val="BodyText"/>
        <w:spacing w:before="8"/>
        <w:rPr>
          <w:sz w:val="19"/>
        </w:rPr>
      </w:pPr>
    </w:p>
    <w:p>
      <w:pPr>
        <w:pStyle w:val="BodyText"/>
        <w:spacing w:line="247" w:lineRule="auto"/>
        <w:ind w:left="100" w:right="111"/>
        <w:jc w:val="both"/>
      </w:pPr>
      <w:r>
        <w:rPr/>
        <w:t>Las rutas para transportar guayaba a Estados Unidos de América, se mencionan en el cuadro 4, detallando el tiempo utilizado en toda la ruta, la longitud que recorren desde el punto inicial de carga hasta las distintas fronteras y el costo generado en cuanto a peaje por uso de autopistas. Estas rutas se eligieron entre varias alternativas, pues son las más eficientes para la distribución de guayaba hacia Estados Unidos de América. Así </w:t>
      </w:r>
      <w:r>
        <w:rPr>
          <w:spacing w:val="2"/>
        </w:rPr>
        <w:t>mismo, cabe señalar </w:t>
      </w:r>
      <w:r>
        <w:rPr/>
        <w:t>que el </w:t>
      </w:r>
      <w:r>
        <w:rPr>
          <w:spacing w:val="2"/>
        </w:rPr>
        <w:t>tiempo señalado para cada </w:t>
      </w:r>
      <w:r>
        <w:rPr/>
        <w:t>una de las </w:t>
      </w:r>
      <w:r>
        <w:rPr>
          <w:spacing w:val="2"/>
        </w:rPr>
        <w:t>rutas solo incluyen </w:t>
      </w:r>
      <w:r>
        <w:rPr/>
        <w:t>los </w:t>
      </w:r>
      <w:r>
        <w:rPr>
          <w:spacing w:val="3"/>
        </w:rPr>
        <w:t>tiempos </w:t>
      </w:r>
      <w:r>
        <w:rPr/>
        <w:t>promedios</w:t>
      </w:r>
      <w:r>
        <w:rPr>
          <w:spacing w:val="-6"/>
        </w:rPr>
        <w:t> </w:t>
      </w:r>
      <w:r>
        <w:rPr/>
        <w:t>que</w:t>
      </w:r>
      <w:r>
        <w:rPr>
          <w:spacing w:val="-6"/>
        </w:rPr>
        <w:t> </w:t>
      </w:r>
      <w:r>
        <w:rPr/>
        <w:t>el</w:t>
      </w:r>
      <w:r>
        <w:rPr>
          <w:spacing w:val="-6"/>
        </w:rPr>
        <w:t> </w:t>
      </w:r>
      <w:r>
        <w:rPr/>
        <w:t>transporte</w:t>
      </w:r>
      <w:r>
        <w:rPr>
          <w:spacing w:val="-6"/>
        </w:rPr>
        <w:t> </w:t>
      </w:r>
      <w:r>
        <w:rPr/>
        <w:t>ocupa</w:t>
      </w:r>
      <w:r>
        <w:rPr>
          <w:spacing w:val="-6"/>
        </w:rPr>
        <w:t> </w:t>
      </w:r>
      <w:r>
        <w:rPr/>
        <w:t>para</w:t>
      </w:r>
      <w:r>
        <w:rPr>
          <w:spacing w:val="-6"/>
        </w:rPr>
        <w:t> </w:t>
      </w:r>
      <w:r>
        <w:rPr/>
        <w:t>llegar</w:t>
      </w:r>
      <w:r>
        <w:rPr>
          <w:spacing w:val="-6"/>
        </w:rPr>
        <w:t> </w:t>
      </w:r>
      <w:r>
        <w:rPr/>
        <w:t>a</w:t>
      </w:r>
      <w:r>
        <w:rPr>
          <w:spacing w:val="-6"/>
        </w:rPr>
        <w:t> </w:t>
      </w:r>
      <w:r>
        <w:rPr/>
        <w:t>los</w:t>
      </w:r>
      <w:r>
        <w:rPr>
          <w:spacing w:val="-6"/>
        </w:rPr>
        <w:t> </w:t>
      </w:r>
      <w:r>
        <w:rPr/>
        <w:t>destinos</w:t>
      </w:r>
      <w:r>
        <w:rPr>
          <w:spacing w:val="-6"/>
        </w:rPr>
        <w:t> </w:t>
      </w:r>
      <w:r>
        <w:rPr/>
        <w:t>señalados</w:t>
      </w:r>
      <w:r>
        <w:rPr>
          <w:spacing w:val="-6"/>
        </w:rPr>
        <w:t> </w:t>
      </w:r>
      <w:r>
        <w:rPr/>
        <w:t>pero</w:t>
      </w:r>
      <w:r>
        <w:rPr>
          <w:spacing w:val="-6"/>
        </w:rPr>
        <w:t> </w:t>
      </w:r>
      <w:r>
        <w:rPr/>
        <w:t>excluye</w:t>
      </w:r>
      <w:r>
        <w:rPr>
          <w:spacing w:val="-6"/>
        </w:rPr>
        <w:t> </w:t>
      </w:r>
      <w:r>
        <w:rPr/>
        <w:t>el</w:t>
      </w:r>
      <w:r>
        <w:rPr>
          <w:spacing w:val="-6"/>
        </w:rPr>
        <w:t> </w:t>
      </w:r>
      <w:r>
        <w:rPr/>
        <w:t>tiempo</w:t>
      </w:r>
      <w:r>
        <w:rPr>
          <w:spacing w:val="-6"/>
        </w:rPr>
        <w:t> </w:t>
      </w:r>
      <w:r>
        <w:rPr/>
        <w:t>que</w:t>
      </w:r>
      <w:r>
        <w:rPr>
          <w:spacing w:val="-6"/>
        </w:rPr>
        <w:t> </w:t>
      </w:r>
      <w:r>
        <w:rPr/>
        <w:t>la</w:t>
      </w:r>
      <w:r>
        <w:rPr>
          <w:spacing w:val="-6"/>
        </w:rPr>
        <w:t> </w:t>
      </w:r>
      <w:r>
        <w:rPr/>
        <w:t>guayaba tarda en la irradiación, ya que este puede ser variable, debido a la espera que demanda de dicho proceso </w:t>
      </w:r>
      <w:r>
        <w:rPr>
          <w:spacing w:val="3"/>
        </w:rPr>
        <w:t>necesarios.</w:t>
      </w:r>
    </w:p>
    <w:p>
      <w:pPr>
        <w:pStyle w:val="BodyText"/>
        <w:spacing w:before="12"/>
        <w:rPr>
          <w:sz w:val="28"/>
        </w:rPr>
      </w:pPr>
    </w:p>
    <w:p>
      <w:pPr>
        <w:spacing w:before="0"/>
        <w:ind w:left="380" w:right="0" w:firstLine="0"/>
        <w:jc w:val="left"/>
        <w:rPr>
          <w:sz w:val="24"/>
        </w:rPr>
      </w:pPr>
      <w:r>
        <w:rPr>
          <w:sz w:val="24"/>
        </w:rPr>
        <w:t>C</w:t>
      </w:r>
      <w:r>
        <w:rPr>
          <w:sz w:val="16"/>
        </w:rPr>
        <w:t>UADRO  </w:t>
      </w:r>
      <w:r>
        <w:rPr>
          <w:sz w:val="24"/>
        </w:rPr>
        <w:t>4</w:t>
      </w:r>
    </w:p>
    <w:p>
      <w:pPr>
        <w:spacing w:after="0"/>
        <w:jc w:val="left"/>
        <w:rPr>
          <w:sz w:val="24"/>
        </w:rPr>
        <w:sectPr>
          <w:footerReference w:type="default" r:id="rId22"/>
          <w:pgSz w:w="15840" w:h="12240" w:orient="landscape"/>
          <w:pgMar w:footer="0" w:header="0" w:top="1000" w:bottom="280" w:left="1340" w:right="980"/>
        </w:sectPr>
      </w:pPr>
    </w:p>
    <w:p>
      <w:pPr>
        <w:pStyle w:val="Heading4"/>
      </w:pPr>
      <w:bookmarkStart w:name="Conclusiones" w:id="18"/>
      <w:bookmarkEnd w:id="18"/>
      <w:r>
        <w:rPr>
          <w:b w:val="0"/>
        </w:rPr>
      </w:r>
      <w:r>
        <w:rPr/>
        <w:t>CONCLUSIONES</w:t>
      </w:r>
    </w:p>
    <w:p>
      <w:pPr>
        <w:pStyle w:val="BodyText"/>
        <w:spacing w:before="11"/>
        <w:rPr>
          <w:b/>
          <w:sz w:val="29"/>
        </w:rPr>
      </w:pPr>
    </w:p>
    <w:p>
      <w:pPr>
        <w:pStyle w:val="BodyText"/>
        <w:spacing w:line="247" w:lineRule="auto"/>
        <w:ind w:left="100" w:right="113"/>
        <w:jc w:val="both"/>
      </w:pPr>
      <w:r>
        <w:rPr/>
        <w:t>El</w:t>
      </w:r>
      <w:r>
        <w:rPr>
          <w:spacing w:val="-12"/>
        </w:rPr>
        <w:t> </w:t>
      </w:r>
      <w:r>
        <w:rPr/>
        <w:t>proceso</w:t>
      </w:r>
      <w:r>
        <w:rPr>
          <w:spacing w:val="-12"/>
        </w:rPr>
        <w:t> </w:t>
      </w:r>
      <w:r>
        <w:rPr/>
        <w:t>de</w:t>
      </w:r>
      <w:r>
        <w:rPr>
          <w:spacing w:val="-12"/>
        </w:rPr>
        <w:t> </w:t>
      </w:r>
      <w:r>
        <w:rPr/>
        <w:t>exportación</w:t>
      </w:r>
      <w:r>
        <w:rPr>
          <w:spacing w:val="-12"/>
        </w:rPr>
        <w:t> </w:t>
      </w:r>
      <w:r>
        <w:rPr/>
        <w:t>inmerso</w:t>
      </w:r>
      <w:r>
        <w:rPr>
          <w:spacing w:val="-11"/>
        </w:rPr>
        <w:t> </w:t>
      </w:r>
      <w:r>
        <w:rPr/>
        <w:t>en</w:t>
      </w:r>
      <w:r>
        <w:rPr>
          <w:spacing w:val="-12"/>
        </w:rPr>
        <w:t> </w:t>
      </w:r>
      <w:r>
        <w:rPr/>
        <w:t>la</w:t>
      </w:r>
      <w:r>
        <w:rPr>
          <w:spacing w:val="-12"/>
        </w:rPr>
        <w:t> </w:t>
      </w:r>
      <w:r>
        <w:rPr/>
        <w:t>cadena</w:t>
      </w:r>
      <w:r>
        <w:rPr>
          <w:spacing w:val="-11"/>
        </w:rPr>
        <w:t> </w:t>
      </w:r>
      <w:r>
        <w:rPr/>
        <w:t>de</w:t>
      </w:r>
      <w:r>
        <w:rPr>
          <w:spacing w:val="-12"/>
        </w:rPr>
        <w:t> </w:t>
      </w:r>
      <w:r>
        <w:rPr/>
        <w:t>suministro</w:t>
      </w:r>
      <w:r>
        <w:rPr>
          <w:spacing w:val="-12"/>
        </w:rPr>
        <w:t> </w:t>
      </w:r>
      <w:r>
        <w:rPr/>
        <w:t>a</w:t>
      </w:r>
      <w:r>
        <w:rPr>
          <w:spacing w:val="-12"/>
        </w:rPr>
        <w:t> </w:t>
      </w:r>
      <w:r>
        <w:rPr/>
        <w:t>partir</w:t>
      </w:r>
      <w:r>
        <w:rPr>
          <w:spacing w:val="-12"/>
        </w:rPr>
        <w:t> </w:t>
      </w:r>
      <w:r>
        <w:rPr/>
        <w:t>de</w:t>
      </w:r>
      <w:r>
        <w:rPr>
          <w:spacing w:val="-12"/>
        </w:rPr>
        <w:t> </w:t>
      </w:r>
      <w:r>
        <w:rPr/>
        <w:t>la</w:t>
      </w:r>
      <w:r>
        <w:rPr>
          <w:spacing w:val="-12"/>
        </w:rPr>
        <w:t> </w:t>
      </w:r>
      <w:r>
        <w:rPr/>
        <w:t>recolección</w:t>
      </w:r>
      <w:r>
        <w:rPr>
          <w:spacing w:val="-12"/>
        </w:rPr>
        <w:t> </w:t>
      </w:r>
      <w:r>
        <w:rPr/>
        <w:t>de</w:t>
      </w:r>
      <w:r>
        <w:rPr>
          <w:spacing w:val="-12"/>
        </w:rPr>
        <w:t> </w:t>
      </w:r>
      <w:r>
        <w:rPr/>
        <w:t>guayaba,</w:t>
      </w:r>
      <w:r>
        <w:rPr>
          <w:spacing w:val="-11"/>
        </w:rPr>
        <w:t> </w:t>
      </w:r>
      <w:r>
        <w:rPr/>
        <w:t>contempla 16 etapas; de estas, la fruta destinada al mercado nacional solo requiere 7, más el transporte adicional y puesta en centro de consumo. En ambos casos parte de la recolección hasta su distribución al consumidor final. </w:t>
      </w:r>
      <w:r>
        <w:rPr>
          <w:spacing w:val="-3"/>
        </w:rPr>
        <w:t>Para </w:t>
      </w:r>
      <w:r>
        <w:rPr/>
        <w:t>los mercados de McAllen, Houston, Dallas, San Antonio, Atlanta, Orlando, Philadelphia, New </w:t>
      </w:r>
      <w:r>
        <w:rPr>
          <w:spacing w:val="-5"/>
        </w:rPr>
        <w:t>York City, </w:t>
      </w:r>
      <w:r>
        <w:rPr/>
        <w:t>Chicago, Los Ángeles y San Francisco existen tres rutas eficientes con sus tres vertientes cada una para la</w:t>
      </w:r>
      <w:r>
        <w:rPr>
          <w:spacing w:val="-18"/>
        </w:rPr>
        <w:t> </w:t>
      </w:r>
      <w:r>
        <w:rPr/>
        <w:t>transportación</w:t>
      </w:r>
      <w:r>
        <w:rPr>
          <w:spacing w:val="-17"/>
        </w:rPr>
        <w:t> </w:t>
      </w:r>
      <w:r>
        <w:rPr/>
        <w:t>de</w:t>
      </w:r>
      <w:r>
        <w:rPr>
          <w:spacing w:val="-18"/>
        </w:rPr>
        <w:t> </w:t>
      </w:r>
      <w:r>
        <w:rPr/>
        <w:t>guayaba,</w:t>
      </w:r>
      <w:r>
        <w:rPr>
          <w:spacing w:val="-17"/>
        </w:rPr>
        <w:t> </w:t>
      </w:r>
      <w:r>
        <w:rPr/>
        <w:t>partiendo</w:t>
      </w:r>
      <w:r>
        <w:rPr>
          <w:spacing w:val="-17"/>
        </w:rPr>
        <w:t> </w:t>
      </w:r>
      <w:r>
        <w:rPr/>
        <w:t>de</w:t>
      </w:r>
      <w:r>
        <w:rPr>
          <w:spacing w:val="-18"/>
        </w:rPr>
        <w:t> </w:t>
      </w:r>
      <w:r>
        <w:rPr/>
        <w:t>Calvillo</w:t>
      </w:r>
      <w:r>
        <w:rPr>
          <w:spacing w:val="-18"/>
        </w:rPr>
        <w:t> </w:t>
      </w:r>
      <w:r>
        <w:rPr/>
        <w:t>en</w:t>
      </w:r>
      <w:r>
        <w:rPr>
          <w:spacing w:val="-18"/>
        </w:rPr>
        <w:t> </w:t>
      </w:r>
      <w:r>
        <w:rPr/>
        <w:t>Aguascalientes,</w:t>
      </w:r>
      <w:r>
        <w:rPr>
          <w:spacing w:val="-19"/>
        </w:rPr>
        <w:t> </w:t>
      </w:r>
      <w:r>
        <w:rPr/>
        <w:t>de</w:t>
      </w:r>
      <w:r>
        <w:rPr>
          <w:spacing w:val="-18"/>
        </w:rPr>
        <w:t> </w:t>
      </w:r>
      <w:r>
        <w:rPr/>
        <w:t>Junganpeo</w:t>
      </w:r>
      <w:r>
        <w:rPr>
          <w:spacing w:val="-18"/>
        </w:rPr>
        <w:t> </w:t>
      </w:r>
      <w:r>
        <w:rPr/>
        <w:t>o</w:t>
      </w:r>
      <w:r>
        <w:rPr>
          <w:spacing w:val="-18"/>
        </w:rPr>
        <w:t> </w:t>
      </w:r>
      <w:r>
        <w:rPr/>
        <w:t>Zitácuaro</w:t>
      </w:r>
      <w:r>
        <w:rPr>
          <w:spacing w:val="-17"/>
        </w:rPr>
        <w:t> </w:t>
      </w:r>
      <w:r>
        <w:rPr/>
        <w:t>en</w:t>
      </w:r>
      <w:r>
        <w:rPr>
          <w:spacing w:val="-18"/>
        </w:rPr>
        <w:t> </w:t>
      </w:r>
      <w:r>
        <w:rPr/>
        <w:t>Michoacán, pasando todas ellas por las fronteras de Mc Allen, Nuevo Laredo y   </w:t>
      </w:r>
      <w:r>
        <w:rPr>
          <w:spacing w:val="6"/>
        </w:rPr>
        <w:t> </w:t>
      </w:r>
      <w:r>
        <w:rPr/>
        <w:t>Nogales.</w:t>
      </w:r>
    </w:p>
    <w:p>
      <w:pPr>
        <w:pStyle w:val="BodyText"/>
        <w:spacing w:before="8"/>
        <w:rPr>
          <w:sz w:val="19"/>
        </w:rPr>
      </w:pPr>
    </w:p>
    <w:p>
      <w:pPr>
        <w:pStyle w:val="BodyText"/>
        <w:spacing w:line="247" w:lineRule="auto"/>
        <w:ind w:left="100" w:right="110"/>
        <w:jc w:val="both"/>
      </w:pPr>
      <w:r>
        <w:rPr/>
        <w:t>La </w:t>
      </w:r>
      <w:r>
        <w:rPr>
          <w:spacing w:val="2"/>
        </w:rPr>
        <w:t>necesidad </w:t>
      </w:r>
      <w:r>
        <w:rPr/>
        <w:t>del </w:t>
      </w:r>
      <w:r>
        <w:rPr>
          <w:spacing w:val="2"/>
        </w:rPr>
        <w:t>establecimiento </w:t>
      </w:r>
      <w:r>
        <w:rPr/>
        <w:t>de una </w:t>
      </w:r>
      <w:r>
        <w:rPr>
          <w:spacing w:val="2"/>
        </w:rPr>
        <w:t>planta </w:t>
      </w:r>
      <w:r>
        <w:rPr/>
        <w:t>de </w:t>
      </w:r>
      <w:r>
        <w:rPr>
          <w:spacing w:val="2"/>
        </w:rPr>
        <w:t>irradiación dentro </w:t>
      </w:r>
      <w:r>
        <w:rPr/>
        <w:t>de las </w:t>
      </w:r>
      <w:r>
        <w:rPr>
          <w:spacing w:val="2"/>
        </w:rPr>
        <w:t>rutas establecidas para </w:t>
      </w:r>
      <w:r>
        <w:rPr>
          <w:spacing w:val="3"/>
        </w:rPr>
        <w:t>la </w:t>
      </w:r>
      <w:r>
        <w:rPr/>
        <w:t>movilización de la guayaba, así como la certificación de empacadoras y huertos y el acondicionamiento del equipo</w:t>
      </w:r>
      <w:r>
        <w:rPr>
          <w:spacing w:val="-8"/>
        </w:rPr>
        <w:t> </w:t>
      </w:r>
      <w:r>
        <w:rPr/>
        <w:t>de</w:t>
      </w:r>
      <w:r>
        <w:rPr>
          <w:spacing w:val="-8"/>
        </w:rPr>
        <w:t> </w:t>
      </w:r>
      <w:r>
        <w:rPr/>
        <w:t>enfriado</w:t>
      </w:r>
      <w:r>
        <w:rPr>
          <w:spacing w:val="-8"/>
        </w:rPr>
        <w:t> </w:t>
      </w:r>
      <w:r>
        <w:rPr/>
        <w:t>en</w:t>
      </w:r>
      <w:r>
        <w:rPr>
          <w:spacing w:val="-8"/>
        </w:rPr>
        <w:t> </w:t>
      </w:r>
      <w:r>
        <w:rPr/>
        <w:t>cada</w:t>
      </w:r>
      <w:r>
        <w:rPr>
          <w:spacing w:val="-7"/>
        </w:rPr>
        <w:t> </w:t>
      </w:r>
      <w:r>
        <w:rPr/>
        <w:t>una</w:t>
      </w:r>
      <w:r>
        <w:rPr>
          <w:spacing w:val="-8"/>
        </w:rPr>
        <w:t> </w:t>
      </w:r>
      <w:r>
        <w:rPr/>
        <w:t>de</w:t>
      </w:r>
      <w:r>
        <w:rPr>
          <w:spacing w:val="-8"/>
        </w:rPr>
        <w:t> </w:t>
      </w:r>
      <w:r>
        <w:rPr/>
        <w:t>las</w:t>
      </w:r>
      <w:r>
        <w:rPr>
          <w:spacing w:val="-8"/>
        </w:rPr>
        <w:t> </w:t>
      </w:r>
      <w:r>
        <w:rPr/>
        <w:t>empacadoras</w:t>
      </w:r>
      <w:r>
        <w:rPr>
          <w:spacing w:val="-8"/>
        </w:rPr>
        <w:t> </w:t>
      </w:r>
      <w:r>
        <w:rPr/>
        <w:t>es</w:t>
      </w:r>
      <w:r>
        <w:rPr>
          <w:spacing w:val="-8"/>
        </w:rPr>
        <w:t> </w:t>
      </w:r>
      <w:r>
        <w:rPr/>
        <w:t>básico</w:t>
      </w:r>
      <w:r>
        <w:rPr>
          <w:spacing w:val="-8"/>
        </w:rPr>
        <w:t> </w:t>
      </w:r>
      <w:r>
        <w:rPr/>
        <w:t>para</w:t>
      </w:r>
      <w:r>
        <w:rPr>
          <w:spacing w:val="-7"/>
        </w:rPr>
        <w:t> </w:t>
      </w:r>
      <w:r>
        <w:rPr/>
        <w:t>mejorar</w:t>
      </w:r>
      <w:r>
        <w:rPr>
          <w:spacing w:val="-8"/>
        </w:rPr>
        <w:t> </w:t>
      </w:r>
      <w:r>
        <w:rPr/>
        <w:t>el</w:t>
      </w:r>
      <w:r>
        <w:rPr>
          <w:spacing w:val="-8"/>
        </w:rPr>
        <w:t> </w:t>
      </w:r>
      <w:r>
        <w:rPr/>
        <w:t>proceso</w:t>
      </w:r>
      <w:r>
        <w:rPr>
          <w:spacing w:val="-7"/>
        </w:rPr>
        <w:t> </w:t>
      </w:r>
      <w:r>
        <w:rPr/>
        <w:t>logístico</w:t>
      </w:r>
      <w:r>
        <w:rPr>
          <w:spacing w:val="-8"/>
        </w:rPr>
        <w:t> </w:t>
      </w:r>
      <w:r>
        <w:rPr/>
        <w:t>de</w:t>
      </w:r>
      <w:r>
        <w:rPr>
          <w:spacing w:val="-8"/>
        </w:rPr>
        <w:t> </w:t>
      </w:r>
      <w:r>
        <w:rPr/>
        <w:t>exportación de guayaba a Estados Unidos de </w:t>
      </w:r>
      <w:r>
        <w:rPr>
          <w:spacing w:val="42"/>
        </w:rPr>
        <w:t> </w:t>
      </w:r>
      <w:r>
        <w:rPr/>
        <w:t>América.</w:t>
      </w:r>
    </w:p>
    <w:p>
      <w:pPr>
        <w:spacing w:after="0" w:line="247" w:lineRule="auto"/>
        <w:jc w:val="both"/>
        <w:sectPr>
          <w:footerReference w:type="default" r:id="rId23"/>
          <w:pgSz w:w="15840" w:h="12240" w:orient="landscape"/>
          <w:pgMar w:footer="0" w:header="0" w:top="1000" w:bottom="280" w:left="1340" w:right="980"/>
        </w:sectPr>
      </w:pPr>
    </w:p>
    <w:p>
      <w:pPr>
        <w:pStyle w:val="Heading4"/>
        <w:ind w:left="120"/>
        <w:jc w:val="left"/>
      </w:pPr>
      <w:bookmarkStart w:name="Lecturas citadas" w:id="19"/>
      <w:bookmarkEnd w:id="19"/>
      <w:r>
        <w:rPr>
          <w:b w:val="0"/>
        </w:rPr>
      </w:r>
      <w:r>
        <w:rPr/>
        <w:t>LITERATURA CITADA</w:t>
      </w:r>
    </w:p>
    <w:p>
      <w:pPr>
        <w:pStyle w:val="BodyText"/>
        <w:spacing w:before="11"/>
        <w:rPr>
          <w:b/>
          <w:sz w:val="29"/>
        </w:rPr>
      </w:pPr>
    </w:p>
    <w:p>
      <w:pPr>
        <w:pStyle w:val="BodyText"/>
        <w:spacing w:line="247" w:lineRule="auto"/>
        <w:ind w:left="400" w:hanging="281"/>
      </w:pPr>
      <w:r>
        <w:rPr/>
        <w:t>Ballou, Ronald H. (2004), Logística. Administración de la cadena de suministro. Quinta Edición. Pearson Educación. México. 816 p.</w:t>
      </w:r>
    </w:p>
    <w:p>
      <w:pPr>
        <w:pStyle w:val="BodyText"/>
        <w:spacing w:before="8"/>
        <w:rPr>
          <w:sz w:val="19"/>
        </w:rPr>
      </w:pPr>
    </w:p>
    <w:p>
      <w:pPr>
        <w:pStyle w:val="BodyText"/>
        <w:ind w:left="120"/>
      </w:pPr>
      <w:r>
        <w:rPr/>
        <w:t>Consejo de la Dirección Logística. (CLM, Council of Logistic Management,   2010)</w:t>
      </w:r>
    </w:p>
    <w:p>
      <w:pPr>
        <w:pStyle w:val="BodyText"/>
        <w:spacing w:before="5"/>
        <w:rPr>
          <w:sz w:val="20"/>
        </w:rPr>
      </w:pPr>
    </w:p>
    <w:p>
      <w:pPr>
        <w:pStyle w:val="BodyText"/>
        <w:spacing w:line="247" w:lineRule="auto"/>
        <w:ind w:left="400" w:hanging="281"/>
      </w:pPr>
      <w:r>
        <w:rPr>
          <w:spacing w:val="-3"/>
        </w:rPr>
        <w:t>Consejo</w:t>
      </w:r>
      <w:r>
        <w:rPr>
          <w:spacing w:val="-26"/>
        </w:rPr>
        <w:t> </w:t>
      </w:r>
      <w:r>
        <w:rPr/>
        <w:t>de</w:t>
      </w:r>
      <w:r>
        <w:rPr>
          <w:spacing w:val="-26"/>
        </w:rPr>
        <w:t> </w:t>
      </w:r>
      <w:r>
        <w:rPr>
          <w:spacing w:val="-3"/>
        </w:rPr>
        <w:t>Profesionales</w:t>
      </w:r>
      <w:r>
        <w:rPr>
          <w:spacing w:val="-26"/>
        </w:rPr>
        <w:t> </w:t>
      </w:r>
      <w:r>
        <w:rPr/>
        <w:t>de</w:t>
      </w:r>
      <w:r>
        <w:rPr>
          <w:spacing w:val="-26"/>
        </w:rPr>
        <w:t> </w:t>
      </w:r>
      <w:r>
        <w:rPr/>
        <w:t>la</w:t>
      </w:r>
      <w:r>
        <w:rPr>
          <w:spacing w:val="-26"/>
        </w:rPr>
        <w:t> </w:t>
      </w:r>
      <w:r>
        <w:rPr>
          <w:spacing w:val="-3"/>
        </w:rPr>
        <w:t>Cadena</w:t>
      </w:r>
      <w:r>
        <w:rPr>
          <w:spacing w:val="-26"/>
        </w:rPr>
        <w:t> </w:t>
      </w:r>
      <w:r>
        <w:rPr/>
        <w:t>de</w:t>
      </w:r>
      <w:r>
        <w:rPr>
          <w:spacing w:val="-26"/>
        </w:rPr>
        <w:t> </w:t>
      </w:r>
      <w:r>
        <w:rPr>
          <w:spacing w:val="-3"/>
        </w:rPr>
        <w:t>Suministro</w:t>
      </w:r>
      <w:r>
        <w:rPr>
          <w:spacing w:val="-27"/>
        </w:rPr>
        <w:t> </w:t>
      </w:r>
      <w:r>
        <w:rPr>
          <w:spacing w:val="-8"/>
        </w:rPr>
        <w:t>(CSCMP,</w:t>
      </w:r>
      <w:r>
        <w:rPr>
          <w:spacing w:val="-26"/>
        </w:rPr>
        <w:t> </w:t>
      </w:r>
      <w:r>
        <w:rPr>
          <w:spacing w:val="-3"/>
        </w:rPr>
        <w:t>Council</w:t>
      </w:r>
      <w:r>
        <w:rPr>
          <w:spacing w:val="-26"/>
        </w:rPr>
        <w:t> </w:t>
      </w:r>
      <w:r>
        <w:rPr/>
        <w:t>of</w:t>
      </w:r>
      <w:r>
        <w:rPr>
          <w:spacing w:val="-26"/>
        </w:rPr>
        <w:t> </w:t>
      </w:r>
      <w:r>
        <w:rPr>
          <w:spacing w:val="-3"/>
        </w:rPr>
        <w:t>Supply</w:t>
      </w:r>
      <w:r>
        <w:rPr>
          <w:spacing w:val="-26"/>
        </w:rPr>
        <w:t> </w:t>
      </w:r>
      <w:r>
        <w:rPr>
          <w:spacing w:val="-3"/>
        </w:rPr>
        <w:t>Chain</w:t>
      </w:r>
      <w:r>
        <w:rPr>
          <w:spacing w:val="-26"/>
        </w:rPr>
        <w:t> </w:t>
      </w:r>
      <w:r>
        <w:rPr>
          <w:spacing w:val="-3"/>
        </w:rPr>
        <w:t>Management</w:t>
      </w:r>
      <w:r>
        <w:rPr>
          <w:spacing w:val="-26"/>
        </w:rPr>
        <w:t> </w:t>
      </w:r>
      <w:r>
        <w:rPr>
          <w:spacing w:val="-3"/>
        </w:rPr>
        <w:t>Professionals, </w:t>
      </w:r>
      <w:r>
        <w:rPr>
          <w:spacing w:val="-4"/>
        </w:rPr>
        <w:t>(2007)</w:t>
      </w:r>
    </w:p>
    <w:p>
      <w:pPr>
        <w:pStyle w:val="BodyText"/>
        <w:spacing w:before="8"/>
        <w:rPr>
          <w:sz w:val="19"/>
        </w:rPr>
      </w:pPr>
    </w:p>
    <w:p>
      <w:pPr>
        <w:pStyle w:val="BodyText"/>
        <w:ind w:left="120"/>
      </w:pPr>
      <w:r>
        <w:rPr/>
        <w:t>Consejo Nacional Mexicano de la Guayaba A.C.  (COMEGUAYABA).</w:t>
      </w:r>
    </w:p>
    <w:p>
      <w:pPr>
        <w:pStyle w:val="BodyText"/>
        <w:spacing w:before="5"/>
        <w:rPr>
          <w:sz w:val="20"/>
        </w:rPr>
      </w:pPr>
    </w:p>
    <w:p>
      <w:pPr>
        <w:pStyle w:val="BodyText"/>
        <w:spacing w:line="247" w:lineRule="auto"/>
        <w:ind w:left="400" w:hanging="281"/>
      </w:pPr>
      <w:r>
        <w:rPr/>
        <w:t>Fruticultores de Calvillo SA de CV. 2009. Estudio orientado a identificar las necesidades de infraestructura logística en la cadena de suministro de la guayaba para la exportación a Estados Unidos.</w:t>
      </w:r>
    </w:p>
    <w:p>
      <w:pPr>
        <w:pStyle w:val="BodyText"/>
        <w:spacing w:before="8"/>
        <w:rPr>
          <w:sz w:val="19"/>
        </w:rPr>
      </w:pPr>
    </w:p>
    <w:p>
      <w:pPr>
        <w:pStyle w:val="BodyText"/>
        <w:ind w:left="120"/>
      </w:pPr>
      <w:r>
        <w:rPr/>
        <w:t>González Gaona Ernesto. (2002), Guayaba: su cultivo en México. </w:t>
      </w:r>
      <w:r>
        <w:rPr>
          <w:spacing w:val="-7"/>
        </w:rPr>
        <w:t>INIFAP, </w:t>
      </w:r>
      <w:r>
        <w:rPr/>
        <w:t>México. 182 </w:t>
      </w:r>
      <w:r>
        <w:rPr>
          <w:spacing w:val="83"/>
        </w:rPr>
        <w:t> </w:t>
      </w:r>
      <w:r>
        <w:rPr/>
        <w:t>p.</w:t>
      </w:r>
    </w:p>
    <w:p>
      <w:pPr>
        <w:pStyle w:val="BodyText"/>
        <w:spacing w:before="5"/>
        <w:rPr>
          <w:sz w:val="20"/>
        </w:rPr>
      </w:pPr>
    </w:p>
    <w:p>
      <w:pPr>
        <w:pStyle w:val="BodyText"/>
        <w:ind w:left="120"/>
      </w:pPr>
      <w:r>
        <w:rPr/>
        <w:t>Oficina del Censo. Datos Estadísticos (2005), Departamento de Comercio de los Estados Unidos.  Washington</w:t>
      </w:r>
    </w:p>
    <w:p>
      <w:pPr>
        <w:pStyle w:val="BodyText"/>
        <w:spacing w:before="8"/>
        <w:ind w:left="400"/>
      </w:pPr>
      <w:r>
        <w:rPr/>
        <w:t>D.C. Estados Unidos.  </w:t>
      </w:r>
      <w:hyperlink r:id="rId25">
        <w:r>
          <w:rPr/>
          <w:t>http://www.census.gov.</w:t>
        </w:r>
      </w:hyperlink>
    </w:p>
    <w:p>
      <w:pPr>
        <w:pStyle w:val="BodyText"/>
        <w:spacing w:before="5"/>
        <w:rPr>
          <w:sz w:val="20"/>
        </w:rPr>
      </w:pPr>
    </w:p>
    <w:p>
      <w:pPr>
        <w:pStyle w:val="BodyText"/>
        <w:spacing w:line="247" w:lineRule="auto"/>
        <w:ind w:left="400" w:hanging="281"/>
      </w:pPr>
      <w:r>
        <w:rPr/>
        <w:t>Plan Rector del Sistema Producto Guayaba. (2008), Secretaria de Agricultura, Ganadería, Desarrollo Social, Pesca y Alimentación (SAGARPA) et al.  México.</w:t>
      </w:r>
    </w:p>
    <w:p>
      <w:pPr>
        <w:pStyle w:val="BodyText"/>
        <w:spacing w:before="8"/>
        <w:rPr>
          <w:sz w:val="19"/>
        </w:rPr>
      </w:pPr>
    </w:p>
    <w:p>
      <w:pPr>
        <w:pStyle w:val="BodyText"/>
        <w:spacing w:line="247" w:lineRule="auto"/>
        <w:ind w:left="400" w:right="139" w:hanging="281"/>
      </w:pPr>
      <w:r>
        <w:rPr/>
        <w:t>Productores y empacadores exportadores de guayaba de México A.C.2008. Diagnostico de las  necesidades de infraestructura estratégica para impulsar el mercado de exportación de   guayaba.</w:t>
      </w:r>
    </w:p>
    <w:p>
      <w:pPr>
        <w:pStyle w:val="BodyText"/>
        <w:spacing w:before="8"/>
        <w:rPr>
          <w:sz w:val="19"/>
        </w:rPr>
      </w:pPr>
    </w:p>
    <w:p>
      <w:pPr>
        <w:spacing w:line="247" w:lineRule="auto" w:before="0"/>
        <w:ind w:left="400" w:right="0" w:hanging="281"/>
        <w:jc w:val="left"/>
        <w:rPr>
          <w:sz w:val="24"/>
        </w:rPr>
      </w:pPr>
      <w:r>
        <w:rPr>
          <w:sz w:val="24"/>
        </w:rPr>
        <w:t>Ramon Alonso Sebastián, Serrano, B.A., Alarcon, L.S. (1999), </w:t>
      </w:r>
      <w:r>
        <w:rPr>
          <w:i/>
          <w:sz w:val="24"/>
        </w:rPr>
        <w:t>La logística en la empresa agroalimentaria: </w:t>
      </w:r>
      <w:r>
        <w:rPr>
          <w:i/>
          <w:sz w:val="24"/>
        </w:rPr>
        <w:t>transporte, gestión de stocks y control de calidad. </w:t>
      </w:r>
      <w:r>
        <w:rPr>
          <w:sz w:val="24"/>
        </w:rPr>
        <w:t>Ediciones Mundi-Prensa. Madrid. 210    p.</w:t>
      </w:r>
    </w:p>
    <w:p>
      <w:pPr>
        <w:pStyle w:val="BodyText"/>
        <w:spacing w:before="8"/>
        <w:rPr>
          <w:sz w:val="19"/>
        </w:rPr>
      </w:pPr>
    </w:p>
    <w:p>
      <w:pPr>
        <w:pStyle w:val="BodyText"/>
        <w:spacing w:line="247" w:lineRule="auto"/>
        <w:ind w:left="400" w:hanging="281"/>
      </w:pPr>
      <w:r>
        <w:rPr/>
        <w:t>Secretaría de Agricultura, Ganadería, Desarrollo Rural, Pesca y Alimentación. (2007), Plan Rector del Sistema Producto Guayaba. Comité de Sistema Producto  Guayaba.</w:t>
      </w:r>
    </w:p>
    <w:p>
      <w:pPr>
        <w:pStyle w:val="BodyText"/>
        <w:spacing w:before="8"/>
        <w:rPr>
          <w:sz w:val="19"/>
        </w:rPr>
      </w:pPr>
    </w:p>
    <w:p>
      <w:pPr>
        <w:pStyle w:val="BodyText"/>
        <w:ind w:left="120"/>
      </w:pPr>
      <w:r>
        <w:rPr/>
        <w:t>Página web de la secretaría de agricultura, ganadería, desarrollo rural y pesca: </w:t>
      </w:r>
      <w:r>
        <w:rPr>
          <w:spacing w:val="64"/>
        </w:rPr>
        <w:t> </w:t>
      </w:r>
      <w:hyperlink r:id="rId26">
        <w:r>
          <w:rPr/>
          <w:t>www.sagarpa.gob.mx</w:t>
        </w:r>
      </w:hyperlink>
    </w:p>
    <w:p>
      <w:pPr>
        <w:spacing w:after="0"/>
        <w:sectPr>
          <w:footerReference w:type="default" r:id="rId24"/>
          <w:pgSz w:w="15840" w:h="12240" w:orient="landscape"/>
          <w:pgMar w:footer="0" w:header="0" w:top="1000" w:bottom="280" w:left="1320" w:right="980"/>
        </w:sectPr>
      </w:pPr>
    </w:p>
    <w:p>
      <w:pPr>
        <w:pStyle w:val="BodyText"/>
        <w:spacing w:line="444" w:lineRule="auto" w:before="38"/>
        <w:ind w:left="100" w:right="1322"/>
      </w:pPr>
      <w:r>
        <w:rPr/>
        <w:t>Página web del sistema de información agroalimentaria y pesca: </w:t>
      </w:r>
      <w:hyperlink r:id="rId28">
        <w:r>
          <w:rPr/>
          <w:t>www.siap.gob.mx</w:t>
        </w:r>
      </w:hyperlink>
      <w:r>
        <w:rPr/>
        <w:t> Página web del sistema producto guayaba: </w:t>
      </w:r>
      <w:hyperlink r:id="rId29">
        <w:r>
          <w:rPr/>
          <w:t>http://www.campomexicano.gob.mx/portal_sispro/index</w:t>
        </w:r>
      </w:hyperlink>
    </w:p>
    <w:sectPr>
      <w:footerReference w:type="default" r:id="rId27"/>
      <w:pgSz w:w="15840" w:h="12240" w:orient="landscape"/>
      <w:pgMar w:footer="0" w:header="0" w:top="1000" w:bottom="280" w:left="1340" w:right="2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Calibri">
    <w:altName w:val="Calibri"/>
    <w:charset w:val="0"/>
    <w:family w:val="swiss"/>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22287">
          <wp:simplePos x="0" y="0"/>
          <wp:positionH relativeFrom="page">
            <wp:posOffset>0</wp:posOffset>
          </wp:positionH>
          <wp:positionV relativeFrom="page">
            <wp:posOffset>7488395</wp:posOffset>
          </wp:positionV>
          <wp:extent cx="10058400" cy="284004"/>
          <wp:effectExtent l="0" t="0" r="0" b="0"/>
          <wp:wrapNone/>
          <wp:docPr id="1" name="image12.png" descr=""/>
          <wp:cNvGraphicFramePr>
            <a:graphicFrameLocks noChangeAspect="1"/>
          </wp:cNvGraphicFramePr>
          <a:graphic>
            <a:graphicData uri="http://schemas.openxmlformats.org/drawingml/2006/picture">
              <pic:pic>
                <pic:nvPicPr>
                  <pic:cNvPr id="2" name="image12.png"/>
                  <pic:cNvPicPr/>
                </pic:nvPicPr>
                <pic:blipFill>
                  <a:blip r:embed="rId1" cstate="print"/>
                  <a:stretch>
                    <a:fillRect/>
                  </a:stretch>
                </pic:blipFill>
                <pic:spPr>
                  <a:xfrm>
                    <a:off x="0" y="0"/>
                    <a:ext cx="10058400" cy="284004"/>
                  </a:xfrm>
                  <a:prstGeom prst="rect">
                    <a:avLst/>
                  </a:prstGeom>
                </pic:spPr>
              </pic:pic>
            </a:graphicData>
          </a:graphic>
        </wp:anchor>
      </w:drawing>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4"/>
      <w:numFmt w:val="upperLetter"/>
      <w:lvlText w:val="%1"/>
      <w:lvlJc w:val="left"/>
      <w:pPr>
        <w:ind w:left="180" w:hanging="390"/>
        <w:jc w:val="left"/>
      </w:pPr>
      <w:rPr>
        <w:rFonts w:hint="default"/>
      </w:rPr>
    </w:lvl>
    <w:lvl w:ilvl="1">
      <w:start w:val="18"/>
      <w:numFmt w:val="upperLetter"/>
      <w:lvlText w:val="%1.%2"/>
      <w:lvlJc w:val="left"/>
      <w:pPr>
        <w:ind w:left="180" w:hanging="390"/>
        <w:jc w:val="left"/>
      </w:pPr>
      <w:rPr>
        <w:rFonts w:hint="default" w:ascii="Calibri" w:hAnsi="Calibri" w:eastAsia="Calibri" w:cs="Calibri"/>
        <w:color w:val="3D050C"/>
        <w:spacing w:val="-7"/>
        <w:w w:val="99"/>
        <w:sz w:val="28"/>
        <w:szCs w:val="28"/>
      </w:rPr>
    </w:lvl>
    <w:lvl w:ilvl="2">
      <w:start w:val="1"/>
      <w:numFmt w:val="decimal"/>
      <w:lvlText w:val="%3."/>
      <w:lvlJc w:val="left"/>
      <w:pPr>
        <w:ind w:left="7440" w:hanging="445"/>
        <w:jc w:val="right"/>
      </w:pPr>
      <w:rPr>
        <w:rFonts w:hint="default"/>
        <w:b/>
        <w:bCs/>
        <w:w w:val="99"/>
      </w:rPr>
    </w:lvl>
    <w:lvl w:ilvl="3">
      <w:start w:val="1"/>
      <w:numFmt w:val="bullet"/>
      <w:lvlText w:val="•"/>
      <w:lvlJc w:val="left"/>
      <w:pPr>
        <w:ind w:left="7124" w:hanging="445"/>
      </w:pPr>
      <w:rPr>
        <w:rFonts w:hint="default"/>
      </w:rPr>
    </w:lvl>
    <w:lvl w:ilvl="4">
      <w:start w:val="1"/>
      <w:numFmt w:val="bullet"/>
      <w:lvlText w:val="•"/>
      <w:lvlJc w:val="left"/>
      <w:pPr>
        <w:ind w:left="6966" w:hanging="445"/>
      </w:pPr>
      <w:rPr>
        <w:rFonts w:hint="default"/>
      </w:rPr>
    </w:lvl>
    <w:lvl w:ilvl="5">
      <w:start w:val="1"/>
      <w:numFmt w:val="bullet"/>
      <w:lvlText w:val="•"/>
      <w:lvlJc w:val="left"/>
      <w:pPr>
        <w:ind w:left="6808" w:hanging="445"/>
      </w:pPr>
      <w:rPr>
        <w:rFonts w:hint="default"/>
      </w:rPr>
    </w:lvl>
    <w:lvl w:ilvl="6">
      <w:start w:val="1"/>
      <w:numFmt w:val="bullet"/>
      <w:lvlText w:val="•"/>
      <w:lvlJc w:val="left"/>
      <w:pPr>
        <w:ind w:left="6650" w:hanging="445"/>
      </w:pPr>
      <w:rPr>
        <w:rFonts w:hint="default"/>
      </w:rPr>
    </w:lvl>
    <w:lvl w:ilvl="7">
      <w:start w:val="1"/>
      <w:numFmt w:val="bullet"/>
      <w:lvlText w:val="•"/>
      <w:lvlJc w:val="left"/>
      <w:pPr>
        <w:ind w:left="6492" w:hanging="445"/>
      </w:pPr>
      <w:rPr>
        <w:rFonts w:hint="default"/>
      </w:rPr>
    </w:lvl>
    <w:lvl w:ilvl="8">
      <w:start w:val="1"/>
      <w:numFmt w:val="bullet"/>
      <w:lvlText w:val="•"/>
      <w:lvlJc w:val="left"/>
      <w:pPr>
        <w:ind w:left="6334" w:hanging="44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rPr>
  </w:style>
  <w:style w:styleId="BodyText" w:type="paragraph">
    <w:name w:val="Body Text"/>
    <w:basedOn w:val="Normal"/>
    <w:uiPriority w:val="1"/>
    <w:qFormat/>
    <w:pPr/>
    <w:rPr>
      <w:rFonts w:ascii="Verdana" w:hAnsi="Verdana" w:eastAsia="Verdana" w:cs="Verdana"/>
      <w:sz w:val="24"/>
      <w:szCs w:val="24"/>
    </w:rPr>
  </w:style>
  <w:style w:styleId="Heading1" w:type="paragraph">
    <w:name w:val="Heading 1"/>
    <w:basedOn w:val="Normal"/>
    <w:uiPriority w:val="1"/>
    <w:qFormat/>
    <w:pPr>
      <w:spacing w:before="36"/>
      <w:ind w:left="4733" w:right="425" w:hanging="4168"/>
      <w:outlineLvl w:val="1"/>
    </w:pPr>
    <w:rPr>
      <w:rFonts w:ascii="Calibri" w:hAnsi="Calibri" w:eastAsia="Calibri" w:cs="Calibri"/>
      <w:sz w:val="32"/>
      <w:szCs w:val="32"/>
    </w:rPr>
  </w:style>
  <w:style w:styleId="Heading2" w:type="paragraph">
    <w:name w:val="Heading 2"/>
    <w:basedOn w:val="Normal"/>
    <w:uiPriority w:val="1"/>
    <w:qFormat/>
    <w:pPr>
      <w:spacing w:before="39"/>
      <w:ind w:left="1438" w:right="425"/>
      <w:jc w:val="center"/>
      <w:outlineLvl w:val="2"/>
    </w:pPr>
    <w:rPr>
      <w:rFonts w:ascii="Arial" w:hAnsi="Arial" w:eastAsia="Arial" w:cs="Arial"/>
      <w:b/>
      <w:bCs/>
      <w:sz w:val="28"/>
      <w:szCs w:val="28"/>
    </w:rPr>
  </w:style>
  <w:style w:styleId="Heading3" w:type="paragraph">
    <w:name w:val="Heading 3"/>
    <w:basedOn w:val="Normal"/>
    <w:uiPriority w:val="1"/>
    <w:qFormat/>
    <w:pPr>
      <w:ind w:left="180"/>
      <w:outlineLvl w:val="3"/>
    </w:pPr>
    <w:rPr>
      <w:rFonts w:ascii="Calibri" w:hAnsi="Calibri" w:eastAsia="Calibri" w:cs="Calibri"/>
      <w:sz w:val="28"/>
      <w:szCs w:val="28"/>
    </w:rPr>
  </w:style>
  <w:style w:styleId="Heading4" w:type="paragraph">
    <w:name w:val="Heading 4"/>
    <w:basedOn w:val="Normal"/>
    <w:uiPriority w:val="1"/>
    <w:qFormat/>
    <w:pPr>
      <w:spacing w:before="30"/>
      <w:ind w:left="100"/>
      <w:jc w:val="both"/>
      <w:outlineLvl w:val="4"/>
    </w:pPr>
    <w:rPr>
      <w:rFonts w:ascii="Verdana" w:hAnsi="Verdana" w:eastAsia="Verdana" w:cs="Verdana"/>
      <w:b/>
      <w:bCs/>
      <w:sz w:val="24"/>
      <w:szCs w:val="24"/>
    </w:rPr>
  </w:style>
  <w:style w:styleId="ListParagraph" w:type="paragraph">
    <w:name w:val="List Paragraph"/>
    <w:basedOn w:val="Normal"/>
    <w:uiPriority w:val="1"/>
    <w:qFormat/>
    <w:pPr>
      <w:ind w:left="180" w:hanging="444"/>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pn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oter" Target="footer3.xml"/><Relationship Id="rId19" Type="http://schemas.openxmlformats.org/officeDocument/2006/relationships/footer" Target="footer4.xml"/><Relationship Id="rId20" Type="http://schemas.openxmlformats.org/officeDocument/2006/relationships/footer" Target="footer5.xml"/><Relationship Id="rId21" Type="http://schemas.openxmlformats.org/officeDocument/2006/relationships/footer" Target="footer6.xml"/><Relationship Id="rId22" Type="http://schemas.openxmlformats.org/officeDocument/2006/relationships/footer" Target="footer7.xml"/><Relationship Id="rId23" Type="http://schemas.openxmlformats.org/officeDocument/2006/relationships/footer" Target="footer8.xml"/><Relationship Id="rId24" Type="http://schemas.openxmlformats.org/officeDocument/2006/relationships/footer" Target="footer9.xml"/><Relationship Id="rId25" Type="http://schemas.openxmlformats.org/officeDocument/2006/relationships/hyperlink" Target="http://www.census.gov/" TargetMode="External"/><Relationship Id="rId26" Type="http://schemas.openxmlformats.org/officeDocument/2006/relationships/hyperlink" Target="http://www.sagarpa.gob.mx/" TargetMode="External"/><Relationship Id="rId27" Type="http://schemas.openxmlformats.org/officeDocument/2006/relationships/footer" Target="footer10.xml"/><Relationship Id="rId28" Type="http://schemas.openxmlformats.org/officeDocument/2006/relationships/hyperlink" Target="http://www.siap.gob.mx/" TargetMode="External"/><Relationship Id="rId29" Type="http://schemas.openxmlformats.org/officeDocument/2006/relationships/hyperlink" Target="http://www.campomexicano.gob.mx/portal_sispro/index" TargetMode="External"/><Relationship Id="rId30"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Inicio2</dc:title>
  <dcterms:created xsi:type="dcterms:W3CDTF">2017-05-23T21:30:56Z</dcterms:created>
  <dcterms:modified xsi:type="dcterms:W3CDTF">2017-05-23T21:30:56Z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2014-02-24T00:00:00Z</vt:filetime>
  </property>
  <property fmtid="{D5CDD505-2E9C-101B-9397-08002B2CF9AE}" pid="3" name="Creator">
    <vt:lpwstr>CorelDRAW Version 11.0</vt:lpwstr>
  </property>
  <property fmtid="{D5CDD505-2E9C-101B-9397-08002B2CF9AE}" pid="4" name="LastSaved">
    <vt:filetime>2017-05-23T00:00:00Z</vt:filetime>
  </property>
</Properties>
</file>