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</w:pPr>
      <w:r>
        <w:rPr/>
        <w:drawing>
          <wp:inline distT="0" distB="0" distL="0" distR="0">
            <wp:extent cx="4989507" cy="7483316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89507" cy="74833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after="0"/>
        <w:sectPr>
          <w:type w:val="continuous"/>
          <w:pgSz w:w="7940" w:h="11910"/>
          <w:pgMar w:top="0" w:bottom="0" w:left="0" w:right="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2"/>
        <w:rPr>
          <w:sz w:val="24"/>
        </w:rPr>
      </w:pPr>
    </w:p>
    <w:p>
      <w:pPr>
        <w:pStyle w:val="Heading1"/>
        <w:spacing w:line="416" w:lineRule="exact" w:before="50"/>
      </w:pPr>
      <w:r>
        <w:rPr>
          <w:color w:val="231F20"/>
          <w:w w:val="95"/>
        </w:rPr>
        <w:t>¿Legitimidad o</w:t>
      </w:r>
      <w:r>
        <w:rPr>
          <w:color w:val="231F20"/>
          <w:spacing w:val="74"/>
          <w:w w:val="95"/>
        </w:rPr>
        <w:t> </w:t>
      </w:r>
      <w:r>
        <w:rPr>
          <w:color w:val="231F20"/>
          <w:w w:val="95"/>
        </w:rPr>
        <w:t>Reconocimiento?</w:t>
      </w:r>
    </w:p>
    <w:p>
      <w:pPr>
        <w:spacing w:line="400" w:lineRule="auto" w:before="0"/>
        <w:ind w:left="568" w:right="849" w:firstLine="0"/>
        <w:jc w:val="center"/>
        <w:rPr>
          <w:rFonts w:ascii="Trebuchet MS"/>
          <w:sz w:val="36"/>
        </w:rPr>
      </w:pPr>
      <w:r>
        <w:rPr>
          <w:rFonts w:ascii="Trebuchet MS"/>
          <w:color w:val="231F20"/>
          <w:sz w:val="36"/>
        </w:rPr>
        <w:t>Las</w:t>
      </w:r>
      <w:r>
        <w:rPr>
          <w:rFonts w:ascii="Trebuchet MS"/>
          <w:color w:val="231F20"/>
          <w:spacing w:val="-51"/>
          <w:sz w:val="36"/>
        </w:rPr>
        <w:t> </w:t>
      </w:r>
      <w:r>
        <w:rPr>
          <w:rFonts w:ascii="Trebuchet MS"/>
          <w:color w:val="231F20"/>
          <w:sz w:val="36"/>
        </w:rPr>
        <w:t>investigadoras</w:t>
      </w:r>
      <w:r>
        <w:rPr>
          <w:rFonts w:ascii="Trebuchet MS"/>
          <w:color w:val="231F20"/>
          <w:spacing w:val="-51"/>
          <w:sz w:val="36"/>
        </w:rPr>
        <w:t> </w:t>
      </w:r>
      <w:r>
        <w:rPr>
          <w:rFonts w:ascii="Trebuchet MS"/>
          <w:color w:val="231F20"/>
          <w:sz w:val="36"/>
        </w:rPr>
        <w:t>del</w:t>
      </w:r>
      <w:r>
        <w:rPr>
          <w:rFonts w:ascii="Trebuchet MS"/>
          <w:color w:val="231F20"/>
          <w:spacing w:val="-56"/>
          <w:sz w:val="36"/>
        </w:rPr>
        <w:t> </w:t>
      </w:r>
      <w:r>
        <w:rPr>
          <w:rFonts w:ascii="Trebuchet MS"/>
          <w:color w:val="231F20"/>
          <w:sz w:val="36"/>
        </w:rPr>
        <w:t>SNI. Retos</w:t>
      </w:r>
      <w:r>
        <w:rPr>
          <w:rFonts w:ascii="Trebuchet MS"/>
          <w:color w:val="231F20"/>
          <w:spacing w:val="-60"/>
          <w:sz w:val="36"/>
        </w:rPr>
        <w:t> </w:t>
      </w:r>
      <w:r>
        <w:rPr>
          <w:rFonts w:ascii="Trebuchet MS"/>
          <w:color w:val="231F20"/>
          <w:sz w:val="36"/>
        </w:rPr>
        <w:t>y</w:t>
      </w:r>
      <w:r>
        <w:rPr>
          <w:rFonts w:ascii="Trebuchet MS"/>
          <w:color w:val="231F20"/>
          <w:spacing w:val="-58"/>
          <w:sz w:val="36"/>
        </w:rPr>
        <w:t> </w:t>
      </w:r>
      <w:r>
        <w:rPr>
          <w:rFonts w:ascii="Trebuchet MS"/>
          <w:color w:val="231F20"/>
          <w:sz w:val="36"/>
        </w:rPr>
        <w:t>propuestas</w:t>
      </w:r>
    </w:p>
    <w:p>
      <w:pPr>
        <w:spacing w:after="0" w:line="400" w:lineRule="auto"/>
        <w:jc w:val="center"/>
        <w:rPr>
          <w:rFonts w:ascii="Trebuchet MS"/>
          <w:sz w:val="36"/>
        </w:rPr>
        <w:sectPr>
          <w:pgSz w:w="7940" w:h="11910"/>
          <w:pgMar w:top="1100" w:bottom="280" w:left="1080" w:right="1080"/>
        </w:sectPr>
      </w:pPr>
    </w:p>
    <w:p>
      <w:pPr>
        <w:pStyle w:val="BodyText"/>
        <w:rPr>
          <w:rFonts w:ascii="Trebuchet MS"/>
        </w:rPr>
      </w:pPr>
    </w:p>
    <w:p>
      <w:pPr>
        <w:pStyle w:val="BodyText"/>
        <w:rPr>
          <w:rFonts w:ascii="Trebuchet MS"/>
        </w:rPr>
      </w:pPr>
    </w:p>
    <w:p>
      <w:pPr>
        <w:pStyle w:val="BodyText"/>
        <w:rPr>
          <w:rFonts w:ascii="Trebuchet MS"/>
        </w:rPr>
      </w:pPr>
    </w:p>
    <w:p>
      <w:pPr>
        <w:pStyle w:val="BodyText"/>
        <w:rPr>
          <w:rFonts w:ascii="Trebuchet MS"/>
        </w:rPr>
      </w:pPr>
    </w:p>
    <w:p>
      <w:pPr>
        <w:pStyle w:val="BodyText"/>
        <w:rPr>
          <w:rFonts w:ascii="Trebuchet MS"/>
        </w:rPr>
      </w:pPr>
    </w:p>
    <w:p>
      <w:pPr>
        <w:pStyle w:val="BodyText"/>
        <w:rPr>
          <w:rFonts w:ascii="Trebuchet MS"/>
        </w:rPr>
      </w:pPr>
    </w:p>
    <w:p>
      <w:pPr>
        <w:pStyle w:val="BodyText"/>
        <w:rPr>
          <w:rFonts w:ascii="Trebuchet MS"/>
        </w:rPr>
      </w:pPr>
    </w:p>
    <w:p>
      <w:pPr>
        <w:pStyle w:val="BodyText"/>
        <w:rPr>
          <w:rFonts w:ascii="Trebuchet MS"/>
        </w:rPr>
      </w:pPr>
    </w:p>
    <w:p>
      <w:pPr>
        <w:pStyle w:val="BodyText"/>
        <w:rPr>
          <w:rFonts w:ascii="Trebuchet MS"/>
        </w:rPr>
      </w:pPr>
    </w:p>
    <w:p>
      <w:pPr>
        <w:pStyle w:val="BodyText"/>
        <w:rPr>
          <w:rFonts w:ascii="Trebuchet MS"/>
        </w:rPr>
      </w:pPr>
    </w:p>
    <w:p>
      <w:pPr>
        <w:pStyle w:val="BodyText"/>
        <w:rPr>
          <w:rFonts w:ascii="Trebuchet MS"/>
        </w:rPr>
      </w:pPr>
    </w:p>
    <w:p>
      <w:pPr>
        <w:pStyle w:val="BodyText"/>
        <w:rPr>
          <w:rFonts w:ascii="Trebuchet MS"/>
        </w:rPr>
      </w:pPr>
    </w:p>
    <w:p>
      <w:pPr>
        <w:pStyle w:val="BodyText"/>
        <w:rPr>
          <w:rFonts w:ascii="Trebuchet MS"/>
        </w:rPr>
      </w:pPr>
    </w:p>
    <w:p>
      <w:pPr>
        <w:pStyle w:val="BodyText"/>
        <w:spacing w:before="10"/>
        <w:rPr>
          <w:rFonts w:ascii="Trebuchet MS"/>
          <w:sz w:val="15"/>
        </w:rPr>
      </w:pPr>
    </w:p>
    <w:p>
      <w:pPr>
        <w:spacing w:before="62"/>
        <w:ind w:left="682" w:right="399" w:firstLine="0"/>
        <w:jc w:val="center"/>
        <w:rPr>
          <w:rFonts w:ascii="Cambria" w:hAnsi="Cambria"/>
          <w:b/>
          <w:sz w:val="16"/>
        </w:rPr>
      </w:pPr>
      <w:r>
        <w:rPr>
          <w:rFonts w:ascii="Cambria" w:hAnsi="Cambria"/>
          <w:b/>
          <w:color w:val="231F20"/>
          <w:w w:val="105"/>
          <w:sz w:val="16"/>
        </w:rPr>
        <w:t>BENEMÉRITA UNIVERSIDAD AUTÓNOMA DE PUEBLA</w:t>
      </w:r>
    </w:p>
    <w:p>
      <w:pPr>
        <w:spacing w:line="200" w:lineRule="exact" w:before="61"/>
        <w:ind w:left="1835" w:right="1549" w:firstLine="0"/>
        <w:jc w:val="center"/>
        <w:rPr>
          <w:rFonts w:ascii="PMingLiU"/>
          <w:sz w:val="16"/>
        </w:rPr>
      </w:pPr>
      <w:r>
        <w:rPr>
          <w:rFonts w:ascii="PMingLiU"/>
          <w:color w:val="231F20"/>
          <w:w w:val="115"/>
          <w:sz w:val="16"/>
        </w:rPr>
        <w:t>Mtro. Alfonso Esparza Ortiz Rector</w:t>
      </w:r>
    </w:p>
    <w:p>
      <w:pPr>
        <w:spacing w:line="200" w:lineRule="exact" w:before="56"/>
        <w:ind w:left="1834" w:right="1549" w:firstLine="0"/>
        <w:jc w:val="center"/>
        <w:rPr>
          <w:rFonts w:ascii="PMingLiU" w:hAnsi="PMingLiU"/>
          <w:sz w:val="16"/>
        </w:rPr>
      </w:pPr>
      <w:r>
        <w:rPr>
          <w:rFonts w:ascii="PMingLiU" w:hAnsi="PMingLiU"/>
          <w:color w:val="231F20"/>
          <w:w w:val="110"/>
          <w:sz w:val="16"/>
        </w:rPr>
        <w:t>Dr. René Valdiviezo Sandoval </w:t>
      </w:r>
      <w:r>
        <w:rPr>
          <w:rFonts w:ascii="PMingLiU" w:hAnsi="PMingLiU"/>
          <w:color w:val="231F20"/>
          <w:sz w:val="16"/>
        </w:rPr>
        <w:t>Secretario General</w:t>
      </w:r>
    </w:p>
    <w:p>
      <w:pPr>
        <w:spacing w:line="200" w:lineRule="exact" w:before="56"/>
        <w:ind w:left="1430" w:right="1140" w:firstLine="575"/>
        <w:jc w:val="left"/>
        <w:rPr>
          <w:rFonts w:ascii="PMingLiU" w:hAnsi="PMingLiU"/>
          <w:sz w:val="16"/>
        </w:rPr>
      </w:pPr>
      <w:r>
        <w:rPr>
          <w:rFonts w:ascii="PMingLiU" w:hAnsi="PMingLiU"/>
          <w:color w:val="231F20"/>
          <w:w w:val="105"/>
          <w:sz w:val="16"/>
        </w:rPr>
        <w:t>Dr. Ygnacio Martínez Laguna Vicerrector</w:t>
      </w:r>
      <w:r>
        <w:rPr>
          <w:rFonts w:ascii="PMingLiU" w:hAnsi="PMingLiU"/>
          <w:color w:val="231F20"/>
          <w:spacing w:val="-25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de</w:t>
      </w:r>
      <w:r>
        <w:rPr>
          <w:rFonts w:ascii="PMingLiU" w:hAnsi="PMingLiU"/>
          <w:color w:val="231F20"/>
          <w:spacing w:val="-25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Investigación</w:t>
      </w:r>
      <w:r>
        <w:rPr>
          <w:rFonts w:ascii="PMingLiU" w:hAnsi="PMingLiU"/>
          <w:color w:val="231F20"/>
          <w:spacing w:val="-25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y</w:t>
      </w:r>
      <w:r>
        <w:rPr>
          <w:rFonts w:ascii="PMingLiU" w:hAnsi="PMingLiU"/>
          <w:color w:val="231F20"/>
          <w:spacing w:val="-25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Estudios</w:t>
      </w:r>
      <w:r>
        <w:rPr>
          <w:rFonts w:ascii="PMingLiU" w:hAnsi="PMingLiU"/>
          <w:color w:val="231F20"/>
          <w:spacing w:val="-25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de</w:t>
      </w:r>
      <w:r>
        <w:rPr>
          <w:rFonts w:ascii="PMingLiU" w:hAnsi="PMingLiU"/>
          <w:color w:val="231F20"/>
          <w:spacing w:val="-25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Posgrado</w:t>
      </w:r>
    </w:p>
    <w:p>
      <w:pPr>
        <w:spacing w:line="200" w:lineRule="exact" w:before="56"/>
        <w:ind w:left="1764" w:right="1478" w:firstLine="0"/>
        <w:jc w:val="center"/>
        <w:rPr>
          <w:rFonts w:ascii="PMingLiU" w:hAnsi="PMingLiU"/>
          <w:sz w:val="16"/>
        </w:rPr>
      </w:pPr>
      <w:r>
        <w:rPr>
          <w:rFonts w:ascii="PMingLiU" w:hAnsi="PMingLiU"/>
          <w:color w:val="231F20"/>
          <w:w w:val="110"/>
          <w:sz w:val="16"/>
        </w:rPr>
        <w:t>Mtro. Alfredo Avendaño Arenaza </w:t>
      </w:r>
      <w:r>
        <w:rPr>
          <w:rFonts w:ascii="PMingLiU" w:hAnsi="PMingLiU"/>
          <w:color w:val="231F20"/>
          <w:w w:val="105"/>
          <w:sz w:val="16"/>
        </w:rPr>
        <w:t>Director de Comunicación Institucional</w:t>
      </w:r>
    </w:p>
    <w:p>
      <w:pPr>
        <w:spacing w:line="200" w:lineRule="exact" w:before="56"/>
        <w:ind w:left="1834" w:right="1549" w:firstLine="0"/>
        <w:jc w:val="center"/>
        <w:rPr>
          <w:rFonts w:ascii="PMingLiU" w:hAnsi="PMingLiU"/>
          <w:sz w:val="16"/>
        </w:rPr>
      </w:pPr>
      <w:r>
        <w:rPr>
          <w:rFonts w:ascii="PMingLiU" w:hAnsi="PMingLiU"/>
          <w:color w:val="231F20"/>
          <w:w w:val="110"/>
          <w:sz w:val="16"/>
        </w:rPr>
        <w:t>Dr. Juan Francisco Rivas Silva </w:t>
      </w:r>
      <w:r>
        <w:rPr>
          <w:rFonts w:ascii="PMingLiU" w:hAnsi="PMingLiU"/>
          <w:color w:val="231F20"/>
          <w:w w:val="105"/>
          <w:sz w:val="16"/>
        </w:rPr>
        <w:t>Director del Instituto de Física</w:t>
      </w:r>
    </w:p>
    <w:p>
      <w:pPr>
        <w:spacing w:line="205" w:lineRule="exact" w:before="39"/>
        <w:ind w:left="682" w:right="399" w:firstLine="0"/>
        <w:jc w:val="center"/>
        <w:rPr>
          <w:rFonts w:ascii="PMingLiU" w:hAnsi="PMingLiU"/>
          <w:sz w:val="16"/>
        </w:rPr>
      </w:pPr>
      <w:r>
        <w:rPr>
          <w:rFonts w:ascii="PMingLiU" w:hAnsi="PMingLiU"/>
          <w:color w:val="231F20"/>
          <w:w w:val="124"/>
          <w:sz w:val="16"/>
        </w:rPr>
        <w:t>Mtro.</w:t>
      </w:r>
      <w:r>
        <w:rPr>
          <w:rFonts w:ascii="PMingLiU" w:hAnsi="PMingLiU"/>
          <w:color w:val="231F20"/>
          <w:spacing w:val="2"/>
          <w:sz w:val="16"/>
        </w:rPr>
        <w:t> </w:t>
      </w:r>
      <w:r>
        <w:rPr>
          <w:rFonts w:ascii="PMingLiU" w:hAnsi="PMingLiU"/>
          <w:color w:val="231F20"/>
          <w:w w:val="124"/>
          <w:sz w:val="16"/>
        </w:rPr>
        <w:t>Israel</w:t>
      </w:r>
      <w:r>
        <w:rPr>
          <w:rFonts w:ascii="PMingLiU" w:hAnsi="PMingLiU"/>
          <w:color w:val="231F20"/>
          <w:spacing w:val="2"/>
          <w:sz w:val="16"/>
        </w:rPr>
        <w:t> </w:t>
      </w:r>
      <w:r>
        <w:rPr>
          <w:rFonts w:ascii="PMingLiU" w:hAnsi="PMingLiU"/>
          <w:color w:val="231F20"/>
          <w:w w:val="110"/>
          <w:sz w:val="16"/>
        </w:rPr>
        <w:t>León</w:t>
      </w:r>
      <w:r>
        <w:rPr>
          <w:rFonts w:ascii="PMingLiU" w:hAnsi="PMingLiU"/>
          <w:color w:val="231F20"/>
          <w:spacing w:val="2"/>
          <w:sz w:val="16"/>
        </w:rPr>
        <w:t> </w:t>
      </w:r>
      <w:r>
        <w:rPr>
          <w:rFonts w:ascii="PMingLiU" w:hAnsi="PMingLiU"/>
          <w:color w:val="231F20"/>
          <w:w w:val="66"/>
          <w:sz w:val="16"/>
        </w:rPr>
        <w:t>O’</w:t>
      </w:r>
      <w:r>
        <w:rPr>
          <w:rFonts w:ascii="PMingLiU" w:hAnsi="PMingLiU"/>
          <w:color w:val="231F20"/>
          <w:spacing w:val="-16"/>
          <w:w w:val="66"/>
          <w:sz w:val="16"/>
        </w:rPr>
        <w:t>F</w:t>
      </w:r>
      <w:r>
        <w:rPr>
          <w:rFonts w:ascii="PMingLiU" w:hAnsi="PMingLiU"/>
          <w:color w:val="231F20"/>
          <w:w w:val="147"/>
          <w:sz w:val="16"/>
        </w:rPr>
        <w:t>arrill</w:t>
      </w:r>
    </w:p>
    <w:p>
      <w:pPr>
        <w:spacing w:line="205" w:lineRule="exact" w:before="0"/>
        <w:ind w:left="682" w:right="399" w:firstLine="0"/>
        <w:jc w:val="center"/>
        <w:rPr>
          <w:rFonts w:ascii="PMingLiU" w:hAnsi="PMingLiU"/>
          <w:sz w:val="16"/>
        </w:rPr>
      </w:pPr>
      <w:r>
        <w:rPr>
          <w:rFonts w:ascii="PMingLiU" w:hAnsi="PMingLiU"/>
          <w:color w:val="231F20"/>
          <w:sz w:val="16"/>
        </w:rPr>
        <w:t>Director de la Facultad de Ciencias de la  Comunicación</w:t>
      </w:r>
    </w:p>
    <w:p>
      <w:pPr>
        <w:spacing w:after="0" w:line="205" w:lineRule="exact"/>
        <w:jc w:val="center"/>
        <w:rPr>
          <w:rFonts w:ascii="PMingLiU" w:hAnsi="PMingLiU"/>
          <w:sz w:val="16"/>
        </w:rPr>
        <w:sectPr>
          <w:pgSz w:w="7940" w:h="11910"/>
          <w:pgMar w:top="1100" w:bottom="280" w:left="1080" w:right="1080"/>
        </w:sectPr>
      </w:pPr>
    </w:p>
    <w:p>
      <w:pPr>
        <w:pStyle w:val="BodyText"/>
        <w:rPr>
          <w:rFonts w:ascii="PMingLiU"/>
        </w:rPr>
      </w:pPr>
      <w:r>
        <w:rPr/>
        <w:pict>
          <v:group style="position:absolute;margin-left:245.813995pt;margin-top:489.075989pt;width:24.8pt;height:17.2pt;mso-position-horizontal-relative:page;mso-position-vertical-relative:page;z-index:0" coordorigin="4916,9782" coordsize="496,344">
            <v:shape style="position:absolute;left:4955;top:9808;width:416;height:291" type="#_x0000_t75" stroked="false">
              <v:imagedata r:id="rId6" o:title=""/>
            </v:shape>
            <v:line style="position:absolute" from="4920,10122" to="5408,10122" stroked="true" strokeweight=".4pt" strokecolor="#231f20"/>
            <v:line style="position:absolute" from="4924,9790" to="4924,10118" stroked="true" strokeweight=".371pt" strokecolor="#231f20"/>
            <v:line style="position:absolute" from="4920,9786" to="5408,9786" stroked="true" strokeweight=".4pt" strokecolor="#231f20"/>
            <v:line style="position:absolute" from="5404,9789" to="5404,10117" stroked="true" strokeweight=".371pt" strokecolor="#231f20"/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1048">
            <wp:simplePos x="0" y="0"/>
            <wp:positionH relativeFrom="page">
              <wp:posOffset>2953004</wp:posOffset>
            </wp:positionH>
            <wp:positionV relativeFrom="page">
              <wp:posOffset>6499021</wp:posOffset>
            </wp:positionV>
            <wp:extent cx="656040" cy="161925"/>
            <wp:effectExtent l="0" t="0" r="0" b="0"/>
            <wp:wrapNone/>
            <wp:docPr id="3" name="image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6040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072">
            <wp:simplePos x="0" y="0"/>
            <wp:positionH relativeFrom="page">
              <wp:posOffset>1254772</wp:posOffset>
            </wp:positionH>
            <wp:positionV relativeFrom="page">
              <wp:posOffset>6168337</wp:posOffset>
            </wp:positionV>
            <wp:extent cx="439577" cy="439578"/>
            <wp:effectExtent l="0" t="0" r="0" b="0"/>
            <wp:wrapNone/>
            <wp:docPr id="5" name="image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9577" cy="4395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096">
            <wp:simplePos x="0" y="0"/>
            <wp:positionH relativeFrom="page">
              <wp:posOffset>2081936</wp:posOffset>
            </wp:positionH>
            <wp:positionV relativeFrom="page">
              <wp:posOffset>6187758</wp:posOffset>
            </wp:positionV>
            <wp:extent cx="569767" cy="486918"/>
            <wp:effectExtent l="0" t="0" r="0" b="0"/>
            <wp:wrapNone/>
            <wp:docPr id="7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9767" cy="4869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PMingLiU"/>
        </w:rPr>
      </w:pPr>
    </w:p>
    <w:p>
      <w:pPr>
        <w:pStyle w:val="BodyText"/>
        <w:spacing w:before="5"/>
        <w:rPr>
          <w:rFonts w:ascii="PMingLiU"/>
          <w:sz w:val="17"/>
        </w:rPr>
      </w:pPr>
    </w:p>
    <w:p>
      <w:pPr>
        <w:pStyle w:val="Heading1"/>
        <w:spacing w:line="416" w:lineRule="exact" w:before="49"/>
      </w:pPr>
      <w:r>
        <w:rPr>
          <w:color w:val="231F20"/>
          <w:w w:val="95"/>
        </w:rPr>
        <w:t>¿Legitimidad o</w:t>
      </w:r>
      <w:r>
        <w:rPr>
          <w:color w:val="231F20"/>
          <w:spacing w:val="74"/>
          <w:w w:val="95"/>
        </w:rPr>
        <w:t> </w:t>
      </w:r>
      <w:r>
        <w:rPr>
          <w:color w:val="231F20"/>
          <w:w w:val="95"/>
        </w:rPr>
        <w:t>Reconocimiento?</w:t>
      </w:r>
    </w:p>
    <w:p>
      <w:pPr>
        <w:spacing w:line="400" w:lineRule="auto" w:before="0"/>
        <w:ind w:left="1197" w:right="954" w:hanging="516"/>
        <w:jc w:val="left"/>
        <w:rPr>
          <w:rFonts w:ascii="Trebuchet MS"/>
          <w:sz w:val="36"/>
        </w:rPr>
      </w:pPr>
      <w:r>
        <w:rPr>
          <w:rFonts w:ascii="Trebuchet MS"/>
          <w:color w:val="231F20"/>
          <w:sz w:val="36"/>
        </w:rPr>
        <w:t>Las</w:t>
      </w:r>
      <w:r>
        <w:rPr>
          <w:rFonts w:ascii="Trebuchet MS"/>
          <w:color w:val="231F20"/>
          <w:spacing w:val="-51"/>
          <w:sz w:val="36"/>
        </w:rPr>
        <w:t> </w:t>
      </w:r>
      <w:r>
        <w:rPr>
          <w:rFonts w:ascii="Trebuchet MS"/>
          <w:color w:val="231F20"/>
          <w:sz w:val="36"/>
        </w:rPr>
        <w:t>investigadoras</w:t>
      </w:r>
      <w:r>
        <w:rPr>
          <w:rFonts w:ascii="Trebuchet MS"/>
          <w:color w:val="231F20"/>
          <w:spacing w:val="-51"/>
          <w:sz w:val="36"/>
        </w:rPr>
        <w:t> </w:t>
      </w:r>
      <w:r>
        <w:rPr>
          <w:rFonts w:ascii="Trebuchet MS"/>
          <w:color w:val="231F20"/>
          <w:sz w:val="36"/>
        </w:rPr>
        <w:t>del</w:t>
      </w:r>
      <w:r>
        <w:rPr>
          <w:rFonts w:ascii="Trebuchet MS"/>
          <w:color w:val="231F20"/>
          <w:spacing w:val="-56"/>
          <w:sz w:val="36"/>
        </w:rPr>
        <w:t> </w:t>
      </w:r>
      <w:r>
        <w:rPr>
          <w:rFonts w:ascii="Trebuchet MS"/>
          <w:color w:val="231F20"/>
          <w:sz w:val="36"/>
        </w:rPr>
        <w:t>SNI. Retos</w:t>
      </w:r>
      <w:r>
        <w:rPr>
          <w:rFonts w:ascii="Trebuchet MS"/>
          <w:color w:val="231F20"/>
          <w:spacing w:val="-60"/>
          <w:sz w:val="36"/>
        </w:rPr>
        <w:t> </w:t>
      </w:r>
      <w:r>
        <w:rPr>
          <w:rFonts w:ascii="Trebuchet MS"/>
          <w:color w:val="231F20"/>
          <w:sz w:val="36"/>
        </w:rPr>
        <w:t>y</w:t>
      </w:r>
      <w:r>
        <w:rPr>
          <w:rFonts w:ascii="Trebuchet MS"/>
          <w:color w:val="231F20"/>
          <w:spacing w:val="-58"/>
          <w:sz w:val="36"/>
        </w:rPr>
        <w:t> </w:t>
      </w:r>
      <w:r>
        <w:rPr>
          <w:rFonts w:ascii="Trebuchet MS"/>
          <w:color w:val="231F20"/>
          <w:sz w:val="36"/>
        </w:rPr>
        <w:t>propuestas</w:t>
      </w:r>
    </w:p>
    <w:p>
      <w:pPr>
        <w:spacing w:before="125"/>
        <w:ind w:left="245" w:right="526" w:firstLine="0"/>
        <w:jc w:val="center"/>
        <w:rPr>
          <w:i/>
          <w:sz w:val="30"/>
        </w:rPr>
      </w:pPr>
      <w:r>
        <w:rPr>
          <w:i/>
          <w:color w:val="231F20"/>
          <w:w w:val="95"/>
          <w:sz w:val="30"/>
        </w:rPr>
        <w:t>Angélica Mendieta Ramírez</w:t>
      </w:r>
    </w:p>
    <w:p>
      <w:pPr>
        <w:spacing w:before="152"/>
        <w:ind w:left="245" w:right="526" w:firstLine="0"/>
        <w:jc w:val="center"/>
        <w:rPr>
          <w:i/>
          <w:sz w:val="22"/>
        </w:rPr>
      </w:pPr>
      <w:r>
        <w:rPr>
          <w:i/>
          <w:color w:val="231F20"/>
          <w:sz w:val="22"/>
        </w:rPr>
        <w:t>(Coordinadora)</w:t>
      </w:r>
    </w:p>
    <w:p>
      <w:pPr>
        <w:pStyle w:val="BodyText"/>
        <w:rPr>
          <w:i/>
          <w:sz w:val="22"/>
        </w:rPr>
      </w:pPr>
    </w:p>
    <w:p>
      <w:pPr>
        <w:pStyle w:val="BodyText"/>
        <w:rPr>
          <w:i/>
          <w:sz w:val="22"/>
        </w:rPr>
      </w:pPr>
    </w:p>
    <w:p>
      <w:pPr>
        <w:pStyle w:val="Heading3"/>
        <w:spacing w:before="142"/>
        <w:ind w:left="245" w:right="526"/>
        <w:jc w:val="center"/>
        <w:rPr>
          <w:rFonts w:ascii="PMingLiU"/>
        </w:rPr>
      </w:pPr>
      <w:r>
        <w:rPr>
          <w:rFonts w:ascii="PMingLiU"/>
          <w:color w:val="231F20"/>
        </w:rPr>
        <w:t>2015</w:t>
      </w:r>
    </w:p>
    <w:p>
      <w:pPr>
        <w:spacing w:after="0"/>
        <w:jc w:val="center"/>
        <w:rPr>
          <w:rFonts w:ascii="PMingLiU"/>
        </w:rPr>
        <w:sectPr>
          <w:pgSz w:w="7940" w:h="11910"/>
          <w:pgMar w:top="1100" w:bottom="280" w:left="1080" w:right="1080"/>
        </w:sectPr>
      </w:pPr>
    </w:p>
    <w:p>
      <w:pPr>
        <w:pStyle w:val="BodyText"/>
        <w:rPr>
          <w:rFonts w:ascii="PMingLiU"/>
        </w:rPr>
      </w:pPr>
    </w:p>
    <w:p>
      <w:pPr>
        <w:pStyle w:val="BodyText"/>
        <w:rPr>
          <w:rFonts w:ascii="PMingLiU"/>
        </w:rPr>
      </w:pPr>
    </w:p>
    <w:p>
      <w:pPr>
        <w:pStyle w:val="BodyText"/>
        <w:rPr>
          <w:rFonts w:ascii="PMingLiU"/>
        </w:rPr>
      </w:pPr>
    </w:p>
    <w:p>
      <w:pPr>
        <w:pStyle w:val="BodyText"/>
        <w:rPr>
          <w:rFonts w:ascii="PMingLiU"/>
        </w:rPr>
      </w:pPr>
    </w:p>
    <w:p>
      <w:pPr>
        <w:pStyle w:val="BodyText"/>
        <w:rPr>
          <w:rFonts w:ascii="PMingLiU"/>
        </w:rPr>
      </w:pPr>
    </w:p>
    <w:p>
      <w:pPr>
        <w:pStyle w:val="BodyText"/>
        <w:rPr>
          <w:rFonts w:ascii="PMingLiU"/>
        </w:rPr>
      </w:pPr>
    </w:p>
    <w:p>
      <w:pPr>
        <w:pStyle w:val="BodyText"/>
        <w:rPr>
          <w:rFonts w:ascii="PMingLiU"/>
        </w:rPr>
      </w:pPr>
    </w:p>
    <w:p>
      <w:pPr>
        <w:pStyle w:val="BodyText"/>
        <w:rPr>
          <w:rFonts w:ascii="PMingLiU"/>
        </w:rPr>
      </w:pPr>
    </w:p>
    <w:p>
      <w:pPr>
        <w:pStyle w:val="BodyText"/>
        <w:rPr>
          <w:rFonts w:ascii="PMingLiU"/>
        </w:rPr>
      </w:pPr>
    </w:p>
    <w:p>
      <w:pPr>
        <w:pStyle w:val="BodyText"/>
        <w:rPr>
          <w:rFonts w:ascii="PMingLiU"/>
        </w:rPr>
      </w:pPr>
    </w:p>
    <w:p>
      <w:pPr>
        <w:pStyle w:val="BodyText"/>
        <w:rPr>
          <w:rFonts w:ascii="PMingLiU"/>
        </w:rPr>
      </w:pPr>
    </w:p>
    <w:p>
      <w:pPr>
        <w:pStyle w:val="BodyText"/>
        <w:spacing w:before="1"/>
        <w:rPr>
          <w:rFonts w:ascii="PMingLiU"/>
          <w:sz w:val="22"/>
        </w:rPr>
      </w:pPr>
    </w:p>
    <w:p>
      <w:pPr>
        <w:spacing w:line="256" w:lineRule="auto" w:before="63"/>
        <w:ind w:left="113" w:right="1176" w:firstLine="0"/>
        <w:jc w:val="left"/>
        <w:rPr>
          <w:rFonts w:ascii="Cambria" w:hAnsi="Cambria"/>
          <w:b/>
          <w:sz w:val="16"/>
        </w:rPr>
      </w:pPr>
      <w:r>
        <w:rPr>
          <w:rFonts w:ascii="Cambria" w:hAnsi="Cambria"/>
          <w:b/>
          <w:color w:val="231F20"/>
          <w:w w:val="105"/>
          <w:sz w:val="16"/>
        </w:rPr>
        <w:t>¿LEGITIMIDAD O RECONOCIMIENTO? LAS INVESTIGADORAS DEL SNI. RETOS Y PROPUESTAS</w:t>
      </w:r>
    </w:p>
    <w:p>
      <w:pPr>
        <w:spacing w:line="183" w:lineRule="exact" w:before="0"/>
        <w:ind w:left="113" w:right="0" w:firstLine="0"/>
        <w:jc w:val="both"/>
        <w:rPr>
          <w:rFonts w:ascii="PMingLiU" w:hAnsi="PMingLiU"/>
          <w:sz w:val="16"/>
        </w:rPr>
      </w:pPr>
      <w:r>
        <w:rPr>
          <w:rFonts w:ascii="PMingLiU" w:hAnsi="PMingLiU"/>
          <w:color w:val="231F20"/>
          <w:sz w:val="16"/>
        </w:rPr>
        <w:t>Angélica Mendieta Ramírez</w:t>
      </w:r>
    </w:p>
    <w:p>
      <w:pPr>
        <w:pStyle w:val="BodyText"/>
        <w:spacing w:before="7"/>
        <w:rPr>
          <w:rFonts w:ascii="PMingLiU"/>
          <w:sz w:val="14"/>
        </w:rPr>
      </w:pPr>
    </w:p>
    <w:p>
      <w:pPr>
        <w:spacing w:before="0"/>
        <w:ind w:left="113" w:right="0" w:firstLine="0"/>
        <w:jc w:val="both"/>
        <w:rPr>
          <w:rFonts w:ascii="PMingLiU" w:hAnsi="PMingLiU"/>
          <w:sz w:val="16"/>
        </w:rPr>
      </w:pPr>
      <w:r>
        <w:rPr>
          <w:rFonts w:ascii="PMingLiU" w:hAnsi="PMingLiU"/>
          <w:color w:val="231F20"/>
          <w:sz w:val="16"/>
        </w:rPr>
        <w:t>Primera edición: 5 de febrero de 2015</w:t>
      </w:r>
    </w:p>
    <w:p>
      <w:pPr>
        <w:pStyle w:val="BodyText"/>
        <w:spacing w:before="11"/>
        <w:rPr>
          <w:rFonts w:ascii="PMingLiU"/>
          <w:sz w:val="15"/>
        </w:rPr>
      </w:pPr>
    </w:p>
    <w:p>
      <w:pPr>
        <w:spacing w:line="200" w:lineRule="exact" w:before="1"/>
        <w:ind w:left="113" w:right="2380" w:firstLine="0"/>
        <w:jc w:val="left"/>
        <w:rPr>
          <w:rFonts w:ascii="PMingLiU" w:hAnsi="PMingLiU"/>
          <w:sz w:val="16"/>
        </w:rPr>
      </w:pPr>
      <w:r>
        <w:rPr>
          <w:rFonts w:ascii="PMingLiU" w:hAnsi="PMingLiU"/>
          <w:color w:val="231F20"/>
          <w:w w:val="105"/>
          <w:sz w:val="16"/>
        </w:rPr>
        <w:t>D.R.</w:t>
      </w:r>
      <w:r>
        <w:rPr>
          <w:rFonts w:ascii="PMingLiU" w:hAnsi="PMingLiU"/>
          <w:color w:val="231F20"/>
          <w:spacing w:val="-14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©</w:t>
      </w:r>
      <w:r>
        <w:rPr>
          <w:rFonts w:ascii="PMingLiU" w:hAnsi="PMingLiU"/>
          <w:color w:val="231F20"/>
          <w:spacing w:val="-14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Benemérita</w:t>
      </w:r>
      <w:r>
        <w:rPr>
          <w:rFonts w:ascii="PMingLiU" w:hAnsi="PMingLiU"/>
          <w:color w:val="231F20"/>
          <w:spacing w:val="-14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Universidad</w:t>
      </w:r>
      <w:r>
        <w:rPr>
          <w:rFonts w:ascii="PMingLiU" w:hAnsi="PMingLiU"/>
          <w:color w:val="231F20"/>
          <w:spacing w:val="-14"/>
          <w:w w:val="105"/>
          <w:sz w:val="16"/>
        </w:rPr>
        <w:t> </w:t>
      </w:r>
      <w:r>
        <w:rPr>
          <w:rFonts w:ascii="PMingLiU" w:hAnsi="PMingLiU"/>
          <w:color w:val="231F20"/>
          <w:spacing w:val="-3"/>
          <w:w w:val="105"/>
          <w:sz w:val="16"/>
        </w:rPr>
        <w:t>Autónoma</w:t>
      </w:r>
      <w:r>
        <w:rPr>
          <w:rFonts w:ascii="PMingLiU" w:hAnsi="PMingLiU"/>
          <w:color w:val="231F20"/>
          <w:spacing w:val="-14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de</w:t>
      </w:r>
      <w:r>
        <w:rPr>
          <w:rFonts w:ascii="PMingLiU" w:hAnsi="PMingLiU"/>
          <w:color w:val="231F20"/>
          <w:spacing w:val="-14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Puebla 4 sur No. 104, Colonia</w:t>
      </w:r>
      <w:r>
        <w:rPr>
          <w:rFonts w:ascii="PMingLiU" w:hAnsi="PMingLiU"/>
          <w:color w:val="231F20"/>
          <w:spacing w:val="-27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Centro</w:t>
      </w:r>
    </w:p>
    <w:p>
      <w:pPr>
        <w:spacing w:line="192" w:lineRule="exact" w:before="0"/>
        <w:ind w:left="113" w:right="0" w:firstLine="0"/>
        <w:jc w:val="both"/>
        <w:rPr>
          <w:rFonts w:ascii="PMingLiU"/>
          <w:sz w:val="16"/>
        </w:rPr>
      </w:pPr>
      <w:r>
        <w:rPr>
          <w:rFonts w:ascii="PMingLiU"/>
          <w:color w:val="231F20"/>
          <w:w w:val="105"/>
          <w:sz w:val="16"/>
        </w:rPr>
        <w:t>C.P. 72000, Puebla, Puebla.</w:t>
      </w:r>
    </w:p>
    <w:p>
      <w:pPr>
        <w:pStyle w:val="BodyText"/>
        <w:spacing w:before="11"/>
        <w:rPr>
          <w:rFonts w:ascii="PMingLiU"/>
          <w:sz w:val="15"/>
        </w:rPr>
      </w:pPr>
    </w:p>
    <w:p>
      <w:pPr>
        <w:spacing w:line="200" w:lineRule="exact" w:before="1"/>
        <w:ind w:left="113" w:right="2380" w:firstLine="0"/>
        <w:jc w:val="left"/>
        <w:rPr>
          <w:rFonts w:ascii="PMingLiU" w:hAnsi="PMingLiU"/>
          <w:sz w:val="16"/>
        </w:rPr>
      </w:pPr>
      <w:r>
        <w:rPr>
          <w:rFonts w:ascii="PMingLiU" w:hAnsi="PMingLiU"/>
          <w:color w:val="231F20"/>
          <w:sz w:val="16"/>
        </w:rPr>
        <w:t>D.R. © Ediciones La Biblioteca, S.A. de C.V. Azcapotzalco la Villa No. 1151</w:t>
      </w:r>
    </w:p>
    <w:p>
      <w:pPr>
        <w:spacing w:line="187" w:lineRule="exact" w:before="0"/>
        <w:ind w:left="113" w:right="0" w:firstLine="0"/>
        <w:jc w:val="both"/>
        <w:rPr>
          <w:rFonts w:ascii="PMingLiU" w:hAnsi="PMingLiU"/>
          <w:sz w:val="16"/>
        </w:rPr>
      </w:pPr>
      <w:r>
        <w:rPr>
          <w:rFonts w:ascii="PMingLiU" w:hAnsi="PMingLiU"/>
          <w:color w:val="231F20"/>
          <w:sz w:val="16"/>
        </w:rPr>
        <w:t>Colonia San Bartolo Atepehuacán</w:t>
      </w:r>
    </w:p>
    <w:p>
      <w:pPr>
        <w:spacing w:line="200" w:lineRule="exact" w:before="0"/>
        <w:ind w:left="113" w:right="0" w:firstLine="0"/>
        <w:jc w:val="both"/>
        <w:rPr>
          <w:rFonts w:ascii="PMingLiU" w:hAnsi="PMingLiU"/>
          <w:sz w:val="16"/>
        </w:rPr>
      </w:pPr>
      <w:r>
        <w:rPr>
          <w:rFonts w:ascii="PMingLiU" w:hAnsi="PMingLiU"/>
          <w:color w:val="231F20"/>
          <w:w w:val="105"/>
          <w:sz w:val="16"/>
        </w:rPr>
        <w:t>C.P. 07730, México, D.F.</w:t>
      </w:r>
    </w:p>
    <w:p>
      <w:pPr>
        <w:spacing w:line="200" w:lineRule="exact" w:before="0"/>
        <w:ind w:left="113" w:right="0" w:firstLine="0"/>
        <w:jc w:val="both"/>
        <w:rPr>
          <w:rFonts w:ascii="PMingLiU"/>
          <w:sz w:val="16"/>
        </w:rPr>
      </w:pPr>
      <w:r>
        <w:rPr>
          <w:rFonts w:ascii="PMingLiU"/>
          <w:color w:val="231F20"/>
          <w:sz w:val="16"/>
        </w:rPr>
        <w:t>Tel.  55-6235-0157 y 55-3233-6910</w:t>
      </w:r>
    </w:p>
    <w:p>
      <w:pPr>
        <w:spacing w:line="205" w:lineRule="exact" w:before="0"/>
        <w:ind w:left="113" w:right="0" w:firstLine="0"/>
        <w:jc w:val="both"/>
        <w:rPr>
          <w:rFonts w:ascii="PMingLiU"/>
          <w:sz w:val="16"/>
        </w:rPr>
      </w:pPr>
      <w:r>
        <w:rPr>
          <w:rFonts w:ascii="PMingLiU"/>
          <w:color w:val="231F20"/>
          <w:sz w:val="16"/>
        </w:rPr>
        <w:t>Email:  </w:t>
      </w:r>
      <w:hyperlink r:id="rId10">
        <w:r>
          <w:rPr>
            <w:rFonts w:ascii="PMingLiU"/>
            <w:color w:val="231F20"/>
            <w:sz w:val="16"/>
          </w:rPr>
          <w:t>contacto@labiblioteca.com.mx</w:t>
        </w:r>
      </w:hyperlink>
    </w:p>
    <w:p>
      <w:pPr>
        <w:pStyle w:val="BodyText"/>
        <w:spacing w:before="6"/>
        <w:rPr>
          <w:rFonts w:ascii="PMingLiU"/>
          <w:sz w:val="16"/>
        </w:rPr>
      </w:pPr>
    </w:p>
    <w:p>
      <w:pPr>
        <w:spacing w:before="0"/>
        <w:ind w:left="113" w:right="0" w:firstLine="0"/>
        <w:jc w:val="both"/>
        <w:rPr>
          <w:rFonts w:ascii="Cambria"/>
          <w:b/>
          <w:sz w:val="16"/>
        </w:rPr>
      </w:pPr>
      <w:r>
        <w:rPr>
          <w:rFonts w:ascii="Cambria"/>
          <w:b/>
          <w:color w:val="231F20"/>
          <w:w w:val="90"/>
          <w:sz w:val="16"/>
        </w:rPr>
        <w:t>ISBN: 978-607-8364-10-7</w:t>
      </w:r>
    </w:p>
    <w:p>
      <w:pPr>
        <w:pStyle w:val="BodyText"/>
        <w:spacing w:before="11"/>
        <w:rPr>
          <w:rFonts w:ascii="Cambria"/>
          <w:b/>
          <w:sz w:val="15"/>
        </w:rPr>
      </w:pPr>
    </w:p>
    <w:p>
      <w:pPr>
        <w:spacing w:line="458" w:lineRule="auto" w:before="0"/>
        <w:ind w:left="113" w:right="2992" w:firstLine="0"/>
        <w:jc w:val="left"/>
        <w:rPr>
          <w:rFonts w:ascii="PMingLiU" w:hAnsi="PMingLiU"/>
          <w:sz w:val="16"/>
        </w:rPr>
      </w:pPr>
      <w:r>
        <w:rPr>
          <w:rFonts w:ascii="PMingLiU" w:hAnsi="PMingLiU"/>
          <w:color w:val="231F20"/>
          <w:sz w:val="16"/>
        </w:rPr>
        <w:t>Diseño y formación: Rodrigo Mazza Cuidado de la edición: Pedro </w:t>
      </w:r>
      <w:r>
        <w:rPr>
          <w:rFonts w:ascii="PMingLiU" w:hAnsi="PMingLiU"/>
          <w:color w:val="231F20"/>
          <w:spacing w:val="-4"/>
          <w:sz w:val="16"/>
        </w:rPr>
        <w:t>Testas  </w:t>
      </w:r>
      <w:r>
        <w:rPr>
          <w:rFonts w:ascii="PMingLiU" w:hAnsi="PMingLiU"/>
          <w:color w:val="231F20"/>
          <w:sz w:val="16"/>
        </w:rPr>
        <w:t>Bouzas.</w:t>
      </w:r>
    </w:p>
    <w:p>
      <w:pPr>
        <w:spacing w:line="200" w:lineRule="exact" w:before="62"/>
        <w:ind w:left="113" w:right="1427" w:firstLine="0"/>
        <w:jc w:val="both"/>
        <w:rPr>
          <w:rFonts w:ascii="PMingLiU" w:hAnsi="PMingLiU"/>
          <w:sz w:val="16"/>
        </w:rPr>
      </w:pPr>
      <w:r>
        <w:rPr>
          <w:rFonts w:ascii="PMingLiU" w:hAnsi="PMingLiU"/>
          <w:color w:val="231F20"/>
          <w:w w:val="105"/>
          <w:sz w:val="16"/>
        </w:rPr>
        <w:t>Queda prohibida la reproducción parcial o total, directa o indirecta, del </w:t>
      </w:r>
      <w:r>
        <w:rPr>
          <w:rFonts w:ascii="PMingLiU" w:hAnsi="PMingLiU"/>
          <w:color w:val="231F20"/>
          <w:spacing w:val="-3"/>
          <w:w w:val="105"/>
          <w:sz w:val="16"/>
        </w:rPr>
        <w:t>contenido </w:t>
      </w:r>
      <w:r>
        <w:rPr>
          <w:rFonts w:ascii="PMingLiU" w:hAnsi="PMingLiU"/>
          <w:color w:val="231F20"/>
          <w:w w:val="105"/>
          <w:sz w:val="16"/>
        </w:rPr>
        <w:t>de la presente obra, sin contar previamente con la </w:t>
      </w:r>
      <w:r>
        <w:rPr>
          <w:rFonts w:ascii="PMingLiU" w:hAnsi="PMingLiU"/>
          <w:color w:val="231F20"/>
          <w:spacing w:val="-3"/>
          <w:w w:val="105"/>
          <w:sz w:val="16"/>
        </w:rPr>
        <w:t>au- </w:t>
      </w:r>
      <w:r>
        <w:rPr>
          <w:rFonts w:ascii="PMingLiU" w:hAnsi="PMingLiU"/>
          <w:color w:val="231F20"/>
          <w:w w:val="105"/>
          <w:sz w:val="16"/>
        </w:rPr>
        <w:t>torización</w:t>
      </w:r>
      <w:r>
        <w:rPr>
          <w:rFonts w:ascii="PMingLiU" w:hAnsi="PMingLiU"/>
          <w:color w:val="231F20"/>
          <w:spacing w:val="-8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expresa</w:t>
      </w:r>
      <w:r>
        <w:rPr>
          <w:rFonts w:ascii="PMingLiU" w:hAnsi="PMingLiU"/>
          <w:color w:val="231F20"/>
          <w:spacing w:val="-8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y</w:t>
      </w:r>
      <w:r>
        <w:rPr>
          <w:rFonts w:ascii="PMingLiU" w:hAnsi="PMingLiU"/>
          <w:color w:val="231F20"/>
          <w:spacing w:val="-8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por</w:t>
      </w:r>
      <w:r>
        <w:rPr>
          <w:rFonts w:ascii="PMingLiU" w:hAnsi="PMingLiU"/>
          <w:color w:val="231F20"/>
          <w:spacing w:val="-8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escrito</w:t>
      </w:r>
      <w:r>
        <w:rPr>
          <w:rFonts w:ascii="PMingLiU" w:hAnsi="PMingLiU"/>
          <w:color w:val="231F20"/>
          <w:spacing w:val="-8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de</w:t>
      </w:r>
      <w:r>
        <w:rPr>
          <w:rFonts w:ascii="PMingLiU" w:hAnsi="PMingLiU"/>
          <w:color w:val="231F20"/>
          <w:spacing w:val="-8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los</w:t>
      </w:r>
      <w:r>
        <w:rPr>
          <w:rFonts w:ascii="PMingLiU" w:hAnsi="PMingLiU"/>
          <w:color w:val="231F20"/>
          <w:spacing w:val="-8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editores,</w:t>
      </w:r>
      <w:r>
        <w:rPr>
          <w:rFonts w:ascii="PMingLiU" w:hAnsi="PMingLiU"/>
          <w:color w:val="231F20"/>
          <w:spacing w:val="-8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en</w:t>
      </w:r>
      <w:r>
        <w:rPr>
          <w:rFonts w:ascii="PMingLiU" w:hAnsi="PMingLiU"/>
          <w:color w:val="231F20"/>
          <w:spacing w:val="-8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términos</w:t>
      </w:r>
      <w:r>
        <w:rPr>
          <w:rFonts w:ascii="PMingLiU" w:hAnsi="PMingLiU"/>
          <w:color w:val="231F20"/>
          <w:spacing w:val="-8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de</w:t>
      </w:r>
      <w:r>
        <w:rPr>
          <w:rFonts w:ascii="PMingLiU" w:hAnsi="PMingLiU"/>
          <w:color w:val="231F20"/>
          <w:spacing w:val="-8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lo</w:t>
      </w:r>
      <w:r>
        <w:rPr>
          <w:rFonts w:ascii="PMingLiU" w:hAnsi="PMingLiU"/>
          <w:color w:val="231F20"/>
          <w:spacing w:val="-8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así previsto</w:t>
      </w:r>
      <w:r>
        <w:rPr>
          <w:rFonts w:ascii="PMingLiU" w:hAnsi="PMingLiU"/>
          <w:color w:val="231F20"/>
          <w:spacing w:val="-16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por</w:t>
      </w:r>
      <w:r>
        <w:rPr>
          <w:rFonts w:ascii="PMingLiU" w:hAnsi="PMingLiU"/>
          <w:color w:val="231F20"/>
          <w:spacing w:val="-16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la</w:t>
      </w:r>
      <w:r>
        <w:rPr>
          <w:rFonts w:ascii="PMingLiU" w:hAnsi="PMingLiU"/>
          <w:color w:val="231F20"/>
          <w:spacing w:val="-16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Ley</w:t>
      </w:r>
      <w:r>
        <w:rPr>
          <w:rFonts w:ascii="PMingLiU" w:hAnsi="PMingLiU"/>
          <w:color w:val="231F20"/>
          <w:spacing w:val="-16"/>
          <w:w w:val="105"/>
          <w:sz w:val="16"/>
        </w:rPr>
        <w:t> </w:t>
      </w:r>
      <w:r>
        <w:rPr>
          <w:rFonts w:ascii="PMingLiU" w:hAnsi="PMingLiU"/>
          <w:color w:val="231F20"/>
          <w:spacing w:val="-3"/>
          <w:w w:val="105"/>
          <w:sz w:val="16"/>
        </w:rPr>
        <w:t>Federal</w:t>
      </w:r>
      <w:r>
        <w:rPr>
          <w:rFonts w:ascii="PMingLiU" w:hAnsi="PMingLiU"/>
          <w:color w:val="231F20"/>
          <w:spacing w:val="-16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de</w:t>
      </w:r>
      <w:r>
        <w:rPr>
          <w:rFonts w:ascii="PMingLiU" w:hAnsi="PMingLiU"/>
          <w:color w:val="231F20"/>
          <w:spacing w:val="-16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Derechos</w:t>
      </w:r>
      <w:r>
        <w:rPr>
          <w:rFonts w:ascii="PMingLiU" w:hAnsi="PMingLiU"/>
          <w:color w:val="231F20"/>
          <w:spacing w:val="-16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de</w:t>
      </w:r>
      <w:r>
        <w:rPr>
          <w:rFonts w:ascii="PMingLiU" w:hAnsi="PMingLiU"/>
          <w:color w:val="231F20"/>
          <w:spacing w:val="-16"/>
          <w:w w:val="105"/>
          <w:sz w:val="16"/>
        </w:rPr>
        <w:t> </w:t>
      </w:r>
      <w:r>
        <w:rPr>
          <w:rFonts w:ascii="PMingLiU" w:hAnsi="PMingLiU"/>
          <w:color w:val="231F20"/>
          <w:spacing w:val="-4"/>
          <w:w w:val="105"/>
          <w:sz w:val="16"/>
        </w:rPr>
        <w:t>Autor</w:t>
      </w:r>
      <w:r>
        <w:rPr>
          <w:rFonts w:ascii="PMingLiU" w:hAnsi="PMingLiU"/>
          <w:color w:val="231F20"/>
          <w:spacing w:val="-16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y,</w:t>
      </w:r>
      <w:r>
        <w:rPr>
          <w:rFonts w:ascii="PMingLiU" w:hAnsi="PMingLiU"/>
          <w:color w:val="231F20"/>
          <w:spacing w:val="-16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en</w:t>
      </w:r>
      <w:r>
        <w:rPr>
          <w:rFonts w:ascii="PMingLiU" w:hAnsi="PMingLiU"/>
          <w:color w:val="231F20"/>
          <w:spacing w:val="-16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su</w:t>
      </w:r>
      <w:r>
        <w:rPr>
          <w:rFonts w:ascii="PMingLiU" w:hAnsi="PMingLiU"/>
          <w:color w:val="231F20"/>
          <w:spacing w:val="-16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caso,</w:t>
      </w:r>
      <w:r>
        <w:rPr>
          <w:rFonts w:ascii="PMingLiU" w:hAnsi="PMingLiU"/>
          <w:color w:val="231F20"/>
          <w:spacing w:val="-16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por</w:t>
      </w:r>
      <w:r>
        <w:rPr>
          <w:rFonts w:ascii="PMingLiU" w:hAnsi="PMingLiU"/>
          <w:color w:val="231F20"/>
          <w:spacing w:val="-16"/>
          <w:w w:val="105"/>
          <w:sz w:val="16"/>
        </w:rPr>
        <w:t> </w:t>
      </w:r>
      <w:r>
        <w:rPr>
          <w:rFonts w:ascii="PMingLiU" w:hAnsi="PMingLiU"/>
          <w:color w:val="231F20"/>
          <w:w w:val="105"/>
          <w:sz w:val="16"/>
        </w:rPr>
        <w:t>los </w:t>
      </w:r>
      <w:r>
        <w:rPr>
          <w:rFonts w:ascii="PMingLiU" w:hAnsi="PMingLiU"/>
          <w:color w:val="231F20"/>
          <w:sz w:val="16"/>
        </w:rPr>
        <w:t>tratados internacionales</w:t>
      </w:r>
      <w:r>
        <w:rPr>
          <w:rFonts w:ascii="PMingLiU" w:hAnsi="PMingLiU"/>
          <w:color w:val="231F20"/>
          <w:spacing w:val="15"/>
          <w:sz w:val="16"/>
        </w:rPr>
        <w:t> </w:t>
      </w:r>
      <w:r>
        <w:rPr>
          <w:rFonts w:ascii="PMingLiU" w:hAnsi="PMingLiU"/>
          <w:color w:val="231F20"/>
          <w:sz w:val="16"/>
        </w:rPr>
        <w:t>aplicables.</w:t>
      </w:r>
    </w:p>
    <w:p>
      <w:pPr>
        <w:pStyle w:val="BodyText"/>
        <w:spacing w:before="12"/>
        <w:rPr>
          <w:rFonts w:ascii="PMingLiU"/>
          <w:sz w:val="13"/>
        </w:rPr>
      </w:pPr>
    </w:p>
    <w:p>
      <w:pPr>
        <w:spacing w:before="0"/>
        <w:ind w:left="113" w:right="0" w:firstLine="0"/>
        <w:jc w:val="both"/>
        <w:rPr>
          <w:rFonts w:ascii="PMingLiU" w:hAnsi="PMingLiU"/>
          <w:sz w:val="16"/>
        </w:rPr>
      </w:pPr>
      <w:r>
        <w:rPr>
          <w:rFonts w:ascii="PMingLiU" w:hAnsi="PMingLiU"/>
          <w:color w:val="231F20"/>
          <w:sz w:val="16"/>
        </w:rPr>
        <w:t>Impreso y encuadernado en México</w:t>
      </w:r>
    </w:p>
    <w:p>
      <w:pPr>
        <w:spacing w:before="18"/>
        <w:ind w:left="113" w:right="0" w:firstLine="0"/>
        <w:jc w:val="both"/>
        <w:rPr>
          <w:i/>
          <w:sz w:val="16"/>
        </w:rPr>
      </w:pPr>
      <w:r>
        <w:rPr>
          <w:i/>
          <w:color w:val="231F20"/>
          <w:w w:val="95"/>
          <w:sz w:val="16"/>
        </w:rPr>
        <w:t>Printed and bound in México</w:t>
      </w:r>
    </w:p>
    <w:p>
      <w:pPr>
        <w:spacing w:after="0"/>
        <w:jc w:val="both"/>
        <w:rPr>
          <w:sz w:val="16"/>
        </w:rPr>
        <w:sectPr>
          <w:pgSz w:w="7940" w:h="11910"/>
          <w:pgMar w:top="1100" w:bottom="280" w:left="1020" w:right="1080"/>
        </w:sectPr>
      </w:pPr>
    </w:p>
    <w:p>
      <w:pPr>
        <w:pStyle w:val="BodyText"/>
        <w:rPr>
          <w:i/>
        </w:rPr>
      </w:pPr>
    </w:p>
    <w:p>
      <w:pPr>
        <w:pStyle w:val="BodyText"/>
        <w:rPr>
          <w:i/>
        </w:rPr>
      </w:pPr>
    </w:p>
    <w:p>
      <w:pPr>
        <w:pStyle w:val="BodyText"/>
        <w:rPr>
          <w:i/>
        </w:rPr>
      </w:pPr>
    </w:p>
    <w:p>
      <w:pPr>
        <w:pStyle w:val="BodyText"/>
        <w:rPr>
          <w:i/>
        </w:rPr>
      </w:pPr>
    </w:p>
    <w:p>
      <w:pPr>
        <w:pStyle w:val="BodyText"/>
        <w:rPr>
          <w:i/>
        </w:rPr>
      </w:pPr>
    </w:p>
    <w:p>
      <w:pPr>
        <w:pStyle w:val="BodyText"/>
        <w:rPr>
          <w:i/>
        </w:rPr>
      </w:pPr>
    </w:p>
    <w:p>
      <w:pPr>
        <w:pStyle w:val="BodyText"/>
        <w:spacing w:before="8"/>
        <w:rPr>
          <w:i/>
          <w:sz w:val="23"/>
        </w:rPr>
      </w:pPr>
    </w:p>
    <w:p>
      <w:pPr>
        <w:spacing w:before="55"/>
        <w:ind w:left="108" w:right="0" w:firstLine="0"/>
        <w:jc w:val="left"/>
        <w:rPr>
          <w:rFonts w:ascii="Trebuchet MS" w:hAnsi="Trebuchet MS"/>
          <w:sz w:val="32"/>
        </w:rPr>
      </w:pPr>
      <w:r>
        <w:rPr>
          <w:rFonts w:ascii="Trebuchet MS" w:hAnsi="Trebuchet MS"/>
          <w:color w:val="231F20"/>
          <w:sz w:val="32"/>
        </w:rPr>
        <w:t>Índice</w:t>
      </w:r>
    </w:p>
    <w:p>
      <w:pPr>
        <w:tabs>
          <w:tab w:pos="6048" w:val="right" w:leader="none"/>
        </w:tabs>
        <w:spacing w:before="627"/>
        <w:ind w:left="528" w:right="0" w:firstLine="0"/>
        <w:jc w:val="left"/>
        <w:rPr>
          <w:rFonts w:ascii="PMingLiU" w:hAnsi="PMingLiU"/>
          <w:sz w:val="21"/>
        </w:rPr>
      </w:pPr>
      <w:r>
        <w:rPr>
          <w:rFonts w:ascii="Cambria" w:hAnsi="Cambria"/>
          <w:b/>
          <w:color w:val="231F20"/>
          <w:sz w:val="21"/>
        </w:rPr>
        <w:t>Prólogo</w:t>
      </w:r>
      <w:r>
        <w:rPr>
          <w:color w:val="231F20"/>
          <w:sz w:val="21"/>
        </w:rPr>
        <w:tab/>
      </w:r>
      <w:r>
        <w:rPr>
          <w:rFonts w:ascii="PMingLiU" w:hAnsi="PMingLiU"/>
          <w:color w:val="231F20"/>
          <w:sz w:val="21"/>
        </w:rPr>
        <w:t>21</w:t>
      </w:r>
    </w:p>
    <w:p>
      <w:pPr>
        <w:spacing w:before="18"/>
        <w:ind w:left="528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0"/>
          <w:sz w:val="21"/>
        </w:rPr>
        <w:t>Angélica Mendieta Ramírez</w:t>
      </w:r>
    </w:p>
    <w:p>
      <w:pPr>
        <w:pStyle w:val="Heading3"/>
        <w:spacing w:line="300" w:lineRule="exact" w:before="300"/>
        <w:ind w:left="108" w:right="253"/>
        <w:jc w:val="left"/>
      </w:pPr>
      <w:r>
        <w:rPr>
          <w:color w:val="231F20"/>
          <w:w w:val="105"/>
        </w:rPr>
        <w:t>Parte I. Investigadoras del SNI: retos para el ingreso, permanencia y promoción</w:t>
      </w:r>
    </w:p>
    <w:p>
      <w:pPr>
        <w:pStyle w:val="Heading5"/>
        <w:numPr>
          <w:ilvl w:val="0"/>
          <w:numId w:val="1"/>
        </w:numPr>
        <w:tabs>
          <w:tab w:pos="528" w:val="left" w:leader="none"/>
          <w:tab w:pos="529" w:val="left" w:leader="none"/>
          <w:tab w:pos="6048" w:val="right" w:leader="none"/>
        </w:tabs>
        <w:spacing w:line="242" w:lineRule="exact" w:before="388" w:after="0"/>
        <w:ind w:left="528" w:right="106" w:hanging="420"/>
        <w:jc w:val="left"/>
        <w:rPr>
          <w:rFonts w:ascii="PMingLiU" w:hAnsi="PMingLiU"/>
          <w:b w:val="0"/>
        </w:rPr>
      </w:pPr>
      <w:r>
        <w:rPr>
          <w:color w:val="231F20"/>
          <w:w w:val="95"/>
        </w:rPr>
        <w:t>Reflexiones sobre los retos para ingreso, permanencia y promoción en el SNI de</w:t>
      </w:r>
      <w:r>
        <w:rPr>
          <w:color w:val="231F20"/>
          <w:spacing w:val="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investigadoras</w:t>
      </w:r>
      <w:r>
        <w:rPr>
          <w:rFonts w:ascii="Times New Roman" w:hAnsi="Times New Roman"/>
          <w:b w:val="0"/>
          <w:color w:val="231F20"/>
          <w:w w:val="95"/>
        </w:rPr>
        <w:tab/>
      </w:r>
      <w:r>
        <w:rPr>
          <w:rFonts w:ascii="PMingLiU" w:hAnsi="PMingLiU"/>
          <w:b w:val="0"/>
          <w:color w:val="231F20"/>
          <w:w w:val="95"/>
        </w:rPr>
        <w:t>29</w:t>
      </w:r>
    </w:p>
    <w:p>
      <w:pPr>
        <w:spacing w:before="17"/>
        <w:ind w:left="528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María Luisa García Batiz</w:t>
      </w:r>
    </w:p>
    <w:p>
      <w:pPr>
        <w:pStyle w:val="Heading5"/>
        <w:numPr>
          <w:ilvl w:val="0"/>
          <w:numId w:val="1"/>
        </w:numPr>
        <w:tabs>
          <w:tab w:pos="528" w:val="left" w:leader="none"/>
          <w:tab w:pos="529" w:val="left" w:leader="none"/>
          <w:tab w:pos="6048" w:val="right" w:leader="none"/>
        </w:tabs>
        <w:spacing w:line="242" w:lineRule="exact" w:before="289" w:after="0"/>
        <w:ind w:left="528" w:right="106" w:hanging="420"/>
        <w:jc w:val="left"/>
        <w:rPr>
          <w:rFonts w:ascii="PMingLiU" w:hAnsi="PMingLiU"/>
          <w:b w:val="0"/>
        </w:rPr>
      </w:pPr>
      <w:r>
        <w:rPr>
          <w:color w:val="231F20"/>
          <w:w w:val="95"/>
        </w:rPr>
        <w:t>Necesidad de implementar una medida especial de carácter </w:t>
      </w:r>
      <w:r>
        <w:rPr>
          <w:color w:val="231F20"/>
          <w:w w:val="90"/>
        </w:rPr>
        <w:t>temporal en la conformación de las comisiones dictaminadoras </w:t>
      </w:r>
      <w:r>
        <w:rPr>
          <w:color w:val="231F20"/>
          <w:w w:val="95"/>
        </w:rPr>
        <w:t>del Sistema Nacional de</w:t>
      </w:r>
      <w:r>
        <w:rPr>
          <w:color w:val="231F20"/>
          <w:spacing w:val="12"/>
          <w:w w:val="95"/>
        </w:rPr>
        <w:t> </w:t>
      </w:r>
      <w:r>
        <w:rPr>
          <w:color w:val="231F20"/>
          <w:w w:val="95"/>
        </w:rPr>
        <w:t>Investigadores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(SNI)</w:t>
      </w:r>
      <w:r>
        <w:rPr>
          <w:rFonts w:ascii="Times New Roman" w:hAnsi="Times New Roman"/>
          <w:b w:val="0"/>
          <w:color w:val="231F20"/>
          <w:w w:val="95"/>
        </w:rPr>
        <w:tab/>
      </w:r>
      <w:r>
        <w:rPr>
          <w:rFonts w:ascii="PMingLiU" w:hAnsi="PMingLiU"/>
          <w:b w:val="0"/>
          <w:color w:val="231F20"/>
          <w:w w:val="95"/>
        </w:rPr>
        <w:t>37</w:t>
      </w:r>
    </w:p>
    <w:p>
      <w:pPr>
        <w:spacing w:before="17"/>
        <w:ind w:left="528" w:right="0" w:firstLine="0"/>
        <w:jc w:val="left"/>
        <w:rPr>
          <w:rFonts w:ascii="PMingLiU"/>
          <w:sz w:val="21"/>
        </w:rPr>
      </w:pPr>
      <w:r>
        <w:rPr>
          <w:rFonts w:ascii="PMingLiU"/>
          <w:color w:val="231F20"/>
          <w:w w:val="120"/>
          <w:sz w:val="21"/>
        </w:rPr>
        <w:t>Beatriz Elena Valles Salas</w:t>
      </w:r>
    </w:p>
    <w:p>
      <w:pPr>
        <w:pStyle w:val="Heading5"/>
        <w:numPr>
          <w:ilvl w:val="0"/>
          <w:numId w:val="1"/>
        </w:numPr>
        <w:tabs>
          <w:tab w:pos="528" w:val="left" w:leader="none"/>
          <w:tab w:pos="529" w:val="left" w:leader="none"/>
          <w:tab w:pos="6048" w:val="right" w:leader="none"/>
        </w:tabs>
        <w:spacing w:line="240" w:lineRule="auto" w:before="250" w:after="0"/>
        <w:ind w:left="528" w:right="0" w:hanging="420"/>
        <w:jc w:val="left"/>
        <w:rPr>
          <w:rFonts w:ascii="PMingLiU" w:hAnsi="PMingLiU"/>
          <w:b w:val="0"/>
        </w:rPr>
      </w:pPr>
      <w:r>
        <w:rPr>
          <w:color w:val="231F20"/>
        </w:rPr>
        <w:t>Cómo</w:t>
      </w:r>
      <w:r>
        <w:rPr>
          <w:color w:val="231F20"/>
          <w:spacing w:val="-8"/>
        </w:rPr>
        <w:t> </w:t>
      </w:r>
      <w:r>
        <w:rPr>
          <w:color w:val="231F20"/>
        </w:rPr>
        <w:t>ser</w:t>
      </w:r>
      <w:r>
        <w:rPr>
          <w:color w:val="231F20"/>
          <w:spacing w:val="-8"/>
        </w:rPr>
        <w:t> </w:t>
      </w:r>
      <w:r>
        <w:rPr>
          <w:color w:val="231F20"/>
        </w:rPr>
        <w:t>mujer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SNI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no</w:t>
      </w:r>
      <w:r>
        <w:rPr>
          <w:color w:val="231F20"/>
          <w:spacing w:val="-8"/>
        </w:rPr>
        <w:t> </w:t>
      </w:r>
      <w:r>
        <w:rPr>
          <w:color w:val="231F20"/>
        </w:rPr>
        <w:t>morir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intento</w:t>
      </w:r>
      <w:r>
        <w:rPr>
          <w:rFonts w:ascii="Times New Roman" w:hAnsi="Times New Roman"/>
          <w:b w:val="0"/>
          <w:color w:val="231F20"/>
        </w:rPr>
        <w:tab/>
      </w:r>
      <w:r>
        <w:rPr>
          <w:rFonts w:ascii="PMingLiU" w:hAnsi="PMingLiU"/>
          <w:b w:val="0"/>
          <w:color w:val="231F20"/>
        </w:rPr>
        <w:t>43</w:t>
      </w:r>
    </w:p>
    <w:p>
      <w:pPr>
        <w:spacing w:before="18"/>
        <w:ind w:left="528" w:right="0" w:firstLine="0"/>
        <w:jc w:val="left"/>
        <w:rPr>
          <w:rFonts w:ascii="PMingLiU"/>
          <w:sz w:val="21"/>
        </w:rPr>
      </w:pPr>
      <w:r>
        <w:rPr>
          <w:rFonts w:ascii="PMingLiU"/>
          <w:color w:val="231F20"/>
          <w:w w:val="115"/>
          <w:sz w:val="21"/>
        </w:rPr>
        <w:t>Irlanda Villegas / Guadalupe Mendoza-Zuany</w:t>
      </w:r>
    </w:p>
    <w:p>
      <w:pPr>
        <w:pStyle w:val="Heading5"/>
        <w:numPr>
          <w:ilvl w:val="0"/>
          <w:numId w:val="1"/>
        </w:numPr>
        <w:tabs>
          <w:tab w:pos="528" w:val="left" w:leader="none"/>
          <w:tab w:pos="529" w:val="left" w:leader="none"/>
          <w:tab w:pos="6048" w:val="right" w:leader="none"/>
        </w:tabs>
        <w:spacing w:line="240" w:lineRule="auto" w:before="250" w:after="0"/>
        <w:ind w:left="528" w:right="0" w:hanging="420"/>
        <w:jc w:val="left"/>
        <w:rPr>
          <w:rFonts w:ascii="PMingLiU" w:hAnsi="PMingLiU"/>
          <w:b w:val="0"/>
        </w:rPr>
      </w:pPr>
      <w:r>
        <w:rPr>
          <w:color w:val="231F20"/>
          <w:w w:val="95"/>
        </w:rPr>
        <w:t>Investigadoras y el muro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contención</w:t>
      </w:r>
      <w:r>
        <w:rPr>
          <w:rFonts w:ascii="Times New Roman" w:hAnsi="Times New Roman"/>
          <w:b w:val="0"/>
          <w:color w:val="231F20"/>
          <w:w w:val="95"/>
        </w:rPr>
        <w:tab/>
      </w:r>
      <w:r>
        <w:rPr>
          <w:rFonts w:ascii="PMingLiU" w:hAnsi="PMingLiU"/>
          <w:b w:val="0"/>
          <w:color w:val="231F20"/>
          <w:w w:val="95"/>
        </w:rPr>
        <w:t>51</w:t>
      </w:r>
    </w:p>
    <w:p>
      <w:pPr>
        <w:spacing w:before="18"/>
        <w:ind w:left="528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0"/>
          <w:sz w:val="21"/>
        </w:rPr>
        <w:t>Sonia Escalante López</w:t>
      </w:r>
    </w:p>
    <w:p>
      <w:pPr>
        <w:pStyle w:val="Heading5"/>
        <w:numPr>
          <w:ilvl w:val="0"/>
          <w:numId w:val="1"/>
        </w:numPr>
        <w:tabs>
          <w:tab w:pos="528" w:val="left" w:leader="none"/>
          <w:tab w:pos="529" w:val="left" w:leader="none"/>
          <w:tab w:pos="6048" w:val="right" w:leader="none"/>
        </w:tabs>
        <w:spacing w:line="240" w:lineRule="auto" w:before="250" w:after="0"/>
        <w:ind w:left="528" w:right="0" w:hanging="420"/>
        <w:jc w:val="left"/>
        <w:rPr>
          <w:rFonts w:ascii="PMingLiU"/>
          <w:b w:val="0"/>
        </w:rPr>
      </w:pPr>
      <w:r>
        <w:rPr>
          <w:color w:val="231F20"/>
          <w:w w:val="95"/>
        </w:rPr>
        <w:t>Rompiendo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techos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cristal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generaciones</w:t>
      </w:r>
      <w:r>
        <w:rPr>
          <w:rFonts w:ascii="Times New Roman"/>
          <w:b w:val="0"/>
          <w:color w:val="231F20"/>
          <w:w w:val="95"/>
        </w:rPr>
        <w:tab/>
      </w:r>
      <w:r>
        <w:rPr>
          <w:rFonts w:ascii="PMingLiU"/>
          <w:b w:val="0"/>
          <w:color w:val="231F20"/>
          <w:w w:val="95"/>
        </w:rPr>
        <w:t>59</w:t>
      </w:r>
    </w:p>
    <w:p>
      <w:pPr>
        <w:spacing w:before="18"/>
        <w:ind w:left="528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20"/>
          <w:sz w:val="21"/>
        </w:rPr>
        <w:t>María Esther Barradas Alarcón</w:t>
      </w:r>
    </w:p>
    <w:p>
      <w:pPr>
        <w:spacing w:after="0"/>
        <w:jc w:val="left"/>
        <w:rPr>
          <w:rFonts w:ascii="PMingLiU" w:hAnsi="PMingLiU"/>
          <w:sz w:val="21"/>
        </w:rPr>
        <w:sectPr>
          <w:pgSz w:w="7940" w:h="11910"/>
          <w:pgMar w:top="1100" w:bottom="280" w:left="740" w:right="1040"/>
        </w:sectPr>
      </w:pPr>
    </w:p>
    <w:p>
      <w:pPr>
        <w:pStyle w:val="Heading5"/>
        <w:numPr>
          <w:ilvl w:val="0"/>
          <w:numId w:val="1"/>
        </w:numPr>
        <w:tabs>
          <w:tab w:pos="533" w:val="left" w:leader="none"/>
          <w:tab w:pos="534" w:val="left" w:leader="none"/>
        </w:tabs>
        <w:spacing w:line="227" w:lineRule="exact" w:before="44" w:after="0"/>
        <w:ind w:left="533" w:right="0" w:hanging="420"/>
        <w:jc w:val="left"/>
      </w:pPr>
      <w:r>
        <w:rPr>
          <w:color w:val="231F20"/>
          <w:w w:val="85"/>
        </w:rPr>
        <w:t>Los problemas que enfrentan las </w:t>
      </w:r>
      <w:r>
        <w:rPr>
          <w:color w:val="231F20"/>
          <w:spacing w:val="29"/>
          <w:w w:val="85"/>
        </w:rPr>
        <w:t> </w:t>
      </w:r>
      <w:r>
        <w:rPr>
          <w:color w:val="231F20"/>
          <w:w w:val="85"/>
        </w:rPr>
        <w:t>mujeres</w:t>
      </w:r>
    </w:p>
    <w:p>
      <w:pPr>
        <w:pStyle w:val="Heading5"/>
        <w:tabs>
          <w:tab w:pos="5857" w:val="left" w:leader="none"/>
        </w:tabs>
        <w:ind w:left="533" w:firstLine="0"/>
        <w:rPr>
          <w:rFonts w:ascii="PMingLiU" w:hAnsi="PMingLiU"/>
          <w:b w:val="0"/>
        </w:rPr>
      </w:pPr>
      <w:r>
        <w:rPr>
          <w:color w:val="231F20"/>
          <w:w w:val="90"/>
        </w:rPr>
        <w:t>como investigadoras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México</w:t>
      </w:r>
      <w:r>
        <w:rPr>
          <w:rFonts w:ascii="Times New Roman" w:hAnsi="Times New Roman"/>
          <w:b w:val="0"/>
          <w:color w:val="231F20"/>
          <w:w w:val="90"/>
        </w:rPr>
        <w:tab/>
      </w:r>
      <w:r>
        <w:rPr>
          <w:rFonts w:ascii="PMingLiU" w:hAnsi="PMingLiU"/>
          <w:b w:val="0"/>
          <w:color w:val="231F20"/>
          <w:w w:val="95"/>
        </w:rPr>
        <w:t>67</w:t>
      </w:r>
    </w:p>
    <w:p>
      <w:pPr>
        <w:spacing w:line="242" w:lineRule="exact" w:before="58"/>
        <w:ind w:left="533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Dra. Irina Graciela Cervantes Bravo / Dra. Pamela Lili </w:t>
      </w:r>
      <w:r>
        <w:rPr>
          <w:rFonts w:ascii="PMingLiU" w:hAnsi="PMingLiU"/>
          <w:color w:val="231F20"/>
          <w:w w:val="110"/>
          <w:sz w:val="21"/>
        </w:rPr>
        <w:t>Fernández Reyes</w:t>
      </w:r>
    </w:p>
    <w:p>
      <w:pPr>
        <w:pStyle w:val="Heading5"/>
        <w:numPr>
          <w:ilvl w:val="0"/>
          <w:numId w:val="1"/>
        </w:numPr>
        <w:tabs>
          <w:tab w:pos="533" w:val="left" w:leader="none"/>
          <w:tab w:pos="534" w:val="left" w:leader="none"/>
        </w:tabs>
        <w:spacing w:line="227" w:lineRule="exact" w:before="277" w:after="0"/>
        <w:ind w:left="533" w:right="0" w:hanging="420"/>
        <w:jc w:val="left"/>
      </w:pPr>
      <w:r>
        <w:rPr>
          <w:color w:val="231F20"/>
          <w:w w:val="90"/>
        </w:rPr>
        <w:t>Acoso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laboral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miembro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Sistema</w:t>
      </w:r>
    </w:p>
    <w:p>
      <w:pPr>
        <w:pStyle w:val="Heading5"/>
        <w:tabs>
          <w:tab w:pos="5857" w:val="left" w:leader="none"/>
        </w:tabs>
        <w:ind w:left="533" w:firstLine="0"/>
        <w:rPr>
          <w:rFonts w:ascii="PMingLiU" w:hAnsi="PMingLiU"/>
          <w:b w:val="0"/>
        </w:rPr>
      </w:pPr>
      <w:r>
        <w:rPr>
          <w:color w:val="231F20"/>
          <w:w w:val="95"/>
        </w:rPr>
        <w:t>Nacional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CONACYT.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Reflexiones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análisis</w:t>
      </w:r>
      <w:r>
        <w:rPr>
          <w:rFonts w:ascii="Times New Roman" w:hAnsi="Times New Roman"/>
          <w:b w:val="0"/>
          <w:color w:val="231F20"/>
          <w:w w:val="95"/>
        </w:rPr>
        <w:tab/>
      </w:r>
      <w:r>
        <w:rPr>
          <w:rFonts w:ascii="PMingLiU" w:hAnsi="PMingLiU"/>
          <w:b w:val="0"/>
          <w:color w:val="231F20"/>
        </w:rPr>
        <w:t>71</w:t>
      </w:r>
    </w:p>
    <w:p>
      <w:pPr>
        <w:spacing w:line="242" w:lineRule="exact" w:before="58"/>
        <w:ind w:left="533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Ma. Luisa Quintero Soto / Silvia Padilla Loredo / Elisa B. </w:t>
      </w:r>
      <w:r>
        <w:rPr>
          <w:rFonts w:ascii="PMingLiU" w:hAnsi="PMingLiU"/>
          <w:color w:val="231F20"/>
          <w:w w:val="110"/>
          <w:sz w:val="21"/>
        </w:rPr>
        <w:t>Velázquez Rodríguez</w:t>
      </w:r>
    </w:p>
    <w:p>
      <w:pPr>
        <w:pStyle w:val="Heading5"/>
        <w:numPr>
          <w:ilvl w:val="0"/>
          <w:numId w:val="1"/>
        </w:numPr>
        <w:tabs>
          <w:tab w:pos="533" w:val="left" w:leader="none"/>
          <w:tab w:pos="534" w:val="left" w:leader="none"/>
        </w:tabs>
        <w:spacing w:line="227" w:lineRule="exact" w:before="277" w:after="0"/>
        <w:ind w:left="533" w:right="0" w:hanging="420"/>
        <w:jc w:val="left"/>
      </w:pPr>
      <w:r>
        <w:rPr>
          <w:color w:val="231F20"/>
          <w:w w:val="90"/>
        </w:rPr>
        <w:t>Plagio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usurpación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filósofas</w:t>
      </w:r>
    </w:p>
    <w:p>
      <w:pPr>
        <w:pStyle w:val="Heading5"/>
        <w:tabs>
          <w:tab w:pos="5857" w:val="left" w:leader="none"/>
        </w:tabs>
        <w:ind w:left="533" w:firstLine="0"/>
        <w:rPr>
          <w:rFonts w:ascii="PMingLiU" w:hAnsi="PMingLiU"/>
          <w:b w:val="0"/>
        </w:rPr>
      </w:pP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científicas</w:t>
      </w:r>
      <w:r>
        <w:rPr>
          <w:rFonts w:ascii="Times New Roman" w:hAnsi="Times New Roman"/>
          <w:b w:val="0"/>
          <w:color w:val="231F20"/>
          <w:w w:val="95"/>
        </w:rPr>
        <w:tab/>
      </w:r>
      <w:r>
        <w:rPr>
          <w:rFonts w:ascii="PMingLiU" w:hAnsi="PMingLiU"/>
          <w:b w:val="0"/>
          <w:color w:val="231F20"/>
          <w:w w:val="95"/>
        </w:rPr>
        <w:t>83</w:t>
      </w:r>
    </w:p>
    <w:p>
      <w:pPr>
        <w:spacing w:line="242" w:lineRule="exact" w:before="58"/>
        <w:ind w:left="533" w:right="488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20"/>
          <w:sz w:val="21"/>
        </w:rPr>
        <w:t>Elisa</w:t>
      </w:r>
      <w:r>
        <w:rPr>
          <w:rFonts w:ascii="PMingLiU" w:hAnsi="PMingLiU"/>
          <w:color w:val="231F20"/>
          <w:spacing w:val="-27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Bertha</w:t>
      </w:r>
      <w:r>
        <w:rPr>
          <w:rFonts w:ascii="PMingLiU" w:hAnsi="PMingLiU"/>
          <w:color w:val="231F20"/>
          <w:spacing w:val="-27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Velázquez</w:t>
      </w:r>
      <w:r>
        <w:rPr>
          <w:rFonts w:ascii="PMingLiU" w:hAnsi="PMingLiU"/>
          <w:color w:val="231F20"/>
          <w:spacing w:val="-27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R</w:t>
      </w:r>
      <w:r>
        <w:rPr>
          <w:rFonts w:ascii="PMingLiU" w:hAnsi="PMingLiU"/>
          <w:color w:val="231F20"/>
          <w:spacing w:val="-27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/</w:t>
      </w:r>
      <w:r>
        <w:rPr>
          <w:rFonts w:ascii="PMingLiU" w:hAnsi="PMingLiU"/>
          <w:color w:val="231F20"/>
          <w:spacing w:val="-27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María</w:t>
      </w:r>
      <w:r>
        <w:rPr>
          <w:rFonts w:ascii="PMingLiU" w:hAnsi="PMingLiU"/>
          <w:color w:val="231F20"/>
          <w:spacing w:val="-27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Luisa</w:t>
      </w:r>
      <w:r>
        <w:rPr>
          <w:rFonts w:ascii="PMingLiU" w:hAnsi="PMingLiU"/>
          <w:color w:val="231F20"/>
          <w:spacing w:val="-27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Quintero</w:t>
      </w:r>
      <w:r>
        <w:rPr>
          <w:rFonts w:ascii="PMingLiU" w:hAnsi="PMingLiU"/>
          <w:color w:val="231F20"/>
          <w:spacing w:val="-27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Soto</w:t>
      </w:r>
      <w:r>
        <w:rPr>
          <w:rFonts w:ascii="PMingLiU" w:hAnsi="PMingLiU"/>
          <w:color w:val="231F20"/>
          <w:spacing w:val="-27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/ </w:t>
      </w:r>
      <w:r>
        <w:rPr>
          <w:rFonts w:ascii="PMingLiU" w:hAnsi="PMingLiU"/>
          <w:color w:val="231F20"/>
          <w:spacing w:val="-4"/>
          <w:w w:val="120"/>
          <w:sz w:val="21"/>
        </w:rPr>
        <w:t>Silvia </w:t>
      </w:r>
      <w:r>
        <w:rPr>
          <w:rFonts w:ascii="PMingLiU" w:hAnsi="PMingLiU"/>
          <w:color w:val="231F20"/>
          <w:spacing w:val="-3"/>
          <w:w w:val="120"/>
          <w:sz w:val="21"/>
        </w:rPr>
        <w:t>Padilla</w:t>
      </w:r>
      <w:r>
        <w:rPr>
          <w:rFonts w:ascii="PMingLiU" w:hAnsi="PMingLiU"/>
          <w:color w:val="231F20"/>
          <w:spacing w:val="-22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Loredo</w:t>
      </w:r>
    </w:p>
    <w:p>
      <w:pPr>
        <w:pStyle w:val="Heading5"/>
        <w:numPr>
          <w:ilvl w:val="0"/>
          <w:numId w:val="1"/>
        </w:numPr>
        <w:tabs>
          <w:tab w:pos="533" w:val="left" w:leader="none"/>
          <w:tab w:pos="534" w:val="left" w:leader="none"/>
        </w:tabs>
        <w:spacing w:line="227" w:lineRule="exact" w:before="277" w:after="0"/>
        <w:ind w:left="533" w:right="0" w:hanging="420"/>
        <w:jc w:val="left"/>
      </w:pPr>
      <w:r>
        <w:rPr>
          <w:color w:val="231F20"/>
          <w:w w:val="85"/>
        </w:rPr>
        <w:t>Entre la violencia y la equidad desde la </w:t>
      </w:r>
      <w:r>
        <w:rPr>
          <w:color w:val="231F20"/>
          <w:spacing w:val="26"/>
          <w:w w:val="85"/>
        </w:rPr>
        <w:t> </w:t>
      </w:r>
      <w:r>
        <w:rPr>
          <w:color w:val="231F20"/>
          <w:w w:val="85"/>
        </w:rPr>
        <w:t>perspectiva</w:t>
      </w:r>
    </w:p>
    <w:p>
      <w:pPr>
        <w:tabs>
          <w:tab w:pos="5857" w:val="left" w:leader="none"/>
        </w:tabs>
        <w:spacing w:line="261" w:lineRule="exact" w:before="0"/>
        <w:ind w:left="533" w:right="0" w:firstLine="0"/>
        <w:jc w:val="left"/>
        <w:rPr>
          <w:rFonts w:ascii="PMingLiU" w:hAnsi="PMingLiU"/>
          <w:sz w:val="21"/>
        </w:rPr>
      </w:pPr>
      <w:r>
        <w:rPr>
          <w:rFonts w:ascii="Cambria" w:hAnsi="Cambria"/>
          <w:b/>
          <w:color w:val="231F20"/>
          <w:w w:val="95"/>
          <w:sz w:val="21"/>
        </w:rPr>
        <w:t>de</w:t>
      </w:r>
      <w:r>
        <w:rPr>
          <w:rFonts w:ascii="Cambria" w:hAnsi="Cambria"/>
          <w:b/>
          <w:color w:val="231F20"/>
          <w:spacing w:val="-16"/>
          <w:w w:val="95"/>
          <w:sz w:val="21"/>
        </w:rPr>
        <w:t> </w:t>
      </w:r>
      <w:r>
        <w:rPr>
          <w:rFonts w:ascii="Cambria" w:hAnsi="Cambria"/>
          <w:b/>
          <w:color w:val="231F20"/>
          <w:w w:val="95"/>
          <w:sz w:val="21"/>
        </w:rPr>
        <w:t>género</w:t>
      </w:r>
      <w:r>
        <w:rPr>
          <w:color w:val="231F20"/>
          <w:w w:val="95"/>
          <w:sz w:val="21"/>
        </w:rPr>
        <w:tab/>
      </w:r>
      <w:r>
        <w:rPr>
          <w:rFonts w:ascii="PMingLiU" w:hAnsi="PMingLiU"/>
          <w:color w:val="231F20"/>
          <w:w w:val="95"/>
          <w:sz w:val="21"/>
        </w:rPr>
        <w:t>91</w:t>
      </w:r>
    </w:p>
    <w:p>
      <w:pPr>
        <w:spacing w:before="18"/>
        <w:ind w:left="533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Alicia Hernández de Gante</w:t>
      </w:r>
    </w:p>
    <w:p>
      <w:pPr>
        <w:pStyle w:val="Heading5"/>
        <w:numPr>
          <w:ilvl w:val="0"/>
          <w:numId w:val="1"/>
        </w:numPr>
        <w:tabs>
          <w:tab w:pos="534" w:val="left" w:leader="none"/>
          <w:tab w:pos="5857" w:val="left" w:leader="none"/>
        </w:tabs>
        <w:spacing w:line="242" w:lineRule="exact" w:before="289" w:after="0"/>
        <w:ind w:left="533" w:right="101" w:hanging="420"/>
        <w:jc w:val="left"/>
        <w:rPr>
          <w:rFonts w:ascii="PMingLiU" w:hAnsi="PMingLiU"/>
          <w:b w:val="0"/>
        </w:rPr>
      </w:pP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mobbing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óbice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liderazgo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femenino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investigación: Un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pecado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quehacer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científico</w:t>
      </w:r>
      <w:r>
        <w:rPr>
          <w:rFonts w:ascii="Times New Roman" w:hAnsi="Times New Roman"/>
          <w:b w:val="0"/>
          <w:color w:val="231F20"/>
          <w:w w:val="90"/>
        </w:rPr>
        <w:tab/>
      </w:r>
      <w:r>
        <w:rPr>
          <w:rFonts w:ascii="PMingLiU" w:hAnsi="PMingLiU"/>
          <w:b w:val="0"/>
          <w:color w:val="231F20"/>
          <w:w w:val="95"/>
        </w:rPr>
        <w:t>99</w:t>
      </w:r>
    </w:p>
    <w:p>
      <w:pPr>
        <w:spacing w:before="17"/>
        <w:ind w:left="533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Rebeca del Pino Peña</w:t>
      </w:r>
    </w:p>
    <w:p>
      <w:pPr>
        <w:pStyle w:val="Heading5"/>
        <w:numPr>
          <w:ilvl w:val="0"/>
          <w:numId w:val="1"/>
        </w:numPr>
        <w:tabs>
          <w:tab w:pos="534" w:val="left" w:leader="none"/>
          <w:tab w:pos="5759" w:val="left" w:leader="none"/>
        </w:tabs>
        <w:spacing w:line="242" w:lineRule="exact" w:before="289" w:after="0"/>
        <w:ind w:left="533" w:right="102" w:hanging="420"/>
        <w:jc w:val="left"/>
        <w:rPr>
          <w:rFonts w:ascii="PMingLiU" w:hAnsi="PMingLiU"/>
          <w:b w:val="0"/>
        </w:rPr>
      </w:pPr>
      <w:r>
        <w:rPr>
          <w:color w:val="231F20"/>
          <w:w w:val="95"/>
        </w:rPr>
        <w:t>Ser investigadora: buscando una identidad en contextos </w:t>
      </w:r>
      <w:r>
        <w:rPr>
          <w:color w:val="231F20"/>
          <w:w w:val="90"/>
        </w:rPr>
        <w:t>académicos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institucionales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rígidos</w:t>
      </w:r>
      <w:r>
        <w:rPr>
          <w:rFonts w:ascii="Times New Roman" w:hAnsi="Times New Roman"/>
          <w:b w:val="0"/>
          <w:color w:val="231F20"/>
          <w:w w:val="90"/>
        </w:rPr>
        <w:tab/>
      </w:r>
      <w:r>
        <w:rPr>
          <w:rFonts w:ascii="PMingLiU" w:hAnsi="PMingLiU"/>
          <w:b w:val="0"/>
          <w:color w:val="231F20"/>
          <w:w w:val="95"/>
        </w:rPr>
        <w:t>107</w:t>
      </w:r>
    </w:p>
    <w:p>
      <w:pPr>
        <w:spacing w:before="17"/>
        <w:ind w:left="533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María Del Rosario Landín Miranda</w:t>
      </w:r>
    </w:p>
    <w:p>
      <w:pPr>
        <w:pStyle w:val="Heading5"/>
        <w:numPr>
          <w:ilvl w:val="0"/>
          <w:numId w:val="1"/>
        </w:numPr>
        <w:tabs>
          <w:tab w:pos="534" w:val="left" w:leader="none"/>
        </w:tabs>
        <w:spacing w:line="242" w:lineRule="exact" w:before="289" w:after="0"/>
        <w:ind w:left="533" w:right="1597" w:hanging="420"/>
        <w:jc w:val="left"/>
      </w:pP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desarticular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“mujer”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signo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institucional: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desde</w:t>
      </w:r>
    </w:p>
    <w:p>
      <w:pPr>
        <w:pStyle w:val="Heading5"/>
        <w:tabs>
          <w:tab w:pos="5759" w:val="left" w:leader="none"/>
        </w:tabs>
        <w:spacing w:line="240" w:lineRule="exact"/>
        <w:ind w:left="533" w:firstLine="0"/>
        <w:rPr>
          <w:rFonts w:ascii="PMingLiU" w:hAnsi="PMingLiU"/>
          <w:b w:val="0"/>
        </w:rPr>
      </w:pPr>
      <w:r>
        <w:rPr>
          <w:color w:val="231F20"/>
          <w:w w:val="90"/>
        </w:rPr>
        <w:t>la crítica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feminista</w:t>
      </w:r>
      <w:r>
        <w:rPr>
          <w:rFonts w:ascii="Times New Roman" w:hAnsi="Times New Roman"/>
          <w:b w:val="0"/>
          <w:color w:val="231F20"/>
          <w:w w:val="90"/>
        </w:rPr>
        <w:tab/>
      </w:r>
      <w:r>
        <w:rPr>
          <w:rFonts w:ascii="PMingLiU" w:hAnsi="PMingLiU"/>
          <w:b w:val="0"/>
          <w:color w:val="231F20"/>
          <w:w w:val="95"/>
        </w:rPr>
        <w:t>113</w:t>
      </w:r>
    </w:p>
    <w:p>
      <w:pPr>
        <w:spacing w:before="18"/>
        <w:ind w:left="533" w:right="0" w:firstLine="0"/>
        <w:jc w:val="left"/>
        <w:rPr>
          <w:rFonts w:ascii="PMingLiU"/>
          <w:sz w:val="21"/>
        </w:rPr>
      </w:pPr>
      <w:r>
        <w:rPr>
          <w:rFonts w:ascii="PMingLiU"/>
          <w:color w:val="231F20"/>
          <w:w w:val="115"/>
          <w:sz w:val="21"/>
        </w:rPr>
        <w:t>Nattie Golubov</w:t>
      </w:r>
    </w:p>
    <w:p>
      <w:pPr>
        <w:pStyle w:val="Heading5"/>
        <w:numPr>
          <w:ilvl w:val="0"/>
          <w:numId w:val="1"/>
        </w:numPr>
        <w:tabs>
          <w:tab w:pos="534" w:val="left" w:leader="none"/>
          <w:tab w:pos="5759" w:val="left" w:leader="none"/>
        </w:tabs>
        <w:spacing w:line="240" w:lineRule="auto" w:before="250" w:after="0"/>
        <w:ind w:left="533" w:right="0" w:hanging="420"/>
        <w:jc w:val="left"/>
        <w:rPr>
          <w:rFonts w:ascii="PMingLiU"/>
          <w:b w:val="0"/>
        </w:rPr>
      </w:pPr>
      <w:r>
        <w:rPr>
          <w:color w:val="231F20"/>
          <w:w w:val="90"/>
        </w:rPr>
        <w:t>El efecto matilda en 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ciencia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mexicana</w:t>
      </w:r>
      <w:r>
        <w:rPr>
          <w:rFonts w:ascii="Times New Roman"/>
          <w:b w:val="0"/>
          <w:color w:val="231F20"/>
          <w:w w:val="90"/>
        </w:rPr>
        <w:tab/>
      </w:r>
      <w:r>
        <w:rPr>
          <w:rFonts w:ascii="PMingLiU"/>
          <w:b w:val="0"/>
          <w:color w:val="231F20"/>
          <w:w w:val="95"/>
        </w:rPr>
        <w:t>121</w:t>
      </w:r>
    </w:p>
    <w:p>
      <w:pPr>
        <w:spacing w:before="18"/>
        <w:ind w:left="533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María Elena Luna Morales</w:t>
      </w:r>
    </w:p>
    <w:p>
      <w:pPr>
        <w:spacing w:after="0"/>
        <w:jc w:val="left"/>
        <w:rPr>
          <w:rFonts w:ascii="PMingLiU" w:hAnsi="PMingLiU"/>
          <w:sz w:val="21"/>
        </w:rPr>
        <w:sectPr>
          <w:pgSz w:w="7940" w:h="11910"/>
          <w:pgMar w:top="1100" w:bottom="280" w:left="1020" w:right="760"/>
        </w:sectPr>
      </w:pPr>
    </w:p>
    <w:p>
      <w:pPr>
        <w:pStyle w:val="Heading5"/>
        <w:numPr>
          <w:ilvl w:val="0"/>
          <w:numId w:val="1"/>
        </w:numPr>
        <w:tabs>
          <w:tab w:pos="531" w:val="left" w:leader="none"/>
          <w:tab w:pos="6050" w:val="right" w:leader="none"/>
        </w:tabs>
        <w:spacing w:line="240" w:lineRule="auto" w:before="10" w:after="0"/>
        <w:ind w:left="530" w:right="0" w:hanging="420"/>
        <w:jc w:val="left"/>
        <w:rPr>
          <w:rFonts w:ascii="PMingLiU"/>
          <w:b w:val="0"/>
        </w:rPr>
      </w:pPr>
      <w:r>
        <w:rPr>
          <w:color w:val="231F20"/>
          <w:w w:val="95"/>
        </w:rPr>
        <w:t>El rol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investigadora</w:t>
      </w:r>
      <w:r>
        <w:rPr>
          <w:rFonts w:ascii="Times New Roman"/>
          <w:b w:val="0"/>
          <w:color w:val="231F20"/>
          <w:w w:val="95"/>
        </w:rPr>
        <w:tab/>
      </w:r>
      <w:r>
        <w:rPr>
          <w:rFonts w:ascii="PMingLiU"/>
          <w:b w:val="0"/>
          <w:color w:val="231F20"/>
          <w:w w:val="95"/>
        </w:rPr>
        <w:t>129</w:t>
      </w:r>
    </w:p>
    <w:p>
      <w:pPr>
        <w:spacing w:before="18"/>
        <w:ind w:left="530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María Minerva López García</w:t>
      </w:r>
    </w:p>
    <w:p>
      <w:pPr>
        <w:pStyle w:val="Heading5"/>
        <w:numPr>
          <w:ilvl w:val="0"/>
          <w:numId w:val="1"/>
        </w:numPr>
        <w:tabs>
          <w:tab w:pos="531" w:val="left" w:leader="none"/>
          <w:tab w:pos="6050" w:val="right" w:leader="none"/>
        </w:tabs>
        <w:spacing w:line="240" w:lineRule="auto" w:before="250" w:after="0"/>
        <w:ind w:left="530" w:right="0" w:hanging="420"/>
        <w:jc w:val="left"/>
        <w:rPr>
          <w:rFonts w:ascii="PMingLiU"/>
          <w:b w:val="0"/>
        </w:rPr>
      </w:pPr>
      <w:r>
        <w:rPr>
          <w:color w:val="231F20"/>
          <w:spacing w:val="-3"/>
          <w:w w:val="95"/>
        </w:rPr>
        <w:t>Talentes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permanencia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mujeres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ciencia</w:t>
      </w:r>
      <w:r>
        <w:rPr>
          <w:rFonts w:ascii="Times New Roman"/>
          <w:b w:val="0"/>
          <w:color w:val="231F20"/>
          <w:w w:val="95"/>
        </w:rPr>
        <w:tab/>
      </w:r>
      <w:r>
        <w:rPr>
          <w:rFonts w:ascii="PMingLiU"/>
          <w:b w:val="0"/>
          <w:color w:val="231F20"/>
          <w:w w:val="95"/>
        </w:rPr>
        <w:t>135</w:t>
      </w:r>
    </w:p>
    <w:p>
      <w:pPr>
        <w:spacing w:line="242" w:lineRule="exact" w:before="58"/>
        <w:ind w:left="530" w:right="324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20"/>
          <w:sz w:val="21"/>
        </w:rPr>
        <w:t>Aurelia</w:t>
      </w:r>
      <w:r>
        <w:rPr>
          <w:rFonts w:ascii="PMingLiU" w:hAnsi="PMingLiU"/>
          <w:color w:val="231F20"/>
          <w:spacing w:val="-26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Flores</w:t>
      </w:r>
      <w:r>
        <w:rPr>
          <w:rFonts w:ascii="PMingLiU" w:hAnsi="PMingLiU"/>
          <w:color w:val="231F20"/>
          <w:spacing w:val="-26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Hernández</w:t>
      </w:r>
      <w:r>
        <w:rPr>
          <w:rFonts w:ascii="PMingLiU" w:hAnsi="PMingLiU"/>
          <w:color w:val="231F20"/>
          <w:spacing w:val="-26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/</w:t>
      </w:r>
      <w:r>
        <w:rPr>
          <w:rFonts w:ascii="PMingLiU" w:hAnsi="PMingLiU"/>
          <w:color w:val="231F20"/>
          <w:spacing w:val="-26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María</w:t>
      </w:r>
      <w:r>
        <w:rPr>
          <w:rFonts w:ascii="PMingLiU" w:hAnsi="PMingLiU"/>
          <w:color w:val="231F20"/>
          <w:spacing w:val="-26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Elza</w:t>
      </w:r>
      <w:r>
        <w:rPr>
          <w:rFonts w:ascii="PMingLiU" w:hAnsi="PMingLiU"/>
          <w:color w:val="231F20"/>
          <w:spacing w:val="-26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Eugenia</w:t>
      </w:r>
      <w:r>
        <w:rPr>
          <w:rFonts w:ascii="PMingLiU" w:hAnsi="PMingLiU"/>
          <w:color w:val="231F20"/>
          <w:spacing w:val="-26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Carrasco Lozano</w:t>
      </w:r>
    </w:p>
    <w:p>
      <w:pPr>
        <w:pStyle w:val="Heading5"/>
        <w:numPr>
          <w:ilvl w:val="0"/>
          <w:numId w:val="1"/>
        </w:numPr>
        <w:tabs>
          <w:tab w:pos="531" w:val="left" w:leader="none"/>
        </w:tabs>
        <w:spacing w:line="227" w:lineRule="exact" w:before="277" w:after="0"/>
        <w:ind w:left="530" w:right="0" w:hanging="420"/>
        <w:jc w:val="left"/>
      </w:pPr>
      <w:r>
        <w:rPr>
          <w:color w:val="231F20"/>
          <w:w w:val="85"/>
        </w:rPr>
        <w:t>Condiciones y retos para las </w:t>
      </w:r>
      <w:r>
        <w:rPr>
          <w:color w:val="231F20"/>
          <w:spacing w:val="23"/>
          <w:w w:val="85"/>
        </w:rPr>
        <w:t> </w:t>
      </w:r>
      <w:r>
        <w:rPr>
          <w:color w:val="231F20"/>
          <w:w w:val="85"/>
        </w:rPr>
        <w:t>investigadoras</w:t>
      </w:r>
    </w:p>
    <w:p>
      <w:pPr>
        <w:pStyle w:val="Heading5"/>
        <w:tabs>
          <w:tab w:pos="6050" w:val="right" w:leader="none"/>
        </w:tabs>
        <w:ind w:firstLine="0"/>
        <w:rPr>
          <w:rFonts w:ascii="PMingLiU"/>
          <w:b w:val="0"/>
        </w:rPr>
      </w:pPr>
      <w:r>
        <w:rPr>
          <w:color w:val="231F20"/>
          <w:w w:val="95"/>
        </w:rPr>
        <w:t>en la Universidad</w:t>
      </w:r>
      <w:r>
        <w:rPr>
          <w:color w:val="231F20"/>
          <w:spacing w:val="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Colima</w:t>
      </w:r>
      <w:r>
        <w:rPr>
          <w:rFonts w:ascii="Times New Roman"/>
          <w:b w:val="0"/>
          <w:color w:val="231F20"/>
          <w:w w:val="95"/>
        </w:rPr>
        <w:tab/>
      </w:r>
      <w:r>
        <w:rPr>
          <w:rFonts w:ascii="PMingLiU"/>
          <w:b w:val="0"/>
          <w:color w:val="231F20"/>
          <w:w w:val="95"/>
        </w:rPr>
        <w:t>143</w:t>
      </w:r>
    </w:p>
    <w:p>
      <w:pPr>
        <w:spacing w:line="242" w:lineRule="exact" w:before="58"/>
        <w:ind w:left="530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Florentina Preciado Cortés / Karla Kral / Sara G. Martínez </w:t>
      </w:r>
      <w:r>
        <w:rPr>
          <w:rFonts w:ascii="PMingLiU" w:hAnsi="PMingLiU"/>
          <w:color w:val="231F20"/>
          <w:w w:val="110"/>
          <w:sz w:val="21"/>
        </w:rPr>
        <w:t>Covarrubias / Georgina Aimé Tapia</w:t>
      </w:r>
    </w:p>
    <w:p>
      <w:pPr>
        <w:pStyle w:val="Heading5"/>
        <w:numPr>
          <w:ilvl w:val="0"/>
          <w:numId w:val="1"/>
        </w:numPr>
        <w:tabs>
          <w:tab w:pos="531" w:val="left" w:leader="none"/>
        </w:tabs>
        <w:spacing w:line="227" w:lineRule="exact" w:before="277" w:after="0"/>
        <w:ind w:left="530" w:right="0" w:hanging="420"/>
        <w:jc w:val="left"/>
      </w:pP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pensamiento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complejo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jurídica:</w:t>
      </w:r>
    </w:p>
    <w:p>
      <w:pPr>
        <w:pStyle w:val="Heading5"/>
        <w:tabs>
          <w:tab w:pos="6050" w:val="right" w:leader="none"/>
        </w:tabs>
        <w:ind w:firstLine="0"/>
        <w:rPr>
          <w:rFonts w:ascii="PMingLiU"/>
          <w:b w:val="0"/>
        </w:rPr>
      </w:pPr>
      <w:r>
        <w:rPr>
          <w:color w:val="231F20"/>
          <w:w w:val="95"/>
        </w:rPr>
        <w:t>Un reto para</w:t>
      </w:r>
      <w:r>
        <w:rPr>
          <w:color w:val="231F20"/>
          <w:spacing w:val="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investigadoras</w:t>
      </w:r>
      <w:r>
        <w:rPr>
          <w:rFonts w:ascii="Times New Roman"/>
          <w:b w:val="0"/>
          <w:color w:val="231F20"/>
          <w:w w:val="95"/>
        </w:rPr>
        <w:tab/>
      </w:r>
      <w:r>
        <w:rPr>
          <w:rFonts w:ascii="PMingLiU"/>
          <w:b w:val="0"/>
          <w:color w:val="231F20"/>
          <w:w w:val="95"/>
        </w:rPr>
        <w:t>151</w:t>
      </w:r>
    </w:p>
    <w:p>
      <w:pPr>
        <w:spacing w:before="18"/>
        <w:ind w:left="530" w:right="0" w:firstLine="0"/>
        <w:jc w:val="left"/>
        <w:rPr>
          <w:rFonts w:ascii="PMingLiU"/>
          <w:sz w:val="21"/>
        </w:rPr>
      </w:pPr>
      <w:r>
        <w:rPr>
          <w:rFonts w:ascii="PMingLiU"/>
          <w:color w:val="231F20"/>
          <w:w w:val="115"/>
          <w:sz w:val="21"/>
        </w:rPr>
        <w:t>Blanca Yaquelin Zenteno Trejo</w:t>
      </w:r>
    </w:p>
    <w:p>
      <w:pPr>
        <w:pStyle w:val="Heading5"/>
        <w:numPr>
          <w:ilvl w:val="0"/>
          <w:numId w:val="1"/>
        </w:numPr>
        <w:tabs>
          <w:tab w:pos="531" w:val="left" w:leader="none"/>
        </w:tabs>
        <w:spacing w:line="227" w:lineRule="exact" w:before="283" w:after="0"/>
        <w:ind w:left="530" w:right="0" w:hanging="420"/>
        <w:jc w:val="left"/>
      </w:pPr>
      <w:r>
        <w:rPr>
          <w:color w:val="231F20"/>
          <w:w w:val="90"/>
        </w:rPr>
        <w:t>Cultura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política: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escenarios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continuidad</w:t>
      </w:r>
    </w:p>
    <w:p>
      <w:pPr>
        <w:pStyle w:val="Heading5"/>
        <w:tabs>
          <w:tab w:pos="6050" w:val="right" w:leader="none"/>
        </w:tabs>
        <w:ind w:firstLine="0"/>
        <w:rPr>
          <w:rFonts w:ascii="PMingLiU" w:hAnsi="PMingLiU"/>
          <w:b w:val="0"/>
        </w:rPr>
      </w:pPr>
      <w:r>
        <w:rPr>
          <w:color w:val="231F20"/>
          <w:w w:val="95"/>
        </w:rPr>
        <w:t>en la participación no convencional en Puebla</w:t>
      </w:r>
      <w:r>
        <w:rPr>
          <w:rFonts w:ascii="Times New Roman" w:hAnsi="Times New Roman"/>
          <w:b w:val="0"/>
          <w:color w:val="231F20"/>
          <w:w w:val="95"/>
        </w:rPr>
        <w:tab/>
      </w:r>
      <w:r>
        <w:rPr>
          <w:rFonts w:ascii="PMingLiU" w:hAnsi="PMingLiU"/>
          <w:b w:val="0"/>
          <w:color w:val="231F20"/>
          <w:w w:val="95"/>
        </w:rPr>
        <w:t>159</w:t>
      </w:r>
    </w:p>
    <w:p>
      <w:pPr>
        <w:spacing w:line="242" w:lineRule="exact" w:before="58"/>
        <w:ind w:left="530" w:right="163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spacing w:val="-3"/>
          <w:w w:val="115"/>
          <w:sz w:val="21"/>
        </w:rPr>
        <w:t>Fabiola</w:t>
      </w:r>
      <w:r>
        <w:rPr>
          <w:rFonts w:ascii="PMingLiU" w:hAnsi="PMingLiU"/>
          <w:color w:val="231F20"/>
          <w:spacing w:val="-18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Coutiño</w:t>
      </w:r>
      <w:r>
        <w:rPr>
          <w:rFonts w:ascii="PMingLiU" w:hAnsi="PMingLiU"/>
          <w:color w:val="231F20"/>
          <w:spacing w:val="-18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Osorio</w:t>
      </w:r>
      <w:r>
        <w:rPr>
          <w:rFonts w:ascii="PMingLiU" w:hAnsi="PMingLiU"/>
          <w:color w:val="231F20"/>
          <w:spacing w:val="-18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/</w:t>
      </w:r>
      <w:r>
        <w:rPr>
          <w:rFonts w:ascii="PMingLiU" w:hAnsi="PMingLiU"/>
          <w:color w:val="231F20"/>
          <w:spacing w:val="-18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Angélica</w:t>
      </w:r>
      <w:r>
        <w:rPr>
          <w:rFonts w:ascii="PMingLiU" w:hAnsi="PMingLiU"/>
          <w:color w:val="231F20"/>
          <w:spacing w:val="-18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Mendieta</w:t>
      </w:r>
      <w:r>
        <w:rPr>
          <w:rFonts w:ascii="PMingLiU" w:hAnsi="PMingLiU"/>
          <w:color w:val="231F20"/>
          <w:spacing w:val="-18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Ramírez</w:t>
      </w:r>
      <w:r>
        <w:rPr>
          <w:rFonts w:ascii="PMingLiU" w:hAnsi="PMingLiU"/>
          <w:color w:val="231F20"/>
          <w:spacing w:val="-18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/</w:t>
      </w:r>
      <w:r>
        <w:rPr>
          <w:rFonts w:ascii="PMingLiU" w:hAnsi="PMingLiU"/>
          <w:color w:val="231F20"/>
          <w:spacing w:val="-18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Jorge Luis Castillo</w:t>
      </w:r>
      <w:r>
        <w:rPr>
          <w:rFonts w:ascii="PMingLiU" w:hAnsi="PMingLiU"/>
          <w:color w:val="231F20"/>
          <w:spacing w:val="49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Durán</w:t>
      </w:r>
    </w:p>
    <w:p>
      <w:pPr>
        <w:pStyle w:val="Heading5"/>
        <w:numPr>
          <w:ilvl w:val="0"/>
          <w:numId w:val="1"/>
        </w:numPr>
        <w:tabs>
          <w:tab w:pos="531" w:val="left" w:leader="none"/>
        </w:tabs>
        <w:spacing w:line="227" w:lineRule="exact" w:before="277" w:after="0"/>
        <w:ind w:left="530" w:right="0" w:hanging="420"/>
        <w:jc w:val="left"/>
      </w:pPr>
      <w:r>
        <w:rPr>
          <w:color w:val="231F20"/>
          <w:w w:val="85"/>
        </w:rPr>
        <w:t>Retos y perspectivas de la participación de las </w:t>
      </w:r>
      <w:r>
        <w:rPr>
          <w:color w:val="231F20"/>
          <w:spacing w:val="30"/>
          <w:w w:val="85"/>
        </w:rPr>
        <w:t> </w:t>
      </w:r>
      <w:r>
        <w:rPr>
          <w:color w:val="231F20"/>
          <w:w w:val="85"/>
        </w:rPr>
        <w:t>mujeres</w:t>
      </w:r>
    </w:p>
    <w:p>
      <w:pPr>
        <w:pStyle w:val="Heading5"/>
        <w:tabs>
          <w:tab w:pos="6050" w:val="right" w:leader="none"/>
        </w:tabs>
        <w:ind w:firstLine="0"/>
        <w:rPr>
          <w:rFonts w:ascii="PMingLiU" w:hAnsi="PMingLiU"/>
          <w:b w:val="0"/>
        </w:rPr>
      </w:pPr>
      <w:r>
        <w:rPr>
          <w:color w:val="231F20"/>
          <w:w w:val="95"/>
        </w:rPr>
        <w:t>en la investigación</w:t>
      </w:r>
      <w:r>
        <w:rPr>
          <w:color w:val="231F20"/>
          <w:spacing w:val="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México</w:t>
      </w:r>
      <w:r>
        <w:rPr>
          <w:rFonts w:ascii="Times New Roman" w:hAnsi="Times New Roman"/>
          <w:b w:val="0"/>
          <w:color w:val="231F20"/>
          <w:w w:val="95"/>
        </w:rPr>
        <w:tab/>
      </w:r>
      <w:r>
        <w:rPr>
          <w:rFonts w:ascii="PMingLiU" w:hAnsi="PMingLiU"/>
          <w:b w:val="0"/>
          <w:color w:val="231F20"/>
          <w:w w:val="95"/>
        </w:rPr>
        <w:t>167</w:t>
      </w:r>
    </w:p>
    <w:p>
      <w:pPr>
        <w:spacing w:line="242" w:lineRule="exact" w:before="58"/>
        <w:ind w:left="530" w:right="809" w:firstLine="0"/>
        <w:jc w:val="left"/>
        <w:rPr>
          <w:rFonts w:ascii="PMingLiU"/>
          <w:sz w:val="21"/>
        </w:rPr>
      </w:pPr>
      <w:r>
        <w:rPr>
          <w:rFonts w:ascii="PMingLiU"/>
          <w:color w:val="231F20"/>
          <w:w w:val="120"/>
          <w:sz w:val="21"/>
        </w:rPr>
        <w:t>Lucerito</w:t>
      </w:r>
      <w:r>
        <w:rPr>
          <w:rFonts w:ascii="PMingLiU"/>
          <w:color w:val="231F20"/>
          <w:spacing w:val="-17"/>
          <w:w w:val="120"/>
          <w:sz w:val="21"/>
        </w:rPr>
        <w:t> </w:t>
      </w:r>
      <w:r>
        <w:rPr>
          <w:rFonts w:ascii="PMingLiU"/>
          <w:color w:val="231F20"/>
          <w:w w:val="120"/>
          <w:sz w:val="21"/>
        </w:rPr>
        <w:t>Ludmila</w:t>
      </w:r>
      <w:r>
        <w:rPr>
          <w:rFonts w:ascii="PMingLiU"/>
          <w:color w:val="231F20"/>
          <w:spacing w:val="-17"/>
          <w:w w:val="120"/>
          <w:sz w:val="21"/>
        </w:rPr>
        <w:t> </w:t>
      </w:r>
      <w:r>
        <w:rPr>
          <w:rFonts w:ascii="PMingLiU"/>
          <w:color w:val="231F20"/>
          <w:w w:val="120"/>
          <w:sz w:val="21"/>
        </w:rPr>
        <w:t>Flores</w:t>
      </w:r>
      <w:r>
        <w:rPr>
          <w:rFonts w:ascii="PMingLiU"/>
          <w:color w:val="231F20"/>
          <w:spacing w:val="-17"/>
          <w:w w:val="120"/>
          <w:sz w:val="21"/>
        </w:rPr>
        <w:t> </w:t>
      </w:r>
      <w:r>
        <w:rPr>
          <w:rFonts w:ascii="PMingLiU"/>
          <w:color w:val="231F20"/>
          <w:w w:val="120"/>
          <w:sz w:val="21"/>
        </w:rPr>
        <w:t>Salgado</w:t>
      </w:r>
      <w:r>
        <w:rPr>
          <w:rFonts w:ascii="PMingLiU"/>
          <w:color w:val="231F20"/>
          <w:spacing w:val="-17"/>
          <w:w w:val="120"/>
          <w:sz w:val="21"/>
        </w:rPr>
        <w:t> </w:t>
      </w:r>
      <w:r>
        <w:rPr>
          <w:rFonts w:ascii="PMingLiU"/>
          <w:color w:val="231F20"/>
          <w:w w:val="120"/>
          <w:sz w:val="21"/>
        </w:rPr>
        <w:t>/</w:t>
      </w:r>
      <w:r>
        <w:rPr>
          <w:rFonts w:ascii="PMingLiU"/>
          <w:color w:val="231F20"/>
          <w:spacing w:val="-17"/>
          <w:w w:val="120"/>
          <w:sz w:val="21"/>
        </w:rPr>
        <w:t> </w:t>
      </w:r>
      <w:r>
        <w:rPr>
          <w:rFonts w:ascii="PMingLiU"/>
          <w:color w:val="231F20"/>
          <w:w w:val="120"/>
          <w:sz w:val="21"/>
        </w:rPr>
        <w:t>Elizabeth</w:t>
      </w:r>
      <w:r>
        <w:rPr>
          <w:rFonts w:ascii="PMingLiU"/>
          <w:color w:val="231F20"/>
          <w:spacing w:val="-17"/>
          <w:w w:val="120"/>
          <w:sz w:val="21"/>
        </w:rPr>
        <w:t> </w:t>
      </w:r>
      <w:r>
        <w:rPr>
          <w:rFonts w:ascii="PMingLiU"/>
          <w:color w:val="231F20"/>
          <w:w w:val="120"/>
          <w:sz w:val="21"/>
        </w:rPr>
        <w:t>Flores Salgado</w:t>
      </w:r>
    </w:p>
    <w:p>
      <w:pPr>
        <w:pStyle w:val="Heading5"/>
        <w:numPr>
          <w:ilvl w:val="0"/>
          <w:numId w:val="1"/>
        </w:numPr>
        <w:tabs>
          <w:tab w:pos="531" w:val="left" w:leader="none"/>
        </w:tabs>
        <w:spacing w:line="227" w:lineRule="exact" w:before="277" w:after="0"/>
        <w:ind w:left="530" w:right="0" w:hanging="420"/>
        <w:jc w:val="left"/>
      </w:pPr>
      <w:r>
        <w:rPr>
          <w:color w:val="231F20"/>
          <w:w w:val="90"/>
        </w:rPr>
        <w:t>Planeación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estratégica: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exitoso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equidad</w:t>
      </w:r>
    </w:p>
    <w:p>
      <w:pPr>
        <w:pStyle w:val="Heading5"/>
        <w:tabs>
          <w:tab w:pos="6050" w:val="right" w:leader="none"/>
        </w:tabs>
        <w:ind w:firstLine="0"/>
        <w:rPr>
          <w:rFonts w:ascii="PMingLiU" w:hAnsi="PMingLiU"/>
          <w:b w:val="0"/>
        </w:rPr>
      </w:pPr>
      <w:r>
        <w:rPr>
          <w:color w:val="231F20"/>
          <w:w w:val="95"/>
        </w:rPr>
        <w:t>para la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científica</w:t>
      </w:r>
      <w:r>
        <w:rPr>
          <w:rFonts w:ascii="Times New Roman" w:hAnsi="Times New Roman"/>
          <w:b w:val="0"/>
          <w:color w:val="231F20"/>
          <w:w w:val="95"/>
        </w:rPr>
        <w:tab/>
      </w:r>
      <w:r>
        <w:rPr>
          <w:rFonts w:ascii="PMingLiU" w:hAnsi="PMingLiU"/>
          <w:b w:val="0"/>
          <w:color w:val="231F20"/>
          <w:w w:val="95"/>
        </w:rPr>
        <w:t>177</w:t>
      </w:r>
    </w:p>
    <w:p>
      <w:pPr>
        <w:spacing w:line="242" w:lineRule="exact" w:before="58"/>
        <w:ind w:left="530" w:right="25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20"/>
          <w:sz w:val="21"/>
        </w:rPr>
        <w:t>María </w:t>
      </w:r>
      <w:r>
        <w:rPr>
          <w:rFonts w:ascii="PMingLiU" w:hAnsi="PMingLiU"/>
          <w:color w:val="231F20"/>
          <w:spacing w:val="-3"/>
          <w:w w:val="120"/>
          <w:sz w:val="21"/>
        </w:rPr>
        <w:t>Guadalupe </w:t>
      </w:r>
      <w:r>
        <w:rPr>
          <w:rFonts w:ascii="PMingLiU" w:hAnsi="PMingLiU"/>
          <w:color w:val="231F20"/>
          <w:w w:val="120"/>
          <w:sz w:val="21"/>
        </w:rPr>
        <w:t>Sánchez Otero / Carolina Palmeros Exsome</w:t>
      </w:r>
      <w:r>
        <w:rPr>
          <w:rFonts w:ascii="PMingLiU" w:hAnsi="PMingLiU"/>
          <w:color w:val="231F20"/>
          <w:spacing w:val="-42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/</w:t>
      </w:r>
      <w:r>
        <w:rPr>
          <w:rFonts w:ascii="PMingLiU" w:hAnsi="PMingLiU"/>
          <w:color w:val="231F20"/>
          <w:spacing w:val="-42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Carolina</w:t>
      </w:r>
      <w:r>
        <w:rPr>
          <w:rFonts w:ascii="PMingLiU" w:hAnsi="PMingLiU"/>
          <w:color w:val="231F20"/>
          <w:spacing w:val="-42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Barrientos</w:t>
      </w:r>
      <w:r>
        <w:rPr>
          <w:rFonts w:ascii="PMingLiU" w:hAnsi="PMingLiU"/>
          <w:color w:val="231F20"/>
          <w:spacing w:val="-42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Salcedo</w:t>
      </w:r>
      <w:r>
        <w:rPr>
          <w:rFonts w:ascii="PMingLiU" w:hAnsi="PMingLiU"/>
          <w:color w:val="231F20"/>
          <w:spacing w:val="-42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/</w:t>
      </w:r>
      <w:r>
        <w:rPr>
          <w:rFonts w:ascii="PMingLiU" w:hAnsi="PMingLiU"/>
          <w:color w:val="231F20"/>
          <w:spacing w:val="-42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Karina</w:t>
      </w:r>
      <w:r>
        <w:rPr>
          <w:rFonts w:ascii="PMingLiU" w:hAnsi="PMingLiU"/>
          <w:color w:val="231F20"/>
          <w:spacing w:val="-42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Mondragón </w:t>
      </w:r>
      <w:r>
        <w:rPr>
          <w:rFonts w:ascii="PMingLiU" w:hAnsi="PMingLiU"/>
          <w:color w:val="231F20"/>
          <w:w w:val="115"/>
          <w:sz w:val="21"/>
        </w:rPr>
        <w:t>Vázquez</w:t>
      </w:r>
      <w:r>
        <w:rPr>
          <w:rFonts w:ascii="PMingLiU" w:hAnsi="PMingLiU"/>
          <w:color w:val="231F20"/>
          <w:spacing w:val="-27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/</w:t>
      </w:r>
      <w:r>
        <w:rPr>
          <w:rFonts w:ascii="PMingLiU" w:hAnsi="PMingLiU"/>
          <w:color w:val="231F20"/>
          <w:spacing w:val="-27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Ida</w:t>
      </w:r>
      <w:r>
        <w:rPr>
          <w:rFonts w:ascii="PMingLiU" w:hAnsi="PMingLiU"/>
          <w:color w:val="231F20"/>
          <w:spacing w:val="-27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Soto</w:t>
      </w:r>
      <w:r>
        <w:rPr>
          <w:rFonts w:ascii="PMingLiU" w:hAnsi="PMingLiU"/>
          <w:color w:val="231F20"/>
          <w:spacing w:val="-27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Rodríguez</w:t>
      </w:r>
    </w:p>
    <w:p>
      <w:pPr>
        <w:pStyle w:val="Heading5"/>
        <w:numPr>
          <w:ilvl w:val="0"/>
          <w:numId w:val="1"/>
        </w:numPr>
        <w:tabs>
          <w:tab w:pos="531" w:val="left" w:leader="none"/>
        </w:tabs>
        <w:spacing w:line="227" w:lineRule="exact" w:before="277" w:after="0"/>
        <w:ind w:left="530" w:right="0" w:hanging="420"/>
        <w:jc w:val="left"/>
      </w:pPr>
      <w:r>
        <w:rPr>
          <w:color w:val="231F20"/>
          <w:w w:val="85"/>
        </w:rPr>
        <w:t>Acciones afirmativas para nuevas</w:t>
      </w:r>
      <w:r>
        <w:rPr>
          <w:color w:val="231F20"/>
          <w:spacing w:val="15"/>
          <w:w w:val="85"/>
        </w:rPr>
        <w:t> </w:t>
      </w:r>
      <w:r>
        <w:rPr>
          <w:color w:val="231F20"/>
          <w:w w:val="85"/>
        </w:rPr>
        <w:t>alfabetizaciones</w:t>
      </w:r>
    </w:p>
    <w:p>
      <w:pPr>
        <w:pStyle w:val="Heading5"/>
        <w:tabs>
          <w:tab w:pos="6050" w:val="right" w:leader="none"/>
        </w:tabs>
        <w:ind w:firstLine="0"/>
        <w:rPr>
          <w:rFonts w:ascii="PMingLiU" w:hAnsi="PMingLiU"/>
          <w:b w:val="0"/>
        </w:rPr>
      </w:pPr>
      <w:r>
        <w:rPr>
          <w:color w:val="231F20"/>
          <w:w w:val="95"/>
        </w:rPr>
        <w:t>en mujeres científicas: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propuesta</w:t>
      </w:r>
      <w:r>
        <w:rPr>
          <w:rFonts w:ascii="Times New Roman" w:hAnsi="Times New Roman"/>
          <w:b w:val="0"/>
          <w:color w:val="231F20"/>
          <w:w w:val="95"/>
        </w:rPr>
        <w:tab/>
      </w:r>
      <w:r>
        <w:rPr>
          <w:rFonts w:ascii="PMingLiU" w:hAnsi="PMingLiU"/>
          <w:b w:val="0"/>
          <w:color w:val="231F20"/>
          <w:w w:val="95"/>
        </w:rPr>
        <w:t>183</w:t>
      </w:r>
    </w:p>
    <w:p>
      <w:pPr>
        <w:spacing w:before="18"/>
        <w:ind w:left="530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0"/>
          <w:sz w:val="21"/>
        </w:rPr>
        <w:t>Rosa Amelia Domínguez Arteaga</w:t>
      </w:r>
    </w:p>
    <w:p>
      <w:pPr>
        <w:spacing w:after="0"/>
        <w:jc w:val="left"/>
        <w:rPr>
          <w:rFonts w:ascii="PMingLiU" w:hAnsi="PMingLiU"/>
          <w:sz w:val="21"/>
        </w:rPr>
        <w:sectPr>
          <w:pgSz w:w="7940" w:h="11910"/>
          <w:pgMar w:top="1100" w:bottom="280" w:left="740" w:right="1040"/>
        </w:sectPr>
      </w:pPr>
    </w:p>
    <w:p>
      <w:pPr>
        <w:pStyle w:val="Heading5"/>
        <w:numPr>
          <w:ilvl w:val="0"/>
          <w:numId w:val="1"/>
        </w:numPr>
        <w:tabs>
          <w:tab w:pos="534" w:val="left" w:leader="none"/>
        </w:tabs>
        <w:spacing w:line="227" w:lineRule="exact" w:before="44" w:after="0"/>
        <w:ind w:left="533" w:right="0" w:hanging="420"/>
        <w:jc w:val="left"/>
      </w:pPr>
      <w:r>
        <w:rPr>
          <w:color w:val="231F20"/>
          <w:w w:val="90"/>
        </w:rPr>
        <w:t>Mitos,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expectativas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divulgación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científica</w:t>
      </w:r>
    </w:p>
    <w:p>
      <w:pPr>
        <w:pStyle w:val="Heading5"/>
        <w:tabs>
          <w:tab w:pos="5759" w:val="left" w:leader="none"/>
        </w:tabs>
        <w:ind w:left="533" w:firstLine="0"/>
        <w:rPr>
          <w:rFonts w:ascii="PMingLiU" w:hAnsi="PMingLiU"/>
          <w:b w:val="0"/>
        </w:rPr>
      </w:pP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México.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visión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equidad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género</w:t>
      </w:r>
      <w:r>
        <w:rPr>
          <w:rFonts w:ascii="Times New Roman" w:hAnsi="Times New Roman"/>
          <w:b w:val="0"/>
          <w:color w:val="231F20"/>
          <w:w w:val="95"/>
        </w:rPr>
        <w:tab/>
      </w:r>
      <w:r>
        <w:rPr>
          <w:rFonts w:ascii="PMingLiU" w:hAnsi="PMingLiU"/>
          <w:b w:val="0"/>
          <w:color w:val="231F20"/>
          <w:w w:val="95"/>
        </w:rPr>
        <w:t>191</w:t>
      </w:r>
    </w:p>
    <w:p>
      <w:pPr>
        <w:spacing w:line="242" w:lineRule="exact" w:before="58"/>
        <w:ind w:left="533" w:right="177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Dra.</w:t>
      </w:r>
      <w:r>
        <w:rPr>
          <w:rFonts w:ascii="PMingLiU" w:hAnsi="PMingLiU"/>
          <w:color w:val="231F20"/>
          <w:spacing w:val="-18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Ma.</w:t>
      </w:r>
      <w:r>
        <w:rPr>
          <w:rFonts w:ascii="PMingLiU" w:hAnsi="PMingLiU"/>
          <w:color w:val="231F20"/>
          <w:spacing w:val="-18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Eugenia</w:t>
      </w:r>
      <w:r>
        <w:rPr>
          <w:rFonts w:ascii="PMingLiU" w:hAnsi="PMingLiU"/>
          <w:color w:val="231F20"/>
          <w:spacing w:val="-18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Sánchez</w:t>
      </w:r>
      <w:r>
        <w:rPr>
          <w:rFonts w:ascii="PMingLiU" w:hAnsi="PMingLiU"/>
          <w:color w:val="231F20"/>
          <w:spacing w:val="-18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Ramos</w:t>
      </w:r>
      <w:r>
        <w:rPr>
          <w:rFonts w:ascii="PMingLiU" w:hAnsi="PMingLiU"/>
          <w:color w:val="231F20"/>
          <w:spacing w:val="-18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/</w:t>
      </w:r>
      <w:r>
        <w:rPr>
          <w:rFonts w:ascii="PMingLiU" w:hAnsi="PMingLiU"/>
          <w:color w:val="231F20"/>
          <w:spacing w:val="-18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Dra.</w:t>
      </w:r>
      <w:r>
        <w:rPr>
          <w:rFonts w:ascii="PMingLiU" w:hAnsi="PMingLiU"/>
          <w:color w:val="231F20"/>
          <w:spacing w:val="-18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Diana</w:t>
      </w:r>
      <w:r>
        <w:rPr>
          <w:rFonts w:ascii="PMingLiU" w:hAnsi="PMingLiU"/>
          <w:color w:val="231F20"/>
          <w:spacing w:val="-18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del</w:t>
      </w:r>
      <w:r>
        <w:rPr>
          <w:rFonts w:ascii="PMingLiU" w:hAnsi="PMingLiU"/>
          <w:color w:val="231F20"/>
          <w:spacing w:val="-18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Consuelo Caldera</w:t>
      </w:r>
      <w:r>
        <w:rPr>
          <w:rFonts w:ascii="PMingLiU" w:hAnsi="PMingLiU"/>
          <w:color w:val="231F20"/>
          <w:spacing w:val="29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González</w:t>
      </w:r>
    </w:p>
    <w:p>
      <w:pPr>
        <w:pStyle w:val="Heading5"/>
        <w:numPr>
          <w:ilvl w:val="0"/>
          <w:numId w:val="1"/>
        </w:numPr>
        <w:tabs>
          <w:tab w:pos="534" w:val="left" w:leader="none"/>
          <w:tab w:pos="5759" w:val="left" w:leader="none"/>
        </w:tabs>
        <w:spacing w:line="240" w:lineRule="auto" w:before="243" w:after="0"/>
        <w:ind w:left="533" w:right="0" w:hanging="420"/>
        <w:jc w:val="left"/>
        <w:rPr>
          <w:rFonts w:ascii="PMingLiU" w:hAnsi="PMingLiU"/>
          <w:b w:val="0"/>
        </w:rPr>
      </w:pPr>
      <w:r>
        <w:rPr>
          <w:color w:val="231F20"/>
          <w:w w:val="90"/>
        </w:rPr>
        <w:t>Retos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mujer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universitario</w:t>
      </w:r>
      <w:r>
        <w:rPr>
          <w:rFonts w:ascii="Times New Roman" w:hAnsi="Times New Roman"/>
          <w:b w:val="0"/>
          <w:color w:val="231F20"/>
          <w:w w:val="90"/>
        </w:rPr>
        <w:tab/>
      </w:r>
      <w:r>
        <w:rPr>
          <w:rFonts w:ascii="PMingLiU" w:hAnsi="PMingLiU"/>
          <w:b w:val="0"/>
          <w:color w:val="231F20"/>
          <w:w w:val="95"/>
        </w:rPr>
        <w:t>197</w:t>
      </w:r>
    </w:p>
    <w:p>
      <w:pPr>
        <w:spacing w:before="18"/>
        <w:ind w:left="533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Ma del Refugio López Palomar / Sara Adriana García Cueva</w:t>
      </w:r>
    </w:p>
    <w:p>
      <w:pPr>
        <w:pStyle w:val="Heading5"/>
        <w:numPr>
          <w:ilvl w:val="0"/>
          <w:numId w:val="1"/>
        </w:numPr>
        <w:tabs>
          <w:tab w:pos="534" w:val="left" w:leader="none"/>
        </w:tabs>
        <w:spacing w:line="227" w:lineRule="exact" w:before="283" w:after="0"/>
        <w:ind w:left="533" w:right="0" w:hanging="420"/>
        <w:jc w:val="left"/>
      </w:pPr>
      <w:r>
        <w:rPr>
          <w:color w:val="231F20"/>
          <w:w w:val="90"/>
        </w:rPr>
        <w:t>Estructuras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sujeto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nómade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ciencia:</w:t>
      </w:r>
    </w:p>
    <w:p>
      <w:pPr>
        <w:pStyle w:val="Heading5"/>
        <w:tabs>
          <w:tab w:pos="5759" w:val="left" w:leader="none"/>
        </w:tabs>
        <w:ind w:left="533" w:firstLine="0"/>
        <w:rPr>
          <w:rFonts w:ascii="PMingLiU"/>
          <w:b w:val="0"/>
        </w:rPr>
      </w:pPr>
      <w:r>
        <w:rPr>
          <w:color w:val="231F20"/>
          <w:w w:val="90"/>
        </w:rPr>
        <w:t>ingreso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permanencia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SNI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humanidades</w:t>
      </w:r>
      <w:r>
        <w:rPr>
          <w:rFonts w:ascii="Times New Roman"/>
          <w:b w:val="0"/>
          <w:color w:val="231F20"/>
          <w:w w:val="90"/>
        </w:rPr>
        <w:tab/>
      </w:r>
      <w:r>
        <w:rPr>
          <w:rFonts w:ascii="PMingLiU"/>
          <w:b w:val="0"/>
          <w:color w:val="231F20"/>
          <w:w w:val="95"/>
        </w:rPr>
        <w:t>207</w:t>
      </w:r>
    </w:p>
    <w:p>
      <w:pPr>
        <w:spacing w:before="18"/>
        <w:ind w:left="533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Alicia V. Ramírez Olivares</w:t>
      </w:r>
    </w:p>
    <w:p>
      <w:pPr>
        <w:pStyle w:val="Heading5"/>
        <w:numPr>
          <w:ilvl w:val="0"/>
          <w:numId w:val="1"/>
        </w:numPr>
        <w:tabs>
          <w:tab w:pos="534" w:val="left" w:leader="none"/>
        </w:tabs>
        <w:spacing w:line="227" w:lineRule="exact" w:before="283" w:after="0"/>
        <w:ind w:left="533" w:right="0" w:hanging="420"/>
        <w:jc w:val="left"/>
      </w:pPr>
      <w:r>
        <w:rPr>
          <w:color w:val="231F20"/>
          <w:w w:val="90"/>
        </w:rPr>
        <w:t>Retos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sociales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mujeres</w:t>
      </w:r>
    </w:p>
    <w:p>
      <w:pPr>
        <w:pStyle w:val="Heading5"/>
        <w:tabs>
          <w:tab w:pos="5759" w:val="left" w:leader="none"/>
        </w:tabs>
        <w:ind w:left="533" w:firstLine="0"/>
        <w:rPr>
          <w:rFonts w:ascii="PMingLiU" w:hAnsi="PMingLiU"/>
          <w:b w:val="0"/>
        </w:rPr>
      </w:pPr>
      <w:r>
        <w:rPr>
          <w:color w:val="231F20"/>
          <w:w w:val="90"/>
        </w:rPr>
        <w:t>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rFonts w:ascii="Times New Roman" w:hAnsi="Times New Roman"/>
          <w:b w:val="0"/>
          <w:color w:val="231F20"/>
          <w:w w:val="90"/>
        </w:rPr>
        <w:tab/>
      </w:r>
      <w:r>
        <w:rPr>
          <w:rFonts w:ascii="PMingLiU" w:hAnsi="PMingLiU"/>
          <w:b w:val="0"/>
          <w:color w:val="231F20"/>
          <w:w w:val="95"/>
        </w:rPr>
        <w:t>213</w:t>
      </w:r>
    </w:p>
    <w:p>
      <w:pPr>
        <w:spacing w:before="18"/>
        <w:ind w:left="533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20"/>
          <w:sz w:val="21"/>
        </w:rPr>
        <w:t>María Beatríz Bernábe Loranca</w:t>
      </w:r>
    </w:p>
    <w:p>
      <w:pPr>
        <w:pStyle w:val="Heading5"/>
        <w:numPr>
          <w:ilvl w:val="0"/>
          <w:numId w:val="1"/>
        </w:numPr>
        <w:tabs>
          <w:tab w:pos="534" w:val="left" w:leader="none"/>
        </w:tabs>
        <w:spacing w:line="227" w:lineRule="exact" w:before="283" w:after="0"/>
        <w:ind w:left="533" w:right="0" w:hanging="420"/>
        <w:jc w:val="left"/>
      </w:pPr>
      <w:r>
        <w:rPr>
          <w:color w:val="231F20"/>
          <w:w w:val="90"/>
        </w:rPr>
        <w:t>¿Cómo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mujeres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SNI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mejorar</w:t>
      </w:r>
    </w:p>
    <w:p>
      <w:pPr>
        <w:pStyle w:val="Heading5"/>
        <w:tabs>
          <w:tab w:pos="5759" w:val="left" w:leader="none"/>
        </w:tabs>
        <w:ind w:left="533" w:firstLine="0"/>
        <w:rPr>
          <w:rFonts w:ascii="PMingLiU"/>
          <w:b w:val="0"/>
        </w:rPr>
      </w:pP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educativa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postgrado?</w:t>
      </w:r>
      <w:r>
        <w:rPr>
          <w:rFonts w:ascii="Times New Roman"/>
          <w:b w:val="0"/>
          <w:color w:val="231F20"/>
          <w:w w:val="90"/>
        </w:rPr>
        <w:tab/>
      </w:r>
      <w:r>
        <w:rPr>
          <w:rFonts w:ascii="PMingLiU"/>
          <w:b w:val="0"/>
          <w:color w:val="231F20"/>
          <w:w w:val="95"/>
        </w:rPr>
        <w:t>221</w:t>
      </w:r>
    </w:p>
    <w:p>
      <w:pPr>
        <w:spacing w:line="242" w:lineRule="exact" w:before="58"/>
        <w:ind w:left="533" w:right="111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20"/>
          <w:sz w:val="21"/>
        </w:rPr>
        <w:t>Ofelia</w:t>
      </w:r>
      <w:r>
        <w:rPr>
          <w:rFonts w:ascii="PMingLiU" w:hAnsi="PMingLiU"/>
          <w:color w:val="231F20"/>
          <w:spacing w:val="-32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Andrea</w:t>
      </w:r>
      <w:r>
        <w:rPr>
          <w:rFonts w:ascii="PMingLiU" w:hAnsi="PMingLiU"/>
          <w:color w:val="231F20"/>
          <w:spacing w:val="-32"/>
          <w:w w:val="120"/>
          <w:sz w:val="21"/>
        </w:rPr>
        <w:t> </w:t>
      </w:r>
      <w:r>
        <w:rPr>
          <w:rFonts w:ascii="PMingLiU" w:hAnsi="PMingLiU"/>
          <w:color w:val="231F20"/>
          <w:spacing w:val="-5"/>
          <w:w w:val="120"/>
          <w:sz w:val="21"/>
        </w:rPr>
        <w:t>Valdés</w:t>
      </w:r>
      <w:r>
        <w:rPr>
          <w:rFonts w:ascii="PMingLiU" w:hAnsi="PMingLiU"/>
          <w:color w:val="231F20"/>
          <w:spacing w:val="-32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Rodríguez</w:t>
      </w:r>
      <w:r>
        <w:rPr>
          <w:rFonts w:ascii="PMingLiU" w:hAnsi="PMingLiU"/>
          <w:color w:val="231F20"/>
          <w:spacing w:val="-32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/</w:t>
      </w:r>
      <w:r>
        <w:rPr>
          <w:rFonts w:ascii="PMingLiU" w:hAnsi="PMingLiU"/>
          <w:color w:val="231F20"/>
          <w:spacing w:val="-32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Olivia</w:t>
      </w:r>
      <w:r>
        <w:rPr>
          <w:rFonts w:ascii="PMingLiU" w:hAnsi="PMingLiU"/>
          <w:color w:val="231F20"/>
          <w:spacing w:val="-32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Margarita</w:t>
      </w:r>
      <w:r>
        <w:rPr>
          <w:rFonts w:ascii="PMingLiU" w:hAnsi="PMingLiU"/>
          <w:color w:val="231F20"/>
          <w:spacing w:val="-32"/>
          <w:w w:val="120"/>
          <w:sz w:val="21"/>
        </w:rPr>
        <w:t> </w:t>
      </w:r>
      <w:r>
        <w:rPr>
          <w:rFonts w:ascii="PMingLiU" w:hAnsi="PMingLiU"/>
          <w:color w:val="231F20"/>
          <w:spacing w:val="-4"/>
          <w:w w:val="120"/>
          <w:sz w:val="21"/>
        </w:rPr>
        <w:t>Palacios </w:t>
      </w:r>
      <w:r>
        <w:rPr>
          <w:rFonts w:ascii="PMingLiU" w:hAnsi="PMingLiU"/>
          <w:color w:val="231F20"/>
          <w:spacing w:val="-3"/>
          <w:w w:val="120"/>
          <w:sz w:val="21"/>
        </w:rPr>
        <w:t>Wasseenar</w:t>
      </w:r>
    </w:p>
    <w:p>
      <w:pPr>
        <w:pStyle w:val="Heading5"/>
        <w:numPr>
          <w:ilvl w:val="0"/>
          <w:numId w:val="1"/>
        </w:numPr>
        <w:tabs>
          <w:tab w:pos="534" w:val="left" w:leader="none"/>
        </w:tabs>
        <w:spacing w:line="227" w:lineRule="exact" w:before="277" w:after="0"/>
        <w:ind w:left="533" w:right="0" w:hanging="420"/>
        <w:jc w:val="left"/>
      </w:pP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investigadoras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campo</w:t>
      </w:r>
    </w:p>
    <w:p>
      <w:pPr>
        <w:pStyle w:val="Heading5"/>
        <w:tabs>
          <w:tab w:pos="5759" w:val="left" w:leader="none"/>
        </w:tabs>
        <w:ind w:left="533" w:firstLine="0"/>
        <w:rPr>
          <w:rFonts w:ascii="PMingLiU" w:hAnsi="PMingLiU"/>
          <w:b w:val="0"/>
        </w:rPr>
      </w:pPr>
      <w:r>
        <w:rPr>
          <w:color w:val="231F20"/>
          <w:w w:val="90"/>
        </w:rPr>
        <w:t>para obtener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biológicos</w:t>
      </w:r>
      <w:r>
        <w:rPr>
          <w:rFonts w:ascii="Times New Roman" w:hAnsi="Times New Roman"/>
          <w:b w:val="0"/>
          <w:color w:val="231F20"/>
          <w:w w:val="90"/>
        </w:rPr>
        <w:tab/>
      </w:r>
      <w:r>
        <w:rPr>
          <w:rFonts w:ascii="PMingLiU" w:hAnsi="PMingLiU"/>
          <w:b w:val="0"/>
          <w:color w:val="231F20"/>
          <w:w w:val="95"/>
        </w:rPr>
        <w:t>229</w:t>
      </w:r>
    </w:p>
    <w:p>
      <w:pPr>
        <w:spacing w:before="18"/>
        <w:ind w:left="533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Rocío Ramírez Jiménez / Ewry Arvid Zárate Nahón</w:t>
      </w:r>
    </w:p>
    <w:p>
      <w:pPr>
        <w:pStyle w:val="Heading5"/>
        <w:numPr>
          <w:ilvl w:val="0"/>
          <w:numId w:val="1"/>
        </w:numPr>
        <w:tabs>
          <w:tab w:pos="534" w:val="left" w:leader="none"/>
        </w:tabs>
        <w:spacing w:line="227" w:lineRule="exact" w:before="283" w:after="0"/>
        <w:ind w:left="533" w:right="0" w:hanging="420"/>
        <w:jc w:val="left"/>
      </w:pP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SNI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mujer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investigadora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Oaxaca: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principales</w:t>
      </w:r>
    </w:p>
    <w:p>
      <w:pPr>
        <w:pStyle w:val="Heading5"/>
        <w:tabs>
          <w:tab w:pos="5759" w:val="left" w:leader="none"/>
        </w:tabs>
        <w:ind w:left="533" w:firstLine="0"/>
        <w:rPr>
          <w:rFonts w:ascii="PMingLiU" w:hAnsi="PMingLiU"/>
          <w:b w:val="0"/>
        </w:rPr>
      </w:pPr>
      <w:r>
        <w:rPr>
          <w:color w:val="231F20"/>
          <w:w w:val="90"/>
        </w:rPr>
        <w:t>retos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ingreso,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permanencia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promoción</w:t>
      </w:r>
      <w:r>
        <w:rPr>
          <w:rFonts w:ascii="Times New Roman" w:hAnsi="Times New Roman"/>
          <w:b w:val="0"/>
          <w:color w:val="231F20"/>
          <w:w w:val="90"/>
        </w:rPr>
        <w:tab/>
      </w:r>
      <w:r>
        <w:rPr>
          <w:rFonts w:ascii="PMingLiU" w:hAnsi="PMingLiU"/>
          <w:b w:val="0"/>
          <w:color w:val="231F20"/>
          <w:w w:val="95"/>
        </w:rPr>
        <w:t>235</w:t>
      </w:r>
    </w:p>
    <w:p>
      <w:pPr>
        <w:spacing w:line="242" w:lineRule="exact" w:before="58"/>
        <w:ind w:left="533" w:right="176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Mónica Marcela Galicia Jiménez / Susana Lozano Muñiz / Narciso</w:t>
      </w:r>
      <w:r>
        <w:rPr>
          <w:rFonts w:ascii="PMingLiU" w:hAnsi="PMingLiU"/>
          <w:color w:val="231F20"/>
          <w:spacing w:val="-18"/>
          <w:w w:val="115"/>
          <w:sz w:val="21"/>
        </w:rPr>
        <w:t> </w:t>
      </w:r>
      <w:r>
        <w:rPr>
          <w:rFonts w:ascii="PMingLiU" w:hAnsi="PMingLiU"/>
          <w:color w:val="231F20"/>
          <w:spacing w:val="-3"/>
          <w:w w:val="115"/>
          <w:sz w:val="21"/>
        </w:rPr>
        <w:t>Ysacc</w:t>
      </w:r>
      <w:r>
        <w:rPr>
          <w:rFonts w:ascii="PMingLiU" w:hAnsi="PMingLiU"/>
          <w:color w:val="231F20"/>
          <w:spacing w:val="-18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Ávila</w:t>
      </w:r>
      <w:r>
        <w:rPr>
          <w:rFonts w:ascii="PMingLiU" w:hAnsi="PMingLiU"/>
          <w:color w:val="231F20"/>
          <w:spacing w:val="-18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Serrano</w:t>
      </w:r>
      <w:r>
        <w:rPr>
          <w:rFonts w:ascii="PMingLiU" w:hAnsi="PMingLiU"/>
          <w:color w:val="231F20"/>
          <w:spacing w:val="-18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/</w:t>
      </w:r>
      <w:r>
        <w:rPr>
          <w:rFonts w:ascii="PMingLiU" w:hAnsi="PMingLiU"/>
          <w:color w:val="231F20"/>
          <w:spacing w:val="-18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Serafín</w:t>
      </w:r>
      <w:r>
        <w:rPr>
          <w:rFonts w:ascii="PMingLiU" w:hAnsi="PMingLiU"/>
          <w:color w:val="231F20"/>
          <w:spacing w:val="-18"/>
          <w:w w:val="115"/>
          <w:sz w:val="21"/>
        </w:rPr>
        <w:t> </w:t>
      </w:r>
      <w:r>
        <w:rPr>
          <w:rFonts w:ascii="PMingLiU" w:hAnsi="PMingLiU"/>
          <w:color w:val="231F20"/>
          <w:spacing w:val="-3"/>
          <w:w w:val="115"/>
          <w:sz w:val="21"/>
        </w:rPr>
        <w:t>Jacobo</w:t>
      </w:r>
      <w:r>
        <w:rPr>
          <w:rFonts w:ascii="PMingLiU" w:hAnsi="PMingLiU"/>
          <w:color w:val="231F20"/>
          <w:spacing w:val="-18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López</w:t>
      </w:r>
      <w:r>
        <w:rPr>
          <w:rFonts w:ascii="PMingLiU" w:hAnsi="PMingLiU"/>
          <w:color w:val="231F20"/>
          <w:spacing w:val="-18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Garrido</w:t>
      </w:r>
    </w:p>
    <w:p>
      <w:pPr>
        <w:spacing w:line="242" w:lineRule="exact" w:before="0"/>
        <w:ind w:left="533" w:right="156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/</w:t>
      </w:r>
      <w:r>
        <w:rPr>
          <w:rFonts w:ascii="PMingLiU" w:hAnsi="PMingLiU"/>
          <w:color w:val="231F20"/>
          <w:spacing w:val="-27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Marco</w:t>
      </w:r>
      <w:r>
        <w:rPr>
          <w:rFonts w:ascii="PMingLiU" w:hAnsi="PMingLiU"/>
          <w:color w:val="231F20"/>
          <w:spacing w:val="-27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Antonio</w:t>
      </w:r>
      <w:r>
        <w:rPr>
          <w:rFonts w:ascii="PMingLiU" w:hAnsi="PMingLiU"/>
          <w:color w:val="231F20"/>
          <w:spacing w:val="-27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Camacho</w:t>
      </w:r>
      <w:r>
        <w:rPr>
          <w:rFonts w:ascii="PMingLiU" w:hAnsi="PMingLiU"/>
          <w:color w:val="231F20"/>
          <w:spacing w:val="-27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Escobar</w:t>
      </w:r>
      <w:r>
        <w:rPr>
          <w:rFonts w:ascii="PMingLiU" w:hAnsi="PMingLiU"/>
          <w:color w:val="231F20"/>
          <w:spacing w:val="-27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/</w:t>
      </w:r>
      <w:r>
        <w:rPr>
          <w:rFonts w:ascii="PMingLiU" w:hAnsi="PMingLiU"/>
          <w:color w:val="231F20"/>
          <w:spacing w:val="-27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Jaime</w:t>
      </w:r>
      <w:r>
        <w:rPr>
          <w:rFonts w:ascii="PMingLiU" w:hAnsi="PMingLiU"/>
          <w:color w:val="231F20"/>
          <w:spacing w:val="-27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Arroyo</w:t>
      </w:r>
      <w:r>
        <w:rPr>
          <w:rFonts w:ascii="PMingLiU" w:hAnsi="PMingLiU"/>
          <w:color w:val="231F20"/>
          <w:spacing w:val="-27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Ledezma</w:t>
      </w:r>
      <w:r>
        <w:rPr>
          <w:rFonts w:ascii="PMingLiU" w:hAnsi="PMingLiU"/>
          <w:color w:val="231F20"/>
          <w:spacing w:val="-27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/ Edgar</w:t>
      </w:r>
      <w:r>
        <w:rPr>
          <w:rFonts w:ascii="PMingLiU" w:hAnsi="PMingLiU"/>
          <w:color w:val="231F20"/>
          <w:spacing w:val="-24"/>
          <w:w w:val="115"/>
          <w:sz w:val="21"/>
        </w:rPr>
        <w:t> </w:t>
      </w:r>
      <w:r>
        <w:rPr>
          <w:rFonts w:ascii="PMingLiU" w:hAnsi="PMingLiU"/>
          <w:color w:val="231F20"/>
          <w:spacing w:val="-4"/>
          <w:w w:val="115"/>
          <w:sz w:val="21"/>
        </w:rPr>
        <w:t>Iván</w:t>
      </w:r>
      <w:r>
        <w:rPr>
          <w:rFonts w:ascii="PMingLiU" w:hAnsi="PMingLiU"/>
          <w:color w:val="231F20"/>
          <w:spacing w:val="-24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Sánchez</w:t>
      </w:r>
      <w:r>
        <w:rPr>
          <w:rFonts w:ascii="PMingLiU" w:hAnsi="PMingLiU"/>
          <w:color w:val="231F20"/>
          <w:spacing w:val="-24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Bernal</w:t>
      </w:r>
      <w:r>
        <w:rPr>
          <w:rFonts w:ascii="PMingLiU" w:hAnsi="PMingLiU"/>
          <w:color w:val="231F20"/>
          <w:spacing w:val="-24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/</w:t>
      </w:r>
      <w:r>
        <w:rPr>
          <w:rFonts w:ascii="PMingLiU" w:hAnsi="PMingLiU"/>
          <w:color w:val="231F20"/>
          <w:spacing w:val="-24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Virginia</w:t>
      </w:r>
      <w:r>
        <w:rPr>
          <w:rFonts w:ascii="PMingLiU" w:hAnsi="PMingLiU"/>
          <w:color w:val="231F20"/>
          <w:spacing w:val="-24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Reyes</w:t>
      </w:r>
      <w:r>
        <w:rPr>
          <w:rFonts w:ascii="PMingLiU" w:hAnsi="PMingLiU"/>
          <w:color w:val="231F20"/>
          <w:spacing w:val="-24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Borques</w:t>
      </w:r>
    </w:p>
    <w:p>
      <w:pPr>
        <w:spacing w:after="0" w:line="242" w:lineRule="exact"/>
        <w:jc w:val="left"/>
        <w:rPr>
          <w:rFonts w:ascii="PMingLiU" w:hAnsi="PMingLiU"/>
          <w:sz w:val="21"/>
        </w:rPr>
        <w:sectPr>
          <w:pgSz w:w="7940" w:h="11910"/>
          <w:pgMar w:top="1100" w:bottom="280" w:left="1020" w:right="760"/>
        </w:sectPr>
      </w:pPr>
    </w:p>
    <w:p>
      <w:pPr>
        <w:pStyle w:val="Heading5"/>
        <w:numPr>
          <w:ilvl w:val="0"/>
          <w:numId w:val="1"/>
        </w:numPr>
        <w:tabs>
          <w:tab w:pos="531" w:val="left" w:leader="none"/>
          <w:tab w:pos="6050" w:val="right" w:leader="none"/>
        </w:tabs>
        <w:spacing w:line="242" w:lineRule="exact" w:before="50" w:after="0"/>
        <w:ind w:left="530" w:right="104" w:hanging="420"/>
        <w:jc w:val="left"/>
        <w:rPr>
          <w:rFonts w:ascii="PMingLiU" w:hAnsi="PMingLiU"/>
          <w:b w:val="0"/>
        </w:rPr>
      </w:pPr>
      <w:r>
        <w:rPr>
          <w:color w:val="231F20"/>
          <w:w w:val="95"/>
        </w:rPr>
        <w:t>Científicas y científicos vistos a través de indicadores bibliométricos.</w:t>
      </w:r>
      <w:r>
        <w:rPr>
          <w:rFonts w:ascii="Times New Roman" w:hAnsi="Times New Roman"/>
          <w:b w:val="0"/>
          <w:color w:val="231F20"/>
          <w:w w:val="95"/>
        </w:rPr>
        <w:tab/>
      </w:r>
      <w:r>
        <w:rPr>
          <w:rFonts w:ascii="PMingLiU" w:hAnsi="PMingLiU"/>
          <w:b w:val="0"/>
          <w:color w:val="231F20"/>
          <w:w w:val="95"/>
        </w:rPr>
        <w:t>245</w:t>
      </w:r>
    </w:p>
    <w:p>
      <w:pPr>
        <w:spacing w:line="242" w:lineRule="exact" w:before="56"/>
        <w:ind w:left="530" w:right="92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20"/>
          <w:sz w:val="21"/>
        </w:rPr>
        <w:t>Judith</w:t>
      </w:r>
      <w:r>
        <w:rPr>
          <w:rFonts w:ascii="PMingLiU" w:hAnsi="PMingLiU"/>
          <w:color w:val="231F20"/>
          <w:spacing w:val="-34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Licea</w:t>
      </w:r>
      <w:r>
        <w:rPr>
          <w:rFonts w:ascii="PMingLiU" w:hAnsi="PMingLiU"/>
          <w:color w:val="231F20"/>
          <w:spacing w:val="-34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de</w:t>
      </w:r>
      <w:r>
        <w:rPr>
          <w:rFonts w:ascii="PMingLiU" w:hAnsi="PMingLiU"/>
          <w:color w:val="231F20"/>
          <w:spacing w:val="-34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Arenas</w:t>
      </w:r>
      <w:r>
        <w:rPr>
          <w:rFonts w:ascii="PMingLiU" w:hAnsi="PMingLiU"/>
          <w:color w:val="231F20"/>
          <w:spacing w:val="-34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/</w:t>
      </w:r>
      <w:r>
        <w:rPr>
          <w:rFonts w:ascii="PMingLiU" w:hAnsi="PMingLiU"/>
          <w:color w:val="231F20"/>
          <w:spacing w:val="-34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Federico</w:t>
      </w:r>
      <w:r>
        <w:rPr>
          <w:rFonts w:ascii="PMingLiU" w:hAnsi="PMingLiU"/>
          <w:color w:val="231F20"/>
          <w:spacing w:val="-34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Martínez</w:t>
      </w:r>
      <w:r>
        <w:rPr>
          <w:rFonts w:ascii="PMingLiU" w:hAnsi="PMingLiU"/>
          <w:color w:val="231F20"/>
          <w:spacing w:val="-34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/</w:t>
      </w:r>
      <w:r>
        <w:rPr>
          <w:rFonts w:ascii="PMingLiU" w:hAnsi="PMingLiU"/>
          <w:color w:val="231F20"/>
          <w:spacing w:val="-34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Sergio </w:t>
      </w:r>
      <w:r>
        <w:rPr>
          <w:rFonts w:ascii="PMingLiU" w:hAnsi="PMingLiU"/>
          <w:color w:val="231F20"/>
          <w:w w:val="115"/>
          <w:sz w:val="21"/>
        </w:rPr>
        <w:t>Márquez</w:t>
      </w:r>
      <w:r>
        <w:rPr>
          <w:rFonts w:ascii="PMingLiU" w:hAnsi="PMingLiU"/>
          <w:color w:val="231F20"/>
          <w:spacing w:val="-2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Rangel</w:t>
      </w:r>
    </w:p>
    <w:p>
      <w:pPr>
        <w:pStyle w:val="Heading5"/>
        <w:numPr>
          <w:ilvl w:val="0"/>
          <w:numId w:val="1"/>
        </w:numPr>
        <w:tabs>
          <w:tab w:pos="531" w:val="left" w:leader="none"/>
        </w:tabs>
        <w:spacing w:line="227" w:lineRule="exact" w:before="277" w:after="0"/>
        <w:ind w:left="530" w:right="0" w:hanging="420"/>
        <w:jc w:val="left"/>
      </w:pPr>
      <w:r>
        <w:rPr>
          <w:color w:val="231F20"/>
          <w:w w:val="85"/>
        </w:rPr>
        <w:t>Apuntes hacia una reflexión sobre las </w:t>
      </w:r>
      <w:r>
        <w:rPr>
          <w:color w:val="231F20"/>
          <w:spacing w:val="31"/>
          <w:w w:val="85"/>
        </w:rPr>
        <w:t> </w:t>
      </w:r>
      <w:r>
        <w:rPr>
          <w:color w:val="231F20"/>
          <w:w w:val="85"/>
        </w:rPr>
        <w:t>mujeres</w:t>
      </w:r>
    </w:p>
    <w:p>
      <w:pPr>
        <w:pStyle w:val="Heading5"/>
        <w:tabs>
          <w:tab w:pos="6050" w:val="right" w:leader="none"/>
        </w:tabs>
        <w:ind w:firstLine="0"/>
        <w:rPr>
          <w:rFonts w:ascii="PMingLiU"/>
          <w:b w:val="0"/>
        </w:rPr>
      </w:pPr>
      <w:r>
        <w:rPr>
          <w:color w:val="231F20"/>
          <w:w w:val="95"/>
        </w:rPr>
        <w:t>investigadoras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Guerrero</w:t>
      </w:r>
      <w:r>
        <w:rPr>
          <w:rFonts w:ascii="Times New Roman"/>
          <w:b w:val="0"/>
          <w:color w:val="231F20"/>
          <w:w w:val="95"/>
        </w:rPr>
        <w:tab/>
      </w:r>
      <w:r>
        <w:rPr>
          <w:rFonts w:ascii="PMingLiU"/>
          <w:b w:val="0"/>
          <w:color w:val="231F20"/>
          <w:w w:val="95"/>
        </w:rPr>
        <w:t>261</w:t>
      </w:r>
    </w:p>
    <w:p>
      <w:pPr>
        <w:spacing w:before="18"/>
        <w:ind w:left="530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0"/>
          <w:sz w:val="21"/>
        </w:rPr>
        <w:t>Dra Ma. de los Ángeles Silvina Manzano  Añorve.</w:t>
      </w:r>
    </w:p>
    <w:p>
      <w:pPr>
        <w:pStyle w:val="Heading5"/>
        <w:numPr>
          <w:ilvl w:val="0"/>
          <w:numId w:val="1"/>
        </w:numPr>
        <w:tabs>
          <w:tab w:pos="531" w:val="left" w:leader="none"/>
          <w:tab w:pos="6050" w:val="right" w:leader="none"/>
        </w:tabs>
        <w:spacing w:line="240" w:lineRule="auto" w:before="250" w:after="0"/>
        <w:ind w:left="530" w:right="0" w:hanging="420"/>
        <w:jc w:val="left"/>
        <w:rPr>
          <w:rFonts w:ascii="PMingLiU"/>
          <w:b w:val="0"/>
        </w:rPr>
      </w:pPr>
      <w:r>
        <w:rPr>
          <w:color w:val="231F20"/>
          <w:w w:val="95"/>
        </w:rPr>
        <w:t>Escribir la historia de las mujeres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"/>
          <w:w w:val="95"/>
        </w:rPr>
        <w:t> </w:t>
      </w:r>
      <w:r>
        <w:rPr>
          <w:color w:val="231F20"/>
          <w:spacing w:val="-3"/>
          <w:w w:val="95"/>
        </w:rPr>
        <w:t>Veracruz</w:t>
      </w:r>
      <w:r>
        <w:rPr>
          <w:rFonts w:ascii="Times New Roman"/>
          <w:b w:val="0"/>
          <w:color w:val="231F20"/>
          <w:spacing w:val="-3"/>
          <w:w w:val="95"/>
        </w:rPr>
        <w:tab/>
      </w:r>
      <w:r>
        <w:rPr>
          <w:rFonts w:ascii="PMingLiU"/>
          <w:b w:val="0"/>
          <w:color w:val="231F20"/>
          <w:w w:val="95"/>
        </w:rPr>
        <w:t>271</w:t>
      </w:r>
    </w:p>
    <w:p>
      <w:pPr>
        <w:spacing w:before="18"/>
        <w:ind w:left="530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Fernanda Núñez Becerra / Rosa María Spinoso Arcocha</w:t>
      </w:r>
    </w:p>
    <w:p>
      <w:pPr>
        <w:pStyle w:val="Heading5"/>
        <w:numPr>
          <w:ilvl w:val="0"/>
          <w:numId w:val="1"/>
        </w:numPr>
        <w:tabs>
          <w:tab w:pos="531" w:val="left" w:leader="none"/>
        </w:tabs>
        <w:spacing w:line="227" w:lineRule="exact" w:before="283" w:after="0"/>
        <w:ind w:left="530" w:right="0" w:hanging="420"/>
        <w:jc w:val="left"/>
      </w:pPr>
      <w:r>
        <w:rPr>
          <w:color w:val="231F20"/>
          <w:w w:val="90"/>
        </w:rPr>
        <w:t>Escenarios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mujer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investigadora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</w:p>
    <w:p>
      <w:pPr>
        <w:pStyle w:val="Heading5"/>
        <w:tabs>
          <w:tab w:pos="6050" w:val="right" w:leader="none"/>
        </w:tabs>
        <w:ind w:firstLine="0"/>
        <w:rPr>
          <w:rFonts w:ascii="PMingLiU" w:hAnsi="PMingLiU"/>
          <w:b w:val="0"/>
        </w:rPr>
      </w:pPr>
      <w:r>
        <w:rPr>
          <w:color w:val="231F20"/>
          <w:w w:val="95"/>
        </w:rPr>
        <w:t>la criminalidad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México</w:t>
      </w:r>
      <w:r>
        <w:rPr>
          <w:rFonts w:ascii="Times New Roman" w:hAnsi="Times New Roman"/>
          <w:b w:val="0"/>
          <w:color w:val="231F20"/>
          <w:w w:val="95"/>
        </w:rPr>
        <w:tab/>
      </w:r>
      <w:r>
        <w:rPr>
          <w:rFonts w:ascii="PMingLiU" w:hAnsi="PMingLiU"/>
          <w:b w:val="0"/>
          <w:color w:val="231F20"/>
          <w:w w:val="95"/>
        </w:rPr>
        <w:t>279</w:t>
      </w:r>
    </w:p>
    <w:p>
      <w:pPr>
        <w:spacing w:before="18"/>
        <w:ind w:left="530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20"/>
          <w:sz w:val="21"/>
        </w:rPr>
        <w:t>Martha Fabiola García Álvarez</w:t>
      </w:r>
    </w:p>
    <w:p>
      <w:pPr>
        <w:pStyle w:val="Heading5"/>
        <w:numPr>
          <w:ilvl w:val="0"/>
          <w:numId w:val="1"/>
        </w:numPr>
        <w:tabs>
          <w:tab w:pos="531" w:val="left" w:leader="none"/>
          <w:tab w:pos="6050" w:val="right" w:leader="none"/>
        </w:tabs>
        <w:spacing w:line="242" w:lineRule="exact" w:before="289" w:after="0"/>
        <w:ind w:left="530" w:right="104" w:hanging="420"/>
        <w:jc w:val="left"/>
        <w:rPr>
          <w:rFonts w:ascii="PMingLiU"/>
          <w:b w:val="0"/>
        </w:rPr>
      </w:pPr>
      <w:r>
        <w:rPr>
          <w:color w:val="231F20"/>
        </w:rPr>
        <w:t>Mujer en Biotechnology Summit y en International Biotechnology</w:t>
      </w:r>
      <w:r>
        <w:rPr>
          <w:color w:val="231F20"/>
          <w:spacing w:val="5"/>
        </w:rPr>
        <w:t> </w:t>
      </w:r>
      <w:r>
        <w:rPr>
          <w:color w:val="231F20"/>
        </w:rPr>
        <w:t>Color</w:t>
      </w:r>
      <w:r>
        <w:rPr>
          <w:color w:val="231F20"/>
          <w:spacing w:val="5"/>
        </w:rPr>
        <w:t> </w:t>
      </w:r>
      <w:r>
        <w:rPr>
          <w:color w:val="231F20"/>
        </w:rPr>
        <w:t>Journal</w:t>
      </w:r>
      <w:r>
        <w:rPr>
          <w:rFonts w:ascii="Times New Roman"/>
          <w:b w:val="0"/>
          <w:color w:val="231F20"/>
        </w:rPr>
        <w:tab/>
      </w:r>
      <w:r>
        <w:rPr>
          <w:rFonts w:ascii="PMingLiU"/>
          <w:b w:val="0"/>
          <w:color w:val="231F20"/>
        </w:rPr>
        <w:t>287</w:t>
      </w:r>
    </w:p>
    <w:p>
      <w:pPr>
        <w:spacing w:line="242" w:lineRule="exact" w:before="56"/>
        <w:ind w:left="530" w:right="106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Mónica</w:t>
      </w:r>
      <w:r>
        <w:rPr>
          <w:rFonts w:ascii="PMingLiU" w:hAnsi="PMingLiU"/>
          <w:color w:val="231F20"/>
          <w:spacing w:val="-24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Marcela</w:t>
      </w:r>
      <w:r>
        <w:rPr>
          <w:rFonts w:ascii="PMingLiU" w:hAnsi="PMingLiU"/>
          <w:color w:val="231F20"/>
          <w:spacing w:val="-24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Galicia</w:t>
      </w:r>
      <w:r>
        <w:rPr>
          <w:rFonts w:ascii="PMingLiU" w:hAnsi="PMingLiU"/>
          <w:color w:val="231F20"/>
          <w:spacing w:val="-24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Jiménez</w:t>
      </w:r>
      <w:r>
        <w:rPr>
          <w:rFonts w:ascii="PMingLiU" w:hAnsi="PMingLiU"/>
          <w:color w:val="231F20"/>
          <w:spacing w:val="-24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/</w:t>
      </w:r>
      <w:r>
        <w:rPr>
          <w:rFonts w:ascii="PMingLiU" w:hAnsi="PMingLiU"/>
          <w:color w:val="231F20"/>
          <w:spacing w:val="-24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Mónica</w:t>
      </w:r>
      <w:r>
        <w:rPr>
          <w:rFonts w:ascii="PMingLiU" w:hAnsi="PMingLiU"/>
          <w:color w:val="231F20"/>
          <w:spacing w:val="-24"/>
          <w:w w:val="115"/>
          <w:sz w:val="21"/>
        </w:rPr>
        <w:t> </w:t>
      </w:r>
      <w:r>
        <w:rPr>
          <w:rFonts w:ascii="PMingLiU" w:hAnsi="PMingLiU"/>
          <w:color w:val="231F20"/>
          <w:spacing w:val="-3"/>
          <w:w w:val="115"/>
          <w:sz w:val="21"/>
        </w:rPr>
        <w:t>Guadalupe</w:t>
      </w:r>
      <w:r>
        <w:rPr>
          <w:rFonts w:ascii="PMingLiU" w:hAnsi="PMingLiU"/>
          <w:color w:val="231F20"/>
          <w:spacing w:val="-24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Lozano </w:t>
      </w:r>
      <w:r>
        <w:rPr>
          <w:rFonts w:ascii="PMingLiU" w:hAnsi="PMingLiU"/>
          <w:color w:val="231F20"/>
          <w:w w:val="120"/>
          <w:sz w:val="21"/>
        </w:rPr>
        <w:t>Contreras / Víctor Manuel Toledo López / Jacqueline </w:t>
      </w:r>
      <w:r>
        <w:rPr>
          <w:rFonts w:ascii="PMingLiU" w:hAnsi="PMingLiU"/>
          <w:color w:val="231F20"/>
          <w:spacing w:val="-7"/>
          <w:w w:val="120"/>
          <w:sz w:val="21"/>
        </w:rPr>
        <w:t>Capataz </w:t>
      </w:r>
      <w:r>
        <w:rPr>
          <w:rFonts w:ascii="PMingLiU" w:hAnsi="PMingLiU"/>
          <w:color w:val="231F20"/>
          <w:spacing w:val="-5"/>
          <w:w w:val="120"/>
          <w:sz w:val="21"/>
        </w:rPr>
        <w:t>Tafur </w:t>
      </w:r>
      <w:r>
        <w:rPr>
          <w:rFonts w:ascii="PMingLiU" w:hAnsi="PMingLiU"/>
          <w:color w:val="231F20"/>
          <w:w w:val="120"/>
          <w:sz w:val="21"/>
        </w:rPr>
        <w:t>/ Jesús Carrillo Ahumada / Rodrigo </w:t>
      </w:r>
      <w:r>
        <w:rPr>
          <w:rFonts w:ascii="PMingLiU" w:hAnsi="PMingLiU"/>
          <w:color w:val="231F20"/>
          <w:w w:val="115"/>
          <w:sz w:val="21"/>
        </w:rPr>
        <w:t>Rodríguez</w:t>
      </w:r>
      <w:r>
        <w:rPr>
          <w:rFonts w:ascii="PMingLiU" w:hAnsi="PMingLiU"/>
          <w:color w:val="231F20"/>
          <w:spacing w:val="-24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Sotres</w:t>
      </w:r>
      <w:r>
        <w:rPr>
          <w:rFonts w:ascii="PMingLiU" w:hAnsi="PMingLiU"/>
          <w:color w:val="231F20"/>
          <w:spacing w:val="-24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/</w:t>
      </w:r>
      <w:r>
        <w:rPr>
          <w:rFonts w:ascii="PMingLiU" w:hAnsi="PMingLiU"/>
          <w:color w:val="231F20"/>
          <w:spacing w:val="-24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Susana</w:t>
      </w:r>
      <w:r>
        <w:rPr>
          <w:rFonts w:ascii="PMingLiU" w:hAnsi="PMingLiU"/>
          <w:color w:val="231F20"/>
          <w:spacing w:val="-24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Lozano</w:t>
      </w:r>
      <w:r>
        <w:rPr>
          <w:rFonts w:ascii="PMingLiU" w:hAnsi="PMingLiU"/>
          <w:color w:val="231F20"/>
          <w:spacing w:val="-24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Muñíz</w:t>
      </w:r>
    </w:p>
    <w:p>
      <w:pPr>
        <w:pStyle w:val="Heading5"/>
        <w:numPr>
          <w:ilvl w:val="0"/>
          <w:numId w:val="1"/>
        </w:numPr>
        <w:tabs>
          <w:tab w:pos="531" w:val="left" w:leader="none"/>
          <w:tab w:pos="6050" w:val="right" w:leader="none"/>
        </w:tabs>
        <w:spacing w:line="240" w:lineRule="auto" w:before="243" w:after="0"/>
        <w:ind w:left="530" w:right="0" w:hanging="420"/>
        <w:jc w:val="left"/>
        <w:rPr>
          <w:rFonts w:ascii="PMingLiU" w:hAnsi="PMingLiU"/>
          <w:b w:val="0"/>
        </w:rPr>
      </w:pPr>
      <w:r>
        <w:rPr>
          <w:color w:val="231F20"/>
          <w:w w:val="95"/>
        </w:rPr>
        <w:t>Participación de las mujeres en</w:t>
      </w:r>
      <w:r>
        <w:rPr>
          <w:color w:val="231F20"/>
          <w:spacing w:val="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ciencia</w:t>
      </w:r>
      <w:r>
        <w:rPr>
          <w:rFonts w:ascii="Times New Roman" w:hAnsi="Times New Roman"/>
          <w:b w:val="0"/>
          <w:color w:val="231F20"/>
          <w:w w:val="95"/>
        </w:rPr>
        <w:tab/>
      </w:r>
      <w:r>
        <w:rPr>
          <w:rFonts w:ascii="PMingLiU" w:hAnsi="PMingLiU"/>
          <w:b w:val="0"/>
          <w:color w:val="231F20"/>
          <w:w w:val="95"/>
        </w:rPr>
        <w:t>293</w:t>
      </w:r>
    </w:p>
    <w:p>
      <w:pPr>
        <w:spacing w:before="18"/>
        <w:ind w:left="530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0"/>
          <w:sz w:val="21"/>
        </w:rPr>
        <w:t>Brenda Fabiola Chávez Bermúdez</w:t>
      </w:r>
    </w:p>
    <w:p>
      <w:pPr>
        <w:pStyle w:val="Heading5"/>
        <w:numPr>
          <w:ilvl w:val="0"/>
          <w:numId w:val="1"/>
        </w:numPr>
        <w:tabs>
          <w:tab w:pos="531" w:val="left" w:leader="none"/>
        </w:tabs>
        <w:spacing w:line="227" w:lineRule="exact" w:before="283" w:after="0"/>
        <w:ind w:left="530" w:right="0" w:hanging="420"/>
        <w:jc w:val="left"/>
      </w:pPr>
      <w:r>
        <w:rPr>
          <w:color w:val="231F20"/>
          <w:w w:val="85"/>
        </w:rPr>
        <w:t>Experiencia femenina en la </w:t>
      </w:r>
      <w:r>
        <w:rPr>
          <w:color w:val="231F20"/>
          <w:spacing w:val="32"/>
          <w:w w:val="85"/>
        </w:rPr>
        <w:t> </w:t>
      </w:r>
      <w:r>
        <w:rPr>
          <w:color w:val="231F20"/>
          <w:w w:val="85"/>
        </w:rPr>
        <w:t>investigación</w:t>
      </w:r>
    </w:p>
    <w:p>
      <w:pPr>
        <w:pStyle w:val="Heading5"/>
        <w:tabs>
          <w:tab w:pos="6050" w:val="right" w:leader="none"/>
        </w:tabs>
        <w:ind w:firstLine="0"/>
        <w:rPr>
          <w:rFonts w:ascii="PMingLiU" w:hAnsi="PMingLiU"/>
          <w:b w:val="0"/>
        </w:rPr>
      </w:pPr>
      <w:r>
        <w:rPr>
          <w:color w:val="231F20"/>
          <w:w w:val="95"/>
        </w:rPr>
        <w:t>y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difusión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científica</w:t>
      </w:r>
      <w:r>
        <w:rPr>
          <w:rFonts w:ascii="Times New Roman" w:hAnsi="Times New Roman"/>
          <w:b w:val="0"/>
          <w:color w:val="231F20"/>
          <w:w w:val="95"/>
        </w:rPr>
        <w:tab/>
      </w:r>
      <w:r>
        <w:rPr>
          <w:rFonts w:ascii="PMingLiU" w:hAnsi="PMingLiU"/>
          <w:b w:val="0"/>
          <w:color w:val="231F20"/>
          <w:w w:val="95"/>
        </w:rPr>
        <w:t>301</w:t>
      </w:r>
    </w:p>
    <w:p>
      <w:pPr>
        <w:spacing w:before="18"/>
        <w:ind w:left="530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Gizelle Guadalupe Macías González</w:t>
      </w:r>
    </w:p>
    <w:p>
      <w:pPr>
        <w:spacing w:after="0"/>
        <w:jc w:val="left"/>
        <w:rPr>
          <w:rFonts w:ascii="PMingLiU" w:hAnsi="PMingLiU"/>
          <w:sz w:val="21"/>
        </w:rPr>
        <w:sectPr>
          <w:pgSz w:w="7940" w:h="11910"/>
          <w:pgMar w:top="1100" w:bottom="280" w:left="740" w:right="1040"/>
        </w:sectPr>
      </w:pPr>
    </w:p>
    <w:p>
      <w:pPr>
        <w:pStyle w:val="Heading3"/>
        <w:spacing w:line="298" w:lineRule="exact" w:before="52"/>
        <w:jc w:val="left"/>
      </w:pPr>
      <w:r>
        <w:rPr>
          <w:color w:val="231F20"/>
          <w:w w:val="105"/>
        </w:rPr>
        <w:t>Parte II. Investigadoras del SNI: participación y educación</w:t>
      </w:r>
    </w:p>
    <w:p>
      <w:pPr>
        <w:pStyle w:val="Heading5"/>
        <w:numPr>
          <w:ilvl w:val="0"/>
          <w:numId w:val="1"/>
        </w:numPr>
        <w:tabs>
          <w:tab w:pos="534" w:val="left" w:leader="none"/>
        </w:tabs>
        <w:spacing w:line="227" w:lineRule="exact" w:before="152" w:after="0"/>
        <w:ind w:left="533" w:right="0" w:hanging="420"/>
        <w:jc w:val="left"/>
      </w:pPr>
      <w:r>
        <w:rPr>
          <w:color w:val="231F20"/>
          <w:w w:val="85"/>
        </w:rPr>
        <w:t>Reflexiones y planteamientos sobre la investigación  </w:t>
      </w:r>
      <w:r>
        <w:rPr>
          <w:color w:val="231F20"/>
          <w:spacing w:val="18"/>
          <w:w w:val="85"/>
        </w:rPr>
        <w:t> </w:t>
      </w:r>
      <w:r>
        <w:rPr>
          <w:color w:val="231F20"/>
          <w:w w:val="85"/>
        </w:rPr>
        <w:t>científica</w:t>
      </w:r>
    </w:p>
    <w:p>
      <w:pPr>
        <w:pStyle w:val="Heading5"/>
        <w:tabs>
          <w:tab w:pos="5759" w:val="left" w:leader="none"/>
        </w:tabs>
        <w:ind w:left="533" w:firstLine="0"/>
        <w:rPr>
          <w:rFonts w:ascii="PMingLiU" w:hAnsi="PMingLiU"/>
          <w:b w:val="0"/>
        </w:rPr>
      </w:pPr>
      <w:r>
        <w:rPr>
          <w:color w:val="231F20"/>
          <w:w w:val="90"/>
        </w:rPr>
        <w:t>en las Ciencias Sociales, ante un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contexto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entrópico</w:t>
      </w:r>
      <w:r>
        <w:rPr>
          <w:rFonts w:ascii="Times New Roman" w:hAnsi="Times New Roman"/>
          <w:b w:val="0"/>
          <w:color w:val="231F20"/>
          <w:w w:val="90"/>
        </w:rPr>
        <w:tab/>
      </w:r>
      <w:r>
        <w:rPr>
          <w:rFonts w:ascii="PMingLiU" w:hAnsi="PMingLiU"/>
          <w:b w:val="0"/>
          <w:color w:val="231F20"/>
          <w:w w:val="95"/>
        </w:rPr>
        <w:t>311</w:t>
      </w:r>
    </w:p>
    <w:p>
      <w:pPr>
        <w:spacing w:before="18"/>
        <w:ind w:left="533" w:right="0" w:firstLine="0"/>
        <w:jc w:val="left"/>
        <w:rPr>
          <w:rFonts w:ascii="PMingLiU"/>
          <w:sz w:val="21"/>
        </w:rPr>
      </w:pPr>
      <w:r>
        <w:rPr>
          <w:rFonts w:ascii="PMingLiU"/>
          <w:color w:val="231F20"/>
          <w:w w:val="110"/>
          <w:sz w:val="21"/>
        </w:rPr>
        <w:t>Rossana Schiaffini Aponte</w:t>
      </w:r>
    </w:p>
    <w:p>
      <w:pPr>
        <w:pStyle w:val="Heading5"/>
        <w:numPr>
          <w:ilvl w:val="0"/>
          <w:numId w:val="1"/>
        </w:numPr>
        <w:tabs>
          <w:tab w:pos="534" w:val="left" w:leader="none"/>
        </w:tabs>
        <w:spacing w:line="227" w:lineRule="exact" w:before="283" w:after="0"/>
        <w:ind w:left="533" w:right="0" w:hanging="420"/>
        <w:jc w:val="left"/>
      </w:pP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eficiencia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terminal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algunas</w:t>
      </w:r>
    </w:p>
    <w:p>
      <w:pPr>
        <w:pStyle w:val="Heading5"/>
        <w:tabs>
          <w:tab w:pos="5759" w:val="left" w:leader="none"/>
        </w:tabs>
        <w:ind w:left="533" w:firstLine="0"/>
        <w:rPr>
          <w:rFonts w:ascii="PMingLiU"/>
          <w:b w:val="0"/>
        </w:rPr>
      </w:pPr>
      <w:r>
        <w:rPr>
          <w:color w:val="231F20"/>
          <w:w w:val="90"/>
        </w:rPr>
        <w:t>licenciaturas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posgrados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ciencias</w:t>
      </w:r>
      <w:r>
        <w:rPr>
          <w:rFonts w:ascii="Times New Roman"/>
          <w:b w:val="0"/>
          <w:color w:val="231F20"/>
          <w:w w:val="90"/>
        </w:rPr>
        <w:tab/>
      </w:r>
      <w:r>
        <w:rPr>
          <w:rFonts w:ascii="PMingLiU"/>
          <w:b w:val="0"/>
          <w:color w:val="231F20"/>
          <w:w w:val="95"/>
        </w:rPr>
        <w:t>319</w:t>
      </w:r>
    </w:p>
    <w:p>
      <w:pPr>
        <w:spacing w:line="242" w:lineRule="exact" w:before="58"/>
        <w:ind w:left="533" w:right="738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Hortensia</w:t>
      </w:r>
      <w:r>
        <w:rPr>
          <w:rFonts w:ascii="PMingLiU" w:hAnsi="PMingLiU"/>
          <w:color w:val="231F20"/>
          <w:spacing w:val="-22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Josefina</w:t>
      </w:r>
      <w:r>
        <w:rPr>
          <w:rFonts w:ascii="PMingLiU" w:hAnsi="PMingLiU"/>
          <w:color w:val="231F20"/>
          <w:spacing w:val="-22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Reyes</w:t>
      </w:r>
      <w:r>
        <w:rPr>
          <w:rFonts w:ascii="PMingLiU" w:hAnsi="PMingLiU"/>
          <w:color w:val="231F20"/>
          <w:spacing w:val="-22"/>
          <w:w w:val="115"/>
          <w:sz w:val="21"/>
        </w:rPr>
        <w:t> </w:t>
      </w:r>
      <w:r>
        <w:rPr>
          <w:rFonts w:ascii="PMingLiU" w:hAnsi="PMingLiU"/>
          <w:color w:val="231F20"/>
          <w:spacing w:val="-3"/>
          <w:w w:val="115"/>
          <w:sz w:val="21"/>
        </w:rPr>
        <w:t>Cervantes</w:t>
      </w:r>
      <w:r>
        <w:rPr>
          <w:rFonts w:ascii="PMingLiU" w:hAnsi="PMingLiU"/>
          <w:color w:val="231F20"/>
          <w:spacing w:val="-22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/</w:t>
      </w:r>
      <w:r>
        <w:rPr>
          <w:rFonts w:ascii="PMingLiU" w:hAnsi="PMingLiU"/>
          <w:color w:val="231F20"/>
          <w:spacing w:val="-22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Jaqueline</w:t>
      </w:r>
      <w:r>
        <w:rPr>
          <w:rFonts w:ascii="PMingLiU" w:hAnsi="PMingLiU"/>
          <w:color w:val="231F20"/>
          <w:spacing w:val="-22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Canizo </w:t>
      </w:r>
      <w:r>
        <w:rPr>
          <w:rFonts w:ascii="PMingLiU" w:hAnsi="PMingLiU"/>
          <w:color w:val="231F20"/>
          <w:w w:val="120"/>
          <w:sz w:val="21"/>
        </w:rPr>
        <w:t>Cortés / Estefanía Meza Saldaña / Adriana Herrera Martínez</w:t>
      </w:r>
      <w:r>
        <w:rPr>
          <w:rFonts w:ascii="PMingLiU" w:hAnsi="PMingLiU"/>
          <w:color w:val="231F20"/>
          <w:spacing w:val="-32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/</w:t>
      </w:r>
      <w:r>
        <w:rPr>
          <w:rFonts w:ascii="PMingLiU" w:hAnsi="PMingLiU"/>
          <w:color w:val="231F20"/>
          <w:spacing w:val="-32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Cintli</w:t>
      </w:r>
      <w:r>
        <w:rPr>
          <w:rFonts w:ascii="PMingLiU" w:hAnsi="PMingLiU"/>
          <w:color w:val="231F20"/>
          <w:spacing w:val="-32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Estefanía</w:t>
      </w:r>
      <w:r>
        <w:rPr>
          <w:rFonts w:ascii="PMingLiU" w:hAnsi="PMingLiU"/>
          <w:color w:val="231F20"/>
          <w:spacing w:val="-32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Ibarra</w:t>
      </w:r>
      <w:r>
        <w:rPr>
          <w:rFonts w:ascii="PMingLiU" w:hAnsi="PMingLiU"/>
          <w:color w:val="231F20"/>
          <w:spacing w:val="-32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Reyes</w:t>
      </w:r>
    </w:p>
    <w:p>
      <w:pPr>
        <w:pStyle w:val="Heading5"/>
        <w:numPr>
          <w:ilvl w:val="0"/>
          <w:numId w:val="1"/>
        </w:numPr>
        <w:tabs>
          <w:tab w:pos="534" w:val="left" w:leader="none"/>
        </w:tabs>
        <w:spacing w:line="227" w:lineRule="exact" w:before="277" w:after="0"/>
        <w:ind w:left="533" w:right="0" w:hanging="420"/>
        <w:jc w:val="left"/>
      </w:pPr>
      <w:r>
        <w:rPr>
          <w:color w:val="231F20"/>
          <w:w w:val="85"/>
        </w:rPr>
        <w:t>Aportes al conocimiento desde áreas </w:t>
      </w:r>
      <w:r>
        <w:rPr>
          <w:color w:val="231F20"/>
          <w:spacing w:val="39"/>
          <w:w w:val="85"/>
        </w:rPr>
        <w:t> </w:t>
      </w:r>
      <w:r>
        <w:rPr>
          <w:color w:val="231F20"/>
          <w:w w:val="85"/>
        </w:rPr>
        <w:t>intersticiales.</w:t>
      </w:r>
    </w:p>
    <w:p>
      <w:pPr>
        <w:pStyle w:val="Heading5"/>
        <w:tabs>
          <w:tab w:pos="5759" w:val="left" w:leader="none"/>
        </w:tabs>
        <w:ind w:left="533" w:firstLine="0"/>
        <w:rPr>
          <w:rFonts w:ascii="PMingLiU" w:hAnsi="PMingLiU"/>
          <w:b w:val="0"/>
        </w:rPr>
      </w:pPr>
      <w:r>
        <w:rPr>
          <w:color w:val="231F20"/>
          <w:w w:val="90"/>
        </w:rPr>
        <w:t>Género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epistemologías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legitimadas</w:t>
      </w:r>
      <w:r>
        <w:rPr>
          <w:rFonts w:ascii="Times New Roman" w:hAnsi="Times New Roman"/>
          <w:b w:val="0"/>
          <w:color w:val="231F20"/>
          <w:w w:val="90"/>
        </w:rPr>
        <w:tab/>
      </w:r>
      <w:r>
        <w:rPr>
          <w:rFonts w:ascii="PMingLiU" w:hAnsi="PMingLiU"/>
          <w:b w:val="0"/>
          <w:color w:val="231F20"/>
          <w:w w:val="95"/>
        </w:rPr>
        <w:t>329</w:t>
      </w:r>
    </w:p>
    <w:p>
      <w:pPr>
        <w:spacing w:before="18"/>
        <w:ind w:left="533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20"/>
          <w:sz w:val="21"/>
        </w:rPr>
        <w:t>Ana Cristina Aguirre Calleja / Ileana Azor Hernández</w:t>
      </w:r>
    </w:p>
    <w:p>
      <w:pPr>
        <w:pStyle w:val="Heading5"/>
        <w:numPr>
          <w:ilvl w:val="0"/>
          <w:numId w:val="1"/>
        </w:numPr>
        <w:tabs>
          <w:tab w:pos="534" w:val="left" w:leader="none"/>
          <w:tab w:pos="5759" w:val="left" w:leader="none"/>
        </w:tabs>
        <w:spacing w:line="242" w:lineRule="exact" w:before="289" w:after="0"/>
        <w:ind w:left="533" w:right="100" w:hanging="420"/>
        <w:jc w:val="left"/>
        <w:rPr>
          <w:rFonts w:ascii="PMingLiU" w:hAnsi="PMingLiU"/>
          <w:b w:val="0"/>
        </w:rPr>
      </w:pPr>
      <w:r>
        <w:rPr>
          <w:color w:val="231F20"/>
          <w:w w:val="95"/>
        </w:rPr>
        <w:t>Investigadoras formando investigadoras: El Posgrado en </w:t>
      </w:r>
      <w:r>
        <w:rPr>
          <w:color w:val="231F20"/>
        </w:rPr>
        <w:t>Lingüística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UAQ</w:t>
      </w:r>
      <w:r>
        <w:rPr>
          <w:rFonts w:ascii="Times New Roman" w:hAnsi="Times New Roman"/>
          <w:b w:val="0"/>
          <w:color w:val="231F20"/>
          <w:spacing w:val="-4"/>
        </w:rPr>
        <w:tab/>
      </w:r>
      <w:r>
        <w:rPr>
          <w:rFonts w:ascii="PMingLiU" w:hAnsi="PMingLiU"/>
          <w:b w:val="0"/>
          <w:color w:val="231F20"/>
        </w:rPr>
        <w:t>337</w:t>
      </w:r>
    </w:p>
    <w:p>
      <w:pPr>
        <w:spacing w:before="17"/>
        <w:ind w:left="533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0"/>
          <w:sz w:val="21"/>
        </w:rPr>
        <w:t>Luisa Josefina Alarcón Neve</w:t>
      </w:r>
    </w:p>
    <w:p>
      <w:pPr>
        <w:pStyle w:val="Heading5"/>
        <w:numPr>
          <w:ilvl w:val="0"/>
          <w:numId w:val="1"/>
        </w:numPr>
        <w:tabs>
          <w:tab w:pos="534" w:val="left" w:leader="none"/>
        </w:tabs>
        <w:spacing w:line="227" w:lineRule="exact" w:before="283" w:after="0"/>
        <w:ind w:left="533" w:right="0" w:hanging="420"/>
        <w:jc w:val="left"/>
      </w:pPr>
      <w:r>
        <w:rPr>
          <w:color w:val="231F20"/>
          <w:w w:val="85"/>
        </w:rPr>
        <w:t>Semiótica de la tipología arquitectónica popular  </w:t>
      </w:r>
      <w:r>
        <w:rPr>
          <w:color w:val="231F20"/>
          <w:spacing w:val="23"/>
          <w:w w:val="85"/>
        </w:rPr>
        <w:t> </w:t>
      </w:r>
      <w:r>
        <w:rPr>
          <w:color w:val="231F20"/>
          <w:w w:val="85"/>
        </w:rPr>
        <w:t>mexicana:</w:t>
      </w:r>
    </w:p>
    <w:p>
      <w:pPr>
        <w:pStyle w:val="Heading5"/>
        <w:tabs>
          <w:tab w:pos="5759" w:val="left" w:leader="none"/>
        </w:tabs>
        <w:ind w:left="533" w:firstLine="0"/>
        <w:rPr>
          <w:rFonts w:ascii="PMingLiU" w:hAnsi="PMingLiU"/>
          <w:b w:val="0"/>
        </w:rPr>
      </w:pPr>
      <w:r>
        <w:rPr>
          <w:color w:val="231F20"/>
          <w:w w:val="90"/>
        </w:rPr>
        <w:t>los símbolos de poder, éxito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machismo</w:t>
      </w:r>
      <w:r>
        <w:rPr>
          <w:rFonts w:ascii="Times New Roman" w:hAnsi="Times New Roman"/>
          <w:b w:val="0"/>
          <w:color w:val="231F20"/>
          <w:w w:val="90"/>
        </w:rPr>
        <w:tab/>
      </w:r>
      <w:r>
        <w:rPr>
          <w:rFonts w:ascii="PMingLiU" w:hAnsi="PMingLiU"/>
          <w:b w:val="0"/>
          <w:color w:val="231F20"/>
          <w:w w:val="95"/>
        </w:rPr>
        <w:t>345</w:t>
      </w:r>
    </w:p>
    <w:p>
      <w:pPr>
        <w:spacing w:before="18"/>
        <w:ind w:left="533" w:right="0" w:firstLine="0"/>
        <w:jc w:val="left"/>
        <w:rPr>
          <w:rFonts w:ascii="PMingLiU"/>
          <w:sz w:val="21"/>
        </w:rPr>
      </w:pPr>
      <w:r>
        <w:rPr>
          <w:rFonts w:ascii="PMingLiU"/>
          <w:color w:val="231F20"/>
          <w:w w:val="110"/>
          <w:sz w:val="21"/>
        </w:rPr>
        <w:t>Alma Pineda Almanza</w:t>
      </w:r>
    </w:p>
    <w:p>
      <w:pPr>
        <w:pStyle w:val="Heading5"/>
        <w:numPr>
          <w:ilvl w:val="0"/>
          <w:numId w:val="1"/>
        </w:numPr>
        <w:tabs>
          <w:tab w:pos="534" w:val="left" w:leader="none"/>
        </w:tabs>
        <w:spacing w:line="242" w:lineRule="exact" w:before="289" w:after="0"/>
        <w:ind w:left="533" w:right="1165" w:hanging="420"/>
        <w:jc w:val="left"/>
      </w:pPr>
      <w:r>
        <w:rPr>
          <w:color w:val="231F20"/>
          <w:w w:val="85"/>
        </w:rPr>
        <w:t>Ciberacoso en estudiantes universitarios: diagnóstico y medidas correctivas para intervenir en la </w:t>
      </w:r>
      <w:r>
        <w:rPr>
          <w:color w:val="231F20"/>
          <w:spacing w:val="8"/>
          <w:w w:val="85"/>
        </w:rPr>
        <w:t> </w:t>
      </w:r>
      <w:r>
        <w:rPr>
          <w:color w:val="231F20"/>
          <w:w w:val="85"/>
        </w:rPr>
        <w:t>violencia</w:t>
      </w:r>
    </w:p>
    <w:p>
      <w:pPr>
        <w:pStyle w:val="Heading5"/>
        <w:tabs>
          <w:tab w:pos="5759" w:val="left" w:leader="none"/>
        </w:tabs>
        <w:spacing w:line="240" w:lineRule="exact"/>
        <w:ind w:left="533" w:firstLine="0"/>
        <w:rPr>
          <w:rFonts w:ascii="PMingLiU" w:hAnsi="PMingLiU"/>
          <w:b w:val="0"/>
        </w:rPr>
      </w:pP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género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expresada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redes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sociales</w:t>
      </w:r>
      <w:r>
        <w:rPr>
          <w:rFonts w:ascii="Times New Roman" w:hAnsi="Times New Roman"/>
          <w:b w:val="0"/>
          <w:color w:val="231F20"/>
          <w:w w:val="90"/>
        </w:rPr>
        <w:tab/>
      </w:r>
      <w:r>
        <w:rPr>
          <w:rFonts w:ascii="PMingLiU" w:hAnsi="PMingLiU"/>
          <w:b w:val="0"/>
          <w:color w:val="231F20"/>
          <w:w w:val="90"/>
        </w:rPr>
        <w:t>355</w:t>
      </w:r>
    </w:p>
    <w:p>
      <w:pPr>
        <w:spacing w:before="18"/>
        <w:ind w:left="533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20"/>
          <w:sz w:val="21"/>
        </w:rPr>
        <w:t>Carolina Serrano Barquín / Rocío Serrano Barquín</w:t>
      </w:r>
    </w:p>
    <w:p>
      <w:pPr>
        <w:pStyle w:val="Heading5"/>
        <w:numPr>
          <w:ilvl w:val="0"/>
          <w:numId w:val="1"/>
        </w:numPr>
        <w:tabs>
          <w:tab w:pos="534" w:val="left" w:leader="none"/>
          <w:tab w:pos="5759" w:val="left" w:leader="none"/>
        </w:tabs>
        <w:spacing w:line="240" w:lineRule="auto" w:before="250" w:after="0"/>
        <w:ind w:left="533" w:right="0" w:hanging="420"/>
        <w:jc w:val="left"/>
        <w:rPr>
          <w:rFonts w:ascii="PMingLiU" w:hAnsi="PMingLiU"/>
          <w:b w:val="0"/>
        </w:rPr>
      </w:pPr>
      <w:r>
        <w:rPr>
          <w:color w:val="231F20"/>
          <w:w w:val="90"/>
        </w:rPr>
        <w:t>El B-Learning: un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acercamiento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sistémico-ambiental</w:t>
      </w:r>
      <w:r>
        <w:rPr>
          <w:rFonts w:ascii="Times New Roman" w:hAnsi="Times New Roman"/>
          <w:b w:val="0"/>
          <w:color w:val="231F20"/>
          <w:w w:val="90"/>
        </w:rPr>
        <w:tab/>
      </w:r>
      <w:r>
        <w:rPr>
          <w:rFonts w:ascii="PMingLiU" w:hAnsi="PMingLiU"/>
          <w:b w:val="0"/>
          <w:color w:val="231F20"/>
        </w:rPr>
        <w:t>363</w:t>
      </w:r>
    </w:p>
    <w:p>
      <w:pPr>
        <w:spacing w:before="18"/>
        <w:ind w:left="533" w:right="0" w:firstLine="0"/>
        <w:jc w:val="left"/>
        <w:rPr>
          <w:rFonts w:ascii="PMingLiU"/>
          <w:sz w:val="21"/>
        </w:rPr>
      </w:pPr>
      <w:r>
        <w:rPr>
          <w:rFonts w:ascii="PMingLiU"/>
          <w:color w:val="231F20"/>
          <w:w w:val="120"/>
          <w:sz w:val="21"/>
        </w:rPr>
        <w:t>Claudia Islas Torres</w:t>
      </w:r>
    </w:p>
    <w:p>
      <w:pPr>
        <w:spacing w:after="0"/>
        <w:jc w:val="left"/>
        <w:rPr>
          <w:rFonts w:ascii="PMingLiU"/>
          <w:sz w:val="21"/>
        </w:rPr>
        <w:sectPr>
          <w:pgSz w:w="7940" w:h="11910"/>
          <w:pgMar w:top="1080" w:bottom="280" w:left="1020" w:right="760"/>
        </w:sectPr>
      </w:pPr>
    </w:p>
    <w:p>
      <w:pPr>
        <w:pStyle w:val="Heading5"/>
        <w:numPr>
          <w:ilvl w:val="0"/>
          <w:numId w:val="1"/>
        </w:numPr>
        <w:tabs>
          <w:tab w:pos="531" w:val="left" w:leader="none"/>
        </w:tabs>
        <w:spacing w:line="227" w:lineRule="exact" w:before="44" w:after="0"/>
        <w:ind w:left="530" w:right="0" w:hanging="420"/>
        <w:jc w:val="left"/>
      </w:pP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México.</w:t>
      </w:r>
    </w:p>
    <w:p>
      <w:pPr>
        <w:pStyle w:val="Heading5"/>
        <w:tabs>
          <w:tab w:pos="5756" w:val="left" w:leader="none"/>
        </w:tabs>
        <w:ind w:firstLine="0"/>
        <w:rPr>
          <w:rFonts w:ascii="PMingLiU" w:hAnsi="PMingLiU"/>
          <w:b w:val="0"/>
        </w:rPr>
      </w:pPr>
      <w:r>
        <w:rPr>
          <w:color w:val="231F20"/>
          <w:w w:val="90"/>
        </w:rPr>
        <w:t>Algunas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reflexiones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críticas</w:t>
      </w:r>
      <w:r>
        <w:rPr>
          <w:rFonts w:ascii="Times New Roman" w:hAnsi="Times New Roman"/>
          <w:b w:val="0"/>
          <w:color w:val="231F20"/>
          <w:w w:val="90"/>
        </w:rPr>
        <w:tab/>
      </w:r>
      <w:r>
        <w:rPr>
          <w:rFonts w:ascii="PMingLiU" w:hAnsi="PMingLiU"/>
          <w:b w:val="0"/>
          <w:color w:val="231F20"/>
        </w:rPr>
        <w:t>371</w:t>
      </w:r>
    </w:p>
    <w:p>
      <w:pPr>
        <w:spacing w:before="18"/>
        <w:ind w:left="530" w:right="0" w:firstLine="0"/>
        <w:jc w:val="left"/>
        <w:rPr>
          <w:rFonts w:ascii="PMingLiU"/>
          <w:sz w:val="21"/>
        </w:rPr>
      </w:pPr>
      <w:r>
        <w:rPr>
          <w:rFonts w:ascii="PMingLiU"/>
          <w:color w:val="231F20"/>
          <w:w w:val="115"/>
          <w:sz w:val="21"/>
        </w:rPr>
        <w:t>Ana Paula de Teresa</w:t>
      </w:r>
    </w:p>
    <w:p>
      <w:pPr>
        <w:pStyle w:val="Heading5"/>
        <w:numPr>
          <w:ilvl w:val="0"/>
          <w:numId w:val="1"/>
        </w:numPr>
        <w:tabs>
          <w:tab w:pos="531" w:val="left" w:leader="none"/>
          <w:tab w:pos="5756" w:val="left" w:leader="none"/>
        </w:tabs>
        <w:spacing w:line="240" w:lineRule="auto" w:before="250" w:after="0"/>
        <w:ind w:left="530" w:right="0" w:hanging="420"/>
        <w:jc w:val="left"/>
        <w:rPr>
          <w:rFonts w:ascii="PMingLiU" w:hAnsi="PMingLiU"/>
          <w:b w:val="0"/>
        </w:rPr>
      </w:pPr>
      <w:r>
        <w:rPr>
          <w:color w:val="231F20"/>
          <w:w w:val="90"/>
        </w:rPr>
        <w:t>Investigación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enseñanza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periférica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historia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arte</w:t>
      </w:r>
      <w:r>
        <w:rPr>
          <w:rFonts w:ascii="Times New Roman" w:hAnsi="Times New Roman"/>
          <w:b w:val="0"/>
          <w:color w:val="231F20"/>
          <w:w w:val="90"/>
        </w:rPr>
        <w:tab/>
      </w:r>
      <w:r>
        <w:rPr>
          <w:rFonts w:ascii="PMingLiU" w:hAnsi="PMingLiU"/>
          <w:b w:val="0"/>
          <w:color w:val="231F20"/>
          <w:w w:val="95"/>
        </w:rPr>
        <w:t>379</w:t>
      </w:r>
    </w:p>
    <w:p>
      <w:pPr>
        <w:spacing w:before="18"/>
        <w:ind w:left="530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María Eugenia Rabadán Villalpando</w:t>
      </w:r>
    </w:p>
    <w:p>
      <w:pPr>
        <w:pStyle w:val="Heading5"/>
        <w:numPr>
          <w:ilvl w:val="0"/>
          <w:numId w:val="1"/>
        </w:numPr>
        <w:tabs>
          <w:tab w:pos="531" w:val="left" w:leader="none"/>
          <w:tab w:pos="5756" w:val="left" w:leader="none"/>
        </w:tabs>
        <w:spacing w:line="242" w:lineRule="exact" w:before="289" w:after="0"/>
        <w:ind w:left="530" w:right="104" w:hanging="420"/>
        <w:jc w:val="left"/>
        <w:rPr>
          <w:rFonts w:ascii="PMingLiU"/>
          <w:b w:val="0"/>
        </w:rPr>
      </w:pPr>
      <w:r>
        <w:rPr>
          <w:color w:val="231F20"/>
          <w:w w:val="95"/>
        </w:rPr>
        <w:t>Estudio de las competencias relacionadas al proceso </w:t>
      </w:r>
      <w:r>
        <w:rPr>
          <w:color w:val="231F20"/>
          <w:w w:val="90"/>
        </w:rPr>
        <w:t>investigativo.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mujeres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estudiantes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Posgrado.</w:t>
      </w:r>
      <w:r>
        <w:rPr>
          <w:rFonts w:ascii="Times New Roman"/>
          <w:b w:val="0"/>
          <w:color w:val="231F20"/>
          <w:w w:val="90"/>
        </w:rPr>
        <w:tab/>
      </w:r>
      <w:r>
        <w:rPr>
          <w:rFonts w:ascii="PMingLiU"/>
          <w:b w:val="0"/>
          <w:color w:val="231F20"/>
          <w:w w:val="95"/>
        </w:rPr>
        <w:t>387</w:t>
      </w:r>
    </w:p>
    <w:p>
      <w:pPr>
        <w:spacing w:line="242" w:lineRule="exact" w:before="56"/>
        <w:ind w:left="530" w:right="492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spacing w:val="-4"/>
          <w:w w:val="120"/>
          <w:sz w:val="21"/>
        </w:rPr>
        <w:t>Valeria</w:t>
      </w:r>
      <w:r>
        <w:rPr>
          <w:rFonts w:ascii="PMingLiU" w:hAnsi="PMingLiU"/>
          <w:color w:val="231F20"/>
          <w:spacing w:val="-39"/>
          <w:w w:val="120"/>
          <w:sz w:val="21"/>
        </w:rPr>
        <w:t> </w:t>
      </w:r>
      <w:r>
        <w:rPr>
          <w:rFonts w:ascii="PMingLiU" w:hAnsi="PMingLiU"/>
          <w:color w:val="231F20"/>
          <w:spacing w:val="-4"/>
          <w:w w:val="120"/>
          <w:sz w:val="21"/>
        </w:rPr>
        <w:t>Paola</w:t>
      </w:r>
      <w:r>
        <w:rPr>
          <w:rFonts w:ascii="PMingLiU" w:hAnsi="PMingLiU"/>
          <w:color w:val="231F20"/>
          <w:spacing w:val="-39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González</w:t>
      </w:r>
      <w:r>
        <w:rPr>
          <w:rFonts w:ascii="PMingLiU" w:hAnsi="PMingLiU"/>
          <w:color w:val="231F20"/>
          <w:spacing w:val="-39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Duéñez</w:t>
      </w:r>
      <w:r>
        <w:rPr>
          <w:rFonts w:ascii="PMingLiU" w:hAnsi="PMingLiU"/>
          <w:color w:val="231F20"/>
          <w:spacing w:val="-39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/</w:t>
      </w:r>
      <w:r>
        <w:rPr>
          <w:rFonts w:ascii="PMingLiU" w:hAnsi="PMingLiU"/>
          <w:color w:val="231F20"/>
          <w:spacing w:val="-39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Perla</w:t>
      </w:r>
      <w:r>
        <w:rPr>
          <w:rFonts w:ascii="PMingLiU" w:hAnsi="PMingLiU"/>
          <w:color w:val="231F20"/>
          <w:spacing w:val="-39"/>
          <w:w w:val="120"/>
          <w:sz w:val="21"/>
        </w:rPr>
        <w:t> </w:t>
      </w:r>
      <w:r>
        <w:rPr>
          <w:rFonts w:ascii="PMingLiU" w:hAnsi="PMingLiU"/>
          <w:color w:val="231F20"/>
          <w:spacing w:val="-5"/>
          <w:w w:val="120"/>
          <w:sz w:val="21"/>
        </w:rPr>
        <w:t>Yamilé</w:t>
      </w:r>
      <w:r>
        <w:rPr>
          <w:rFonts w:ascii="PMingLiU" w:hAnsi="PMingLiU"/>
          <w:color w:val="231F20"/>
          <w:spacing w:val="-39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González Duéñez</w:t>
      </w:r>
    </w:p>
    <w:p>
      <w:pPr>
        <w:pStyle w:val="Heading5"/>
        <w:numPr>
          <w:ilvl w:val="0"/>
          <w:numId w:val="1"/>
        </w:numPr>
        <w:tabs>
          <w:tab w:pos="531" w:val="left" w:leader="none"/>
        </w:tabs>
        <w:spacing w:line="227" w:lineRule="exact" w:before="277" w:after="0"/>
        <w:ind w:left="530" w:right="0" w:hanging="420"/>
        <w:jc w:val="left"/>
      </w:pP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implicación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docente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autorregulación</w:t>
      </w:r>
    </w:p>
    <w:p>
      <w:pPr>
        <w:pStyle w:val="Heading5"/>
        <w:tabs>
          <w:tab w:pos="5756" w:val="left" w:leader="none"/>
        </w:tabs>
        <w:ind w:firstLine="0"/>
        <w:rPr>
          <w:rFonts w:ascii="PMingLiU" w:hAnsi="PMingLiU"/>
          <w:b w:val="0"/>
        </w:rPr>
      </w:pP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aprendizaje: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revisión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sistemática</w:t>
      </w:r>
      <w:r>
        <w:rPr>
          <w:rFonts w:ascii="Times New Roman" w:hAnsi="Times New Roman"/>
          <w:b w:val="0"/>
          <w:color w:val="231F20"/>
          <w:w w:val="90"/>
        </w:rPr>
        <w:tab/>
      </w:r>
      <w:r>
        <w:rPr>
          <w:rFonts w:ascii="PMingLiU" w:hAnsi="PMingLiU"/>
          <w:b w:val="0"/>
          <w:color w:val="231F20"/>
          <w:w w:val="95"/>
        </w:rPr>
        <w:t>393</w:t>
      </w:r>
    </w:p>
    <w:p>
      <w:pPr>
        <w:spacing w:before="18"/>
        <w:ind w:left="530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20"/>
          <w:sz w:val="21"/>
        </w:rPr>
        <w:t>Martha Leticia Gaeta González</w:t>
      </w:r>
    </w:p>
    <w:p>
      <w:pPr>
        <w:pStyle w:val="Heading5"/>
        <w:numPr>
          <w:ilvl w:val="0"/>
          <w:numId w:val="1"/>
        </w:numPr>
        <w:tabs>
          <w:tab w:pos="531" w:val="left" w:leader="none"/>
          <w:tab w:pos="5756" w:val="left" w:leader="none"/>
        </w:tabs>
        <w:spacing w:line="240" w:lineRule="auto" w:before="250" w:after="0"/>
        <w:ind w:left="530" w:right="0" w:hanging="420"/>
        <w:jc w:val="left"/>
        <w:rPr>
          <w:rFonts w:ascii="PMingLiU" w:hAnsi="PMingLiU"/>
          <w:b w:val="0"/>
        </w:rPr>
      </w:pPr>
      <w:r>
        <w:rPr>
          <w:color w:val="231F20"/>
          <w:spacing w:val="-4"/>
          <w:w w:val="85"/>
        </w:rPr>
        <w:t>Vacío </w:t>
      </w:r>
      <w:r>
        <w:rPr>
          <w:color w:val="231F20"/>
          <w:w w:val="85"/>
        </w:rPr>
        <w:t>espiritual en programas de </w:t>
      </w:r>
      <w:r>
        <w:rPr>
          <w:color w:val="231F20"/>
          <w:spacing w:val="16"/>
          <w:w w:val="85"/>
        </w:rPr>
        <w:t> </w:t>
      </w:r>
      <w:r>
        <w:rPr>
          <w:color w:val="231F20"/>
          <w:w w:val="85"/>
        </w:rPr>
        <w:t>experiencias</w:t>
      </w:r>
      <w:r>
        <w:rPr>
          <w:color w:val="231F20"/>
          <w:spacing w:val="10"/>
          <w:w w:val="85"/>
        </w:rPr>
        <w:t> </w:t>
      </w:r>
      <w:r>
        <w:rPr>
          <w:color w:val="231F20"/>
          <w:w w:val="85"/>
        </w:rPr>
        <w:t>educativas</w:t>
      </w:r>
      <w:r>
        <w:rPr>
          <w:rFonts w:ascii="Times New Roman" w:hAnsi="Times New Roman"/>
          <w:b w:val="0"/>
          <w:color w:val="231F20"/>
          <w:w w:val="85"/>
        </w:rPr>
        <w:tab/>
      </w:r>
      <w:r>
        <w:rPr>
          <w:rFonts w:ascii="PMingLiU" w:hAnsi="PMingLiU"/>
          <w:b w:val="0"/>
          <w:color w:val="231F20"/>
          <w:w w:val="95"/>
        </w:rPr>
        <w:t>401</w:t>
      </w:r>
    </w:p>
    <w:p>
      <w:pPr>
        <w:spacing w:before="18"/>
        <w:ind w:left="530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20"/>
          <w:sz w:val="21"/>
        </w:rPr>
        <w:t>Nohemí</w:t>
      </w:r>
      <w:r>
        <w:rPr>
          <w:rFonts w:ascii="PMingLiU" w:hAnsi="PMingLiU"/>
          <w:color w:val="231F20"/>
          <w:spacing w:val="-42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Fernández</w:t>
      </w:r>
      <w:r>
        <w:rPr>
          <w:rFonts w:ascii="PMingLiU" w:hAnsi="PMingLiU"/>
          <w:color w:val="231F20"/>
          <w:spacing w:val="-42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Mojica</w:t>
      </w:r>
      <w:r>
        <w:rPr>
          <w:rFonts w:ascii="PMingLiU" w:hAnsi="PMingLiU"/>
          <w:color w:val="231F20"/>
          <w:spacing w:val="-42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/</w:t>
      </w:r>
      <w:r>
        <w:rPr>
          <w:rFonts w:ascii="PMingLiU" w:hAnsi="PMingLiU"/>
          <w:color w:val="231F20"/>
          <w:spacing w:val="-42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María</w:t>
      </w:r>
      <w:r>
        <w:rPr>
          <w:rFonts w:ascii="PMingLiU" w:hAnsi="PMingLiU"/>
          <w:color w:val="231F20"/>
          <w:spacing w:val="-42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Esther</w:t>
      </w:r>
      <w:r>
        <w:rPr>
          <w:rFonts w:ascii="PMingLiU" w:hAnsi="PMingLiU"/>
          <w:color w:val="231F20"/>
          <w:spacing w:val="-42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Barradas</w:t>
      </w:r>
      <w:r>
        <w:rPr>
          <w:rFonts w:ascii="PMingLiU" w:hAnsi="PMingLiU"/>
          <w:color w:val="231F20"/>
          <w:spacing w:val="-42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Alarcón</w:t>
      </w:r>
    </w:p>
    <w:p>
      <w:pPr>
        <w:pStyle w:val="Heading5"/>
        <w:numPr>
          <w:ilvl w:val="0"/>
          <w:numId w:val="1"/>
        </w:numPr>
        <w:tabs>
          <w:tab w:pos="531" w:val="left" w:leader="none"/>
        </w:tabs>
        <w:spacing w:line="227" w:lineRule="exact" w:before="283" w:after="0"/>
        <w:ind w:left="530" w:right="0" w:hanging="420"/>
        <w:jc w:val="left"/>
      </w:pP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género.</w:t>
      </w:r>
    </w:p>
    <w:p>
      <w:pPr>
        <w:pStyle w:val="Heading5"/>
        <w:tabs>
          <w:tab w:pos="5756" w:val="left" w:leader="none"/>
        </w:tabs>
        <w:ind w:firstLine="0"/>
        <w:rPr>
          <w:rFonts w:ascii="PMingLiU" w:hAnsi="PMingLiU"/>
          <w:b w:val="0"/>
        </w:rPr>
      </w:pPr>
      <w:r>
        <w:rPr>
          <w:color w:val="231F20"/>
          <w:w w:val="90"/>
        </w:rPr>
        <w:t>Reflexiones desde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filosofía</w:t>
      </w:r>
      <w:r>
        <w:rPr>
          <w:rFonts w:ascii="Times New Roman" w:hAnsi="Times New Roman"/>
          <w:b w:val="0"/>
          <w:color w:val="231F20"/>
          <w:w w:val="90"/>
        </w:rPr>
        <w:tab/>
      </w:r>
      <w:r>
        <w:rPr>
          <w:rFonts w:ascii="PMingLiU" w:hAnsi="PMingLiU"/>
          <w:b w:val="0"/>
          <w:color w:val="231F20"/>
          <w:w w:val="95"/>
        </w:rPr>
        <w:t>409</w:t>
      </w:r>
    </w:p>
    <w:p>
      <w:pPr>
        <w:spacing w:before="18"/>
        <w:ind w:left="530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Elsa González Paredes</w:t>
      </w:r>
    </w:p>
    <w:p>
      <w:pPr>
        <w:pStyle w:val="Heading5"/>
        <w:numPr>
          <w:ilvl w:val="0"/>
          <w:numId w:val="1"/>
        </w:numPr>
        <w:tabs>
          <w:tab w:pos="531" w:val="left" w:leader="none"/>
        </w:tabs>
        <w:spacing w:line="227" w:lineRule="exact" w:before="283" w:after="0"/>
        <w:ind w:left="530" w:right="0" w:hanging="420"/>
        <w:jc w:val="left"/>
      </w:pPr>
      <w:r>
        <w:rPr>
          <w:color w:val="231F20"/>
          <w:w w:val="90"/>
        </w:rPr>
        <w:t>Creencias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acerca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redacción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tesis:</w:t>
      </w:r>
    </w:p>
    <w:p>
      <w:pPr>
        <w:pStyle w:val="Heading5"/>
        <w:tabs>
          <w:tab w:pos="5756" w:val="left" w:leader="none"/>
        </w:tabs>
        <w:ind w:firstLine="0"/>
        <w:rPr>
          <w:rFonts w:ascii="PMingLiU" w:hAnsi="PMingLiU"/>
          <w:b w:val="0"/>
        </w:rPr>
      </w:pP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profesionalización</w:t>
      </w:r>
      <w:r>
        <w:rPr>
          <w:rFonts w:ascii="Times New Roman" w:hAnsi="Times New Roman"/>
          <w:b w:val="0"/>
          <w:color w:val="231F20"/>
          <w:w w:val="90"/>
        </w:rPr>
        <w:tab/>
      </w:r>
      <w:r>
        <w:rPr>
          <w:rFonts w:ascii="PMingLiU" w:hAnsi="PMingLiU"/>
          <w:b w:val="0"/>
          <w:color w:val="231F20"/>
          <w:w w:val="95"/>
        </w:rPr>
        <w:t>417</w:t>
      </w:r>
    </w:p>
    <w:p>
      <w:pPr>
        <w:spacing w:before="18"/>
        <w:ind w:left="530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Rebeca Elena Tapia Carlín</w:t>
      </w:r>
    </w:p>
    <w:p>
      <w:pPr>
        <w:pStyle w:val="Heading5"/>
        <w:numPr>
          <w:ilvl w:val="0"/>
          <w:numId w:val="1"/>
        </w:numPr>
        <w:tabs>
          <w:tab w:pos="531" w:val="left" w:leader="none"/>
          <w:tab w:pos="5756" w:val="left" w:leader="none"/>
        </w:tabs>
        <w:spacing w:line="240" w:lineRule="auto" w:before="250" w:after="0"/>
        <w:ind w:left="530" w:right="0" w:hanging="420"/>
        <w:jc w:val="left"/>
        <w:rPr>
          <w:rFonts w:ascii="PMingLiU" w:hAnsi="PMingLiU"/>
          <w:b w:val="0"/>
        </w:rPr>
      </w:pPr>
      <w:r>
        <w:rPr>
          <w:color w:val="231F20"/>
          <w:w w:val="90"/>
        </w:rPr>
        <w:t>Andamiaje retórico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género</w:t>
      </w:r>
      <w:r>
        <w:rPr>
          <w:rFonts w:ascii="Times New Roman" w:hAnsi="Times New Roman"/>
          <w:b w:val="0"/>
          <w:color w:val="231F20"/>
          <w:w w:val="90"/>
        </w:rPr>
        <w:tab/>
      </w:r>
      <w:r>
        <w:rPr>
          <w:rFonts w:ascii="PMingLiU" w:hAnsi="PMingLiU"/>
          <w:b w:val="0"/>
          <w:color w:val="231F20"/>
          <w:w w:val="95"/>
        </w:rPr>
        <w:t>425</w:t>
      </w:r>
    </w:p>
    <w:p>
      <w:pPr>
        <w:spacing w:before="18"/>
        <w:ind w:left="530" w:right="0" w:firstLine="0"/>
        <w:jc w:val="left"/>
        <w:rPr>
          <w:rFonts w:ascii="PMingLiU"/>
          <w:sz w:val="21"/>
        </w:rPr>
      </w:pPr>
      <w:r>
        <w:rPr>
          <w:rFonts w:ascii="PMingLiU"/>
          <w:color w:val="231F20"/>
          <w:w w:val="115"/>
          <w:sz w:val="21"/>
        </w:rPr>
        <w:t>Clara Eugenia Rojas Blanco</w:t>
      </w:r>
    </w:p>
    <w:p>
      <w:pPr>
        <w:pStyle w:val="Heading5"/>
        <w:numPr>
          <w:ilvl w:val="0"/>
          <w:numId w:val="1"/>
        </w:numPr>
        <w:tabs>
          <w:tab w:pos="531" w:val="left" w:leader="none"/>
        </w:tabs>
        <w:spacing w:line="227" w:lineRule="exact" w:before="283" w:after="0"/>
        <w:ind w:left="530" w:right="0" w:hanging="420"/>
        <w:jc w:val="left"/>
      </w:pPr>
      <w:r>
        <w:rPr>
          <w:color w:val="231F20"/>
          <w:w w:val="90"/>
        </w:rPr>
        <w:t>Redes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grupos</w:t>
      </w:r>
    </w:p>
    <w:p>
      <w:pPr>
        <w:pStyle w:val="Heading5"/>
        <w:tabs>
          <w:tab w:pos="5756" w:val="left" w:leader="none"/>
        </w:tabs>
        <w:ind w:firstLine="0"/>
        <w:rPr>
          <w:rFonts w:ascii="PMingLiU" w:hAnsi="PMingLiU"/>
          <w:b w:val="0"/>
        </w:rPr>
      </w:pP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rFonts w:ascii="Times New Roman" w:hAnsi="Times New Roman"/>
          <w:b w:val="0"/>
          <w:color w:val="231F20"/>
          <w:w w:val="90"/>
        </w:rPr>
        <w:tab/>
      </w:r>
      <w:r>
        <w:rPr>
          <w:rFonts w:ascii="PMingLiU" w:hAnsi="PMingLiU"/>
          <w:b w:val="0"/>
          <w:color w:val="231F20"/>
          <w:w w:val="95"/>
        </w:rPr>
        <w:t>433</w:t>
      </w:r>
    </w:p>
    <w:p>
      <w:pPr>
        <w:spacing w:before="18"/>
        <w:ind w:left="530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María Antonieta Monserrat Vera Muñoz</w:t>
      </w:r>
    </w:p>
    <w:p>
      <w:pPr>
        <w:spacing w:after="0"/>
        <w:jc w:val="left"/>
        <w:rPr>
          <w:rFonts w:ascii="PMingLiU" w:hAnsi="PMingLiU"/>
          <w:sz w:val="21"/>
        </w:rPr>
        <w:sectPr>
          <w:pgSz w:w="7940" w:h="11910"/>
          <w:pgMar w:top="1100" w:bottom="280" w:left="740" w:right="1040"/>
        </w:sectPr>
      </w:pPr>
    </w:p>
    <w:p>
      <w:pPr>
        <w:pStyle w:val="ListParagraph"/>
        <w:numPr>
          <w:ilvl w:val="0"/>
          <w:numId w:val="1"/>
        </w:numPr>
        <w:tabs>
          <w:tab w:pos="534" w:val="left" w:leader="none"/>
        </w:tabs>
        <w:spacing w:line="256" w:lineRule="auto" w:before="10" w:after="0"/>
        <w:ind w:left="533" w:right="101" w:hanging="420"/>
        <w:jc w:val="left"/>
        <w:rPr>
          <w:rFonts w:ascii="PMingLiU" w:hAnsi="PMingLiU"/>
          <w:sz w:val="21"/>
        </w:rPr>
      </w:pPr>
      <w:r>
        <w:rPr>
          <w:b/>
          <w:color w:val="231F20"/>
          <w:w w:val="90"/>
          <w:sz w:val="21"/>
        </w:rPr>
        <w:t>Fenómeno</w:t>
      </w:r>
      <w:r>
        <w:rPr>
          <w:b/>
          <w:color w:val="231F20"/>
          <w:spacing w:val="-15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de</w:t>
      </w:r>
      <w:r>
        <w:rPr>
          <w:b/>
          <w:color w:val="231F20"/>
          <w:spacing w:val="-15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las</w:t>
      </w:r>
      <w:r>
        <w:rPr>
          <w:b/>
          <w:color w:val="231F20"/>
          <w:spacing w:val="-15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investigadoras</w:t>
      </w:r>
      <w:r>
        <w:rPr>
          <w:b/>
          <w:color w:val="231F20"/>
          <w:spacing w:val="-15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científicas</w:t>
      </w:r>
      <w:r>
        <w:rPr>
          <w:b/>
          <w:color w:val="231F20"/>
          <w:spacing w:val="-15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jóvenes</w:t>
      </w:r>
      <w:r>
        <w:rPr>
          <w:b/>
          <w:color w:val="231F20"/>
          <w:spacing w:val="-15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en</w:t>
      </w:r>
      <w:r>
        <w:rPr>
          <w:b/>
          <w:color w:val="231F20"/>
          <w:spacing w:val="-15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México</w:t>
      </w:r>
      <w:r>
        <w:rPr>
          <w:b/>
          <w:color w:val="231F20"/>
          <w:spacing w:val="-18"/>
          <w:w w:val="90"/>
          <w:sz w:val="21"/>
        </w:rPr>
        <w:t> </w:t>
      </w:r>
      <w:r>
        <w:rPr>
          <w:rFonts w:ascii="PMingLiU" w:hAnsi="PMingLiU"/>
          <w:color w:val="231F20"/>
          <w:w w:val="90"/>
          <w:sz w:val="21"/>
        </w:rPr>
        <w:t>443 </w:t>
      </w:r>
      <w:r>
        <w:rPr>
          <w:rFonts w:ascii="PMingLiU" w:hAnsi="PMingLiU"/>
          <w:color w:val="231F20"/>
          <w:spacing w:val="-4"/>
          <w:sz w:val="21"/>
        </w:rPr>
        <w:t>Sylvia    </w:t>
      </w:r>
      <w:r>
        <w:rPr>
          <w:rFonts w:ascii="PMingLiU" w:hAnsi="PMingLiU"/>
          <w:color w:val="231F20"/>
          <w:sz w:val="21"/>
        </w:rPr>
        <w:t>Cristina   Rodríguez  </w:t>
      </w:r>
      <w:r>
        <w:rPr>
          <w:rFonts w:ascii="PMingLiU" w:hAnsi="PMingLiU"/>
          <w:color w:val="231F20"/>
          <w:spacing w:val="17"/>
          <w:sz w:val="21"/>
        </w:rPr>
        <w:t> </w:t>
      </w:r>
      <w:r>
        <w:rPr>
          <w:rFonts w:ascii="PMingLiU" w:hAnsi="PMingLiU"/>
          <w:color w:val="231F20"/>
          <w:sz w:val="21"/>
        </w:rPr>
        <w:t>González</w:t>
      </w:r>
    </w:p>
    <w:p>
      <w:pPr>
        <w:pStyle w:val="BodyText"/>
        <w:spacing w:before="13"/>
        <w:rPr>
          <w:rFonts w:ascii="PMingLiU"/>
          <w:sz w:val="17"/>
        </w:rPr>
      </w:pPr>
    </w:p>
    <w:p>
      <w:pPr>
        <w:pStyle w:val="ListParagraph"/>
        <w:numPr>
          <w:ilvl w:val="0"/>
          <w:numId w:val="1"/>
        </w:numPr>
        <w:tabs>
          <w:tab w:pos="534" w:val="left" w:leader="none"/>
        </w:tabs>
        <w:spacing w:line="256" w:lineRule="auto" w:before="0" w:after="0"/>
        <w:ind w:left="533" w:right="100" w:hanging="420"/>
        <w:jc w:val="left"/>
        <w:rPr>
          <w:rFonts w:ascii="PMingLiU" w:hAnsi="PMingLiU"/>
          <w:sz w:val="21"/>
        </w:rPr>
      </w:pPr>
      <w:r>
        <w:rPr>
          <w:b/>
          <w:color w:val="231F20"/>
          <w:w w:val="90"/>
          <w:sz w:val="21"/>
        </w:rPr>
        <w:t>Las</w:t>
      </w:r>
      <w:r>
        <w:rPr>
          <w:b/>
          <w:color w:val="231F20"/>
          <w:spacing w:val="-9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niñas</w:t>
      </w:r>
      <w:r>
        <w:rPr>
          <w:b/>
          <w:color w:val="231F20"/>
          <w:spacing w:val="-9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no</w:t>
      </w:r>
      <w:r>
        <w:rPr>
          <w:b/>
          <w:color w:val="231F20"/>
          <w:spacing w:val="-9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juegan</w:t>
      </w:r>
      <w:r>
        <w:rPr>
          <w:b/>
          <w:color w:val="231F20"/>
          <w:spacing w:val="-9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videojuegos</w:t>
      </w:r>
      <w:r>
        <w:rPr>
          <w:b/>
          <w:color w:val="231F20"/>
          <w:spacing w:val="-9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o</w:t>
      </w:r>
      <w:r>
        <w:rPr>
          <w:b/>
          <w:color w:val="231F20"/>
          <w:spacing w:val="-9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asumen</w:t>
      </w:r>
      <w:r>
        <w:rPr>
          <w:b/>
          <w:color w:val="231F20"/>
          <w:spacing w:val="-9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las</w:t>
      </w:r>
      <w:r>
        <w:rPr>
          <w:b/>
          <w:color w:val="231F20"/>
          <w:spacing w:val="-9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consecuencias</w:t>
      </w:r>
      <w:r>
        <w:rPr>
          <w:b/>
          <w:color w:val="231F20"/>
          <w:spacing w:val="2"/>
          <w:w w:val="90"/>
          <w:sz w:val="21"/>
        </w:rPr>
        <w:t> </w:t>
      </w:r>
      <w:r>
        <w:rPr>
          <w:rFonts w:ascii="PMingLiU" w:hAnsi="PMingLiU"/>
          <w:color w:val="231F20"/>
          <w:w w:val="90"/>
          <w:sz w:val="21"/>
        </w:rPr>
        <w:t>451 </w:t>
      </w:r>
      <w:r>
        <w:rPr>
          <w:rFonts w:ascii="PMingLiU" w:hAnsi="PMingLiU"/>
          <w:color w:val="231F20"/>
          <w:w w:val="105"/>
          <w:sz w:val="21"/>
        </w:rPr>
        <w:t>Verónica  </w:t>
      </w:r>
      <w:r>
        <w:rPr>
          <w:rFonts w:ascii="PMingLiU" w:hAnsi="PMingLiU"/>
          <w:color w:val="231F20"/>
          <w:sz w:val="21"/>
        </w:rPr>
        <w:t>Reyes  Meza  </w:t>
      </w:r>
      <w:r>
        <w:rPr>
          <w:rFonts w:ascii="PMingLiU" w:hAnsi="PMingLiU"/>
          <w:color w:val="231F20"/>
          <w:w w:val="105"/>
          <w:sz w:val="21"/>
        </w:rPr>
        <w:t>/  </w:t>
      </w:r>
      <w:r>
        <w:rPr>
          <w:rFonts w:ascii="PMingLiU" w:hAnsi="PMingLiU"/>
          <w:color w:val="231F20"/>
          <w:sz w:val="21"/>
        </w:rPr>
        <w:t>James  </w:t>
      </w:r>
      <w:r>
        <w:rPr>
          <w:rFonts w:ascii="PMingLiU" w:hAnsi="PMingLiU"/>
          <w:color w:val="231F20"/>
          <w:w w:val="105"/>
          <w:sz w:val="21"/>
        </w:rPr>
        <w:t>Gerardo  Herrerías</w:t>
      </w:r>
      <w:r>
        <w:rPr>
          <w:rFonts w:ascii="PMingLiU" w:hAnsi="PMingLiU"/>
          <w:color w:val="231F20"/>
          <w:spacing w:val="53"/>
          <w:w w:val="105"/>
          <w:sz w:val="21"/>
        </w:rPr>
        <w:t> </w:t>
      </w:r>
      <w:r>
        <w:rPr>
          <w:rFonts w:ascii="PMingLiU" w:hAnsi="PMingLiU"/>
          <w:color w:val="231F20"/>
          <w:sz w:val="21"/>
        </w:rPr>
        <w:t>Arias</w:t>
      </w:r>
    </w:p>
    <w:p>
      <w:pPr>
        <w:pStyle w:val="BodyText"/>
        <w:spacing w:before="7"/>
        <w:rPr>
          <w:rFonts w:ascii="PMingLiU"/>
        </w:rPr>
      </w:pPr>
    </w:p>
    <w:p>
      <w:pPr>
        <w:pStyle w:val="ListParagraph"/>
        <w:numPr>
          <w:ilvl w:val="0"/>
          <w:numId w:val="1"/>
        </w:numPr>
        <w:tabs>
          <w:tab w:pos="534" w:val="left" w:leader="none"/>
        </w:tabs>
        <w:spacing w:line="227" w:lineRule="exact" w:before="0" w:after="0"/>
        <w:ind w:left="533" w:right="0" w:hanging="420"/>
        <w:jc w:val="left"/>
        <w:rPr>
          <w:b/>
          <w:sz w:val="21"/>
        </w:rPr>
      </w:pPr>
      <w:r>
        <w:rPr>
          <w:b/>
          <w:color w:val="231F20"/>
          <w:w w:val="90"/>
          <w:sz w:val="21"/>
        </w:rPr>
        <w:t>El</w:t>
      </w:r>
      <w:r>
        <w:rPr>
          <w:b/>
          <w:color w:val="231F20"/>
          <w:spacing w:val="-18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imaginario</w:t>
      </w:r>
      <w:r>
        <w:rPr>
          <w:b/>
          <w:color w:val="231F20"/>
          <w:spacing w:val="-18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de</w:t>
      </w:r>
      <w:r>
        <w:rPr>
          <w:b/>
          <w:color w:val="231F20"/>
          <w:spacing w:val="-18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las</w:t>
      </w:r>
      <w:r>
        <w:rPr>
          <w:b/>
          <w:color w:val="231F20"/>
          <w:spacing w:val="-18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jóvenes</w:t>
      </w:r>
      <w:r>
        <w:rPr>
          <w:b/>
          <w:color w:val="231F20"/>
          <w:spacing w:val="-18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de</w:t>
      </w:r>
      <w:r>
        <w:rPr>
          <w:b/>
          <w:color w:val="231F20"/>
          <w:spacing w:val="-18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educación</w:t>
      </w:r>
      <w:r>
        <w:rPr>
          <w:b/>
          <w:color w:val="231F20"/>
          <w:spacing w:val="-18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media</w:t>
      </w:r>
    </w:p>
    <w:p>
      <w:pPr>
        <w:tabs>
          <w:tab w:pos="5759" w:val="left" w:leader="none"/>
        </w:tabs>
        <w:spacing w:line="261" w:lineRule="exact" w:before="0"/>
        <w:ind w:left="533" w:right="0" w:firstLine="0"/>
        <w:jc w:val="left"/>
        <w:rPr>
          <w:rFonts w:ascii="PMingLiU" w:hAnsi="PMingLiU"/>
          <w:sz w:val="21"/>
        </w:rPr>
      </w:pPr>
      <w:r>
        <w:rPr>
          <w:rFonts w:ascii="Cambria" w:hAnsi="Cambria"/>
          <w:b/>
          <w:color w:val="231F20"/>
          <w:w w:val="95"/>
          <w:sz w:val="21"/>
        </w:rPr>
        <w:t>y</w:t>
      </w:r>
      <w:r>
        <w:rPr>
          <w:rFonts w:ascii="Cambria" w:hAnsi="Cambria"/>
          <w:b/>
          <w:color w:val="231F20"/>
          <w:spacing w:val="-23"/>
          <w:w w:val="95"/>
          <w:sz w:val="21"/>
        </w:rPr>
        <w:t> </w:t>
      </w:r>
      <w:r>
        <w:rPr>
          <w:rFonts w:ascii="Cambria" w:hAnsi="Cambria"/>
          <w:b/>
          <w:color w:val="231F20"/>
          <w:w w:val="95"/>
          <w:sz w:val="21"/>
        </w:rPr>
        <w:t>media</w:t>
      </w:r>
      <w:r>
        <w:rPr>
          <w:rFonts w:ascii="Cambria" w:hAnsi="Cambria"/>
          <w:b/>
          <w:color w:val="231F20"/>
          <w:spacing w:val="-23"/>
          <w:w w:val="95"/>
          <w:sz w:val="21"/>
        </w:rPr>
        <w:t> </w:t>
      </w:r>
      <w:r>
        <w:rPr>
          <w:rFonts w:ascii="Cambria" w:hAnsi="Cambria"/>
          <w:b/>
          <w:color w:val="231F20"/>
          <w:w w:val="95"/>
          <w:sz w:val="21"/>
        </w:rPr>
        <w:t>superior</w:t>
      </w:r>
      <w:r>
        <w:rPr>
          <w:rFonts w:ascii="Cambria" w:hAnsi="Cambria"/>
          <w:b/>
          <w:color w:val="231F20"/>
          <w:spacing w:val="-23"/>
          <w:w w:val="95"/>
          <w:sz w:val="21"/>
        </w:rPr>
        <w:t> </w:t>
      </w:r>
      <w:r>
        <w:rPr>
          <w:rFonts w:ascii="Cambria" w:hAnsi="Cambria"/>
          <w:b/>
          <w:color w:val="231F20"/>
          <w:w w:val="95"/>
          <w:sz w:val="21"/>
        </w:rPr>
        <w:t>sobre</w:t>
      </w:r>
      <w:r>
        <w:rPr>
          <w:rFonts w:ascii="Cambria" w:hAnsi="Cambria"/>
          <w:b/>
          <w:color w:val="231F20"/>
          <w:spacing w:val="-23"/>
          <w:w w:val="95"/>
          <w:sz w:val="21"/>
        </w:rPr>
        <w:t> </w:t>
      </w:r>
      <w:r>
        <w:rPr>
          <w:rFonts w:ascii="Cambria" w:hAnsi="Cambria"/>
          <w:b/>
          <w:color w:val="231F20"/>
          <w:w w:val="95"/>
          <w:sz w:val="21"/>
        </w:rPr>
        <w:t>la</w:t>
      </w:r>
      <w:r>
        <w:rPr>
          <w:rFonts w:ascii="Cambria" w:hAnsi="Cambria"/>
          <w:b/>
          <w:color w:val="231F20"/>
          <w:spacing w:val="-23"/>
          <w:w w:val="95"/>
          <w:sz w:val="21"/>
        </w:rPr>
        <w:t> </w:t>
      </w:r>
      <w:r>
        <w:rPr>
          <w:rFonts w:ascii="Cambria" w:hAnsi="Cambria"/>
          <w:b/>
          <w:color w:val="231F20"/>
          <w:w w:val="95"/>
          <w:sz w:val="21"/>
        </w:rPr>
        <w:t>ciencia</w:t>
      </w:r>
      <w:r>
        <w:rPr>
          <w:rFonts w:ascii="Cambria" w:hAnsi="Cambria"/>
          <w:b/>
          <w:color w:val="231F20"/>
          <w:spacing w:val="-23"/>
          <w:w w:val="95"/>
          <w:sz w:val="21"/>
        </w:rPr>
        <w:t> </w:t>
      </w:r>
      <w:r>
        <w:rPr>
          <w:rFonts w:ascii="Cambria" w:hAnsi="Cambria"/>
          <w:b/>
          <w:color w:val="231F20"/>
          <w:w w:val="95"/>
          <w:sz w:val="21"/>
        </w:rPr>
        <w:t>y</w:t>
      </w:r>
      <w:r>
        <w:rPr>
          <w:rFonts w:ascii="Cambria" w:hAnsi="Cambria"/>
          <w:b/>
          <w:color w:val="231F20"/>
          <w:spacing w:val="-23"/>
          <w:w w:val="95"/>
          <w:sz w:val="21"/>
        </w:rPr>
        <w:t> </w:t>
      </w:r>
      <w:r>
        <w:rPr>
          <w:rFonts w:ascii="Cambria" w:hAnsi="Cambria"/>
          <w:b/>
          <w:color w:val="231F20"/>
          <w:w w:val="95"/>
          <w:sz w:val="21"/>
        </w:rPr>
        <w:t>tecnología</w:t>
      </w:r>
      <w:r>
        <w:rPr>
          <w:rFonts w:ascii="Cambria" w:hAnsi="Cambria"/>
          <w:b/>
          <w:color w:val="231F20"/>
          <w:spacing w:val="-23"/>
          <w:w w:val="95"/>
          <w:sz w:val="21"/>
        </w:rPr>
        <w:t> </w:t>
      </w:r>
      <w:r>
        <w:rPr>
          <w:rFonts w:ascii="Cambria" w:hAnsi="Cambria"/>
          <w:b/>
          <w:color w:val="231F20"/>
          <w:w w:val="95"/>
          <w:sz w:val="21"/>
        </w:rPr>
        <w:t>en</w:t>
      </w:r>
      <w:r>
        <w:rPr>
          <w:rFonts w:ascii="Cambria" w:hAnsi="Cambria"/>
          <w:b/>
          <w:color w:val="231F20"/>
          <w:spacing w:val="-23"/>
          <w:w w:val="95"/>
          <w:sz w:val="21"/>
        </w:rPr>
        <w:t> </w:t>
      </w:r>
      <w:r>
        <w:rPr>
          <w:rFonts w:ascii="Cambria" w:hAnsi="Cambria"/>
          <w:b/>
          <w:color w:val="231F20"/>
          <w:w w:val="95"/>
          <w:sz w:val="21"/>
        </w:rPr>
        <w:t>la</w:t>
      </w:r>
      <w:r>
        <w:rPr>
          <w:rFonts w:ascii="Cambria" w:hAnsi="Cambria"/>
          <w:b/>
          <w:color w:val="231F20"/>
          <w:spacing w:val="-24"/>
          <w:w w:val="95"/>
          <w:sz w:val="21"/>
        </w:rPr>
        <w:t> </w:t>
      </w:r>
      <w:r>
        <w:rPr>
          <w:rFonts w:ascii="Cambria" w:hAnsi="Cambria"/>
          <w:b/>
          <w:color w:val="231F20"/>
          <w:w w:val="95"/>
          <w:sz w:val="21"/>
        </w:rPr>
        <w:t>ZMG</w:t>
      </w:r>
      <w:r>
        <w:rPr>
          <w:color w:val="231F20"/>
          <w:w w:val="95"/>
          <w:sz w:val="21"/>
        </w:rPr>
        <w:tab/>
      </w:r>
      <w:r>
        <w:rPr>
          <w:rFonts w:ascii="PMingLiU" w:hAnsi="PMingLiU"/>
          <w:color w:val="231F20"/>
          <w:sz w:val="21"/>
        </w:rPr>
        <w:t>457</w:t>
      </w:r>
    </w:p>
    <w:p>
      <w:pPr>
        <w:spacing w:line="242" w:lineRule="exact" w:before="58"/>
        <w:ind w:left="533" w:right="365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20"/>
          <w:sz w:val="21"/>
        </w:rPr>
        <w:t>Rocío</w:t>
      </w:r>
      <w:r>
        <w:rPr>
          <w:rFonts w:ascii="PMingLiU" w:hAnsi="PMingLiU"/>
          <w:color w:val="231F20"/>
          <w:spacing w:val="-27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Calderón</w:t>
      </w:r>
      <w:r>
        <w:rPr>
          <w:rFonts w:ascii="PMingLiU" w:hAnsi="PMingLiU"/>
          <w:color w:val="231F20"/>
          <w:spacing w:val="-27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García</w:t>
      </w:r>
      <w:r>
        <w:rPr>
          <w:rFonts w:ascii="PMingLiU" w:hAnsi="PMingLiU"/>
          <w:color w:val="231F20"/>
          <w:spacing w:val="-27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/</w:t>
      </w:r>
      <w:r>
        <w:rPr>
          <w:rFonts w:ascii="PMingLiU" w:hAnsi="PMingLiU"/>
          <w:color w:val="231F20"/>
          <w:spacing w:val="-27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Martha</w:t>
      </w:r>
      <w:r>
        <w:rPr>
          <w:rFonts w:ascii="PMingLiU" w:hAnsi="PMingLiU"/>
          <w:color w:val="231F20"/>
          <w:spacing w:val="-27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Vergara</w:t>
      </w:r>
      <w:r>
        <w:rPr>
          <w:rFonts w:ascii="PMingLiU" w:hAnsi="PMingLiU"/>
          <w:color w:val="231F20"/>
          <w:spacing w:val="-27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Fregoso</w:t>
      </w:r>
      <w:r>
        <w:rPr>
          <w:rFonts w:ascii="PMingLiU" w:hAnsi="PMingLiU"/>
          <w:color w:val="231F20"/>
          <w:spacing w:val="-27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/</w:t>
      </w:r>
      <w:r>
        <w:rPr>
          <w:rFonts w:ascii="PMingLiU" w:hAnsi="PMingLiU"/>
          <w:color w:val="231F20"/>
          <w:spacing w:val="-27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Jorge </w:t>
      </w:r>
      <w:r>
        <w:rPr>
          <w:rFonts w:ascii="PMingLiU" w:hAnsi="PMingLiU"/>
          <w:color w:val="231F20"/>
          <w:w w:val="115"/>
          <w:sz w:val="21"/>
        </w:rPr>
        <w:t>Alfredo Jiménez</w:t>
      </w:r>
      <w:r>
        <w:rPr>
          <w:rFonts w:ascii="PMingLiU" w:hAnsi="PMingLiU"/>
          <w:color w:val="231F20"/>
          <w:spacing w:val="-36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Torres</w:t>
      </w:r>
    </w:p>
    <w:p>
      <w:pPr>
        <w:pStyle w:val="BodyText"/>
        <w:spacing w:before="2"/>
        <w:rPr>
          <w:rFonts w:ascii="PMingLiU"/>
          <w:sz w:val="21"/>
        </w:rPr>
      </w:pPr>
    </w:p>
    <w:p>
      <w:pPr>
        <w:pStyle w:val="ListParagraph"/>
        <w:numPr>
          <w:ilvl w:val="0"/>
          <w:numId w:val="1"/>
        </w:numPr>
        <w:tabs>
          <w:tab w:pos="534" w:val="left" w:leader="none"/>
        </w:tabs>
        <w:spacing w:line="227" w:lineRule="exact" w:before="0" w:after="0"/>
        <w:ind w:left="533" w:right="0" w:hanging="420"/>
        <w:jc w:val="left"/>
        <w:rPr>
          <w:b/>
          <w:sz w:val="21"/>
        </w:rPr>
      </w:pPr>
      <w:r>
        <w:rPr>
          <w:b/>
          <w:color w:val="231F20"/>
          <w:w w:val="90"/>
          <w:sz w:val="21"/>
        </w:rPr>
        <w:t>Orientación</w:t>
      </w:r>
      <w:r>
        <w:rPr>
          <w:b/>
          <w:color w:val="231F20"/>
          <w:spacing w:val="-18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al</w:t>
      </w:r>
      <w:r>
        <w:rPr>
          <w:b/>
          <w:color w:val="231F20"/>
          <w:spacing w:val="-18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éxito</w:t>
      </w:r>
      <w:r>
        <w:rPr>
          <w:b/>
          <w:color w:val="231F20"/>
          <w:spacing w:val="-18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y</w:t>
      </w:r>
      <w:r>
        <w:rPr>
          <w:b/>
          <w:color w:val="231F20"/>
          <w:spacing w:val="-18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trabajo</w:t>
      </w:r>
      <w:r>
        <w:rPr>
          <w:b/>
          <w:color w:val="231F20"/>
          <w:spacing w:val="-18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compulsivo</w:t>
      </w:r>
    </w:p>
    <w:p>
      <w:pPr>
        <w:tabs>
          <w:tab w:pos="5759" w:val="left" w:leader="none"/>
        </w:tabs>
        <w:spacing w:line="261" w:lineRule="exact" w:before="0"/>
        <w:ind w:left="533" w:right="0" w:firstLine="0"/>
        <w:jc w:val="left"/>
        <w:rPr>
          <w:rFonts w:ascii="PMingLiU"/>
          <w:sz w:val="21"/>
        </w:rPr>
      </w:pPr>
      <w:r>
        <w:rPr>
          <w:rFonts w:ascii="Cambria"/>
          <w:b/>
          <w:color w:val="231F20"/>
          <w:w w:val="90"/>
          <w:sz w:val="21"/>
        </w:rPr>
        <w:t>en</w:t>
      </w:r>
      <w:r>
        <w:rPr>
          <w:rFonts w:ascii="Cambria"/>
          <w:b/>
          <w:color w:val="231F20"/>
          <w:spacing w:val="-19"/>
          <w:w w:val="90"/>
          <w:sz w:val="21"/>
        </w:rPr>
        <w:t> </w:t>
      </w:r>
      <w:r>
        <w:rPr>
          <w:rFonts w:ascii="Cambria"/>
          <w:b/>
          <w:color w:val="231F20"/>
          <w:w w:val="90"/>
          <w:sz w:val="21"/>
        </w:rPr>
        <w:t>profesionistas</w:t>
      </w:r>
      <w:r>
        <w:rPr>
          <w:rFonts w:ascii="Cambria"/>
          <w:b/>
          <w:color w:val="231F20"/>
          <w:spacing w:val="-19"/>
          <w:w w:val="90"/>
          <w:sz w:val="21"/>
        </w:rPr>
        <w:t> </w:t>
      </w:r>
      <w:r>
        <w:rPr>
          <w:rFonts w:ascii="Cambria"/>
          <w:b/>
          <w:color w:val="231F20"/>
          <w:w w:val="90"/>
          <w:sz w:val="21"/>
        </w:rPr>
        <w:t>mexicanos</w:t>
      </w:r>
      <w:r>
        <w:rPr>
          <w:color w:val="231F20"/>
          <w:w w:val="90"/>
          <w:sz w:val="21"/>
        </w:rPr>
        <w:tab/>
      </w:r>
      <w:r>
        <w:rPr>
          <w:rFonts w:ascii="PMingLiU"/>
          <w:color w:val="231F20"/>
          <w:w w:val="95"/>
          <w:sz w:val="21"/>
        </w:rPr>
        <w:t>463</w:t>
      </w:r>
    </w:p>
    <w:p>
      <w:pPr>
        <w:spacing w:before="18"/>
        <w:ind w:left="533" w:right="0" w:firstLine="0"/>
        <w:jc w:val="left"/>
        <w:rPr>
          <w:rFonts w:ascii="PMingLiU"/>
          <w:sz w:val="21"/>
        </w:rPr>
      </w:pPr>
      <w:r>
        <w:rPr>
          <w:rFonts w:ascii="PMingLiU"/>
          <w:color w:val="231F20"/>
          <w:w w:val="115"/>
          <w:sz w:val="21"/>
        </w:rPr>
        <w:t>Judith Cavazos Arroyo</w:t>
      </w:r>
    </w:p>
    <w:p>
      <w:pPr>
        <w:pStyle w:val="BodyText"/>
        <w:spacing w:before="8"/>
        <w:rPr>
          <w:rFonts w:ascii="PMingLiU"/>
          <w:sz w:val="21"/>
        </w:rPr>
      </w:pPr>
    </w:p>
    <w:p>
      <w:pPr>
        <w:pStyle w:val="ListParagraph"/>
        <w:numPr>
          <w:ilvl w:val="0"/>
          <w:numId w:val="1"/>
        </w:numPr>
        <w:tabs>
          <w:tab w:pos="534" w:val="left" w:leader="none"/>
        </w:tabs>
        <w:spacing w:line="227" w:lineRule="exact" w:before="0" w:after="0"/>
        <w:ind w:left="533" w:right="0" w:hanging="420"/>
        <w:jc w:val="left"/>
        <w:rPr>
          <w:b/>
          <w:sz w:val="21"/>
        </w:rPr>
      </w:pPr>
      <w:r>
        <w:rPr>
          <w:b/>
          <w:color w:val="231F20"/>
          <w:w w:val="90"/>
          <w:sz w:val="21"/>
        </w:rPr>
        <w:t>La escritura de mujeres del siglo</w:t>
      </w:r>
      <w:r>
        <w:rPr>
          <w:b/>
          <w:color w:val="231F20"/>
          <w:spacing w:val="-2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XIX:</w:t>
      </w:r>
    </w:p>
    <w:p>
      <w:pPr>
        <w:tabs>
          <w:tab w:pos="5759" w:val="left" w:leader="none"/>
        </w:tabs>
        <w:spacing w:line="261" w:lineRule="exact" w:before="0"/>
        <w:ind w:left="533" w:right="0" w:firstLine="0"/>
        <w:jc w:val="left"/>
        <w:rPr>
          <w:rFonts w:ascii="PMingLiU"/>
          <w:sz w:val="21"/>
        </w:rPr>
      </w:pPr>
      <w:r>
        <w:rPr>
          <w:rFonts w:ascii="Cambria"/>
          <w:b/>
          <w:color w:val="231F20"/>
          <w:w w:val="90"/>
          <w:sz w:val="21"/>
        </w:rPr>
        <w:t>de</w:t>
      </w:r>
      <w:r>
        <w:rPr>
          <w:rFonts w:ascii="Cambria"/>
          <w:b/>
          <w:color w:val="231F20"/>
          <w:spacing w:val="-14"/>
          <w:w w:val="90"/>
          <w:sz w:val="21"/>
        </w:rPr>
        <w:t> </w:t>
      </w:r>
      <w:r>
        <w:rPr>
          <w:rFonts w:ascii="Cambria"/>
          <w:b/>
          <w:color w:val="231F20"/>
          <w:w w:val="90"/>
          <w:sz w:val="21"/>
        </w:rPr>
        <w:t>la</w:t>
      </w:r>
      <w:r>
        <w:rPr>
          <w:rFonts w:ascii="Cambria"/>
          <w:b/>
          <w:color w:val="231F20"/>
          <w:spacing w:val="-14"/>
          <w:w w:val="90"/>
          <w:sz w:val="21"/>
        </w:rPr>
        <w:t> </w:t>
      </w:r>
      <w:r>
        <w:rPr>
          <w:rFonts w:ascii="Cambria"/>
          <w:b/>
          <w:color w:val="231F20"/>
          <w:w w:val="90"/>
          <w:sz w:val="21"/>
        </w:rPr>
        <w:t>invisibilidad</w:t>
      </w:r>
      <w:r>
        <w:rPr>
          <w:rFonts w:ascii="Cambria"/>
          <w:b/>
          <w:color w:val="231F20"/>
          <w:spacing w:val="-14"/>
          <w:w w:val="90"/>
          <w:sz w:val="21"/>
        </w:rPr>
        <w:t> </w:t>
      </w:r>
      <w:r>
        <w:rPr>
          <w:rFonts w:ascii="Cambria"/>
          <w:b/>
          <w:color w:val="231F20"/>
          <w:w w:val="90"/>
          <w:sz w:val="21"/>
        </w:rPr>
        <w:t>a</w:t>
      </w:r>
      <w:r>
        <w:rPr>
          <w:rFonts w:ascii="Cambria"/>
          <w:b/>
          <w:color w:val="231F20"/>
          <w:spacing w:val="-14"/>
          <w:w w:val="90"/>
          <w:sz w:val="21"/>
        </w:rPr>
        <w:t> </w:t>
      </w:r>
      <w:r>
        <w:rPr>
          <w:rFonts w:ascii="Cambria"/>
          <w:b/>
          <w:color w:val="231F20"/>
          <w:w w:val="90"/>
          <w:sz w:val="21"/>
        </w:rPr>
        <w:t>la</w:t>
      </w:r>
      <w:r>
        <w:rPr>
          <w:rFonts w:ascii="Cambria"/>
          <w:b/>
          <w:color w:val="231F20"/>
          <w:spacing w:val="-14"/>
          <w:w w:val="90"/>
          <w:sz w:val="21"/>
        </w:rPr>
        <w:t> </w:t>
      </w:r>
      <w:r>
        <w:rPr>
          <w:rFonts w:ascii="Cambria"/>
          <w:b/>
          <w:color w:val="231F20"/>
          <w:w w:val="90"/>
          <w:sz w:val="21"/>
        </w:rPr>
        <w:t>posibilidad</w:t>
      </w:r>
      <w:r>
        <w:rPr>
          <w:color w:val="231F20"/>
          <w:w w:val="90"/>
          <w:sz w:val="21"/>
        </w:rPr>
        <w:tab/>
      </w:r>
      <w:r>
        <w:rPr>
          <w:rFonts w:ascii="PMingLiU"/>
          <w:color w:val="231F20"/>
          <w:w w:val="95"/>
          <w:sz w:val="21"/>
        </w:rPr>
        <w:t>471</w:t>
      </w:r>
    </w:p>
    <w:p>
      <w:pPr>
        <w:spacing w:before="18"/>
        <w:ind w:left="533" w:right="0" w:firstLine="0"/>
        <w:jc w:val="left"/>
        <w:rPr>
          <w:rFonts w:ascii="PMingLiU"/>
          <w:sz w:val="21"/>
        </w:rPr>
      </w:pPr>
      <w:r>
        <w:rPr>
          <w:rFonts w:ascii="PMingLiU"/>
          <w:color w:val="231F20"/>
          <w:w w:val="110"/>
          <w:sz w:val="21"/>
        </w:rPr>
        <w:t>Leticia Romero Chumacero</w:t>
      </w:r>
    </w:p>
    <w:p>
      <w:pPr>
        <w:pStyle w:val="BodyText"/>
        <w:spacing w:before="8"/>
        <w:rPr>
          <w:rFonts w:ascii="PMingLiU"/>
          <w:sz w:val="21"/>
        </w:rPr>
      </w:pPr>
    </w:p>
    <w:p>
      <w:pPr>
        <w:pStyle w:val="ListParagraph"/>
        <w:numPr>
          <w:ilvl w:val="0"/>
          <w:numId w:val="1"/>
        </w:numPr>
        <w:tabs>
          <w:tab w:pos="534" w:val="left" w:leader="none"/>
        </w:tabs>
        <w:spacing w:line="227" w:lineRule="exact" w:before="0" w:after="0"/>
        <w:ind w:left="533" w:right="0" w:hanging="420"/>
        <w:jc w:val="left"/>
        <w:rPr>
          <w:b/>
          <w:sz w:val="21"/>
        </w:rPr>
      </w:pPr>
      <w:r>
        <w:rPr>
          <w:b/>
          <w:color w:val="231F20"/>
          <w:w w:val="90"/>
          <w:sz w:val="21"/>
        </w:rPr>
        <w:t>Arendt</w:t>
      </w:r>
      <w:r>
        <w:rPr>
          <w:b/>
          <w:color w:val="231F20"/>
          <w:spacing w:val="-6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y</w:t>
      </w:r>
      <w:r>
        <w:rPr>
          <w:b/>
          <w:color w:val="231F20"/>
          <w:spacing w:val="-6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el</w:t>
      </w:r>
      <w:r>
        <w:rPr>
          <w:b/>
          <w:color w:val="231F20"/>
          <w:spacing w:val="-6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siglo</w:t>
      </w:r>
      <w:r>
        <w:rPr>
          <w:b/>
          <w:color w:val="231F20"/>
          <w:spacing w:val="-6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XXI:</w:t>
      </w:r>
      <w:r>
        <w:rPr>
          <w:b/>
          <w:color w:val="231F20"/>
          <w:spacing w:val="-6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la</w:t>
      </w:r>
      <w:r>
        <w:rPr>
          <w:b/>
          <w:color w:val="231F20"/>
          <w:spacing w:val="-6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incapacidad</w:t>
      </w:r>
      <w:r>
        <w:rPr>
          <w:b/>
          <w:color w:val="231F20"/>
          <w:spacing w:val="-6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de</w:t>
      </w:r>
      <w:r>
        <w:rPr>
          <w:b/>
          <w:color w:val="231F20"/>
          <w:spacing w:val="-6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construir</w:t>
      </w:r>
      <w:r>
        <w:rPr>
          <w:b/>
          <w:color w:val="231F20"/>
          <w:spacing w:val="-6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utopías</w:t>
      </w:r>
    </w:p>
    <w:p>
      <w:pPr>
        <w:tabs>
          <w:tab w:pos="5759" w:val="left" w:leader="none"/>
        </w:tabs>
        <w:spacing w:line="261" w:lineRule="exact" w:before="0"/>
        <w:ind w:left="533" w:right="0" w:firstLine="0"/>
        <w:jc w:val="left"/>
        <w:rPr>
          <w:rFonts w:ascii="PMingLiU"/>
          <w:sz w:val="21"/>
        </w:rPr>
      </w:pPr>
      <w:r>
        <w:rPr>
          <w:rFonts w:ascii="Cambria"/>
          <w:b/>
          <w:color w:val="231F20"/>
          <w:w w:val="90"/>
          <w:sz w:val="21"/>
        </w:rPr>
        <w:t>y</w:t>
      </w:r>
      <w:r>
        <w:rPr>
          <w:rFonts w:ascii="Cambria"/>
          <w:b/>
          <w:color w:val="231F20"/>
          <w:spacing w:val="-14"/>
          <w:w w:val="90"/>
          <w:sz w:val="21"/>
        </w:rPr>
        <w:t> </w:t>
      </w:r>
      <w:r>
        <w:rPr>
          <w:rFonts w:ascii="Cambria"/>
          <w:b/>
          <w:color w:val="231F20"/>
          <w:w w:val="90"/>
          <w:sz w:val="21"/>
        </w:rPr>
        <w:t>capacidad</w:t>
      </w:r>
      <w:r>
        <w:rPr>
          <w:rFonts w:ascii="Cambria"/>
          <w:b/>
          <w:color w:val="231F20"/>
          <w:spacing w:val="-14"/>
          <w:w w:val="90"/>
          <w:sz w:val="21"/>
        </w:rPr>
        <w:t> </w:t>
      </w:r>
      <w:r>
        <w:rPr>
          <w:rFonts w:ascii="Cambria"/>
          <w:b/>
          <w:color w:val="231F20"/>
          <w:w w:val="90"/>
          <w:sz w:val="21"/>
        </w:rPr>
        <w:t>de</w:t>
      </w:r>
      <w:r>
        <w:rPr>
          <w:rFonts w:ascii="Cambria"/>
          <w:b/>
          <w:color w:val="231F20"/>
          <w:spacing w:val="-14"/>
          <w:w w:val="90"/>
          <w:sz w:val="21"/>
        </w:rPr>
        <w:t> </w:t>
      </w:r>
      <w:r>
        <w:rPr>
          <w:rFonts w:ascii="Cambria"/>
          <w:b/>
          <w:color w:val="231F20"/>
          <w:w w:val="90"/>
          <w:sz w:val="21"/>
        </w:rPr>
        <w:t>crear</w:t>
      </w:r>
      <w:r>
        <w:rPr>
          <w:rFonts w:ascii="Cambria"/>
          <w:b/>
          <w:color w:val="231F20"/>
          <w:spacing w:val="-14"/>
          <w:w w:val="90"/>
          <w:sz w:val="21"/>
        </w:rPr>
        <w:t> </w:t>
      </w:r>
      <w:r>
        <w:rPr>
          <w:rFonts w:ascii="Cambria"/>
          <w:b/>
          <w:color w:val="231F20"/>
          <w:w w:val="90"/>
          <w:sz w:val="21"/>
        </w:rPr>
        <w:t>infiernos</w:t>
      </w:r>
      <w:r>
        <w:rPr>
          <w:color w:val="231F20"/>
          <w:w w:val="90"/>
          <w:sz w:val="21"/>
        </w:rPr>
        <w:tab/>
      </w:r>
      <w:r>
        <w:rPr>
          <w:rFonts w:ascii="PMingLiU"/>
          <w:color w:val="231F20"/>
          <w:w w:val="95"/>
          <w:sz w:val="21"/>
        </w:rPr>
        <w:t>477</w:t>
      </w:r>
    </w:p>
    <w:p>
      <w:pPr>
        <w:spacing w:before="18"/>
        <w:ind w:left="533" w:right="0" w:firstLine="0"/>
        <w:jc w:val="left"/>
        <w:rPr>
          <w:rFonts w:ascii="PMingLiU"/>
          <w:sz w:val="21"/>
        </w:rPr>
      </w:pPr>
      <w:r>
        <w:rPr>
          <w:rFonts w:ascii="PMingLiU"/>
          <w:color w:val="231F20"/>
          <w:w w:val="120"/>
          <w:sz w:val="21"/>
        </w:rPr>
        <w:t>Juan Calvillo / Cesar Cansino / Patricia Campos</w:t>
      </w:r>
    </w:p>
    <w:p>
      <w:pPr>
        <w:pStyle w:val="BodyText"/>
        <w:spacing w:before="8"/>
        <w:rPr>
          <w:rFonts w:ascii="PMingLiU"/>
          <w:sz w:val="21"/>
        </w:rPr>
      </w:pPr>
    </w:p>
    <w:p>
      <w:pPr>
        <w:pStyle w:val="ListParagraph"/>
        <w:numPr>
          <w:ilvl w:val="0"/>
          <w:numId w:val="1"/>
        </w:numPr>
        <w:tabs>
          <w:tab w:pos="534" w:val="left" w:leader="none"/>
        </w:tabs>
        <w:spacing w:line="227" w:lineRule="exact" w:before="0" w:after="0"/>
        <w:ind w:left="533" w:right="0" w:hanging="420"/>
        <w:jc w:val="left"/>
        <w:rPr>
          <w:b/>
          <w:sz w:val="21"/>
        </w:rPr>
      </w:pPr>
      <w:r>
        <w:rPr>
          <w:b/>
          <w:color w:val="231F20"/>
          <w:w w:val="90"/>
          <w:sz w:val="21"/>
        </w:rPr>
        <w:t>La</w:t>
      </w:r>
      <w:r>
        <w:rPr>
          <w:b/>
          <w:color w:val="231F20"/>
          <w:spacing w:val="-14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presencia</w:t>
      </w:r>
      <w:r>
        <w:rPr>
          <w:b/>
          <w:color w:val="231F20"/>
          <w:spacing w:val="-14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de</w:t>
      </w:r>
      <w:r>
        <w:rPr>
          <w:b/>
          <w:color w:val="231F20"/>
          <w:spacing w:val="-14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la</w:t>
      </w:r>
      <w:r>
        <w:rPr>
          <w:b/>
          <w:color w:val="231F20"/>
          <w:spacing w:val="-14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mujer</w:t>
      </w:r>
      <w:r>
        <w:rPr>
          <w:b/>
          <w:color w:val="231F20"/>
          <w:spacing w:val="-14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en</w:t>
      </w:r>
      <w:r>
        <w:rPr>
          <w:b/>
          <w:color w:val="231F20"/>
          <w:spacing w:val="-14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la</w:t>
      </w:r>
      <w:r>
        <w:rPr>
          <w:b/>
          <w:color w:val="231F20"/>
          <w:spacing w:val="-14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docencia</w:t>
      </w:r>
      <w:r>
        <w:rPr>
          <w:b/>
          <w:color w:val="231F20"/>
          <w:spacing w:val="-14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e</w:t>
      </w:r>
      <w:r>
        <w:rPr>
          <w:b/>
          <w:color w:val="231F20"/>
          <w:spacing w:val="-14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investigación</w:t>
      </w:r>
    </w:p>
    <w:p>
      <w:pPr>
        <w:tabs>
          <w:tab w:pos="5759" w:val="left" w:leader="none"/>
        </w:tabs>
        <w:spacing w:line="261" w:lineRule="exact" w:before="0"/>
        <w:ind w:left="533" w:right="0" w:firstLine="0"/>
        <w:jc w:val="left"/>
        <w:rPr>
          <w:rFonts w:ascii="PMingLiU" w:hAnsi="PMingLiU"/>
          <w:sz w:val="21"/>
        </w:rPr>
      </w:pPr>
      <w:r>
        <w:rPr>
          <w:rFonts w:ascii="Cambria" w:hAnsi="Cambria"/>
          <w:b/>
          <w:color w:val="231F20"/>
          <w:w w:val="90"/>
          <w:sz w:val="21"/>
        </w:rPr>
        <w:t>jurídica</w:t>
      </w:r>
      <w:r>
        <w:rPr>
          <w:rFonts w:ascii="Cambria" w:hAnsi="Cambria"/>
          <w:b/>
          <w:color w:val="231F20"/>
          <w:spacing w:val="-10"/>
          <w:w w:val="90"/>
          <w:sz w:val="21"/>
        </w:rPr>
        <w:t> </w:t>
      </w:r>
      <w:r>
        <w:rPr>
          <w:rFonts w:ascii="Cambria" w:hAnsi="Cambria"/>
          <w:b/>
          <w:color w:val="231F20"/>
          <w:w w:val="90"/>
          <w:sz w:val="21"/>
        </w:rPr>
        <w:t>en</w:t>
      </w:r>
      <w:r>
        <w:rPr>
          <w:rFonts w:ascii="Cambria" w:hAnsi="Cambria"/>
          <w:b/>
          <w:color w:val="231F20"/>
          <w:spacing w:val="-10"/>
          <w:w w:val="90"/>
          <w:sz w:val="21"/>
        </w:rPr>
        <w:t> </w:t>
      </w:r>
      <w:r>
        <w:rPr>
          <w:rFonts w:ascii="Cambria" w:hAnsi="Cambria"/>
          <w:b/>
          <w:color w:val="231F20"/>
          <w:w w:val="90"/>
          <w:sz w:val="21"/>
        </w:rPr>
        <w:t>la</w:t>
      </w:r>
      <w:r>
        <w:rPr>
          <w:rFonts w:ascii="Cambria" w:hAnsi="Cambria"/>
          <w:b/>
          <w:color w:val="231F20"/>
          <w:spacing w:val="-10"/>
          <w:w w:val="90"/>
          <w:sz w:val="21"/>
        </w:rPr>
        <w:t> </w:t>
      </w:r>
      <w:r>
        <w:rPr>
          <w:rFonts w:ascii="Cambria" w:hAnsi="Cambria"/>
          <w:b/>
          <w:color w:val="231F20"/>
          <w:w w:val="90"/>
          <w:sz w:val="21"/>
        </w:rPr>
        <w:t>Universidad</w:t>
      </w:r>
      <w:r>
        <w:rPr>
          <w:rFonts w:ascii="Cambria" w:hAnsi="Cambria"/>
          <w:b/>
          <w:color w:val="231F20"/>
          <w:spacing w:val="-10"/>
          <w:w w:val="90"/>
          <w:sz w:val="21"/>
        </w:rPr>
        <w:t> </w:t>
      </w:r>
      <w:r>
        <w:rPr>
          <w:rFonts w:ascii="Cambria" w:hAnsi="Cambria"/>
          <w:b/>
          <w:color w:val="231F20"/>
          <w:w w:val="90"/>
          <w:sz w:val="21"/>
        </w:rPr>
        <w:t>Juárez</w:t>
      </w:r>
      <w:r>
        <w:rPr>
          <w:rFonts w:ascii="Cambria" w:hAnsi="Cambria"/>
          <w:b/>
          <w:color w:val="231F20"/>
          <w:spacing w:val="-10"/>
          <w:w w:val="90"/>
          <w:sz w:val="21"/>
        </w:rPr>
        <w:t> </w:t>
      </w:r>
      <w:r>
        <w:rPr>
          <w:rFonts w:ascii="Cambria" w:hAnsi="Cambria"/>
          <w:b/>
          <w:color w:val="231F20"/>
          <w:w w:val="90"/>
          <w:sz w:val="21"/>
        </w:rPr>
        <w:t>del</w:t>
      </w:r>
      <w:r>
        <w:rPr>
          <w:rFonts w:ascii="Cambria" w:hAnsi="Cambria"/>
          <w:b/>
          <w:color w:val="231F20"/>
          <w:spacing w:val="-10"/>
          <w:w w:val="90"/>
          <w:sz w:val="21"/>
        </w:rPr>
        <w:t> </w:t>
      </w:r>
      <w:r>
        <w:rPr>
          <w:rFonts w:ascii="Cambria" w:hAnsi="Cambria"/>
          <w:b/>
          <w:color w:val="231F20"/>
          <w:w w:val="90"/>
          <w:sz w:val="21"/>
        </w:rPr>
        <w:t>estado</w:t>
      </w:r>
      <w:r>
        <w:rPr>
          <w:rFonts w:ascii="Cambria" w:hAnsi="Cambria"/>
          <w:b/>
          <w:color w:val="231F20"/>
          <w:spacing w:val="-10"/>
          <w:w w:val="90"/>
          <w:sz w:val="21"/>
        </w:rPr>
        <w:t> </w:t>
      </w:r>
      <w:r>
        <w:rPr>
          <w:rFonts w:ascii="Cambria" w:hAnsi="Cambria"/>
          <w:b/>
          <w:color w:val="231F20"/>
          <w:w w:val="90"/>
          <w:sz w:val="21"/>
        </w:rPr>
        <w:t>de</w:t>
      </w:r>
      <w:r>
        <w:rPr>
          <w:rFonts w:ascii="Cambria" w:hAnsi="Cambria"/>
          <w:b/>
          <w:color w:val="231F20"/>
          <w:spacing w:val="-10"/>
          <w:w w:val="90"/>
          <w:sz w:val="21"/>
        </w:rPr>
        <w:t> </w:t>
      </w:r>
      <w:r>
        <w:rPr>
          <w:rFonts w:ascii="Cambria" w:hAnsi="Cambria"/>
          <w:b/>
          <w:color w:val="231F20"/>
          <w:w w:val="90"/>
          <w:sz w:val="21"/>
        </w:rPr>
        <w:t>Durango</w:t>
      </w:r>
      <w:r>
        <w:rPr>
          <w:color w:val="231F20"/>
          <w:w w:val="90"/>
          <w:sz w:val="21"/>
        </w:rPr>
        <w:tab/>
      </w:r>
      <w:r>
        <w:rPr>
          <w:rFonts w:ascii="PMingLiU" w:hAnsi="PMingLiU"/>
          <w:color w:val="231F20"/>
          <w:w w:val="95"/>
          <w:sz w:val="21"/>
        </w:rPr>
        <w:t>487</w:t>
      </w:r>
    </w:p>
    <w:p>
      <w:pPr>
        <w:spacing w:before="18"/>
        <w:ind w:left="533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25"/>
          <w:sz w:val="21"/>
        </w:rPr>
        <w:t>Zitlally Flores Fernández</w:t>
      </w:r>
    </w:p>
    <w:p>
      <w:pPr>
        <w:spacing w:after="0"/>
        <w:jc w:val="left"/>
        <w:rPr>
          <w:rFonts w:ascii="PMingLiU" w:hAnsi="PMingLiU"/>
          <w:sz w:val="21"/>
        </w:rPr>
        <w:sectPr>
          <w:pgSz w:w="7940" w:h="11910"/>
          <w:pgMar w:top="1100" w:bottom="280" w:left="1020" w:right="760"/>
        </w:sectPr>
      </w:pPr>
    </w:p>
    <w:p>
      <w:pPr>
        <w:spacing w:line="298" w:lineRule="exact" w:before="52"/>
        <w:ind w:left="110" w:right="0" w:firstLine="0"/>
        <w:jc w:val="left"/>
        <w:rPr>
          <w:rFonts w:ascii="Calibri"/>
          <w:sz w:val="26"/>
        </w:rPr>
      </w:pPr>
      <w:r>
        <w:rPr>
          <w:rFonts w:ascii="Calibri"/>
          <w:color w:val="231F20"/>
          <w:w w:val="105"/>
          <w:sz w:val="26"/>
        </w:rPr>
        <w:t>Parte III. Investigadoras del SNI: aportaciones a la ciencia, conocimiento y sociedad</w:t>
      </w:r>
    </w:p>
    <w:p>
      <w:pPr>
        <w:pStyle w:val="BodyText"/>
        <w:spacing w:before="4"/>
        <w:rPr>
          <w:rFonts w:ascii="Calibri"/>
          <w:sz w:val="31"/>
        </w:rPr>
      </w:pPr>
    </w:p>
    <w:p>
      <w:pPr>
        <w:pStyle w:val="ListParagraph"/>
        <w:numPr>
          <w:ilvl w:val="0"/>
          <w:numId w:val="1"/>
        </w:numPr>
        <w:tabs>
          <w:tab w:pos="531" w:val="left" w:leader="none"/>
        </w:tabs>
        <w:spacing w:line="227" w:lineRule="exact" w:before="0" w:after="0"/>
        <w:ind w:left="530" w:right="0" w:hanging="420"/>
        <w:jc w:val="left"/>
        <w:rPr>
          <w:b/>
          <w:sz w:val="21"/>
        </w:rPr>
      </w:pPr>
      <w:r>
        <w:rPr>
          <w:b/>
          <w:color w:val="231F20"/>
          <w:w w:val="85"/>
          <w:sz w:val="21"/>
        </w:rPr>
        <w:t>Problemática territorial y sustentabilidad</w:t>
      </w:r>
      <w:r>
        <w:rPr>
          <w:b/>
          <w:color w:val="231F20"/>
          <w:spacing w:val="24"/>
          <w:w w:val="85"/>
          <w:sz w:val="21"/>
        </w:rPr>
        <w:t> </w:t>
      </w:r>
      <w:r>
        <w:rPr>
          <w:b/>
          <w:color w:val="231F20"/>
          <w:w w:val="85"/>
          <w:sz w:val="21"/>
        </w:rPr>
        <w:t>urbana.</w:t>
      </w:r>
    </w:p>
    <w:p>
      <w:pPr>
        <w:pStyle w:val="Heading5"/>
        <w:tabs>
          <w:tab w:pos="6050" w:val="right" w:leader="none"/>
        </w:tabs>
        <w:ind w:firstLine="0"/>
        <w:rPr>
          <w:rFonts w:ascii="PMingLiU" w:hAnsi="PMingLiU"/>
          <w:b w:val="0"/>
        </w:rPr>
      </w:pPr>
      <w:r>
        <w:rPr>
          <w:color w:val="231F20"/>
          <w:w w:val="95"/>
        </w:rPr>
        <w:t>Aportaciones desde 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perspectiva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académica</w:t>
      </w:r>
      <w:r>
        <w:rPr>
          <w:rFonts w:ascii="Times New Roman" w:hAnsi="Times New Roman"/>
          <w:b w:val="0"/>
          <w:color w:val="231F20"/>
          <w:w w:val="95"/>
        </w:rPr>
        <w:tab/>
      </w:r>
      <w:r>
        <w:rPr>
          <w:rFonts w:ascii="PMingLiU" w:hAnsi="PMingLiU"/>
          <w:b w:val="0"/>
          <w:color w:val="231F20"/>
          <w:w w:val="95"/>
        </w:rPr>
        <w:t>497</w:t>
      </w:r>
    </w:p>
    <w:p>
      <w:pPr>
        <w:spacing w:before="18"/>
        <w:ind w:left="530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20"/>
          <w:sz w:val="21"/>
        </w:rPr>
        <w:t>Elda Margarita Hernández Rejón</w:t>
      </w:r>
    </w:p>
    <w:p>
      <w:pPr>
        <w:pStyle w:val="Heading5"/>
        <w:numPr>
          <w:ilvl w:val="0"/>
          <w:numId w:val="1"/>
        </w:numPr>
        <w:tabs>
          <w:tab w:pos="531" w:val="left" w:leader="none"/>
        </w:tabs>
        <w:spacing w:line="227" w:lineRule="exact" w:before="283" w:after="0"/>
        <w:ind w:left="530" w:right="0" w:hanging="420"/>
        <w:jc w:val="left"/>
      </w:pP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comunicación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riesgos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estrategia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intervención</w:t>
      </w:r>
    </w:p>
    <w:p>
      <w:pPr>
        <w:pStyle w:val="Heading5"/>
        <w:tabs>
          <w:tab w:pos="6050" w:val="right" w:leader="none"/>
        </w:tabs>
        <w:ind w:firstLine="0"/>
        <w:rPr>
          <w:rFonts w:ascii="PMingLiU"/>
          <w:b w:val="0"/>
        </w:rPr>
      </w:pP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mejorar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ambiental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poblaciones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vulnerables</w:t>
      </w:r>
      <w:r>
        <w:rPr>
          <w:rFonts w:ascii="Times New Roman"/>
          <w:b w:val="0"/>
          <w:color w:val="231F20"/>
          <w:w w:val="90"/>
        </w:rPr>
        <w:tab/>
      </w:r>
      <w:r>
        <w:rPr>
          <w:rFonts w:ascii="PMingLiU"/>
          <w:b w:val="0"/>
          <w:color w:val="231F20"/>
          <w:w w:val="90"/>
        </w:rPr>
        <w:t>505</w:t>
      </w:r>
    </w:p>
    <w:p>
      <w:pPr>
        <w:spacing w:line="242" w:lineRule="exact" w:before="58"/>
        <w:ind w:left="530" w:right="243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Ana</w:t>
      </w:r>
      <w:r>
        <w:rPr>
          <w:rFonts w:ascii="PMingLiU" w:hAnsi="PMingLiU"/>
          <w:color w:val="231F20"/>
          <w:spacing w:val="-15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Cristina</w:t>
      </w:r>
      <w:r>
        <w:rPr>
          <w:rFonts w:ascii="PMingLiU" w:hAnsi="PMingLiU"/>
          <w:color w:val="231F20"/>
          <w:spacing w:val="-15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Cubillas</w:t>
      </w:r>
      <w:r>
        <w:rPr>
          <w:rFonts w:ascii="PMingLiU" w:hAnsi="PMingLiU"/>
          <w:color w:val="231F20"/>
          <w:spacing w:val="-15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Tejeda</w:t>
      </w:r>
      <w:r>
        <w:rPr>
          <w:rFonts w:ascii="PMingLiU" w:hAnsi="PMingLiU"/>
          <w:color w:val="231F20"/>
          <w:spacing w:val="-15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/</w:t>
      </w:r>
      <w:r>
        <w:rPr>
          <w:rFonts w:ascii="PMingLiU" w:hAnsi="PMingLiU"/>
          <w:color w:val="231F20"/>
          <w:spacing w:val="-15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Mariana</w:t>
      </w:r>
      <w:r>
        <w:rPr>
          <w:rFonts w:ascii="PMingLiU" w:hAnsi="PMingLiU"/>
          <w:color w:val="231F20"/>
          <w:spacing w:val="-15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Odemaris</w:t>
      </w:r>
      <w:r>
        <w:rPr>
          <w:rFonts w:ascii="PMingLiU" w:hAnsi="PMingLiU"/>
          <w:color w:val="231F20"/>
          <w:spacing w:val="-15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González Mares</w:t>
      </w:r>
    </w:p>
    <w:p>
      <w:pPr>
        <w:pStyle w:val="Heading5"/>
        <w:numPr>
          <w:ilvl w:val="0"/>
          <w:numId w:val="1"/>
        </w:numPr>
        <w:tabs>
          <w:tab w:pos="531" w:val="left" w:leader="none"/>
        </w:tabs>
        <w:spacing w:line="227" w:lineRule="exact" w:before="277" w:after="0"/>
        <w:ind w:left="530" w:right="0" w:hanging="420"/>
        <w:jc w:val="left"/>
      </w:pPr>
      <w:r>
        <w:rPr>
          <w:color w:val="231F20"/>
          <w:w w:val="85"/>
        </w:rPr>
        <w:t>Los organismos internacionales y el  </w:t>
      </w:r>
      <w:r>
        <w:rPr>
          <w:color w:val="231F20"/>
          <w:spacing w:val="16"/>
          <w:w w:val="85"/>
        </w:rPr>
        <w:t> </w:t>
      </w:r>
      <w:r>
        <w:rPr>
          <w:color w:val="231F20"/>
          <w:w w:val="85"/>
        </w:rPr>
        <w:t>desarrollo:</w:t>
      </w:r>
    </w:p>
    <w:p>
      <w:pPr>
        <w:pStyle w:val="Heading5"/>
        <w:tabs>
          <w:tab w:pos="6050" w:val="right" w:leader="none"/>
        </w:tabs>
        <w:ind w:firstLine="0"/>
        <w:rPr>
          <w:rFonts w:ascii="PMingLiU" w:hAnsi="PMingLiU"/>
          <w:b w:val="0"/>
        </w:rPr>
      </w:pPr>
      <w:r>
        <w:rPr>
          <w:color w:val="231F20"/>
          <w:w w:val="95"/>
        </w:rPr>
        <w:t>Una visión con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responsabilidad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global</w:t>
      </w:r>
      <w:r>
        <w:rPr>
          <w:rFonts w:ascii="Times New Roman" w:hAnsi="Times New Roman"/>
          <w:b w:val="0"/>
          <w:color w:val="231F20"/>
          <w:w w:val="95"/>
        </w:rPr>
        <w:tab/>
      </w:r>
      <w:r>
        <w:rPr>
          <w:rFonts w:ascii="PMingLiU" w:hAnsi="PMingLiU"/>
          <w:b w:val="0"/>
          <w:color w:val="231F20"/>
          <w:w w:val="95"/>
        </w:rPr>
        <w:t>513</w:t>
      </w:r>
    </w:p>
    <w:p>
      <w:pPr>
        <w:spacing w:before="18"/>
        <w:ind w:left="530" w:right="0" w:firstLine="0"/>
        <w:jc w:val="left"/>
        <w:rPr>
          <w:rFonts w:ascii="PMingLiU"/>
          <w:sz w:val="21"/>
        </w:rPr>
      </w:pPr>
      <w:r>
        <w:rPr>
          <w:rFonts w:ascii="PMingLiU"/>
          <w:color w:val="231F20"/>
          <w:w w:val="120"/>
          <w:sz w:val="21"/>
        </w:rPr>
        <w:t>Marcela Maldonado Bodart</w:t>
      </w:r>
    </w:p>
    <w:p>
      <w:pPr>
        <w:pStyle w:val="Heading5"/>
        <w:numPr>
          <w:ilvl w:val="0"/>
          <w:numId w:val="1"/>
        </w:numPr>
        <w:tabs>
          <w:tab w:pos="531" w:val="left" w:leader="none"/>
        </w:tabs>
        <w:spacing w:line="227" w:lineRule="exact" w:before="283" w:after="0"/>
        <w:ind w:left="530" w:right="0" w:hanging="420"/>
        <w:jc w:val="left"/>
      </w:pPr>
      <w:r>
        <w:rPr>
          <w:color w:val="231F20"/>
          <w:w w:val="85"/>
        </w:rPr>
        <w:t>Análisis de los parámetros de sustentabilidad en </w:t>
      </w:r>
      <w:r>
        <w:rPr>
          <w:color w:val="231F20"/>
          <w:spacing w:val="28"/>
          <w:w w:val="85"/>
        </w:rPr>
        <w:t> </w:t>
      </w:r>
      <w:r>
        <w:rPr>
          <w:color w:val="231F20"/>
          <w:w w:val="85"/>
        </w:rPr>
        <w:t>el</w:t>
      </w:r>
    </w:p>
    <w:p>
      <w:pPr>
        <w:pStyle w:val="Heading5"/>
        <w:tabs>
          <w:tab w:pos="6050" w:val="right" w:leader="none"/>
        </w:tabs>
        <w:ind w:firstLine="0"/>
        <w:rPr>
          <w:rFonts w:ascii="PMingLiU"/>
          <w:b w:val="0"/>
        </w:rPr>
      </w:pPr>
      <w:r>
        <w:rPr>
          <w:color w:val="231F20"/>
        </w:rPr>
        <w:t>municipio de Cd. Madero </w:t>
      </w:r>
      <w:r>
        <w:rPr>
          <w:color w:val="231F20"/>
          <w:spacing w:val="-3"/>
        </w:rPr>
        <w:t>Tamaulipas</w:t>
      </w:r>
      <w:r>
        <w:rPr>
          <w:rFonts w:ascii="Times New Roman"/>
          <w:b w:val="0"/>
          <w:color w:val="231F20"/>
          <w:spacing w:val="-3"/>
        </w:rPr>
        <w:tab/>
      </w:r>
      <w:r>
        <w:rPr>
          <w:rFonts w:ascii="PMingLiU"/>
          <w:b w:val="0"/>
          <w:color w:val="231F20"/>
        </w:rPr>
        <w:t>523</w:t>
      </w:r>
    </w:p>
    <w:p>
      <w:pPr>
        <w:spacing w:before="18"/>
        <w:ind w:left="530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Dora Manzur Verástegui</w:t>
      </w:r>
    </w:p>
    <w:p>
      <w:pPr>
        <w:pStyle w:val="Heading5"/>
        <w:numPr>
          <w:ilvl w:val="0"/>
          <w:numId w:val="1"/>
        </w:numPr>
        <w:tabs>
          <w:tab w:pos="531" w:val="left" w:leader="none"/>
        </w:tabs>
        <w:spacing w:line="227" w:lineRule="exact" w:before="283" w:after="0"/>
        <w:ind w:left="530" w:right="0" w:hanging="420"/>
        <w:jc w:val="left"/>
      </w:pPr>
      <w:r>
        <w:rPr>
          <w:color w:val="231F20"/>
          <w:w w:val="85"/>
        </w:rPr>
        <w:t>Proyectos de educación ambiental para el </w:t>
      </w:r>
      <w:r>
        <w:rPr>
          <w:color w:val="231F20"/>
          <w:spacing w:val="33"/>
          <w:w w:val="85"/>
        </w:rPr>
        <w:t> </w:t>
      </w:r>
      <w:r>
        <w:rPr>
          <w:color w:val="231F20"/>
          <w:w w:val="85"/>
        </w:rPr>
        <w:t>nivel</w:t>
      </w:r>
    </w:p>
    <w:p>
      <w:pPr>
        <w:pStyle w:val="Heading5"/>
        <w:tabs>
          <w:tab w:pos="6050" w:val="right" w:leader="none"/>
        </w:tabs>
        <w:ind w:firstLine="0"/>
        <w:rPr>
          <w:rFonts w:ascii="PMingLiU"/>
          <w:b w:val="0"/>
        </w:rPr>
      </w:pPr>
      <w:r>
        <w:rPr>
          <w:color w:val="231F20"/>
          <w:w w:val="95"/>
        </w:rPr>
        <w:t>medio superior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Tlaxcala</w:t>
      </w:r>
      <w:r>
        <w:rPr>
          <w:rFonts w:ascii="Times New Roman"/>
          <w:b w:val="0"/>
          <w:color w:val="231F20"/>
          <w:w w:val="95"/>
        </w:rPr>
        <w:tab/>
      </w:r>
      <w:r>
        <w:rPr>
          <w:rFonts w:ascii="PMingLiU"/>
          <w:b w:val="0"/>
          <w:color w:val="231F20"/>
          <w:w w:val="95"/>
        </w:rPr>
        <w:t>533</w:t>
      </w:r>
    </w:p>
    <w:p>
      <w:pPr>
        <w:spacing w:before="18"/>
        <w:ind w:left="530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0"/>
          <w:sz w:val="21"/>
        </w:rPr>
        <w:t>Adelina Espejel Rodríguez</w:t>
      </w:r>
    </w:p>
    <w:p>
      <w:pPr>
        <w:pStyle w:val="Heading5"/>
        <w:numPr>
          <w:ilvl w:val="0"/>
          <w:numId w:val="1"/>
        </w:numPr>
        <w:tabs>
          <w:tab w:pos="531" w:val="left" w:leader="none"/>
        </w:tabs>
        <w:spacing w:line="227" w:lineRule="exact" w:before="283" w:after="0"/>
        <w:ind w:left="530" w:right="0" w:hanging="420"/>
        <w:jc w:val="left"/>
      </w:pPr>
      <w:r>
        <w:rPr>
          <w:color w:val="231F20"/>
          <w:w w:val="90"/>
        </w:rPr>
        <w:t>Diagnóstico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ecológica</w:t>
      </w:r>
    </w:p>
    <w:p>
      <w:pPr>
        <w:pStyle w:val="Heading5"/>
        <w:tabs>
          <w:tab w:pos="6050" w:val="right" w:leader="none"/>
        </w:tabs>
        <w:ind w:firstLine="0"/>
        <w:rPr>
          <w:rFonts w:ascii="PMingLiU"/>
          <w:b w:val="0"/>
        </w:rPr>
      </w:pPr>
      <w:r>
        <w:rPr>
          <w:color w:val="231F20"/>
          <w:w w:val="95"/>
        </w:rPr>
        <w:t>en la</w:t>
      </w:r>
      <w:r>
        <w:rPr>
          <w:color w:val="231F20"/>
          <w:spacing w:val="20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poblana</w:t>
      </w:r>
      <w:r>
        <w:rPr>
          <w:rFonts w:ascii="Times New Roman"/>
          <w:b w:val="0"/>
          <w:color w:val="231F20"/>
          <w:w w:val="95"/>
        </w:rPr>
        <w:tab/>
      </w:r>
      <w:r>
        <w:rPr>
          <w:rFonts w:ascii="PMingLiU"/>
          <w:b w:val="0"/>
          <w:color w:val="231F20"/>
          <w:w w:val="95"/>
        </w:rPr>
        <w:t>543</w:t>
      </w:r>
    </w:p>
    <w:p>
      <w:pPr>
        <w:spacing w:before="18"/>
        <w:ind w:left="530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María Constanza Lidia Gutiérrez Sánchez</w:t>
      </w:r>
    </w:p>
    <w:p>
      <w:pPr>
        <w:pStyle w:val="Heading5"/>
        <w:numPr>
          <w:ilvl w:val="0"/>
          <w:numId w:val="1"/>
        </w:numPr>
        <w:tabs>
          <w:tab w:pos="531" w:val="left" w:leader="none"/>
        </w:tabs>
        <w:spacing w:line="227" w:lineRule="exact" w:before="283" w:after="0"/>
        <w:ind w:left="530" w:right="0" w:hanging="420"/>
        <w:jc w:val="left"/>
      </w:pPr>
      <w:r>
        <w:rPr>
          <w:color w:val="231F20"/>
          <w:w w:val="90"/>
        </w:rPr>
        <w:t>Enfoques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manejo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agua,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énfasis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manejo</w:t>
      </w:r>
    </w:p>
    <w:p>
      <w:pPr>
        <w:pStyle w:val="Heading5"/>
        <w:tabs>
          <w:tab w:pos="6050" w:val="right" w:leader="none"/>
        </w:tabs>
        <w:ind w:firstLine="0"/>
        <w:rPr>
          <w:rFonts w:ascii="PMingLiU"/>
          <w:b w:val="0"/>
        </w:rPr>
      </w:pPr>
      <w:r>
        <w:rPr>
          <w:color w:val="231F20"/>
          <w:w w:val="95"/>
        </w:rPr>
        <w:t>de la demanda: Estudios de caso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3"/>
          <w:w w:val="95"/>
        </w:rPr>
        <w:t>Veracruz</w:t>
      </w:r>
      <w:r>
        <w:rPr>
          <w:rFonts w:ascii="Times New Roman"/>
          <w:b w:val="0"/>
          <w:color w:val="231F20"/>
          <w:spacing w:val="-3"/>
          <w:w w:val="95"/>
        </w:rPr>
        <w:tab/>
      </w:r>
      <w:r>
        <w:rPr>
          <w:rFonts w:ascii="PMingLiU"/>
          <w:b w:val="0"/>
          <w:color w:val="231F20"/>
          <w:w w:val="95"/>
        </w:rPr>
        <w:t>551</w:t>
      </w:r>
    </w:p>
    <w:p>
      <w:pPr>
        <w:spacing w:line="242" w:lineRule="exact" w:before="58"/>
        <w:ind w:left="530" w:right="253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Laura Celina Ruelas Monjardín / María Guadalupe </w:t>
      </w:r>
      <w:r>
        <w:rPr>
          <w:rFonts w:ascii="PMingLiU" w:hAnsi="PMingLiU"/>
          <w:color w:val="231F20"/>
          <w:w w:val="110"/>
          <w:sz w:val="21"/>
        </w:rPr>
        <w:t>González Méndez</w:t>
      </w:r>
    </w:p>
    <w:p>
      <w:pPr>
        <w:spacing w:after="0" w:line="242" w:lineRule="exact"/>
        <w:jc w:val="left"/>
        <w:rPr>
          <w:rFonts w:ascii="PMingLiU" w:hAnsi="PMingLiU"/>
          <w:sz w:val="21"/>
        </w:rPr>
        <w:sectPr>
          <w:pgSz w:w="7940" w:h="11910"/>
          <w:pgMar w:top="1080" w:bottom="280" w:left="740" w:right="1040"/>
        </w:sectPr>
      </w:pPr>
    </w:p>
    <w:p>
      <w:pPr>
        <w:pStyle w:val="Heading5"/>
        <w:numPr>
          <w:ilvl w:val="0"/>
          <w:numId w:val="1"/>
        </w:numPr>
        <w:tabs>
          <w:tab w:pos="534" w:val="left" w:leader="none"/>
        </w:tabs>
        <w:spacing w:line="227" w:lineRule="exact" w:before="44" w:after="0"/>
        <w:ind w:left="533" w:right="0" w:hanging="420"/>
        <w:jc w:val="left"/>
      </w:pP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promotora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participación</w:t>
      </w:r>
    </w:p>
    <w:p>
      <w:pPr>
        <w:pStyle w:val="Heading5"/>
        <w:tabs>
          <w:tab w:pos="5759" w:val="left" w:leader="none"/>
        </w:tabs>
        <w:ind w:left="533" w:firstLine="0"/>
        <w:rPr>
          <w:rFonts w:ascii="PMingLiU" w:hAnsi="PMingLiU"/>
          <w:b w:val="0"/>
        </w:rPr>
      </w:pPr>
      <w:r>
        <w:rPr>
          <w:color w:val="231F20"/>
          <w:w w:val="90"/>
        </w:rPr>
        <w:t>ciudadana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patrimonio</w:t>
      </w:r>
      <w:r>
        <w:rPr>
          <w:rFonts w:ascii="Times New Roman" w:hAnsi="Times New Roman"/>
          <w:b w:val="0"/>
          <w:color w:val="231F20"/>
          <w:w w:val="90"/>
        </w:rPr>
        <w:tab/>
      </w:r>
      <w:r>
        <w:rPr>
          <w:rFonts w:ascii="PMingLiU" w:hAnsi="PMingLiU"/>
          <w:b w:val="0"/>
          <w:color w:val="231F20"/>
          <w:w w:val="95"/>
        </w:rPr>
        <w:t>561</w:t>
      </w:r>
    </w:p>
    <w:p>
      <w:pPr>
        <w:spacing w:before="18"/>
        <w:ind w:left="533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Adriana Hernández Sánchez</w:t>
      </w:r>
    </w:p>
    <w:p>
      <w:pPr>
        <w:pStyle w:val="Heading5"/>
        <w:numPr>
          <w:ilvl w:val="0"/>
          <w:numId w:val="1"/>
        </w:numPr>
        <w:tabs>
          <w:tab w:pos="534" w:val="left" w:leader="none"/>
        </w:tabs>
        <w:spacing w:line="227" w:lineRule="exact" w:before="283" w:after="0"/>
        <w:ind w:left="533" w:right="0" w:hanging="420"/>
        <w:jc w:val="left"/>
      </w:pPr>
      <w:r>
        <w:rPr>
          <w:color w:val="231F20"/>
          <w:w w:val="85"/>
        </w:rPr>
        <w:t>Aportes al estudio sociodemográfico del  </w:t>
      </w:r>
      <w:r>
        <w:rPr>
          <w:color w:val="231F20"/>
          <w:spacing w:val="20"/>
          <w:w w:val="85"/>
        </w:rPr>
        <w:t> </w:t>
      </w:r>
      <w:r>
        <w:rPr>
          <w:color w:val="231F20"/>
          <w:w w:val="85"/>
        </w:rPr>
        <w:t>envejecimiento</w:t>
      </w:r>
    </w:p>
    <w:p>
      <w:pPr>
        <w:pStyle w:val="Heading5"/>
        <w:tabs>
          <w:tab w:pos="5759" w:val="left" w:leader="none"/>
        </w:tabs>
        <w:ind w:left="533" w:firstLine="0"/>
        <w:rPr>
          <w:rFonts w:ascii="PMingLiU" w:hAnsi="PMingLiU"/>
          <w:b w:val="0"/>
        </w:rPr>
      </w:pP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población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indígena</w:t>
      </w:r>
      <w:r>
        <w:rPr>
          <w:rFonts w:ascii="Times New Roman" w:hAnsi="Times New Roman"/>
          <w:b w:val="0"/>
          <w:color w:val="231F20"/>
          <w:w w:val="90"/>
        </w:rPr>
        <w:tab/>
      </w:r>
      <w:r>
        <w:rPr>
          <w:rFonts w:ascii="PMingLiU" w:hAnsi="PMingLiU"/>
          <w:b w:val="0"/>
          <w:color w:val="231F20"/>
          <w:w w:val="95"/>
        </w:rPr>
        <w:t>569</w:t>
      </w:r>
    </w:p>
    <w:p>
      <w:pPr>
        <w:spacing w:before="18"/>
        <w:ind w:left="533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Susana Villasana Benítez / Laureano Reyes Gómez</w:t>
      </w:r>
    </w:p>
    <w:p>
      <w:pPr>
        <w:pStyle w:val="Heading5"/>
        <w:numPr>
          <w:ilvl w:val="0"/>
          <w:numId w:val="1"/>
        </w:numPr>
        <w:tabs>
          <w:tab w:pos="534" w:val="left" w:leader="none"/>
          <w:tab w:pos="5759" w:val="left" w:leader="none"/>
        </w:tabs>
        <w:spacing w:line="242" w:lineRule="exact" w:before="289" w:after="0"/>
        <w:ind w:left="533" w:right="100" w:hanging="420"/>
        <w:jc w:val="left"/>
        <w:rPr>
          <w:rFonts w:ascii="PMingLiU" w:hAnsi="PMingLiU"/>
          <w:b w:val="0"/>
        </w:rPr>
      </w:pPr>
      <w:r>
        <w:rPr>
          <w:color w:val="231F20"/>
          <w:w w:val="95"/>
        </w:rPr>
        <w:t>Estudio del montaje de escenarios urbanos a partir del </w:t>
      </w:r>
      <w:r>
        <w:rPr>
          <w:color w:val="231F20"/>
          <w:w w:val="90"/>
        </w:rPr>
        <w:t>imaginario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turístico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pueblos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mágicos</w:t>
      </w:r>
      <w:r>
        <w:rPr>
          <w:rFonts w:ascii="Times New Roman" w:hAnsi="Times New Roman"/>
          <w:b w:val="0"/>
          <w:color w:val="231F20"/>
          <w:w w:val="90"/>
        </w:rPr>
        <w:tab/>
      </w:r>
      <w:r>
        <w:rPr>
          <w:rFonts w:ascii="PMingLiU" w:hAnsi="PMingLiU"/>
          <w:b w:val="0"/>
          <w:color w:val="231F20"/>
          <w:w w:val="95"/>
        </w:rPr>
        <w:t>577</w:t>
      </w:r>
    </w:p>
    <w:p>
      <w:pPr>
        <w:spacing w:before="17"/>
        <w:ind w:left="533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Sylvia Cristina Rodríguez González</w:t>
      </w:r>
    </w:p>
    <w:p>
      <w:pPr>
        <w:pStyle w:val="Heading5"/>
        <w:numPr>
          <w:ilvl w:val="0"/>
          <w:numId w:val="1"/>
        </w:numPr>
        <w:tabs>
          <w:tab w:pos="534" w:val="left" w:leader="none"/>
        </w:tabs>
        <w:spacing w:line="227" w:lineRule="exact" w:before="283" w:after="0"/>
        <w:ind w:left="533" w:right="0" w:hanging="420"/>
        <w:jc w:val="left"/>
      </w:pPr>
      <w:r>
        <w:rPr>
          <w:color w:val="231F20"/>
          <w:w w:val="85"/>
        </w:rPr>
        <w:t>Saciedad y aceptación de una bebida </w:t>
      </w:r>
      <w:r>
        <w:rPr>
          <w:color w:val="231F20"/>
          <w:spacing w:val="3"/>
          <w:w w:val="85"/>
        </w:rPr>
        <w:t> </w:t>
      </w:r>
      <w:r>
        <w:rPr>
          <w:color w:val="231F20"/>
          <w:w w:val="85"/>
        </w:rPr>
        <w:t>preparada</w:t>
      </w:r>
    </w:p>
    <w:p>
      <w:pPr>
        <w:pStyle w:val="Heading5"/>
        <w:tabs>
          <w:tab w:pos="5759" w:val="left" w:leader="none"/>
        </w:tabs>
        <w:ind w:left="533" w:firstLine="0"/>
        <w:rPr>
          <w:rFonts w:ascii="PMingLiU"/>
          <w:b w:val="0"/>
        </w:rPr>
      </w:pP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hojuelas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avena</w:t>
      </w:r>
      <w:r>
        <w:rPr>
          <w:rFonts w:ascii="Times New Roman"/>
          <w:b w:val="0"/>
          <w:color w:val="231F20"/>
          <w:w w:val="90"/>
        </w:rPr>
        <w:tab/>
      </w:r>
      <w:r>
        <w:rPr>
          <w:rFonts w:ascii="PMingLiU"/>
          <w:b w:val="0"/>
          <w:color w:val="231F20"/>
          <w:w w:val="95"/>
        </w:rPr>
        <w:t>585</w:t>
      </w:r>
    </w:p>
    <w:p>
      <w:pPr>
        <w:spacing w:line="242" w:lineRule="exact" w:before="58"/>
        <w:ind w:left="533" w:right="111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Aurora De Jesús Garza Juárez / Erika Adriana Saucedo Loera / </w:t>
      </w:r>
      <w:r>
        <w:rPr>
          <w:rFonts w:ascii="PMingLiU" w:hAnsi="PMingLiU"/>
          <w:color w:val="231F20"/>
          <w:spacing w:val="-4"/>
          <w:w w:val="115"/>
          <w:sz w:val="21"/>
        </w:rPr>
        <w:t>Paulina </w:t>
      </w:r>
      <w:r>
        <w:rPr>
          <w:rFonts w:ascii="PMingLiU" w:hAnsi="PMingLiU"/>
          <w:color w:val="231F20"/>
          <w:spacing w:val="-7"/>
          <w:w w:val="115"/>
          <w:sz w:val="21"/>
        </w:rPr>
        <w:t>Chaveznava </w:t>
      </w:r>
      <w:r>
        <w:rPr>
          <w:rFonts w:ascii="PMingLiU" w:hAnsi="PMingLiU"/>
          <w:color w:val="231F20"/>
          <w:w w:val="115"/>
          <w:sz w:val="21"/>
        </w:rPr>
        <w:t>Garza / María De Jesús Ibarra Salas / María Del Carmen</w:t>
      </w:r>
      <w:r>
        <w:rPr>
          <w:rFonts w:ascii="PMingLiU" w:hAnsi="PMingLiU"/>
          <w:color w:val="231F20"/>
          <w:spacing w:val="-8"/>
          <w:w w:val="115"/>
          <w:sz w:val="21"/>
        </w:rPr>
        <w:t> Mata </w:t>
      </w:r>
      <w:r>
        <w:rPr>
          <w:rFonts w:ascii="PMingLiU" w:hAnsi="PMingLiU"/>
          <w:color w:val="231F20"/>
          <w:w w:val="115"/>
          <w:sz w:val="21"/>
        </w:rPr>
        <w:t>Obregón / Diana </w:t>
      </w:r>
      <w:r>
        <w:rPr>
          <w:rFonts w:ascii="PMingLiU" w:hAnsi="PMingLiU"/>
          <w:color w:val="231F20"/>
          <w:spacing w:val="-3"/>
          <w:w w:val="115"/>
          <w:sz w:val="21"/>
        </w:rPr>
        <w:t>Guadalupe </w:t>
      </w:r>
      <w:r>
        <w:rPr>
          <w:rFonts w:ascii="PMingLiU" w:hAnsi="PMingLiU"/>
          <w:color w:val="231F20"/>
          <w:w w:val="110"/>
          <w:sz w:val="21"/>
        </w:rPr>
        <w:t>Robles Espino</w:t>
      </w:r>
    </w:p>
    <w:p>
      <w:pPr>
        <w:pStyle w:val="Heading5"/>
        <w:numPr>
          <w:ilvl w:val="0"/>
          <w:numId w:val="1"/>
        </w:numPr>
        <w:tabs>
          <w:tab w:pos="534" w:val="left" w:leader="none"/>
        </w:tabs>
        <w:spacing w:line="227" w:lineRule="exact" w:before="277" w:after="0"/>
        <w:ind w:left="533" w:right="0" w:hanging="420"/>
        <w:jc w:val="left"/>
      </w:pPr>
      <w:r>
        <w:rPr>
          <w:color w:val="231F20"/>
          <w:w w:val="85"/>
        </w:rPr>
        <w:t>Beneficio turístico-recreativo a partir de la riqueza  </w:t>
      </w:r>
      <w:r>
        <w:rPr>
          <w:color w:val="231F20"/>
          <w:spacing w:val="7"/>
          <w:w w:val="85"/>
        </w:rPr>
        <w:t> </w:t>
      </w:r>
      <w:r>
        <w:rPr>
          <w:color w:val="231F20"/>
          <w:w w:val="85"/>
        </w:rPr>
        <w:t>biológica</w:t>
      </w:r>
    </w:p>
    <w:p>
      <w:pPr>
        <w:pStyle w:val="Heading5"/>
        <w:tabs>
          <w:tab w:pos="5759" w:val="left" w:leader="none"/>
        </w:tabs>
        <w:ind w:left="533" w:firstLine="0"/>
        <w:rPr>
          <w:rFonts w:ascii="PMingLiU" w:hAnsi="PMingLiU"/>
          <w:b w:val="0"/>
        </w:rPr>
      </w:pPr>
      <w:r>
        <w:rPr>
          <w:color w:val="231F20"/>
          <w:w w:val="90"/>
        </w:rPr>
        <w:t>en el Complejo Insular Espíritu Santo, Baja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California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Sur</w:t>
      </w:r>
      <w:r>
        <w:rPr>
          <w:rFonts w:ascii="Times New Roman" w:hAnsi="Times New Roman"/>
          <w:b w:val="0"/>
          <w:color w:val="231F20"/>
          <w:w w:val="90"/>
        </w:rPr>
        <w:tab/>
      </w:r>
      <w:r>
        <w:rPr>
          <w:rFonts w:ascii="PMingLiU" w:hAnsi="PMingLiU"/>
          <w:b w:val="0"/>
          <w:color w:val="231F20"/>
          <w:w w:val="95"/>
        </w:rPr>
        <w:t>593</w:t>
      </w:r>
    </w:p>
    <w:p>
      <w:pPr>
        <w:spacing w:line="242" w:lineRule="exact" w:before="58"/>
        <w:ind w:left="533" w:right="38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20"/>
          <w:sz w:val="21"/>
        </w:rPr>
        <w:t>Elizabeth</w:t>
      </w:r>
      <w:r>
        <w:rPr>
          <w:rFonts w:ascii="PMingLiU" w:hAnsi="PMingLiU"/>
          <w:color w:val="231F20"/>
          <w:spacing w:val="-32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Olmos</w:t>
      </w:r>
      <w:r>
        <w:rPr>
          <w:rFonts w:ascii="PMingLiU" w:hAnsi="PMingLiU"/>
          <w:color w:val="231F20"/>
          <w:spacing w:val="-32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Martínez</w:t>
      </w:r>
      <w:r>
        <w:rPr>
          <w:rFonts w:ascii="PMingLiU" w:hAnsi="PMingLiU"/>
          <w:color w:val="231F20"/>
          <w:spacing w:val="-32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/</w:t>
      </w:r>
      <w:r>
        <w:rPr>
          <w:rFonts w:ascii="PMingLiU" w:hAnsi="PMingLiU"/>
          <w:color w:val="231F20"/>
          <w:spacing w:val="-32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Oscar</w:t>
      </w:r>
      <w:r>
        <w:rPr>
          <w:rFonts w:ascii="PMingLiU" w:hAnsi="PMingLiU"/>
          <w:color w:val="231F20"/>
          <w:spacing w:val="-32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Arizpe</w:t>
      </w:r>
      <w:r>
        <w:rPr>
          <w:rFonts w:ascii="PMingLiU" w:hAnsi="PMingLiU"/>
          <w:color w:val="231F20"/>
          <w:spacing w:val="-32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Covarrubias</w:t>
      </w:r>
      <w:r>
        <w:rPr>
          <w:rFonts w:ascii="PMingLiU" w:hAnsi="PMingLiU"/>
          <w:color w:val="231F20"/>
          <w:spacing w:val="-32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/ Marcela</w:t>
      </w:r>
      <w:r>
        <w:rPr>
          <w:rFonts w:ascii="PMingLiU" w:hAnsi="PMingLiU"/>
          <w:color w:val="231F20"/>
          <w:spacing w:val="-25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Rebeca</w:t>
      </w:r>
      <w:r>
        <w:rPr>
          <w:rFonts w:ascii="PMingLiU" w:hAnsi="PMingLiU"/>
          <w:color w:val="231F20"/>
          <w:spacing w:val="-25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Contreras</w:t>
      </w:r>
      <w:r>
        <w:rPr>
          <w:rFonts w:ascii="PMingLiU" w:hAnsi="PMingLiU"/>
          <w:color w:val="231F20"/>
          <w:spacing w:val="-25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Loera</w:t>
      </w:r>
      <w:r>
        <w:rPr>
          <w:rFonts w:ascii="PMingLiU" w:hAnsi="PMingLiU"/>
          <w:color w:val="231F20"/>
          <w:spacing w:val="-25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/</w:t>
      </w:r>
      <w:r>
        <w:rPr>
          <w:rFonts w:ascii="PMingLiU" w:hAnsi="PMingLiU"/>
          <w:color w:val="231F20"/>
          <w:spacing w:val="-25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Frida</w:t>
      </w:r>
      <w:r>
        <w:rPr>
          <w:rFonts w:ascii="PMingLiU" w:hAnsi="PMingLiU"/>
          <w:color w:val="231F20"/>
          <w:spacing w:val="-25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Mitzi</w:t>
      </w:r>
      <w:r>
        <w:rPr>
          <w:rFonts w:ascii="PMingLiU" w:hAnsi="PMingLiU"/>
          <w:color w:val="231F20"/>
          <w:spacing w:val="-25"/>
          <w:w w:val="120"/>
          <w:sz w:val="21"/>
        </w:rPr>
        <w:t> </w:t>
      </w:r>
      <w:r>
        <w:rPr>
          <w:rFonts w:ascii="PMingLiU" w:hAnsi="PMingLiU"/>
          <w:color w:val="231F20"/>
          <w:spacing w:val="-3"/>
          <w:w w:val="120"/>
          <w:sz w:val="21"/>
        </w:rPr>
        <w:t>Cervantes </w:t>
      </w:r>
      <w:r>
        <w:rPr>
          <w:rFonts w:ascii="PMingLiU" w:hAnsi="PMingLiU"/>
          <w:color w:val="231F20"/>
          <w:w w:val="120"/>
          <w:sz w:val="21"/>
        </w:rPr>
        <w:t>Villegas</w:t>
      </w:r>
      <w:r>
        <w:rPr>
          <w:rFonts w:ascii="PMingLiU" w:hAnsi="PMingLiU"/>
          <w:color w:val="231F20"/>
          <w:spacing w:val="-26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/</w:t>
      </w:r>
      <w:r>
        <w:rPr>
          <w:rFonts w:ascii="PMingLiU" w:hAnsi="PMingLiU"/>
          <w:color w:val="231F20"/>
          <w:spacing w:val="-26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Alfredo</w:t>
      </w:r>
      <w:r>
        <w:rPr>
          <w:rFonts w:ascii="PMingLiU" w:hAnsi="PMingLiU"/>
          <w:color w:val="231F20"/>
          <w:spacing w:val="-26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Ortega</w:t>
      </w:r>
      <w:r>
        <w:rPr>
          <w:rFonts w:ascii="PMingLiU" w:hAnsi="PMingLiU"/>
          <w:color w:val="231F20"/>
          <w:spacing w:val="-26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Rubio</w:t>
      </w:r>
    </w:p>
    <w:p>
      <w:pPr>
        <w:pStyle w:val="Heading5"/>
        <w:numPr>
          <w:ilvl w:val="0"/>
          <w:numId w:val="1"/>
        </w:numPr>
        <w:tabs>
          <w:tab w:pos="534" w:val="left" w:leader="none"/>
        </w:tabs>
        <w:spacing w:line="227" w:lineRule="exact" w:before="277" w:after="0"/>
        <w:ind w:left="533" w:right="0" w:hanging="420"/>
        <w:jc w:val="left"/>
      </w:pPr>
      <w:r>
        <w:rPr>
          <w:color w:val="231F20"/>
          <w:w w:val="90"/>
        </w:rPr>
        <w:t>Turismo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rol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mujer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comunidades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pesqueras:</w:t>
      </w:r>
    </w:p>
    <w:p>
      <w:pPr>
        <w:pStyle w:val="Heading5"/>
        <w:tabs>
          <w:tab w:pos="5759" w:val="left" w:leader="none"/>
        </w:tabs>
        <w:ind w:left="533" w:firstLine="0"/>
        <w:rPr>
          <w:rFonts w:ascii="PMingLiU" w:hAnsi="PMingLiU"/>
          <w:b w:val="0"/>
        </w:rPr>
      </w:pP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Pardito,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Baja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California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(México)</w:t>
      </w:r>
      <w:r>
        <w:rPr>
          <w:rFonts w:ascii="Times New Roman" w:hAnsi="Times New Roman"/>
          <w:b w:val="0"/>
          <w:color w:val="231F20"/>
          <w:w w:val="95"/>
        </w:rPr>
        <w:tab/>
      </w:r>
      <w:r>
        <w:rPr>
          <w:rFonts w:ascii="PMingLiU" w:hAnsi="PMingLiU"/>
          <w:b w:val="0"/>
          <w:color w:val="231F20"/>
        </w:rPr>
        <w:t>601</w:t>
      </w:r>
    </w:p>
    <w:p>
      <w:pPr>
        <w:spacing w:before="18"/>
        <w:ind w:left="533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0"/>
          <w:sz w:val="21"/>
        </w:rPr>
        <w:t>Mónica G. Rivera / Alba E. Gámez</w:t>
      </w:r>
    </w:p>
    <w:p>
      <w:pPr>
        <w:pStyle w:val="Heading5"/>
        <w:numPr>
          <w:ilvl w:val="0"/>
          <w:numId w:val="1"/>
        </w:numPr>
        <w:tabs>
          <w:tab w:pos="534" w:val="left" w:leader="none"/>
          <w:tab w:pos="5759" w:val="left" w:leader="none"/>
        </w:tabs>
        <w:spacing w:line="242" w:lineRule="exact" w:before="289" w:after="0"/>
        <w:ind w:left="533" w:right="101" w:hanging="420"/>
        <w:jc w:val="left"/>
        <w:rPr>
          <w:rFonts w:ascii="PMingLiU" w:hAnsi="PMingLiU"/>
          <w:b w:val="0"/>
        </w:rPr>
      </w:pPr>
      <w:r>
        <w:rPr>
          <w:color w:val="231F20"/>
          <w:w w:val="95"/>
        </w:rPr>
        <w:t>Producción de melón con vermicompost y compost bajo condiciones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campo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Comarca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Lagunera</w:t>
      </w:r>
      <w:r>
        <w:rPr>
          <w:rFonts w:ascii="Times New Roman" w:hAnsi="Times New Roman"/>
          <w:b w:val="0"/>
          <w:color w:val="231F20"/>
          <w:w w:val="95"/>
        </w:rPr>
        <w:tab/>
      </w:r>
      <w:r>
        <w:rPr>
          <w:rFonts w:ascii="PMingLiU" w:hAnsi="PMingLiU"/>
          <w:b w:val="0"/>
          <w:color w:val="231F20"/>
          <w:w w:val="95"/>
        </w:rPr>
        <w:t>609</w:t>
      </w:r>
    </w:p>
    <w:p>
      <w:pPr>
        <w:spacing w:line="242" w:lineRule="exact" w:before="56"/>
        <w:ind w:left="533" w:right="521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Norma</w:t>
      </w:r>
      <w:r>
        <w:rPr>
          <w:rFonts w:ascii="PMingLiU" w:hAnsi="PMingLiU"/>
          <w:color w:val="231F20"/>
          <w:spacing w:val="-27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Rodríguez-Dimas</w:t>
      </w:r>
      <w:r>
        <w:rPr>
          <w:rFonts w:ascii="PMingLiU" w:hAnsi="PMingLiU"/>
          <w:color w:val="231F20"/>
          <w:spacing w:val="-27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/</w:t>
      </w:r>
      <w:r>
        <w:rPr>
          <w:rFonts w:ascii="PMingLiU" w:hAnsi="PMingLiU"/>
          <w:color w:val="231F20"/>
          <w:spacing w:val="-27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Alejandro</w:t>
      </w:r>
      <w:r>
        <w:rPr>
          <w:rFonts w:ascii="PMingLiU" w:hAnsi="PMingLiU"/>
          <w:color w:val="231F20"/>
          <w:spacing w:val="-27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Moreno</w:t>
      </w:r>
      <w:r>
        <w:rPr>
          <w:rFonts w:ascii="PMingLiU" w:hAnsi="PMingLiU"/>
          <w:color w:val="231F20"/>
          <w:spacing w:val="-27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Resendez</w:t>
      </w:r>
      <w:r>
        <w:rPr>
          <w:rFonts w:ascii="PMingLiU" w:hAnsi="PMingLiU"/>
          <w:color w:val="231F20"/>
          <w:spacing w:val="-27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/ López</w:t>
      </w:r>
      <w:r>
        <w:rPr>
          <w:rFonts w:ascii="PMingLiU" w:hAnsi="PMingLiU"/>
          <w:color w:val="231F20"/>
          <w:spacing w:val="-17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Antonio</w:t>
      </w:r>
      <w:r>
        <w:rPr>
          <w:rFonts w:ascii="PMingLiU" w:hAnsi="PMingLiU"/>
          <w:color w:val="231F20"/>
          <w:spacing w:val="-17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Roberto</w:t>
      </w:r>
      <w:r>
        <w:rPr>
          <w:rFonts w:ascii="PMingLiU" w:hAnsi="PMingLiU"/>
          <w:color w:val="231F20"/>
          <w:spacing w:val="-17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/</w:t>
      </w:r>
      <w:r>
        <w:rPr>
          <w:rFonts w:ascii="PMingLiU" w:hAnsi="PMingLiU"/>
          <w:color w:val="231F20"/>
          <w:spacing w:val="-17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Jesús</w:t>
      </w:r>
      <w:r>
        <w:rPr>
          <w:rFonts w:ascii="PMingLiU" w:hAnsi="PMingLiU"/>
          <w:color w:val="231F20"/>
          <w:spacing w:val="-17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Vázquez</w:t>
      </w:r>
      <w:r>
        <w:rPr>
          <w:rFonts w:ascii="PMingLiU" w:hAnsi="PMingLiU"/>
          <w:color w:val="231F20"/>
          <w:spacing w:val="-17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Arrollo</w:t>
      </w:r>
    </w:p>
    <w:p>
      <w:pPr>
        <w:spacing w:after="0" w:line="242" w:lineRule="exact"/>
        <w:jc w:val="left"/>
        <w:rPr>
          <w:rFonts w:ascii="PMingLiU" w:hAnsi="PMingLiU"/>
          <w:sz w:val="21"/>
        </w:rPr>
        <w:sectPr>
          <w:pgSz w:w="7940" w:h="11910"/>
          <w:pgMar w:top="1100" w:bottom="280" w:left="1020" w:right="760"/>
        </w:sectPr>
      </w:pPr>
    </w:p>
    <w:p>
      <w:pPr>
        <w:pStyle w:val="Heading5"/>
        <w:numPr>
          <w:ilvl w:val="0"/>
          <w:numId w:val="1"/>
        </w:numPr>
        <w:tabs>
          <w:tab w:pos="531" w:val="left" w:leader="none"/>
          <w:tab w:pos="6050" w:val="right" w:leader="none"/>
        </w:tabs>
        <w:spacing w:line="240" w:lineRule="auto" w:before="10" w:after="0"/>
        <w:ind w:left="530" w:right="0" w:hanging="420"/>
        <w:jc w:val="left"/>
        <w:rPr>
          <w:rFonts w:ascii="PMingLiU" w:hAnsi="PMingLiU"/>
          <w:b w:val="0"/>
        </w:rPr>
      </w:pPr>
      <w:r>
        <w:rPr>
          <w:color w:val="231F20"/>
          <w:w w:val="95"/>
        </w:rPr>
        <w:t>Mercados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alternativos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café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centro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Veracruz</w:t>
      </w:r>
      <w:r>
        <w:rPr>
          <w:rFonts w:ascii="Times New Roman" w:hAnsi="Times New Roman"/>
          <w:b w:val="0"/>
          <w:color w:val="231F20"/>
          <w:spacing w:val="-3"/>
          <w:w w:val="95"/>
        </w:rPr>
        <w:tab/>
      </w:r>
      <w:r>
        <w:rPr>
          <w:rFonts w:ascii="PMingLiU" w:hAnsi="PMingLiU"/>
          <w:b w:val="0"/>
          <w:color w:val="231F20"/>
          <w:w w:val="95"/>
        </w:rPr>
        <w:t>619</w:t>
      </w:r>
    </w:p>
    <w:p>
      <w:pPr>
        <w:spacing w:before="18"/>
        <w:ind w:left="530" w:right="0" w:firstLine="0"/>
        <w:jc w:val="left"/>
        <w:rPr>
          <w:rFonts w:ascii="PMingLiU"/>
          <w:sz w:val="21"/>
        </w:rPr>
      </w:pPr>
      <w:r>
        <w:rPr>
          <w:rFonts w:ascii="PMingLiU"/>
          <w:color w:val="231F20"/>
          <w:w w:val="120"/>
          <w:sz w:val="21"/>
        </w:rPr>
        <w:t>Martha Elena Nava Tablada</w:t>
      </w:r>
    </w:p>
    <w:p>
      <w:pPr>
        <w:pStyle w:val="Heading5"/>
        <w:numPr>
          <w:ilvl w:val="0"/>
          <w:numId w:val="1"/>
        </w:numPr>
        <w:tabs>
          <w:tab w:pos="531" w:val="left" w:leader="none"/>
        </w:tabs>
        <w:spacing w:line="227" w:lineRule="exact" w:before="283" w:after="0"/>
        <w:ind w:left="530" w:right="0" w:hanging="420"/>
        <w:jc w:val="left"/>
      </w:pPr>
      <w:r>
        <w:rPr>
          <w:color w:val="231F20"/>
          <w:w w:val="85"/>
        </w:rPr>
        <w:t>Percepción comunitaria y potencial </w:t>
      </w:r>
      <w:r>
        <w:rPr>
          <w:color w:val="231F20"/>
          <w:spacing w:val="34"/>
          <w:w w:val="85"/>
        </w:rPr>
        <w:t> </w:t>
      </w:r>
      <w:r>
        <w:rPr>
          <w:color w:val="231F20"/>
          <w:w w:val="85"/>
        </w:rPr>
        <w:t>ecoturístico</w:t>
      </w:r>
    </w:p>
    <w:p>
      <w:pPr>
        <w:pStyle w:val="Heading5"/>
        <w:tabs>
          <w:tab w:pos="6050" w:val="right" w:leader="none"/>
        </w:tabs>
        <w:ind w:firstLine="0"/>
        <w:rPr>
          <w:rFonts w:ascii="PMingLiU"/>
          <w:b w:val="0"/>
        </w:rPr>
      </w:pPr>
      <w:r>
        <w:rPr>
          <w:color w:val="231F20"/>
          <w:w w:val="95"/>
        </w:rPr>
        <w:t>en una unidad de</w:t>
      </w:r>
      <w:r>
        <w:rPr>
          <w:color w:val="231F20"/>
          <w:spacing w:val="22"/>
          <w:w w:val="95"/>
        </w:rPr>
        <w:t> </w:t>
      </w:r>
      <w:r>
        <w:rPr>
          <w:color w:val="231F20"/>
          <w:w w:val="95"/>
        </w:rPr>
        <w:t>manejo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ambiental</w:t>
      </w:r>
      <w:r>
        <w:rPr>
          <w:rFonts w:ascii="Times New Roman"/>
          <w:b w:val="0"/>
          <w:color w:val="231F20"/>
          <w:w w:val="95"/>
        </w:rPr>
        <w:tab/>
      </w:r>
      <w:r>
        <w:rPr>
          <w:rFonts w:ascii="PMingLiU"/>
          <w:b w:val="0"/>
          <w:color w:val="231F20"/>
          <w:w w:val="95"/>
        </w:rPr>
        <w:t>627</w:t>
      </w:r>
    </w:p>
    <w:p>
      <w:pPr>
        <w:spacing w:before="18"/>
        <w:ind w:left="530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Reyna María Ibáñez Pérez / Elizabeth Olmos Martínez</w:t>
      </w:r>
    </w:p>
    <w:p>
      <w:pPr>
        <w:pStyle w:val="Heading5"/>
        <w:numPr>
          <w:ilvl w:val="0"/>
          <w:numId w:val="1"/>
        </w:numPr>
        <w:tabs>
          <w:tab w:pos="531" w:val="left" w:leader="none"/>
          <w:tab w:pos="6050" w:val="right" w:leader="none"/>
        </w:tabs>
        <w:spacing w:line="242" w:lineRule="exact" w:before="289" w:after="0"/>
        <w:ind w:left="530" w:right="104" w:hanging="420"/>
        <w:jc w:val="left"/>
        <w:rPr>
          <w:rFonts w:ascii="PMingLiU" w:hAnsi="PMingLiU"/>
          <w:b w:val="0"/>
        </w:rPr>
      </w:pPr>
      <w:r>
        <w:rPr>
          <w:color w:val="231F20"/>
          <w:w w:val="90"/>
        </w:rPr>
        <w:t>Interacciones bióticas: mutualismos y antagonismos utilizando </w:t>
      </w:r>
      <w:r>
        <w:rPr>
          <w:color w:val="231F20"/>
          <w:w w:val="95"/>
        </w:rPr>
        <w:t>como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modelos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plantas,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hongos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animales</w:t>
      </w:r>
      <w:r>
        <w:rPr>
          <w:rFonts w:ascii="Times New Roman" w:hAnsi="Times New Roman"/>
          <w:b w:val="0"/>
          <w:color w:val="231F20"/>
          <w:w w:val="95"/>
        </w:rPr>
        <w:tab/>
      </w:r>
      <w:r>
        <w:rPr>
          <w:rFonts w:ascii="PMingLiU" w:hAnsi="PMingLiU"/>
          <w:b w:val="0"/>
          <w:color w:val="231F20"/>
          <w:w w:val="95"/>
        </w:rPr>
        <w:t>635</w:t>
      </w:r>
    </w:p>
    <w:p>
      <w:pPr>
        <w:spacing w:before="17"/>
        <w:ind w:left="530" w:right="0" w:firstLine="0"/>
        <w:jc w:val="left"/>
        <w:rPr>
          <w:rFonts w:ascii="PMingLiU"/>
          <w:sz w:val="21"/>
        </w:rPr>
      </w:pPr>
      <w:r>
        <w:rPr>
          <w:rFonts w:ascii="PMingLiU"/>
          <w:color w:val="231F20"/>
          <w:w w:val="125"/>
          <w:sz w:val="21"/>
        </w:rPr>
        <w:t>Citlalli Castillo Guevara</w:t>
      </w:r>
    </w:p>
    <w:p>
      <w:pPr>
        <w:pStyle w:val="Heading5"/>
        <w:numPr>
          <w:ilvl w:val="0"/>
          <w:numId w:val="1"/>
        </w:numPr>
        <w:tabs>
          <w:tab w:pos="531" w:val="left" w:leader="none"/>
        </w:tabs>
        <w:spacing w:line="227" w:lineRule="exact" w:before="283" w:after="0"/>
        <w:ind w:left="530" w:right="0" w:hanging="420"/>
        <w:jc w:val="left"/>
      </w:pPr>
      <w:r>
        <w:rPr>
          <w:color w:val="231F20"/>
          <w:w w:val="90"/>
        </w:rPr>
        <w:t>Conocimiento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tradicional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hongos</w:t>
      </w:r>
    </w:p>
    <w:p>
      <w:pPr>
        <w:pStyle w:val="Heading5"/>
        <w:tabs>
          <w:tab w:pos="6050" w:val="right" w:leader="none"/>
        </w:tabs>
        <w:ind w:firstLine="0"/>
        <w:rPr>
          <w:rFonts w:ascii="PMingLiU" w:hAnsi="PMingLiU"/>
          <w:b w:val="0"/>
        </w:rPr>
      </w:pPr>
      <w:r>
        <w:rPr>
          <w:color w:val="231F20"/>
          <w:w w:val="95"/>
        </w:rPr>
        <w:t>en una comunidad nahua de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Puebla,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México</w:t>
      </w:r>
      <w:r>
        <w:rPr>
          <w:rFonts w:ascii="Times New Roman" w:hAnsi="Times New Roman"/>
          <w:b w:val="0"/>
          <w:color w:val="231F20"/>
          <w:w w:val="95"/>
        </w:rPr>
        <w:tab/>
      </w:r>
      <w:r>
        <w:rPr>
          <w:rFonts w:ascii="PMingLiU" w:hAnsi="PMingLiU"/>
          <w:b w:val="0"/>
          <w:color w:val="231F20"/>
          <w:w w:val="95"/>
        </w:rPr>
        <w:t>643</w:t>
      </w:r>
    </w:p>
    <w:p>
      <w:pPr>
        <w:spacing w:line="242" w:lineRule="exact" w:before="58"/>
        <w:ind w:left="530" w:right="155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20"/>
          <w:sz w:val="21"/>
        </w:rPr>
        <w:t>Roberto</w:t>
      </w:r>
      <w:r>
        <w:rPr>
          <w:rFonts w:ascii="PMingLiU" w:hAnsi="PMingLiU"/>
          <w:color w:val="231F20"/>
          <w:spacing w:val="-37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Carlos</w:t>
      </w:r>
      <w:r>
        <w:rPr>
          <w:rFonts w:ascii="PMingLiU" w:hAnsi="PMingLiU"/>
          <w:color w:val="231F20"/>
          <w:spacing w:val="-37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Reyes</w:t>
      </w:r>
      <w:r>
        <w:rPr>
          <w:rFonts w:ascii="PMingLiU" w:hAnsi="PMingLiU"/>
          <w:color w:val="231F20"/>
          <w:spacing w:val="-37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López</w:t>
      </w:r>
      <w:r>
        <w:rPr>
          <w:rFonts w:ascii="PMingLiU" w:hAnsi="PMingLiU"/>
          <w:color w:val="231F20"/>
          <w:spacing w:val="-37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/</w:t>
      </w:r>
      <w:r>
        <w:rPr>
          <w:rFonts w:ascii="PMingLiU" w:hAnsi="PMingLiU"/>
          <w:color w:val="231F20"/>
          <w:spacing w:val="-37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Adriana</w:t>
      </w:r>
      <w:r>
        <w:rPr>
          <w:rFonts w:ascii="PMingLiU" w:hAnsi="PMingLiU"/>
          <w:color w:val="231F20"/>
          <w:spacing w:val="-37"/>
          <w:w w:val="120"/>
          <w:sz w:val="21"/>
        </w:rPr>
        <w:t> </w:t>
      </w:r>
      <w:r>
        <w:rPr>
          <w:rFonts w:ascii="PMingLiU" w:hAnsi="PMingLiU"/>
          <w:color w:val="231F20"/>
          <w:spacing w:val="-3"/>
          <w:w w:val="120"/>
          <w:sz w:val="21"/>
        </w:rPr>
        <w:t>Montoya</w:t>
      </w:r>
      <w:r>
        <w:rPr>
          <w:rFonts w:ascii="PMingLiU" w:hAnsi="PMingLiU"/>
          <w:color w:val="231F20"/>
          <w:spacing w:val="-37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/</w:t>
      </w:r>
      <w:r>
        <w:rPr>
          <w:rFonts w:ascii="PMingLiU" w:hAnsi="PMingLiU"/>
          <w:color w:val="231F20"/>
          <w:spacing w:val="-37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Alejandro Kong / Arturo</w:t>
      </w:r>
      <w:r>
        <w:rPr>
          <w:rFonts w:ascii="PMingLiU" w:hAnsi="PMingLiU"/>
          <w:color w:val="231F20"/>
          <w:spacing w:val="-38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Estrada-Torres</w:t>
      </w:r>
    </w:p>
    <w:p>
      <w:pPr>
        <w:pStyle w:val="Heading5"/>
        <w:numPr>
          <w:ilvl w:val="0"/>
          <w:numId w:val="1"/>
        </w:numPr>
        <w:tabs>
          <w:tab w:pos="531" w:val="left" w:leader="none"/>
        </w:tabs>
        <w:spacing w:line="227" w:lineRule="exact" w:before="277" w:after="0"/>
        <w:ind w:left="530" w:right="0" w:hanging="420"/>
        <w:jc w:val="left"/>
      </w:pPr>
      <w:r>
        <w:rPr>
          <w:color w:val="231F20"/>
          <w:w w:val="85"/>
        </w:rPr>
        <w:t>Hongos micorrízico arbusculares y su  </w:t>
      </w:r>
      <w:r>
        <w:rPr>
          <w:color w:val="231F20"/>
          <w:spacing w:val="26"/>
          <w:w w:val="85"/>
        </w:rPr>
        <w:t> </w:t>
      </w:r>
      <w:r>
        <w:rPr>
          <w:color w:val="231F20"/>
          <w:w w:val="85"/>
        </w:rPr>
        <w:t>aplicación</w:t>
      </w:r>
    </w:p>
    <w:p>
      <w:pPr>
        <w:pStyle w:val="Heading5"/>
        <w:tabs>
          <w:tab w:pos="6050" w:val="right" w:leader="none"/>
        </w:tabs>
        <w:ind w:firstLine="0"/>
        <w:rPr>
          <w:rFonts w:ascii="PMingLiU" w:hAnsi="PMingLiU"/>
          <w:b w:val="0"/>
        </w:rPr>
      </w:pPr>
      <w:r>
        <w:rPr>
          <w:color w:val="231F20"/>
          <w:w w:val="95"/>
        </w:rPr>
        <w:t>en la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agricultura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orgánica</w:t>
      </w:r>
      <w:r>
        <w:rPr>
          <w:rFonts w:ascii="Times New Roman" w:hAnsi="Times New Roman"/>
          <w:b w:val="0"/>
          <w:color w:val="231F20"/>
          <w:w w:val="95"/>
        </w:rPr>
        <w:tab/>
      </w:r>
      <w:r>
        <w:rPr>
          <w:rFonts w:ascii="PMingLiU" w:hAnsi="PMingLiU"/>
          <w:b w:val="0"/>
          <w:color w:val="231F20"/>
          <w:w w:val="95"/>
        </w:rPr>
        <w:t>651</w:t>
      </w:r>
    </w:p>
    <w:p>
      <w:pPr>
        <w:spacing w:line="242" w:lineRule="exact" w:before="58"/>
        <w:ind w:left="530" w:right="229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20"/>
          <w:sz w:val="21"/>
        </w:rPr>
        <w:t>Yolanda</w:t>
      </w:r>
      <w:r>
        <w:rPr>
          <w:rFonts w:ascii="PMingLiU" w:hAnsi="PMingLiU"/>
          <w:color w:val="231F20"/>
          <w:spacing w:val="-40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Del</w:t>
      </w:r>
      <w:r>
        <w:rPr>
          <w:rFonts w:ascii="PMingLiU" w:hAnsi="PMingLiU"/>
          <w:color w:val="231F20"/>
          <w:spacing w:val="-40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Carmen</w:t>
      </w:r>
      <w:r>
        <w:rPr>
          <w:rFonts w:ascii="PMingLiU" w:hAnsi="PMingLiU"/>
          <w:color w:val="231F20"/>
          <w:spacing w:val="-40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Pérez</w:t>
      </w:r>
      <w:r>
        <w:rPr>
          <w:rFonts w:ascii="PMingLiU" w:hAnsi="PMingLiU"/>
          <w:color w:val="231F20"/>
          <w:spacing w:val="-40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Luna</w:t>
      </w:r>
      <w:r>
        <w:rPr>
          <w:rFonts w:ascii="PMingLiU" w:hAnsi="PMingLiU"/>
          <w:color w:val="231F20"/>
          <w:spacing w:val="-40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/</w:t>
      </w:r>
      <w:r>
        <w:rPr>
          <w:rFonts w:ascii="PMingLiU" w:hAnsi="PMingLiU"/>
          <w:color w:val="231F20"/>
          <w:spacing w:val="-40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Peggy</w:t>
      </w:r>
      <w:r>
        <w:rPr>
          <w:rFonts w:ascii="PMingLiU" w:hAnsi="PMingLiU"/>
          <w:color w:val="231F20"/>
          <w:spacing w:val="-40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Elizabeth</w:t>
      </w:r>
      <w:r>
        <w:rPr>
          <w:rFonts w:ascii="PMingLiU" w:hAnsi="PMingLiU"/>
          <w:color w:val="231F20"/>
          <w:spacing w:val="-40"/>
          <w:w w:val="120"/>
          <w:sz w:val="21"/>
        </w:rPr>
        <w:t> </w:t>
      </w:r>
      <w:r>
        <w:rPr>
          <w:rFonts w:ascii="PMingLiU" w:hAnsi="PMingLiU"/>
          <w:color w:val="231F20"/>
          <w:spacing w:val="-6"/>
          <w:w w:val="120"/>
          <w:sz w:val="21"/>
        </w:rPr>
        <w:t>Álvarez </w:t>
      </w:r>
      <w:r>
        <w:rPr>
          <w:rFonts w:ascii="PMingLiU" w:hAnsi="PMingLiU"/>
          <w:color w:val="231F20"/>
          <w:w w:val="120"/>
          <w:sz w:val="21"/>
        </w:rPr>
        <w:t>Gutiérrez</w:t>
      </w:r>
      <w:r>
        <w:rPr>
          <w:rFonts w:ascii="PMingLiU" w:hAnsi="PMingLiU"/>
          <w:color w:val="231F20"/>
          <w:spacing w:val="-18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/</w:t>
      </w:r>
      <w:r>
        <w:rPr>
          <w:rFonts w:ascii="PMingLiU" w:hAnsi="PMingLiU"/>
          <w:color w:val="231F20"/>
          <w:spacing w:val="-18"/>
          <w:w w:val="120"/>
          <w:sz w:val="21"/>
        </w:rPr>
        <w:t> </w:t>
      </w:r>
      <w:r>
        <w:rPr>
          <w:rFonts w:ascii="PMingLiU" w:hAnsi="PMingLiU"/>
          <w:color w:val="231F20"/>
          <w:spacing w:val="-4"/>
          <w:w w:val="120"/>
          <w:sz w:val="21"/>
        </w:rPr>
        <w:t>Patricia</w:t>
      </w:r>
      <w:r>
        <w:rPr>
          <w:rFonts w:ascii="PMingLiU" w:hAnsi="PMingLiU"/>
          <w:color w:val="231F20"/>
          <w:spacing w:val="-18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Alejandra</w:t>
      </w:r>
      <w:r>
        <w:rPr>
          <w:rFonts w:ascii="PMingLiU" w:hAnsi="PMingLiU"/>
          <w:color w:val="231F20"/>
          <w:spacing w:val="-18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Becerra</w:t>
      </w:r>
      <w:r>
        <w:rPr>
          <w:rFonts w:ascii="PMingLiU" w:hAnsi="PMingLiU"/>
          <w:color w:val="231F20"/>
          <w:spacing w:val="-18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Lucio</w:t>
      </w:r>
    </w:p>
    <w:p>
      <w:pPr>
        <w:pStyle w:val="Heading5"/>
        <w:numPr>
          <w:ilvl w:val="0"/>
          <w:numId w:val="1"/>
        </w:numPr>
        <w:tabs>
          <w:tab w:pos="531" w:val="left" w:leader="none"/>
        </w:tabs>
        <w:spacing w:line="227" w:lineRule="exact" w:before="277" w:after="0"/>
        <w:ind w:left="530" w:right="0" w:hanging="420"/>
        <w:jc w:val="left"/>
      </w:pPr>
      <w:r>
        <w:rPr>
          <w:color w:val="231F20"/>
          <w:w w:val="85"/>
        </w:rPr>
        <w:t>Ingeniería de materiales nano</w:t>
      </w:r>
      <w:r>
        <w:rPr>
          <w:color w:val="231F20"/>
          <w:spacing w:val="26"/>
          <w:w w:val="85"/>
        </w:rPr>
        <w:t> </w:t>
      </w:r>
      <w:r>
        <w:rPr>
          <w:color w:val="231F20"/>
          <w:w w:val="85"/>
        </w:rPr>
        <w:t>estructurados</w:t>
      </w:r>
    </w:p>
    <w:p>
      <w:pPr>
        <w:pStyle w:val="Heading5"/>
        <w:tabs>
          <w:tab w:pos="6050" w:val="right" w:leader="none"/>
        </w:tabs>
        <w:ind w:firstLine="0"/>
        <w:rPr>
          <w:rFonts w:ascii="PMingLiU"/>
          <w:b w:val="0"/>
        </w:rPr>
      </w:pPr>
      <w:r>
        <w:rPr>
          <w:color w:val="231F20"/>
          <w:w w:val="95"/>
        </w:rPr>
        <w:t>y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aplicaciones</w:t>
      </w:r>
      <w:r>
        <w:rPr>
          <w:rFonts w:ascii="Times New Roman"/>
          <w:b w:val="0"/>
          <w:color w:val="231F20"/>
          <w:w w:val="95"/>
        </w:rPr>
        <w:tab/>
      </w:r>
      <w:r>
        <w:rPr>
          <w:rFonts w:ascii="PMingLiU"/>
          <w:b w:val="0"/>
          <w:color w:val="231F20"/>
          <w:w w:val="95"/>
        </w:rPr>
        <w:t>659</w:t>
      </w:r>
    </w:p>
    <w:p>
      <w:pPr>
        <w:spacing w:before="18"/>
        <w:ind w:left="530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Sandra Loera Serna / María Elba Ortiz Romero Vargas</w:t>
      </w:r>
    </w:p>
    <w:p>
      <w:pPr>
        <w:pStyle w:val="Heading5"/>
        <w:numPr>
          <w:ilvl w:val="0"/>
          <w:numId w:val="1"/>
        </w:numPr>
        <w:tabs>
          <w:tab w:pos="531" w:val="left" w:leader="none"/>
        </w:tabs>
        <w:spacing w:line="227" w:lineRule="exact" w:before="283" w:after="0"/>
        <w:ind w:left="530" w:right="0" w:hanging="420"/>
        <w:jc w:val="left"/>
      </w:pPr>
      <w:r>
        <w:rPr>
          <w:color w:val="231F20"/>
          <w:w w:val="90"/>
        </w:rPr>
        <w:t>La ingeniera en la investigación para el siglo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XXI.</w:t>
      </w:r>
    </w:p>
    <w:p>
      <w:pPr>
        <w:pStyle w:val="Heading5"/>
        <w:tabs>
          <w:tab w:pos="6050" w:val="right" w:leader="none"/>
        </w:tabs>
        <w:ind w:firstLine="0"/>
        <w:rPr>
          <w:rFonts w:ascii="PMingLiU"/>
          <w:b w:val="0"/>
        </w:rPr>
      </w:pPr>
      <w:r>
        <w:rPr>
          <w:color w:val="231F20"/>
        </w:rPr>
        <w:t>Escenario de la FCQ EI de</w:t>
      </w:r>
      <w:r>
        <w:rPr>
          <w:color w:val="231F20"/>
          <w:spacing w:val="36"/>
        </w:rPr>
        <w:t> </w:t>
      </w:r>
      <w:r>
        <w:rPr>
          <w:color w:val="231F20"/>
        </w:rPr>
        <w:t>la</w:t>
      </w:r>
      <w:r>
        <w:rPr>
          <w:color w:val="231F20"/>
          <w:spacing w:val="5"/>
        </w:rPr>
        <w:t> </w:t>
      </w:r>
      <w:r>
        <w:rPr>
          <w:color w:val="231F20"/>
        </w:rPr>
        <w:t>UAEM.</w:t>
      </w:r>
      <w:r>
        <w:rPr>
          <w:rFonts w:ascii="Times New Roman"/>
          <w:b w:val="0"/>
          <w:color w:val="231F20"/>
        </w:rPr>
        <w:tab/>
      </w:r>
      <w:r>
        <w:rPr>
          <w:rFonts w:ascii="PMingLiU"/>
          <w:b w:val="0"/>
          <w:color w:val="231F20"/>
        </w:rPr>
        <w:t>669</w:t>
      </w:r>
    </w:p>
    <w:p>
      <w:pPr>
        <w:spacing w:line="242" w:lineRule="exact" w:before="58"/>
        <w:ind w:left="530" w:right="1024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María Guadalupe Valladares Cisneros / Martha L. </w:t>
      </w:r>
      <w:r>
        <w:rPr>
          <w:rFonts w:ascii="PMingLiU" w:hAnsi="PMingLiU"/>
          <w:color w:val="231F20"/>
          <w:w w:val="110"/>
          <w:sz w:val="21"/>
        </w:rPr>
        <w:t>Domínguez Patiño</w:t>
      </w:r>
    </w:p>
    <w:p>
      <w:pPr>
        <w:pStyle w:val="BodyText"/>
        <w:spacing w:before="2"/>
        <w:rPr>
          <w:rFonts w:ascii="PMingLiU"/>
          <w:sz w:val="21"/>
        </w:rPr>
      </w:pPr>
    </w:p>
    <w:p>
      <w:pPr>
        <w:pStyle w:val="ListParagraph"/>
        <w:numPr>
          <w:ilvl w:val="0"/>
          <w:numId w:val="1"/>
        </w:numPr>
        <w:tabs>
          <w:tab w:pos="531" w:val="left" w:leader="none"/>
        </w:tabs>
        <w:spacing w:line="244" w:lineRule="exact" w:before="0" w:after="0"/>
        <w:ind w:left="530" w:right="0" w:hanging="420"/>
        <w:jc w:val="left"/>
        <w:rPr>
          <w:b/>
          <w:sz w:val="21"/>
        </w:rPr>
      </w:pPr>
      <w:r>
        <w:rPr>
          <w:b/>
          <w:color w:val="231F20"/>
          <w:w w:val="90"/>
          <w:sz w:val="21"/>
        </w:rPr>
        <w:t>Efecto</w:t>
      </w:r>
      <w:r>
        <w:rPr>
          <w:b/>
          <w:color w:val="231F20"/>
          <w:spacing w:val="-23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del</w:t>
      </w:r>
      <w:r>
        <w:rPr>
          <w:b/>
          <w:color w:val="231F20"/>
          <w:spacing w:val="-23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manejo</w:t>
      </w:r>
      <w:r>
        <w:rPr>
          <w:b/>
          <w:color w:val="231F20"/>
          <w:spacing w:val="-23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tradicional</w:t>
      </w:r>
      <w:r>
        <w:rPr>
          <w:b/>
          <w:color w:val="231F20"/>
          <w:spacing w:val="-23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en</w:t>
      </w:r>
      <w:r>
        <w:rPr>
          <w:b/>
          <w:color w:val="231F20"/>
          <w:spacing w:val="-23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el</w:t>
      </w:r>
      <w:r>
        <w:rPr>
          <w:b/>
          <w:color w:val="231F20"/>
          <w:spacing w:val="-23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establecimiento</w:t>
      </w:r>
    </w:p>
    <w:p>
      <w:pPr>
        <w:spacing w:line="225" w:lineRule="exact" w:before="0"/>
        <w:ind w:left="530" w:right="0" w:firstLine="0"/>
        <w:jc w:val="left"/>
        <w:rPr>
          <w:rFonts w:ascii="Cambria" w:hAnsi="Cambria"/>
          <w:b/>
          <w:sz w:val="21"/>
        </w:rPr>
      </w:pPr>
      <w:r>
        <w:rPr>
          <w:rFonts w:ascii="Cambria" w:hAnsi="Cambria"/>
          <w:b/>
          <w:color w:val="231F20"/>
          <w:w w:val="85"/>
          <w:sz w:val="21"/>
        </w:rPr>
        <w:t>de cactáceas columnares comestibles del valle de   Tehuacán:</w:t>
      </w:r>
    </w:p>
    <w:p>
      <w:pPr>
        <w:tabs>
          <w:tab w:pos="5756" w:val="left" w:leader="none"/>
        </w:tabs>
        <w:spacing w:line="261" w:lineRule="exact" w:before="0"/>
        <w:ind w:left="530" w:right="0" w:firstLine="0"/>
        <w:jc w:val="left"/>
        <w:rPr>
          <w:rFonts w:ascii="PMingLiU" w:hAnsi="PMingLiU"/>
          <w:sz w:val="21"/>
        </w:rPr>
      </w:pPr>
      <w:r>
        <w:rPr>
          <w:rFonts w:ascii="Cambria" w:hAnsi="Cambria"/>
          <w:b/>
          <w:color w:val="231F20"/>
          <w:w w:val="90"/>
          <w:sz w:val="21"/>
        </w:rPr>
        <w:t>bases para</w:t>
      </w:r>
      <w:r>
        <w:rPr>
          <w:rFonts w:ascii="Cambria" w:hAnsi="Cambria"/>
          <w:b/>
          <w:color w:val="231F20"/>
          <w:spacing w:val="-28"/>
          <w:w w:val="90"/>
          <w:sz w:val="21"/>
        </w:rPr>
        <w:t> </w:t>
      </w:r>
      <w:r>
        <w:rPr>
          <w:rFonts w:ascii="Cambria" w:hAnsi="Cambria"/>
          <w:b/>
          <w:color w:val="231F20"/>
          <w:w w:val="90"/>
          <w:sz w:val="21"/>
        </w:rPr>
        <w:t>su</w:t>
      </w:r>
      <w:r>
        <w:rPr>
          <w:rFonts w:ascii="Cambria" w:hAnsi="Cambria"/>
          <w:b/>
          <w:color w:val="231F20"/>
          <w:spacing w:val="-14"/>
          <w:w w:val="90"/>
          <w:sz w:val="21"/>
        </w:rPr>
        <w:t> </w:t>
      </w:r>
      <w:r>
        <w:rPr>
          <w:rFonts w:ascii="Cambria" w:hAnsi="Cambria"/>
          <w:b/>
          <w:color w:val="231F20"/>
          <w:w w:val="90"/>
          <w:sz w:val="21"/>
        </w:rPr>
        <w:t>conservación.</w:t>
      </w:r>
      <w:r>
        <w:rPr>
          <w:color w:val="231F20"/>
          <w:w w:val="90"/>
          <w:sz w:val="21"/>
        </w:rPr>
        <w:tab/>
      </w:r>
      <w:r>
        <w:rPr>
          <w:rFonts w:ascii="PMingLiU" w:hAnsi="PMingLiU"/>
          <w:color w:val="231F20"/>
          <w:w w:val="95"/>
          <w:sz w:val="21"/>
        </w:rPr>
        <w:t>675</w:t>
      </w:r>
    </w:p>
    <w:p>
      <w:pPr>
        <w:spacing w:before="18"/>
        <w:ind w:left="530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Susana Guillén Rodríguez</w:t>
      </w:r>
    </w:p>
    <w:p>
      <w:pPr>
        <w:spacing w:after="0"/>
        <w:jc w:val="left"/>
        <w:rPr>
          <w:rFonts w:ascii="PMingLiU" w:hAnsi="PMingLiU"/>
          <w:sz w:val="21"/>
        </w:rPr>
        <w:sectPr>
          <w:pgSz w:w="7940" w:h="11910"/>
          <w:pgMar w:top="1100" w:bottom="280" w:left="740" w:right="1040"/>
        </w:sectPr>
      </w:pPr>
    </w:p>
    <w:p>
      <w:pPr>
        <w:pStyle w:val="Heading5"/>
        <w:numPr>
          <w:ilvl w:val="0"/>
          <w:numId w:val="1"/>
        </w:numPr>
        <w:tabs>
          <w:tab w:pos="534" w:val="left" w:leader="none"/>
          <w:tab w:pos="6053" w:val="right" w:leader="none"/>
        </w:tabs>
        <w:spacing w:line="240" w:lineRule="auto" w:before="10" w:after="0"/>
        <w:ind w:left="533" w:right="0" w:hanging="420"/>
        <w:jc w:val="left"/>
        <w:rPr>
          <w:rFonts w:ascii="PMingLiU" w:hAnsi="PMingLiU"/>
          <w:b w:val="0"/>
        </w:rPr>
      </w:pPr>
      <w:r>
        <w:rPr>
          <w:color w:val="231F20"/>
          <w:w w:val="95"/>
        </w:rPr>
        <w:t>Algansea popoche en la ribera</w:t>
      </w:r>
      <w:r>
        <w:rPr>
          <w:color w:val="231F20"/>
          <w:spacing w:val="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Cajititlán</w:t>
      </w:r>
      <w:r>
        <w:rPr>
          <w:rFonts w:ascii="Times New Roman" w:hAnsi="Times New Roman"/>
          <w:b w:val="0"/>
          <w:color w:val="231F20"/>
          <w:w w:val="95"/>
        </w:rPr>
        <w:tab/>
      </w:r>
      <w:r>
        <w:rPr>
          <w:rFonts w:ascii="PMingLiU" w:hAnsi="PMingLiU"/>
          <w:b w:val="0"/>
          <w:color w:val="231F20"/>
          <w:w w:val="95"/>
        </w:rPr>
        <w:t>687</w:t>
      </w:r>
    </w:p>
    <w:p>
      <w:pPr>
        <w:spacing w:line="258" w:lineRule="exact" w:before="18"/>
        <w:ind w:left="533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Luz Adriana Vizcaíno Rodríguez / Brena Becerril Alejandro</w:t>
      </w:r>
    </w:p>
    <w:p>
      <w:pPr>
        <w:spacing w:line="258" w:lineRule="exact" w:before="0"/>
        <w:ind w:left="533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/ Juan Luis Caro Becerra / Ramiro Lujan Godínez</w:t>
      </w:r>
    </w:p>
    <w:p>
      <w:pPr>
        <w:pStyle w:val="Heading5"/>
        <w:numPr>
          <w:ilvl w:val="0"/>
          <w:numId w:val="1"/>
        </w:numPr>
        <w:tabs>
          <w:tab w:pos="534" w:val="left" w:leader="none"/>
          <w:tab w:pos="6053" w:val="right" w:leader="none"/>
        </w:tabs>
        <w:spacing w:line="242" w:lineRule="exact" w:before="289" w:after="0"/>
        <w:ind w:left="533" w:right="100" w:hanging="420"/>
        <w:jc w:val="left"/>
        <w:rPr>
          <w:rFonts w:ascii="PMingLiU" w:hAnsi="PMingLiU"/>
          <w:b w:val="0"/>
        </w:rPr>
      </w:pPr>
      <w:r>
        <w:rPr>
          <w:color w:val="231F20"/>
          <w:w w:val="90"/>
        </w:rPr>
        <w:t>Inhibidores naturales de la corrosión de materiales metálicos. </w:t>
      </w:r>
      <w:r>
        <w:rPr>
          <w:color w:val="231F20"/>
          <w:w w:val="95"/>
        </w:rPr>
        <w:t>Una alternativa de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ingeniería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verde.</w:t>
      </w:r>
      <w:r>
        <w:rPr>
          <w:rFonts w:ascii="Times New Roman" w:hAnsi="Times New Roman"/>
          <w:b w:val="0"/>
          <w:color w:val="231F20"/>
          <w:w w:val="95"/>
        </w:rPr>
        <w:tab/>
      </w:r>
      <w:r>
        <w:rPr>
          <w:rFonts w:ascii="PMingLiU" w:hAnsi="PMingLiU"/>
          <w:b w:val="0"/>
          <w:color w:val="231F20"/>
          <w:w w:val="95"/>
        </w:rPr>
        <w:t>697</w:t>
      </w:r>
    </w:p>
    <w:p>
      <w:pPr>
        <w:spacing w:line="242" w:lineRule="exact" w:before="56"/>
        <w:ind w:left="533" w:right="41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20"/>
          <w:sz w:val="21"/>
        </w:rPr>
        <w:t>Adriana</w:t>
      </w:r>
      <w:r>
        <w:rPr>
          <w:rFonts w:ascii="PMingLiU" w:hAnsi="PMingLiU"/>
          <w:color w:val="231F20"/>
          <w:spacing w:val="-30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Rodríguez</w:t>
      </w:r>
      <w:r>
        <w:rPr>
          <w:rFonts w:ascii="PMingLiU" w:hAnsi="PMingLiU"/>
          <w:color w:val="231F20"/>
          <w:spacing w:val="-30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Torres</w:t>
      </w:r>
      <w:r>
        <w:rPr>
          <w:rFonts w:ascii="PMingLiU" w:hAnsi="PMingLiU"/>
          <w:color w:val="231F20"/>
          <w:spacing w:val="-30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/</w:t>
      </w:r>
      <w:r>
        <w:rPr>
          <w:rFonts w:ascii="PMingLiU" w:hAnsi="PMingLiU"/>
          <w:color w:val="231F20"/>
          <w:spacing w:val="-30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María</w:t>
      </w:r>
      <w:r>
        <w:rPr>
          <w:rFonts w:ascii="PMingLiU" w:hAnsi="PMingLiU"/>
          <w:color w:val="231F20"/>
          <w:spacing w:val="-30"/>
          <w:w w:val="120"/>
          <w:sz w:val="21"/>
        </w:rPr>
        <w:t> </w:t>
      </w:r>
      <w:r>
        <w:rPr>
          <w:rFonts w:ascii="PMingLiU" w:hAnsi="PMingLiU"/>
          <w:color w:val="231F20"/>
          <w:spacing w:val="-3"/>
          <w:w w:val="120"/>
          <w:sz w:val="21"/>
        </w:rPr>
        <w:t>Guadalupe</w:t>
      </w:r>
      <w:r>
        <w:rPr>
          <w:rFonts w:ascii="PMingLiU" w:hAnsi="PMingLiU"/>
          <w:color w:val="231F20"/>
          <w:spacing w:val="-30"/>
          <w:w w:val="120"/>
          <w:sz w:val="21"/>
        </w:rPr>
        <w:t> </w:t>
      </w:r>
      <w:r>
        <w:rPr>
          <w:rFonts w:ascii="PMingLiU" w:hAnsi="PMingLiU"/>
          <w:color w:val="231F20"/>
          <w:spacing w:val="-4"/>
          <w:w w:val="120"/>
          <w:sz w:val="21"/>
        </w:rPr>
        <w:t>Valladares </w:t>
      </w:r>
      <w:r>
        <w:rPr>
          <w:rFonts w:ascii="PMingLiU" w:hAnsi="PMingLiU"/>
          <w:color w:val="231F20"/>
          <w:w w:val="120"/>
          <w:sz w:val="21"/>
        </w:rPr>
        <w:t>Cisneros</w:t>
      </w:r>
    </w:p>
    <w:p>
      <w:pPr>
        <w:pStyle w:val="Heading5"/>
        <w:numPr>
          <w:ilvl w:val="0"/>
          <w:numId w:val="1"/>
        </w:numPr>
        <w:tabs>
          <w:tab w:pos="534" w:val="left" w:leader="none"/>
        </w:tabs>
        <w:spacing w:line="227" w:lineRule="exact" w:before="277" w:after="0"/>
        <w:ind w:left="533" w:right="0" w:hanging="420"/>
        <w:jc w:val="left"/>
      </w:pPr>
      <w:r>
        <w:rPr>
          <w:color w:val="231F20"/>
          <w:w w:val="85"/>
        </w:rPr>
        <w:t>Recubrimientos  de  materiales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hidroxiapatita-poliáctico</w:t>
      </w:r>
    </w:p>
    <w:p>
      <w:pPr>
        <w:pStyle w:val="Heading5"/>
        <w:tabs>
          <w:tab w:pos="6053" w:val="right" w:leader="none"/>
        </w:tabs>
        <w:ind w:left="533" w:firstLine="0"/>
        <w:rPr>
          <w:rFonts w:ascii="PMingLiU" w:hAnsi="PMingLiU"/>
          <w:b w:val="0"/>
        </w:rPr>
      </w:pPr>
      <w:r>
        <w:rPr>
          <w:color w:val="231F20"/>
        </w:rPr>
        <w:t>sobre acero AISI 316 L para</w:t>
      </w:r>
      <w:r>
        <w:rPr>
          <w:color w:val="231F20"/>
          <w:spacing w:val="-23"/>
        </w:rPr>
        <w:t> </w:t>
      </w:r>
      <w:r>
        <w:rPr>
          <w:color w:val="231F20"/>
        </w:rPr>
        <w:t>uso</w:t>
      </w:r>
      <w:r>
        <w:rPr>
          <w:color w:val="231F20"/>
          <w:spacing w:val="-4"/>
        </w:rPr>
        <w:t> </w:t>
      </w:r>
      <w:r>
        <w:rPr>
          <w:color w:val="231F20"/>
        </w:rPr>
        <w:t>biomédico</w:t>
      </w:r>
      <w:r>
        <w:rPr>
          <w:rFonts w:ascii="Times New Roman" w:hAnsi="Times New Roman"/>
          <w:b w:val="0"/>
          <w:color w:val="231F20"/>
        </w:rPr>
        <w:tab/>
      </w:r>
      <w:r>
        <w:rPr>
          <w:rFonts w:ascii="PMingLiU" w:hAnsi="PMingLiU"/>
          <w:b w:val="0"/>
          <w:color w:val="231F20"/>
        </w:rPr>
        <w:t>703</w:t>
      </w:r>
    </w:p>
    <w:p>
      <w:pPr>
        <w:spacing w:line="258" w:lineRule="exact" w:before="18"/>
        <w:ind w:left="533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20"/>
          <w:sz w:val="21"/>
        </w:rPr>
        <w:t>Georgina Carbajal De La Torre / Carlos A. Pérez Cortázar</w:t>
      </w:r>
    </w:p>
    <w:p>
      <w:pPr>
        <w:spacing w:line="242" w:lineRule="exact" w:before="22"/>
        <w:ind w:left="533" w:right="219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/ Ana </w:t>
      </w:r>
      <w:r>
        <w:rPr>
          <w:rFonts w:ascii="PMingLiU" w:hAnsi="PMingLiU"/>
          <w:color w:val="231F20"/>
          <w:spacing w:val="-3"/>
          <w:w w:val="115"/>
          <w:sz w:val="21"/>
        </w:rPr>
        <w:t>Beatriz </w:t>
      </w:r>
      <w:r>
        <w:rPr>
          <w:rFonts w:ascii="PMingLiU" w:hAnsi="PMingLiU"/>
          <w:color w:val="231F20"/>
          <w:w w:val="115"/>
          <w:sz w:val="21"/>
        </w:rPr>
        <w:t>Martínez </w:t>
      </w:r>
      <w:r>
        <w:rPr>
          <w:rFonts w:ascii="PMingLiU" w:hAnsi="PMingLiU"/>
          <w:color w:val="231F20"/>
          <w:spacing w:val="-4"/>
          <w:w w:val="115"/>
          <w:sz w:val="21"/>
        </w:rPr>
        <w:t>Valencia </w:t>
      </w:r>
      <w:r>
        <w:rPr>
          <w:rFonts w:ascii="PMingLiU" w:hAnsi="PMingLiU"/>
          <w:color w:val="231F20"/>
          <w:w w:val="115"/>
          <w:sz w:val="21"/>
        </w:rPr>
        <w:t>/ Marco Antonio Espinosa Medina</w:t>
      </w:r>
    </w:p>
    <w:p>
      <w:pPr>
        <w:pStyle w:val="Heading5"/>
        <w:numPr>
          <w:ilvl w:val="0"/>
          <w:numId w:val="1"/>
        </w:numPr>
        <w:tabs>
          <w:tab w:pos="534" w:val="left" w:leader="none"/>
          <w:tab w:pos="6053" w:val="right" w:leader="none"/>
        </w:tabs>
        <w:spacing w:line="240" w:lineRule="auto" w:before="243" w:after="0"/>
        <w:ind w:left="533" w:right="0" w:hanging="420"/>
        <w:jc w:val="left"/>
        <w:rPr>
          <w:rFonts w:ascii="PMingLiU" w:hAnsi="PMingLiU"/>
          <w:b w:val="0"/>
        </w:rPr>
      </w:pPr>
      <w:r>
        <w:rPr>
          <w:color w:val="231F20"/>
          <w:w w:val="95"/>
        </w:rPr>
        <w:t>Origen y evolución de</w:t>
      </w:r>
      <w:r>
        <w:rPr>
          <w:color w:val="231F20"/>
          <w:spacing w:val="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Brucelosis</w:t>
      </w:r>
      <w:r>
        <w:rPr>
          <w:rFonts w:ascii="Times New Roman" w:hAnsi="Times New Roman"/>
          <w:b w:val="0"/>
          <w:color w:val="231F20"/>
          <w:w w:val="95"/>
        </w:rPr>
        <w:tab/>
      </w:r>
      <w:r>
        <w:rPr>
          <w:rFonts w:ascii="PMingLiU" w:hAnsi="PMingLiU"/>
          <w:b w:val="0"/>
          <w:color w:val="231F20"/>
          <w:w w:val="95"/>
        </w:rPr>
        <w:t>711</w:t>
      </w:r>
    </w:p>
    <w:p>
      <w:pPr>
        <w:spacing w:line="242" w:lineRule="exact" w:before="58"/>
        <w:ind w:left="533" w:right="698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Aurora</w:t>
      </w:r>
      <w:r>
        <w:rPr>
          <w:rFonts w:ascii="PMingLiU" w:hAnsi="PMingLiU"/>
          <w:color w:val="231F20"/>
          <w:spacing w:val="-12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Martínez</w:t>
      </w:r>
      <w:r>
        <w:rPr>
          <w:rFonts w:ascii="PMingLiU" w:hAnsi="PMingLiU"/>
          <w:color w:val="231F20"/>
          <w:spacing w:val="-12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Romero</w:t>
      </w:r>
      <w:r>
        <w:rPr>
          <w:rFonts w:ascii="PMingLiU" w:hAnsi="PMingLiU"/>
          <w:color w:val="231F20"/>
          <w:spacing w:val="-12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/</w:t>
      </w:r>
      <w:r>
        <w:rPr>
          <w:rFonts w:ascii="PMingLiU" w:hAnsi="PMingLiU"/>
          <w:color w:val="231F20"/>
          <w:spacing w:val="-12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José</w:t>
      </w:r>
      <w:r>
        <w:rPr>
          <w:rFonts w:ascii="PMingLiU" w:hAnsi="PMingLiU"/>
          <w:color w:val="231F20"/>
          <w:spacing w:val="-12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Luis</w:t>
      </w:r>
      <w:r>
        <w:rPr>
          <w:rFonts w:ascii="PMingLiU" w:hAnsi="PMingLiU"/>
          <w:color w:val="231F20"/>
          <w:spacing w:val="-12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Ortega</w:t>
      </w:r>
      <w:r>
        <w:rPr>
          <w:rFonts w:ascii="PMingLiU" w:hAnsi="PMingLiU"/>
          <w:color w:val="231F20"/>
          <w:spacing w:val="-12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Sánchez</w:t>
      </w:r>
      <w:r>
        <w:rPr>
          <w:rFonts w:ascii="PMingLiU" w:hAnsi="PMingLiU"/>
          <w:color w:val="231F20"/>
          <w:spacing w:val="-12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/ Rebeca Pérez</w:t>
      </w:r>
      <w:r>
        <w:rPr>
          <w:rFonts w:ascii="PMingLiU" w:hAnsi="PMingLiU"/>
          <w:color w:val="231F20"/>
          <w:spacing w:val="-29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Morales</w:t>
      </w:r>
    </w:p>
    <w:p>
      <w:pPr>
        <w:pStyle w:val="Heading5"/>
        <w:numPr>
          <w:ilvl w:val="0"/>
          <w:numId w:val="1"/>
        </w:numPr>
        <w:tabs>
          <w:tab w:pos="534" w:val="left" w:leader="none"/>
          <w:tab w:pos="6053" w:val="right" w:leader="none"/>
        </w:tabs>
        <w:spacing w:line="240" w:lineRule="auto" w:before="243" w:after="0"/>
        <w:ind w:left="533" w:right="0" w:hanging="420"/>
        <w:jc w:val="left"/>
        <w:rPr>
          <w:rFonts w:ascii="PMingLiU" w:hAnsi="PMingLiU"/>
          <w:b w:val="0"/>
        </w:rPr>
      </w:pPr>
      <w:r>
        <w:rPr>
          <w:color w:val="231F20"/>
          <w:w w:val="95"/>
        </w:rPr>
        <w:t>Origen y evolución de</w:t>
      </w:r>
      <w:r>
        <w:rPr>
          <w:color w:val="231F20"/>
          <w:spacing w:val="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Tuberculosis</w:t>
      </w:r>
      <w:r>
        <w:rPr>
          <w:rFonts w:ascii="Times New Roman" w:hAnsi="Times New Roman"/>
          <w:b w:val="0"/>
          <w:color w:val="231F20"/>
          <w:w w:val="95"/>
        </w:rPr>
        <w:tab/>
      </w:r>
      <w:r>
        <w:rPr>
          <w:rFonts w:ascii="PMingLiU" w:hAnsi="PMingLiU"/>
          <w:b w:val="0"/>
          <w:color w:val="231F20"/>
          <w:w w:val="95"/>
        </w:rPr>
        <w:t>719</w:t>
      </w:r>
    </w:p>
    <w:p>
      <w:pPr>
        <w:spacing w:line="242" w:lineRule="exact" w:before="58"/>
        <w:ind w:left="533" w:right="288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Aurora</w:t>
      </w:r>
      <w:r>
        <w:rPr>
          <w:rFonts w:ascii="PMingLiU" w:hAnsi="PMingLiU"/>
          <w:color w:val="231F20"/>
          <w:spacing w:val="-16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Martínez</w:t>
      </w:r>
      <w:r>
        <w:rPr>
          <w:rFonts w:ascii="PMingLiU" w:hAnsi="PMingLiU"/>
          <w:color w:val="231F20"/>
          <w:spacing w:val="-16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Romero</w:t>
      </w:r>
      <w:r>
        <w:rPr>
          <w:rFonts w:ascii="PMingLiU" w:hAnsi="PMingLiU"/>
          <w:color w:val="231F20"/>
          <w:spacing w:val="-16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/</w:t>
      </w:r>
      <w:r>
        <w:rPr>
          <w:rFonts w:ascii="PMingLiU" w:hAnsi="PMingLiU"/>
          <w:color w:val="231F20"/>
          <w:spacing w:val="-16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José</w:t>
      </w:r>
      <w:r>
        <w:rPr>
          <w:rFonts w:ascii="PMingLiU" w:hAnsi="PMingLiU"/>
          <w:color w:val="231F20"/>
          <w:spacing w:val="-16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Luis</w:t>
      </w:r>
      <w:r>
        <w:rPr>
          <w:rFonts w:ascii="PMingLiU" w:hAnsi="PMingLiU"/>
          <w:color w:val="231F20"/>
          <w:spacing w:val="-16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Ortega</w:t>
      </w:r>
      <w:r>
        <w:rPr>
          <w:rFonts w:ascii="PMingLiU" w:hAnsi="PMingLiU"/>
          <w:color w:val="231F20"/>
          <w:spacing w:val="-16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Sánchez</w:t>
      </w:r>
      <w:r>
        <w:rPr>
          <w:rFonts w:ascii="PMingLiU" w:hAnsi="PMingLiU"/>
          <w:color w:val="231F20"/>
          <w:spacing w:val="-16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/</w:t>
      </w:r>
      <w:r>
        <w:rPr>
          <w:rFonts w:ascii="PMingLiU" w:hAnsi="PMingLiU"/>
          <w:color w:val="231F20"/>
          <w:spacing w:val="-16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José </w:t>
      </w:r>
      <w:r>
        <w:rPr>
          <w:rFonts w:ascii="PMingLiU" w:hAnsi="PMingLiU"/>
          <w:color w:val="231F20"/>
          <w:w w:val="110"/>
          <w:sz w:val="21"/>
        </w:rPr>
        <w:t>De Jesús Alba</w:t>
      </w:r>
      <w:r>
        <w:rPr>
          <w:rFonts w:ascii="PMingLiU" w:hAnsi="PMingLiU"/>
          <w:color w:val="231F20"/>
          <w:spacing w:val="-42"/>
          <w:w w:val="110"/>
          <w:sz w:val="21"/>
        </w:rPr>
        <w:t> </w:t>
      </w:r>
      <w:r>
        <w:rPr>
          <w:rFonts w:ascii="PMingLiU" w:hAnsi="PMingLiU"/>
          <w:color w:val="231F20"/>
          <w:w w:val="110"/>
          <w:sz w:val="21"/>
        </w:rPr>
        <w:t>Romero</w:t>
      </w:r>
    </w:p>
    <w:p>
      <w:pPr>
        <w:pStyle w:val="Heading5"/>
        <w:numPr>
          <w:ilvl w:val="0"/>
          <w:numId w:val="1"/>
        </w:numPr>
        <w:tabs>
          <w:tab w:pos="534" w:val="left" w:leader="none"/>
        </w:tabs>
        <w:spacing w:line="227" w:lineRule="exact" w:before="277" w:after="0"/>
        <w:ind w:left="533" w:right="0" w:hanging="420"/>
        <w:jc w:val="left"/>
      </w:pPr>
      <w:r>
        <w:rPr>
          <w:color w:val="231F20"/>
          <w:w w:val="90"/>
        </w:rPr>
        <w:t>Estudio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anatómico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distribución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placas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b-amiloides</w:t>
      </w:r>
    </w:p>
    <w:p>
      <w:pPr>
        <w:pStyle w:val="Heading5"/>
        <w:tabs>
          <w:tab w:pos="6053" w:val="right" w:leader="none"/>
        </w:tabs>
        <w:ind w:left="533" w:firstLine="0"/>
        <w:rPr>
          <w:rFonts w:ascii="PMingLiU" w:hAnsi="PMingLiU"/>
          <w:b w:val="0"/>
        </w:rPr>
      </w:pPr>
      <w:r>
        <w:rPr>
          <w:color w:val="231F20"/>
          <w:w w:val="95"/>
        </w:rPr>
        <w:t>en hembras 3xtg-ad multíparas para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Alzheimer</w:t>
      </w:r>
      <w:r>
        <w:rPr>
          <w:rFonts w:ascii="Times New Roman" w:hAnsi="Times New Roman"/>
          <w:b w:val="0"/>
          <w:color w:val="231F20"/>
          <w:w w:val="95"/>
        </w:rPr>
        <w:tab/>
      </w:r>
      <w:r>
        <w:rPr>
          <w:rFonts w:ascii="PMingLiU" w:hAnsi="PMingLiU"/>
          <w:b w:val="0"/>
          <w:color w:val="231F20"/>
          <w:w w:val="95"/>
        </w:rPr>
        <w:t>727</w:t>
      </w:r>
    </w:p>
    <w:p>
      <w:pPr>
        <w:spacing w:before="18"/>
        <w:ind w:left="533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Sofía Y. Díaz Miranda / Ana Laura Pinedo Vargas</w:t>
      </w:r>
    </w:p>
    <w:p>
      <w:pPr>
        <w:pStyle w:val="Heading5"/>
        <w:numPr>
          <w:ilvl w:val="0"/>
          <w:numId w:val="1"/>
        </w:numPr>
        <w:tabs>
          <w:tab w:pos="534" w:val="left" w:leader="none"/>
        </w:tabs>
        <w:spacing w:line="242" w:lineRule="exact" w:before="289" w:after="0"/>
        <w:ind w:left="533" w:right="1064" w:hanging="420"/>
        <w:jc w:val="left"/>
      </w:pPr>
      <w:r>
        <w:rPr>
          <w:color w:val="231F20"/>
          <w:w w:val="90"/>
        </w:rPr>
        <w:t>Malos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hábitos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prescripcion: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origen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tratamientos </w:t>
      </w:r>
      <w:r>
        <w:rPr>
          <w:color w:val="231F20"/>
          <w:w w:val="85"/>
        </w:rPr>
        <w:t>inefectivos e inseguros, exacerbación o </w:t>
      </w:r>
      <w:r>
        <w:rPr>
          <w:color w:val="231F20"/>
          <w:spacing w:val="31"/>
          <w:w w:val="85"/>
        </w:rPr>
        <w:t> </w:t>
      </w:r>
      <w:r>
        <w:rPr>
          <w:color w:val="231F20"/>
          <w:w w:val="85"/>
        </w:rPr>
        <w:t>alargamiento</w:t>
      </w:r>
    </w:p>
    <w:p>
      <w:pPr>
        <w:pStyle w:val="Heading5"/>
        <w:tabs>
          <w:tab w:pos="6053" w:val="right" w:leader="none"/>
        </w:tabs>
        <w:spacing w:line="240" w:lineRule="exact"/>
        <w:ind w:left="533" w:firstLine="0"/>
        <w:rPr>
          <w:rFonts w:ascii="PMingLiU"/>
          <w:b w:val="0"/>
        </w:rPr>
      </w:pPr>
      <w:r>
        <w:rPr>
          <w:color w:val="231F20"/>
          <w:w w:val="95"/>
        </w:rPr>
        <w:t>de la enfermedad y</w:t>
      </w:r>
      <w:r>
        <w:rPr>
          <w:color w:val="231F20"/>
          <w:spacing w:val="29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costo</w:t>
      </w:r>
      <w:r>
        <w:rPr>
          <w:rFonts w:ascii="Times New Roman"/>
          <w:b w:val="0"/>
          <w:color w:val="231F20"/>
          <w:w w:val="95"/>
        </w:rPr>
        <w:tab/>
      </w:r>
      <w:r>
        <w:rPr>
          <w:rFonts w:ascii="PMingLiU"/>
          <w:b w:val="0"/>
          <w:color w:val="231F20"/>
          <w:w w:val="95"/>
        </w:rPr>
        <w:t>735</w:t>
      </w:r>
    </w:p>
    <w:p>
      <w:pPr>
        <w:spacing w:before="18"/>
        <w:ind w:left="533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Dolores Mino León</w:t>
      </w:r>
    </w:p>
    <w:p>
      <w:pPr>
        <w:spacing w:after="0"/>
        <w:jc w:val="left"/>
        <w:rPr>
          <w:rFonts w:ascii="PMingLiU" w:hAnsi="PMingLiU"/>
          <w:sz w:val="21"/>
        </w:rPr>
        <w:sectPr>
          <w:pgSz w:w="7940" w:h="11910"/>
          <w:pgMar w:top="1100" w:bottom="280" w:left="1020" w:right="760"/>
        </w:sectPr>
      </w:pPr>
    </w:p>
    <w:p>
      <w:pPr>
        <w:pStyle w:val="Heading5"/>
        <w:numPr>
          <w:ilvl w:val="0"/>
          <w:numId w:val="1"/>
        </w:numPr>
        <w:tabs>
          <w:tab w:pos="531" w:val="left" w:leader="none"/>
        </w:tabs>
        <w:spacing w:line="227" w:lineRule="exact" w:before="44" w:after="0"/>
        <w:ind w:left="530" w:right="0" w:hanging="420"/>
        <w:jc w:val="left"/>
      </w:pPr>
      <w:r>
        <w:rPr>
          <w:color w:val="231F20"/>
          <w:w w:val="85"/>
        </w:rPr>
        <w:t>Modificación superficial de nanotubos de  </w:t>
      </w:r>
      <w:r>
        <w:rPr>
          <w:color w:val="231F20"/>
          <w:spacing w:val="36"/>
          <w:w w:val="85"/>
        </w:rPr>
        <w:t> </w:t>
      </w:r>
      <w:r>
        <w:rPr>
          <w:color w:val="231F20"/>
          <w:w w:val="85"/>
        </w:rPr>
        <w:t>carbono</w:t>
      </w:r>
    </w:p>
    <w:p>
      <w:pPr>
        <w:pStyle w:val="Heading5"/>
        <w:tabs>
          <w:tab w:pos="5756" w:val="left" w:leader="none"/>
        </w:tabs>
        <w:ind w:firstLine="0"/>
        <w:rPr>
          <w:rFonts w:ascii="PMingLiU" w:hAnsi="PMingLiU"/>
          <w:b w:val="0"/>
        </w:rPr>
      </w:pPr>
      <w:r>
        <w:rPr>
          <w:color w:val="231F20"/>
          <w:w w:val="90"/>
        </w:rPr>
        <w:t>mediante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metodologías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verdes</w:t>
      </w:r>
      <w:r>
        <w:rPr>
          <w:rFonts w:ascii="Times New Roman" w:hAnsi="Times New Roman"/>
          <w:b w:val="0"/>
          <w:color w:val="231F20"/>
          <w:w w:val="90"/>
        </w:rPr>
        <w:tab/>
      </w:r>
      <w:r>
        <w:rPr>
          <w:rFonts w:ascii="PMingLiU" w:hAnsi="PMingLiU"/>
          <w:b w:val="0"/>
          <w:color w:val="231F20"/>
          <w:w w:val="95"/>
        </w:rPr>
        <w:t>743</w:t>
      </w:r>
    </w:p>
    <w:p>
      <w:pPr>
        <w:spacing w:line="242" w:lineRule="exact" w:before="58"/>
        <w:ind w:left="530" w:right="517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Aidé</w:t>
      </w:r>
      <w:r>
        <w:rPr>
          <w:rFonts w:ascii="PMingLiU" w:hAnsi="PMingLiU"/>
          <w:color w:val="231F20"/>
          <w:spacing w:val="-15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Sáenz</w:t>
      </w:r>
      <w:r>
        <w:rPr>
          <w:rFonts w:ascii="PMingLiU" w:hAnsi="PMingLiU"/>
          <w:color w:val="231F20"/>
          <w:spacing w:val="-15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Galindo</w:t>
      </w:r>
      <w:r>
        <w:rPr>
          <w:rFonts w:ascii="PMingLiU" w:hAnsi="PMingLiU"/>
          <w:color w:val="231F20"/>
          <w:spacing w:val="-15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/</w:t>
      </w:r>
      <w:r>
        <w:rPr>
          <w:rFonts w:ascii="PMingLiU" w:hAnsi="PMingLiU"/>
          <w:color w:val="231F20"/>
          <w:spacing w:val="-15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Karla</w:t>
      </w:r>
      <w:r>
        <w:rPr>
          <w:rFonts w:ascii="PMingLiU" w:hAnsi="PMingLiU"/>
          <w:color w:val="231F20"/>
          <w:spacing w:val="-15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Rodríguez</w:t>
      </w:r>
      <w:r>
        <w:rPr>
          <w:rFonts w:ascii="PMingLiU" w:hAnsi="PMingLiU"/>
          <w:color w:val="231F20"/>
          <w:spacing w:val="-15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Ramírez</w:t>
      </w:r>
      <w:r>
        <w:rPr>
          <w:rFonts w:ascii="PMingLiU" w:hAnsi="PMingLiU"/>
          <w:color w:val="231F20"/>
          <w:spacing w:val="-15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/</w:t>
      </w:r>
      <w:r>
        <w:rPr>
          <w:rFonts w:ascii="PMingLiU" w:hAnsi="PMingLiU"/>
          <w:color w:val="231F20"/>
          <w:spacing w:val="-15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Leticia Barajas Bermúdez / Alberto J. </w:t>
      </w:r>
      <w:r>
        <w:rPr>
          <w:rFonts w:ascii="PMingLiU" w:hAnsi="PMingLiU"/>
          <w:color w:val="231F20"/>
          <w:spacing w:val="-5"/>
          <w:w w:val="115"/>
          <w:sz w:val="21"/>
        </w:rPr>
        <w:t>Dávila </w:t>
      </w:r>
      <w:r>
        <w:rPr>
          <w:rFonts w:ascii="PMingLiU" w:hAnsi="PMingLiU"/>
          <w:color w:val="231F20"/>
          <w:w w:val="115"/>
          <w:sz w:val="21"/>
        </w:rPr>
        <w:t>Mendoza / Rosa Martha Jiménez</w:t>
      </w:r>
      <w:r>
        <w:rPr>
          <w:rFonts w:ascii="PMingLiU" w:hAnsi="PMingLiU"/>
          <w:color w:val="231F20"/>
          <w:spacing w:val="5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Barrera</w:t>
      </w:r>
    </w:p>
    <w:p>
      <w:pPr>
        <w:pStyle w:val="Heading5"/>
        <w:numPr>
          <w:ilvl w:val="0"/>
          <w:numId w:val="1"/>
        </w:numPr>
        <w:tabs>
          <w:tab w:pos="531" w:val="left" w:leader="none"/>
        </w:tabs>
        <w:spacing w:line="227" w:lineRule="exact" w:before="277" w:after="0"/>
        <w:ind w:left="530" w:right="0" w:hanging="420"/>
        <w:jc w:val="left"/>
      </w:pP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enfermedad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periodontal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salud</w:t>
      </w:r>
    </w:p>
    <w:p>
      <w:pPr>
        <w:pStyle w:val="Heading5"/>
        <w:tabs>
          <w:tab w:pos="5756" w:val="left" w:leader="none"/>
        </w:tabs>
        <w:ind w:firstLine="0"/>
        <w:rPr>
          <w:rFonts w:ascii="PMingLiU"/>
          <w:b w:val="0"/>
        </w:rPr>
      </w:pPr>
      <w:r>
        <w:rPr>
          <w:color w:val="231F20"/>
          <w:w w:val="90"/>
        </w:rPr>
        <w:t>general 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humano</w:t>
      </w:r>
      <w:r>
        <w:rPr>
          <w:rFonts w:ascii="Times New Roman"/>
          <w:b w:val="0"/>
          <w:color w:val="231F20"/>
          <w:w w:val="90"/>
        </w:rPr>
        <w:tab/>
      </w:r>
      <w:r>
        <w:rPr>
          <w:rFonts w:ascii="PMingLiU"/>
          <w:b w:val="0"/>
          <w:color w:val="231F20"/>
          <w:w w:val="95"/>
        </w:rPr>
        <w:t>755</w:t>
      </w:r>
    </w:p>
    <w:p>
      <w:pPr>
        <w:spacing w:line="242" w:lineRule="exact" w:before="58"/>
        <w:ind w:left="530" w:right="645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spacing w:val="-4"/>
          <w:w w:val="120"/>
          <w:sz w:val="21"/>
        </w:rPr>
        <w:t>Rita</w:t>
      </w:r>
      <w:r>
        <w:rPr>
          <w:rFonts w:ascii="PMingLiU" w:hAnsi="PMingLiU"/>
          <w:color w:val="231F20"/>
          <w:spacing w:val="-24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Elizabeth</w:t>
      </w:r>
      <w:r>
        <w:rPr>
          <w:rFonts w:ascii="PMingLiU" w:hAnsi="PMingLiU"/>
          <w:color w:val="231F20"/>
          <w:spacing w:val="-24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Martínez</w:t>
      </w:r>
      <w:r>
        <w:rPr>
          <w:rFonts w:ascii="PMingLiU" w:hAnsi="PMingLiU"/>
          <w:color w:val="231F20"/>
          <w:spacing w:val="-24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Martínez</w:t>
      </w:r>
      <w:r>
        <w:rPr>
          <w:rFonts w:ascii="PMingLiU" w:hAnsi="PMingLiU"/>
          <w:color w:val="231F20"/>
          <w:spacing w:val="-24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/</w:t>
      </w:r>
      <w:r>
        <w:rPr>
          <w:rFonts w:ascii="PMingLiU" w:hAnsi="PMingLiU"/>
          <w:color w:val="231F20"/>
          <w:spacing w:val="-24"/>
          <w:w w:val="120"/>
          <w:sz w:val="21"/>
        </w:rPr>
        <w:t> </w:t>
      </w:r>
      <w:r>
        <w:rPr>
          <w:rFonts w:ascii="PMingLiU" w:hAnsi="PMingLiU"/>
          <w:color w:val="231F20"/>
          <w:spacing w:val="-3"/>
          <w:w w:val="120"/>
          <w:sz w:val="21"/>
        </w:rPr>
        <w:t>Juan</w:t>
      </w:r>
      <w:r>
        <w:rPr>
          <w:rFonts w:ascii="PMingLiU" w:hAnsi="PMingLiU"/>
          <w:color w:val="231F20"/>
          <w:spacing w:val="-24"/>
          <w:w w:val="120"/>
          <w:sz w:val="21"/>
        </w:rPr>
        <w:t> </w:t>
      </w:r>
      <w:r>
        <w:rPr>
          <w:rFonts w:ascii="PMingLiU" w:hAnsi="PMingLiU"/>
          <w:color w:val="231F20"/>
          <w:spacing w:val="-4"/>
          <w:w w:val="120"/>
          <w:sz w:val="21"/>
        </w:rPr>
        <w:t>Pablo</w:t>
      </w:r>
      <w:r>
        <w:rPr>
          <w:rFonts w:ascii="PMingLiU" w:hAnsi="PMingLiU"/>
          <w:color w:val="231F20"/>
          <w:spacing w:val="-24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Loyola Rodríguez / Nuria </w:t>
      </w:r>
      <w:r>
        <w:rPr>
          <w:rFonts w:ascii="PMingLiU" w:hAnsi="PMingLiU"/>
          <w:color w:val="231F20"/>
          <w:spacing w:val="-6"/>
          <w:w w:val="120"/>
          <w:sz w:val="21"/>
        </w:rPr>
        <w:t>Patiño </w:t>
      </w:r>
      <w:r>
        <w:rPr>
          <w:rFonts w:ascii="PMingLiU" w:hAnsi="PMingLiU"/>
          <w:color w:val="231F20"/>
          <w:w w:val="120"/>
          <w:sz w:val="21"/>
        </w:rPr>
        <w:t>Marín / Gabriel Alejandro </w:t>
      </w:r>
      <w:r>
        <w:rPr>
          <w:rFonts w:ascii="PMingLiU" w:hAnsi="PMingLiU"/>
          <w:color w:val="231F20"/>
          <w:w w:val="115"/>
          <w:sz w:val="21"/>
        </w:rPr>
        <w:t>Martínez</w:t>
      </w:r>
      <w:r>
        <w:rPr>
          <w:rFonts w:ascii="PMingLiU" w:hAnsi="PMingLiU"/>
          <w:color w:val="231F20"/>
          <w:spacing w:val="-14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Castañón</w:t>
      </w:r>
      <w:r>
        <w:rPr>
          <w:rFonts w:ascii="PMingLiU" w:hAnsi="PMingLiU"/>
          <w:color w:val="231F20"/>
          <w:spacing w:val="-14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/</w:t>
      </w:r>
      <w:r>
        <w:rPr>
          <w:rFonts w:ascii="PMingLiU" w:hAnsi="PMingLiU"/>
          <w:color w:val="231F20"/>
          <w:spacing w:val="-14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Norma</w:t>
      </w:r>
      <w:r>
        <w:rPr>
          <w:rFonts w:ascii="PMingLiU" w:hAnsi="PMingLiU"/>
          <w:color w:val="231F20"/>
          <w:spacing w:val="-14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Verónica</w:t>
      </w:r>
      <w:r>
        <w:rPr>
          <w:rFonts w:ascii="PMingLiU" w:hAnsi="PMingLiU"/>
          <w:color w:val="231F20"/>
          <w:spacing w:val="-14"/>
          <w:w w:val="115"/>
          <w:sz w:val="21"/>
        </w:rPr>
        <w:t> </w:t>
      </w:r>
      <w:r>
        <w:rPr>
          <w:rFonts w:ascii="PMingLiU" w:hAnsi="PMingLiU"/>
          <w:color w:val="231F20"/>
          <w:spacing w:val="-8"/>
          <w:w w:val="115"/>
          <w:sz w:val="21"/>
        </w:rPr>
        <w:t>Zavala</w:t>
      </w:r>
      <w:r>
        <w:rPr>
          <w:rFonts w:ascii="PMingLiU" w:hAnsi="PMingLiU"/>
          <w:color w:val="231F20"/>
          <w:spacing w:val="-14"/>
          <w:w w:val="115"/>
          <w:sz w:val="21"/>
        </w:rPr>
        <w:t> </w:t>
      </w:r>
      <w:r>
        <w:rPr>
          <w:rFonts w:ascii="PMingLiU" w:hAnsi="PMingLiU"/>
          <w:color w:val="231F20"/>
          <w:w w:val="115"/>
          <w:sz w:val="21"/>
        </w:rPr>
        <w:t>Alonso</w:t>
      </w:r>
    </w:p>
    <w:p>
      <w:pPr>
        <w:pStyle w:val="Heading5"/>
        <w:numPr>
          <w:ilvl w:val="0"/>
          <w:numId w:val="1"/>
        </w:numPr>
        <w:tabs>
          <w:tab w:pos="531" w:val="left" w:leader="none"/>
          <w:tab w:pos="5756" w:val="left" w:leader="none"/>
        </w:tabs>
        <w:spacing w:line="242" w:lineRule="exact" w:before="283" w:after="0"/>
        <w:ind w:left="530" w:right="104" w:hanging="420"/>
        <w:jc w:val="left"/>
        <w:rPr>
          <w:rFonts w:ascii="PMingLiU" w:hAnsi="PMingLiU"/>
          <w:b w:val="0"/>
        </w:rPr>
      </w:pPr>
      <w:r>
        <w:rPr>
          <w:color w:val="231F20"/>
          <w:w w:val="95"/>
        </w:rPr>
        <w:t>Síntesis y caracterización microestructural y tribológica del </w:t>
      </w:r>
      <w:r>
        <w:rPr>
          <w:color w:val="231F20"/>
          <w:w w:val="90"/>
        </w:rPr>
        <w:t>composito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hibrido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ácido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polilactico-hidroxiapatita</w:t>
      </w:r>
      <w:r>
        <w:rPr>
          <w:rFonts w:ascii="Times New Roman" w:hAnsi="Times New Roman"/>
          <w:b w:val="0"/>
          <w:color w:val="231F20"/>
          <w:w w:val="90"/>
        </w:rPr>
        <w:tab/>
      </w:r>
      <w:r>
        <w:rPr>
          <w:rFonts w:ascii="PMingLiU" w:hAnsi="PMingLiU"/>
          <w:b w:val="0"/>
          <w:color w:val="231F20"/>
          <w:w w:val="95"/>
        </w:rPr>
        <w:t>763</w:t>
      </w:r>
    </w:p>
    <w:p>
      <w:pPr>
        <w:spacing w:line="242" w:lineRule="exact" w:before="56"/>
        <w:ind w:left="530" w:right="195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20"/>
          <w:sz w:val="21"/>
        </w:rPr>
        <w:t>Ana </w:t>
      </w:r>
      <w:r>
        <w:rPr>
          <w:rFonts w:ascii="PMingLiU" w:hAnsi="PMingLiU"/>
          <w:color w:val="231F20"/>
          <w:spacing w:val="-3"/>
          <w:w w:val="120"/>
          <w:sz w:val="21"/>
        </w:rPr>
        <w:t>Beatriz </w:t>
      </w:r>
      <w:r>
        <w:rPr>
          <w:rFonts w:ascii="PMingLiU" w:hAnsi="PMingLiU"/>
          <w:color w:val="231F20"/>
          <w:w w:val="120"/>
          <w:sz w:val="21"/>
        </w:rPr>
        <w:t>Martínez </w:t>
      </w:r>
      <w:r>
        <w:rPr>
          <w:rFonts w:ascii="PMingLiU" w:hAnsi="PMingLiU"/>
          <w:color w:val="231F20"/>
          <w:spacing w:val="-4"/>
          <w:w w:val="120"/>
          <w:sz w:val="21"/>
        </w:rPr>
        <w:t>Valencia </w:t>
      </w:r>
      <w:r>
        <w:rPr>
          <w:rFonts w:ascii="PMingLiU" w:hAnsi="PMingLiU"/>
          <w:color w:val="231F20"/>
          <w:w w:val="120"/>
          <w:sz w:val="21"/>
        </w:rPr>
        <w:t>/ Mauricio Juárez </w:t>
      </w:r>
      <w:r>
        <w:rPr>
          <w:rFonts w:ascii="PMingLiU" w:hAnsi="PMingLiU"/>
          <w:color w:val="231F20"/>
          <w:spacing w:val="-9"/>
          <w:w w:val="120"/>
          <w:sz w:val="21"/>
        </w:rPr>
        <w:t>Raya </w:t>
      </w:r>
      <w:r>
        <w:rPr>
          <w:rFonts w:ascii="PMingLiU" w:hAnsi="PMingLiU"/>
          <w:color w:val="231F20"/>
          <w:w w:val="120"/>
          <w:sz w:val="21"/>
        </w:rPr>
        <w:t>/ Georgina</w:t>
      </w:r>
      <w:r>
        <w:rPr>
          <w:rFonts w:ascii="PMingLiU" w:hAnsi="PMingLiU"/>
          <w:color w:val="231F20"/>
          <w:spacing w:val="-23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Carbajal</w:t>
      </w:r>
      <w:r>
        <w:rPr>
          <w:rFonts w:ascii="PMingLiU" w:hAnsi="PMingLiU"/>
          <w:color w:val="231F20"/>
          <w:spacing w:val="-23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De</w:t>
      </w:r>
      <w:r>
        <w:rPr>
          <w:rFonts w:ascii="PMingLiU" w:hAnsi="PMingLiU"/>
          <w:color w:val="231F20"/>
          <w:spacing w:val="-23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la</w:t>
      </w:r>
      <w:r>
        <w:rPr>
          <w:rFonts w:ascii="PMingLiU" w:hAnsi="PMingLiU"/>
          <w:color w:val="231F20"/>
          <w:spacing w:val="-23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Torre</w:t>
      </w:r>
      <w:r>
        <w:rPr>
          <w:rFonts w:ascii="PMingLiU" w:hAnsi="PMingLiU"/>
          <w:color w:val="231F20"/>
          <w:spacing w:val="-23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/</w:t>
      </w:r>
      <w:r>
        <w:rPr>
          <w:rFonts w:ascii="PMingLiU" w:hAnsi="PMingLiU"/>
          <w:color w:val="231F20"/>
          <w:spacing w:val="-23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Arnoldo</w:t>
      </w:r>
      <w:r>
        <w:rPr>
          <w:rFonts w:ascii="PMingLiU" w:hAnsi="PMingLiU"/>
          <w:color w:val="231F20"/>
          <w:spacing w:val="-23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Bedolla</w:t>
      </w:r>
      <w:r>
        <w:rPr>
          <w:rFonts w:ascii="PMingLiU" w:hAnsi="PMingLiU"/>
          <w:color w:val="231F20"/>
          <w:spacing w:val="-23"/>
          <w:w w:val="120"/>
          <w:sz w:val="21"/>
        </w:rPr>
        <w:t> </w:t>
      </w:r>
      <w:r>
        <w:rPr>
          <w:rFonts w:ascii="PMingLiU" w:hAnsi="PMingLiU"/>
          <w:color w:val="231F20"/>
          <w:w w:val="120"/>
          <w:sz w:val="21"/>
        </w:rPr>
        <w:t>Jacuinde</w:t>
      </w:r>
    </w:p>
    <w:p>
      <w:pPr>
        <w:pStyle w:val="BodyText"/>
        <w:spacing w:before="2"/>
        <w:rPr>
          <w:rFonts w:ascii="PMingLiU"/>
          <w:sz w:val="21"/>
        </w:rPr>
      </w:pPr>
    </w:p>
    <w:p>
      <w:pPr>
        <w:pStyle w:val="ListParagraph"/>
        <w:numPr>
          <w:ilvl w:val="0"/>
          <w:numId w:val="1"/>
        </w:numPr>
        <w:tabs>
          <w:tab w:pos="531" w:val="left" w:leader="none"/>
        </w:tabs>
        <w:spacing w:line="244" w:lineRule="exact" w:before="0" w:after="0"/>
        <w:ind w:left="530" w:right="0" w:hanging="420"/>
        <w:jc w:val="left"/>
        <w:rPr>
          <w:b/>
          <w:sz w:val="21"/>
        </w:rPr>
      </w:pPr>
      <w:r>
        <w:rPr>
          <w:b/>
          <w:color w:val="231F20"/>
          <w:w w:val="90"/>
          <w:sz w:val="21"/>
        </w:rPr>
        <w:t>Enfermedad</w:t>
      </w:r>
      <w:r>
        <w:rPr>
          <w:b/>
          <w:color w:val="231F20"/>
          <w:spacing w:val="-19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de</w:t>
      </w:r>
      <w:r>
        <w:rPr>
          <w:b/>
          <w:color w:val="231F20"/>
          <w:spacing w:val="-19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Alzheimer,</w:t>
      </w:r>
      <w:r>
        <w:rPr>
          <w:b/>
          <w:color w:val="231F20"/>
          <w:spacing w:val="-19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importancia</w:t>
      </w:r>
      <w:r>
        <w:rPr>
          <w:b/>
          <w:color w:val="231F20"/>
          <w:spacing w:val="-19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social</w:t>
      </w:r>
      <w:r>
        <w:rPr>
          <w:b/>
          <w:color w:val="231F20"/>
          <w:spacing w:val="-19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y</w:t>
      </w:r>
      <w:r>
        <w:rPr>
          <w:b/>
          <w:color w:val="231F20"/>
          <w:spacing w:val="-19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clínica:</w:t>
      </w:r>
    </w:p>
    <w:p>
      <w:pPr>
        <w:spacing w:line="225" w:lineRule="exact" w:before="0"/>
        <w:ind w:left="530" w:right="0" w:firstLine="0"/>
        <w:jc w:val="left"/>
        <w:rPr>
          <w:rFonts w:ascii="Cambria" w:hAnsi="Cambria"/>
          <w:b/>
          <w:sz w:val="21"/>
        </w:rPr>
      </w:pPr>
      <w:r>
        <w:rPr>
          <w:rFonts w:ascii="Cambria" w:hAnsi="Cambria"/>
          <w:b/>
          <w:color w:val="231F20"/>
          <w:w w:val="85"/>
          <w:sz w:val="21"/>
        </w:rPr>
        <w:t>Características histopatológicas y su  relación</w:t>
      </w:r>
    </w:p>
    <w:p>
      <w:pPr>
        <w:tabs>
          <w:tab w:pos="5756" w:val="left" w:leader="none"/>
        </w:tabs>
        <w:spacing w:line="261" w:lineRule="exact" w:before="0"/>
        <w:ind w:left="530" w:right="0" w:firstLine="0"/>
        <w:jc w:val="left"/>
        <w:rPr>
          <w:rFonts w:ascii="PMingLiU" w:hAnsi="PMingLiU"/>
          <w:sz w:val="21"/>
        </w:rPr>
      </w:pPr>
      <w:r>
        <w:rPr>
          <w:rFonts w:ascii="Cambria" w:hAnsi="Cambria"/>
          <w:b/>
          <w:color w:val="231F20"/>
          <w:w w:val="90"/>
          <w:sz w:val="21"/>
        </w:rPr>
        <w:t>con la pérdida de</w:t>
      </w:r>
      <w:r>
        <w:rPr>
          <w:rFonts w:ascii="Cambria" w:hAnsi="Cambria"/>
          <w:b/>
          <w:color w:val="231F20"/>
          <w:spacing w:val="-24"/>
          <w:w w:val="90"/>
          <w:sz w:val="21"/>
        </w:rPr>
        <w:t> </w:t>
      </w:r>
      <w:r>
        <w:rPr>
          <w:rFonts w:ascii="Cambria" w:hAnsi="Cambria"/>
          <w:b/>
          <w:color w:val="231F20"/>
          <w:w w:val="90"/>
          <w:sz w:val="21"/>
        </w:rPr>
        <w:t>la</w:t>
      </w:r>
      <w:r>
        <w:rPr>
          <w:rFonts w:ascii="Cambria" w:hAnsi="Cambria"/>
          <w:b/>
          <w:color w:val="231F20"/>
          <w:spacing w:val="-6"/>
          <w:w w:val="90"/>
          <w:sz w:val="21"/>
        </w:rPr>
        <w:t> </w:t>
      </w:r>
      <w:r>
        <w:rPr>
          <w:rFonts w:ascii="Cambria" w:hAnsi="Cambria"/>
          <w:b/>
          <w:color w:val="231F20"/>
          <w:w w:val="90"/>
          <w:sz w:val="21"/>
        </w:rPr>
        <w:t>memoria</w:t>
      </w:r>
      <w:r>
        <w:rPr>
          <w:color w:val="231F20"/>
          <w:w w:val="90"/>
          <w:sz w:val="21"/>
        </w:rPr>
        <w:tab/>
      </w:r>
      <w:r>
        <w:rPr>
          <w:rFonts w:ascii="PMingLiU" w:hAnsi="PMingLiU"/>
          <w:color w:val="231F20"/>
          <w:w w:val="95"/>
          <w:sz w:val="21"/>
        </w:rPr>
        <w:t>773</w:t>
      </w:r>
    </w:p>
    <w:p>
      <w:pPr>
        <w:spacing w:before="18"/>
        <w:ind w:left="530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20"/>
          <w:sz w:val="21"/>
        </w:rPr>
        <w:t>Erika Mana Orta Salazar / Sofía Díaz Cintra</w:t>
      </w:r>
    </w:p>
    <w:p>
      <w:pPr>
        <w:pStyle w:val="BodyText"/>
        <w:spacing w:before="8"/>
        <w:rPr>
          <w:rFonts w:ascii="PMingLiU"/>
          <w:sz w:val="21"/>
        </w:rPr>
      </w:pPr>
    </w:p>
    <w:p>
      <w:pPr>
        <w:pStyle w:val="ListParagraph"/>
        <w:numPr>
          <w:ilvl w:val="0"/>
          <w:numId w:val="1"/>
        </w:numPr>
        <w:tabs>
          <w:tab w:pos="531" w:val="left" w:leader="none"/>
        </w:tabs>
        <w:spacing w:line="227" w:lineRule="exact" w:before="0" w:after="0"/>
        <w:ind w:left="530" w:right="0" w:hanging="420"/>
        <w:jc w:val="left"/>
        <w:rPr>
          <w:b/>
          <w:sz w:val="21"/>
        </w:rPr>
      </w:pPr>
      <w:r>
        <w:rPr>
          <w:b/>
          <w:color w:val="231F20"/>
          <w:w w:val="90"/>
          <w:sz w:val="21"/>
        </w:rPr>
        <w:t>La</w:t>
      </w:r>
      <w:r>
        <w:rPr>
          <w:b/>
          <w:color w:val="231F20"/>
          <w:spacing w:val="-17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relación</w:t>
      </w:r>
      <w:r>
        <w:rPr>
          <w:b/>
          <w:color w:val="231F20"/>
          <w:spacing w:val="-17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entre</w:t>
      </w:r>
      <w:r>
        <w:rPr>
          <w:b/>
          <w:color w:val="231F20"/>
          <w:spacing w:val="-17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la</w:t>
      </w:r>
      <w:r>
        <w:rPr>
          <w:b/>
          <w:color w:val="231F20"/>
          <w:spacing w:val="-17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concentración</w:t>
      </w:r>
      <w:r>
        <w:rPr>
          <w:b/>
          <w:color w:val="231F20"/>
          <w:spacing w:val="-17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de</w:t>
      </w:r>
      <w:r>
        <w:rPr>
          <w:b/>
          <w:color w:val="231F20"/>
          <w:spacing w:val="-17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la</w:t>
      </w:r>
      <w:r>
        <w:rPr>
          <w:b/>
          <w:color w:val="231F20"/>
          <w:spacing w:val="-17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propiedad</w:t>
      </w:r>
    </w:p>
    <w:p>
      <w:pPr>
        <w:tabs>
          <w:tab w:pos="5756" w:val="left" w:leader="none"/>
        </w:tabs>
        <w:spacing w:line="261" w:lineRule="exact" w:before="0"/>
        <w:ind w:left="530" w:right="0" w:firstLine="0"/>
        <w:jc w:val="left"/>
        <w:rPr>
          <w:rFonts w:ascii="PMingLiU" w:hAnsi="PMingLiU"/>
          <w:sz w:val="21"/>
        </w:rPr>
      </w:pPr>
      <w:r>
        <w:rPr>
          <w:rFonts w:ascii="Cambria" w:hAnsi="Cambria"/>
          <w:b/>
          <w:color w:val="231F20"/>
          <w:w w:val="90"/>
          <w:sz w:val="21"/>
        </w:rPr>
        <w:t>corporativa</w:t>
      </w:r>
      <w:r>
        <w:rPr>
          <w:rFonts w:ascii="Cambria" w:hAnsi="Cambria"/>
          <w:b/>
          <w:color w:val="231F20"/>
          <w:spacing w:val="-12"/>
          <w:w w:val="90"/>
          <w:sz w:val="21"/>
        </w:rPr>
        <w:t> </w:t>
      </w:r>
      <w:r>
        <w:rPr>
          <w:rFonts w:ascii="Cambria" w:hAnsi="Cambria"/>
          <w:b/>
          <w:color w:val="231F20"/>
          <w:w w:val="90"/>
          <w:sz w:val="21"/>
        </w:rPr>
        <w:t>y</w:t>
      </w:r>
      <w:r>
        <w:rPr>
          <w:rFonts w:ascii="Cambria" w:hAnsi="Cambria"/>
          <w:b/>
          <w:color w:val="231F20"/>
          <w:spacing w:val="-12"/>
          <w:w w:val="90"/>
          <w:sz w:val="21"/>
        </w:rPr>
        <w:t> </w:t>
      </w:r>
      <w:r>
        <w:rPr>
          <w:rFonts w:ascii="Cambria" w:hAnsi="Cambria"/>
          <w:b/>
          <w:color w:val="231F20"/>
          <w:w w:val="90"/>
          <w:sz w:val="21"/>
        </w:rPr>
        <w:t>el</w:t>
      </w:r>
      <w:r>
        <w:rPr>
          <w:rFonts w:ascii="Cambria" w:hAnsi="Cambria"/>
          <w:b/>
          <w:color w:val="231F20"/>
          <w:spacing w:val="-12"/>
          <w:w w:val="90"/>
          <w:sz w:val="21"/>
        </w:rPr>
        <w:t> </w:t>
      </w:r>
      <w:r>
        <w:rPr>
          <w:rFonts w:ascii="Cambria" w:hAnsi="Cambria"/>
          <w:b/>
          <w:color w:val="231F20"/>
          <w:w w:val="90"/>
          <w:sz w:val="21"/>
        </w:rPr>
        <w:t>desempeño</w:t>
      </w:r>
      <w:r>
        <w:rPr>
          <w:rFonts w:ascii="Cambria" w:hAnsi="Cambria"/>
          <w:b/>
          <w:color w:val="231F20"/>
          <w:spacing w:val="-12"/>
          <w:w w:val="90"/>
          <w:sz w:val="21"/>
        </w:rPr>
        <w:t> </w:t>
      </w:r>
      <w:r>
        <w:rPr>
          <w:rFonts w:ascii="Cambria" w:hAnsi="Cambria"/>
          <w:b/>
          <w:color w:val="231F20"/>
          <w:w w:val="90"/>
          <w:sz w:val="21"/>
        </w:rPr>
        <w:t>de</w:t>
      </w:r>
      <w:r>
        <w:rPr>
          <w:rFonts w:ascii="Cambria" w:hAnsi="Cambria"/>
          <w:b/>
          <w:color w:val="231F20"/>
          <w:spacing w:val="-12"/>
          <w:w w:val="90"/>
          <w:sz w:val="21"/>
        </w:rPr>
        <w:t> </w:t>
      </w:r>
      <w:r>
        <w:rPr>
          <w:rFonts w:ascii="Cambria" w:hAnsi="Cambria"/>
          <w:b/>
          <w:color w:val="231F20"/>
          <w:w w:val="90"/>
          <w:sz w:val="21"/>
        </w:rPr>
        <w:t>la</w:t>
      </w:r>
      <w:r>
        <w:rPr>
          <w:rFonts w:ascii="Cambria" w:hAnsi="Cambria"/>
          <w:b/>
          <w:color w:val="231F20"/>
          <w:spacing w:val="-12"/>
          <w:w w:val="90"/>
          <w:sz w:val="21"/>
        </w:rPr>
        <w:t> </w:t>
      </w:r>
      <w:r>
        <w:rPr>
          <w:rFonts w:ascii="Cambria" w:hAnsi="Cambria"/>
          <w:b/>
          <w:color w:val="231F20"/>
          <w:w w:val="90"/>
          <w:sz w:val="21"/>
        </w:rPr>
        <w:t>economía</w:t>
      </w:r>
      <w:r>
        <w:rPr>
          <w:color w:val="231F20"/>
          <w:w w:val="90"/>
          <w:sz w:val="21"/>
        </w:rPr>
        <w:tab/>
      </w:r>
      <w:r>
        <w:rPr>
          <w:rFonts w:ascii="PMingLiU" w:hAnsi="PMingLiU"/>
          <w:color w:val="231F20"/>
          <w:w w:val="95"/>
          <w:sz w:val="21"/>
        </w:rPr>
        <w:t>779</w:t>
      </w:r>
    </w:p>
    <w:p>
      <w:pPr>
        <w:spacing w:line="242" w:lineRule="exact" w:before="58"/>
        <w:ind w:left="530" w:right="355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Erika García Meneses / Ramón A. Castillo Ponce / Pedro Paulo Orraca Romano</w:t>
      </w:r>
    </w:p>
    <w:p>
      <w:pPr>
        <w:pStyle w:val="BodyText"/>
        <w:spacing w:before="6"/>
        <w:rPr>
          <w:rFonts w:ascii="PMingLiU"/>
          <w:sz w:val="19"/>
        </w:rPr>
      </w:pPr>
    </w:p>
    <w:p>
      <w:pPr>
        <w:pStyle w:val="ListParagraph"/>
        <w:numPr>
          <w:ilvl w:val="0"/>
          <w:numId w:val="1"/>
        </w:numPr>
        <w:tabs>
          <w:tab w:pos="531" w:val="left" w:leader="none"/>
          <w:tab w:pos="5770" w:val="left" w:leader="none"/>
        </w:tabs>
        <w:spacing w:line="240" w:lineRule="auto" w:before="0" w:after="0"/>
        <w:ind w:left="530" w:right="0" w:hanging="420"/>
        <w:jc w:val="left"/>
        <w:rPr>
          <w:rFonts w:ascii="PMingLiU"/>
          <w:sz w:val="20"/>
        </w:rPr>
      </w:pPr>
      <w:r>
        <w:rPr>
          <w:b/>
          <w:color w:val="231F20"/>
          <w:w w:val="90"/>
          <w:sz w:val="21"/>
        </w:rPr>
        <w:t>Comportamiento</w:t>
      </w:r>
      <w:r>
        <w:rPr>
          <w:b/>
          <w:color w:val="231F20"/>
          <w:spacing w:val="-12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de</w:t>
      </w:r>
      <w:r>
        <w:rPr>
          <w:b/>
          <w:color w:val="231F20"/>
          <w:spacing w:val="-12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las</w:t>
      </w:r>
      <w:r>
        <w:rPr>
          <w:b/>
          <w:color w:val="231F20"/>
          <w:spacing w:val="-12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investigadoras</w:t>
      </w:r>
      <w:r>
        <w:rPr>
          <w:b/>
          <w:color w:val="231F20"/>
          <w:spacing w:val="-12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del</w:t>
      </w:r>
      <w:r>
        <w:rPr>
          <w:b/>
          <w:color w:val="231F20"/>
          <w:spacing w:val="-12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SNI,</w:t>
      </w:r>
      <w:r>
        <w:rPr>
          <w:b/>
          <w:color w:val="231F20"/>
          <w:spacing w:val="-12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1984-2013</w:t>
      </w:r>
      <w:r>
        <w:rPr>
          <w:rFonts w:ascii="Times New Roman"/>
          <w:color w:val="231F20"/>
          <w:w w:val="90"/>
          <w:sz w:val="20"/>
        </w:rPr>
        <w:tab/>
      </w:r>
      <w:r>
        <w:rPr>
          <w:rFonts w:ascii="PMingLiU"/>
          <w:color w:val="231F20"/>
          <w:sz w:val="20"/>
        </w:rPr>
        <w:t>789</w:t>
      </w:r>
    </w:p>
    <w:p>
      <w:pPr>
        <w:spacing w:line="242" w:lineRule="exact" w:before="58"/>
        <w:ind w:left="530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Esther Figueroa Hernández / Francisco Pérez Soto / Lucila </w:t>
      </w:r>
      <w:r>
        <w:rPr>
          <w:rFonts w:ascii="PMingLiU" w:hAnsi="PMingLiU"/>
          <w:color w:val="231F20"/>
          <w:w w:val="110"/>
          <w:sz w:val="21"/>
        </w:rPr>
        <w:t>Godínez Montoya</w:t>
      </w:r>
    </w:p>
    <w:p>
      <w:pPr>
        <w:pStyle w:val="BodyText"/>
        <w:spacing w:before="2"/>
        <w:rPr>
          <w:rFonts w:ascii="PMingLiU"/>
          <w:sz w:val="21"/>
        </w:rPr>
      </w:pPr>
    </w:p>
    <w:p>
      <w:pPr>
        <w:pStyle w:val="ListParagraph"/>
        <w:numPr>
          <w:ilvl w:val="0"/>
          <w:numId w:val="1"/>
        </w:numPr>
        <w:tabs>
          <w:tab w:pos="531" w:val="left" w:leader="none"/>
        </w:tabs>
        <w:spacing w:line="233" w:lineRule="exact" w:before="0" w:after="0"/>
        <w:ind w:left="530" w:right="0" w:hanging="420"/>
        <w:jc w:val="left"/>
        <w:rPr>
          <w:b/>
          <w:sz w:val="21"/>
        </w:rPr>
      </w:pPr>
      <w:r>
        <w:rPr>
          <w:b/>
          <w:color w:val="231F20"/>
          <w:w w:val="90"/>
          <w:sz w:val="21"/>
        </w:rPr>
        <w:t>Relación</w:t>
      </w:r>
      <w:r>
        <w:rPr>
          <w:b/>
          <w:color w:val="231F20"/>
          <w:spacing w:val="-19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entre</w:t>
      </w:r>
      <w:r>
        <w:rPr>
          <w:b/>
          <w:color w:val="231F20"/>
          <w:spacing w:val="-19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la</w:t>
      </w:r>
      <w:r>
        <w:rPr>
          <w:b/>
          <w:color w:val="231F20"/>
          <w:spacing w:val="-19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pobreza,</w:t>
      </w:r>
      <w:r>
        <w:rPr>
          <w:b/>
          <w:color w:val="231F20"/>
          <w:spacing w:val="-19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el</w:t>
      </w:r>
      <w:r>
        <w:rPr>
          <w:b/>
          <w:color w:val="231F20"/>
          <w:spacing w:val="-19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gasto</w:t>
      </w:r>
      <w:r>
        <w:rPr>
          <w:b/>
          <w:color w:val="231F20"/>
          <w:spacing w:val="-19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en</w:t>
      </w:r>
      <w:r>
        <w:rPr>
          <w:b/>
          <w:color w:val="231F20"/>
          <w:spacing w:val="-19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desarrollo</w:t>
      </w:r>
      <w:r>
        <w:rPr>
          <w:b/>
          <w:color w:val="231F20"/>
          <w:spacing w:val="-19"/>
          <w:w w:val="90"/>
          <w:sz w:val="21"/>
        </w:rPr>
        <w:t> </w:t>
      </w:r>
      <w:r>
        <w:rPr>
          <w:b/>
          <w:color w:val="231F20"/>
          <w:w w:val="90"/>
          <w:sz w:val="21"/>
        </w:rPr>
        <w:t>social</w:t>
      </w:r>
    </w:p>
    <w:p>
      <w:pPr>
        <w:tabs>
          <w:tab w:pos="5770" w:val="left" w:leader="none"/>
        </w:tabs>
        <w:spacing w:line="255" w:lineRule="exact" w:before="0"/>
        <w:ind w:left="530" w:right="0" w:firstLine="0"/>
        <w:jc w:val="left"/>
        <w:rPr>
          <w:rFonts w:ascii="PMingLiU" w:hAnsi="PMingLiU"/>
          <w:sz w:val="20"/>
        </w:rPr>
      </w:pPr>
      <w:r>
        <w:rPr>
          <w:rFonts w:ascii="Cambria" w:hAnsi="Cambria"/>
          <w:b/>
          <w:color w:val="231F20"/>
          <w:w w:val="90"/>
          <w:sz w:val="21"/>
        </w:rPr>
        <w:t>y</w:t>
      </w:r>
      <w:r>
        <w:rPr>
          <w:rFonts w:ascii="Cambria" w:hAnsi="Cambria"/>
          <w:b/>
          <w:color w:val="231F20"/>
          <w:spacing w:val="-7"/>
          <w:w w:val="90"/>
          <w:sz w:val="21"/>
        </w:rPr>
        <w:t> </w:t>
      </w:r>
      <w:r>
        <w:rPr>
          <w:rFonts w:ascii="Cambria" w:hAnsi="Cambria"/>
          <w:b/>
          <w:color w:val="231F20"/>
          <w:w w:val="90"/>
          <w:sz w:val="21"/>
        </w:rPr>
        <w:t>el</w:t>
      </w:r>
      <w:r>
        <w:rPr>
          <w:rFonts w:ascii="Cambria" w:hAnsi="Cambria"/>
          <w:b/>
          <w:color w:val="231F20"/>
          <w:spacing w:val="-7"/>
          <w:w w:val="90"/>
          <w:sz w:val="21"/>
        </w:rPr>
        <w:t> </w:t>
      </w:r>
      <w:r>
        <w:rPr>
          <w:rFonts w:ascii="Cambria" w:hAnsi="Cambria"/>
          <w:b/>
          <w:color w:val="231F20"/>
          <w:w w:val="90"/>
          <w:sz w:val="21"/>
        </w:rPr>
        <w:t>crecimiento</w:t>
      </w:r>
      <w:r>
        <w:rPr>
          <w:rFonts w:ascii="Cambria" w:hAnsi="Cambria"/>
          <w:b/>
          <w:color w:val="231F20"/>
          <w:spacing w:val="-7"/>
          <w:w w:val="90"/>
          <w:sz w:val="21"/>
        </w:rPr>
        <w:t> </w:t>
      </w:r>
      <w:r>
        <w:rPr>
          <w:rFonts w:ascii="Cambria" w:hAnsi="Cambria"/>
          <w:b/>
          <w:color w:val="231F20"/>
          <w:w w:val="90"/>
          <w:sz w:val="21"/>
        </w:rPr>
        <w:t>económico</w:t>
      </w:r>
      <w:r>
        <w:rPr>
          <w:rFonts w:ascii="Cambria" w:hAnsi="Cambria"/>
          <w:b/>
          <w:color w:val="231F20"/>
          <w:spacing w:val="-7"/>
          <w:w w:val="90"/>
          <w:sz w:val="21"/>
        </w:rPr>
        <w:t> </w:t>
      </w:r>
      <w:r>
        <w:rPr>
          <w:rFonts w:ascii="Cambria" w:hAnsi="Cambria"/>
          <w:b/>
          <w:color w:val="231F20"/>
          <w:w w:val="90"/>
          <w:sz w:val="21"/>
        </w:rPr>
        <w:t>de</w:t>
      </w:r>
      <w:r>
        <w:rPr>
          <w:rFonts w:ascii="Cambria" w:hAnsi="Cambria"/>
          <w:b/>
          <w:color w:val="231F20"/>
          <w:spacing w:val="-7"/>
          <w:w w:val="90"/>
          <w:sz w:val="21"/>
        </w:rPr>
        <w:t> </w:t>
      </w:r>
      <w:r>
        <w:rPr>
          <w:rFonts w:ascii="Cambria" w:hAnsi="Cambria"/>
          <w:b/>
          <w:color w:val="231F20"/>
          <w:w w:val="90"/>
          <w:sz w:val="21"/>
        </w:rPr>
        <w:t>México,</w:t>
      </w:r>
      <w:r>
        <w:rPr>
          <w:rFonts w:ascii="Cambria" w:hAnsi="Cambria"/>
          <w:b/>
          <w:color w:val="231F20"/>
          <w:spacing w:val="-7"/>
          <w:w w:val="90"/>
          <w:sz w:val="21"/>
        </w:rPr>
        <w:t> </w:t>
      </w:r>
      <w:r>
        <w:rPr>
          <w:rFonts w:ascii="Cambria" w:hAnsi="Cambria"/>
          <w:b/>
          <w:color w:val="231F20"/>
          <w:w w:val="90"/>
          <w:sz w:val="21"/>
        </w:rPr>
        <w:t>1980-2012</w:t>
      </w:r>
      <w:r>
        <w:rPr>
          <w:color w:val="231F20"/>
          <w:w w:val="90"/>
          <w:sz w:val="20"/>
        </w:rPr>
        <w:tab/>
      </w:r>
      <w:r>
        <w:rPr>
          <w:rFonts w:ascii="PMingLiU" w:hAnsi="PMingLiU"/>
          <w:color w:val="231F20"/>
          <w:w w:val="95"/>
          <w:sz w:val="20"/>
        </w:rPr>
        <w:t>797</w:t>
      </w:r>
    </w:p>
    <w:p>
      <w:pPr>
        <w:spacing w:line="242" w:lineRule="exact" w:before="58"/>
        <w:ind w:left="530" w:right="0" w:firstLine="0"/>
        <w:jc w:val="left"/>
        <w:rPr>
          <w:rFonts w:ascii="PMingLiU" w:hAnsi="PMingLiU"/>
          <w:sz w:val="21"/>
        </w:rPr>
      </w:pPr>
      <w:r>
        <w:rPr>
          <w:rFonts w:ascii="PMingLiU" w:hAnsi="PMingLiU"/>
          <w:color w:val="231F20"/>
          <w:w w:val="115"/>
          <w:sz w:val="21"/>
        </w:rPr>
        <w:t>Lucila Godínez Montoya / Esther Figueroa Hernández / Francisco Pérez Soto</w:t>
      </w:r>
    </w:p>
    <w:p>
      <w:pPr>
        <w:spacing w:after="0" w:line="242" w:lineRule="exact"/>
        <w:jc w:val="left"/>
        <w:rPr>
          <w:rFonts w:ascii="PMingLiU" w:hAnsi="PMingLiU"/>
          <w:sz w:val="21"/>
        </w:rPr>
        <w:sectPr>
          <w:pgSz w:w="7940" w:h="11910"/>
          <w:pgMar w:top="1100" w:bottom="280" w:left="740" w:right="1040"/>
        </w:sectPr>
      </w:pPr>
    </w:p>
    <w:p>
      <w:pPr>
        <w:pStyle w:val="BodyText"/>
        <w:rPr>
          <w:rFonts w:ascii="PMingLiU"/>
        </w:rPr>
      </w:pPr>
    </w:p>
    <w:p>
      <w:pPr>
        <w:pStyle w:val="BodyText"/>
        <w:rPr>
          <w:rFonts w:ascii="PMingLiU"/>
        </w:rPr>
      </w:pPr>
    </w:p>
    <w:p>
      <w:pPr>
        <w:pStyle w:val="BodyText"/>
        <w:rPr>
          <w:rFonts w:ascii="PMingLiU"/>
        </w:rPr>
      </w:pPr>
    </w:p>
    <w:p>
      <w:pPr>
        <w:pStyle w:val="BodyText"/>
        <w:rPr>
          <w:rFonts w:ascii="PMingLiU"/>
        </w:rPr>
      </w:pPr>
    </w:p>
    <w:p>
      <w:pPr>
        <w:pStyle w:val="BodyText"/>
        <w:rPr>
          <w:rFonts w:ascii="PMingLiU"/>
        </w:rPr>
      </w:pPr>
    </w:p>
    <w:p>
      <w:pPr>
        <w:pStyle w:val="BodyText"/>
        <w:spacing w:before="4"/>
        <w:rPr>
          <w:rFonts w:ascii="PMingLiU"/>
          <w:sz w:val="15"/>
        </w:rPr>
      </w:pPr>
    </w:p>
    <w:p>
      <w:pPr>
        <w:spacing w:line="368" w:lineRule="exact" w:before="61"/>
        <w:ind w:left="110" w:right="1709" w:firstLine="0"/>
        <w:jc w:val="left"/>
        <w:rPr>
          <w:rFonts w:ascii="Calibri" w:hAnsi="Calibri"/>
          <w:sz w:val="32"/>
        </w:rPr>
      </w:pPr>
      <w:r>
        <w:rPr>
          <w:rFonts w:ascii="Calibri" w:hAnsi="Calibri"/>
          <w:color w:val="231F20"/>
          <w:w w:val="105"/>
          <w:sz w:val="32"/>
        </w:rPr>
        <w:t>94. Relación entre la pobreza, el </w:t>
      </w:r>
      <w:r>
        <w:rPr>
          <w:rFonts w:ascii="Calibri" w:hAnsi="Calibri"/>
          <w:color w:val="231F20"/>
          <w:spacing w:val="-3"/>
          <w:w w:val="105"/>
          <w:sz w:val="32"/>
        </w:rPr>
        <w:t>gasto </w:t>
      </w:r>
      <w:r>
        <w:rPr>
          <w:rFonts w:ascii="Calibri" w:hAnsi="Calibri"/>
          <w:color w:val="231F20"/>
          <w:w w:val="105"/>
          <w:sz w:val="32"/>
        </w:rPr>
        <w:t>en desarrollo social y</w:t>
      </w:r>
      <w:r>
        <w:rPr>
          <w:rFonts w:ascii="Calibri" w:hAnsi="Calibri"/>
          <w:color w:val="231F20"/>
          <w:spacing w:val="39"/>
          <w:w w:val="105"/>
          <w:sz w:val="32"/>
        </w:rPr>
        <w:t> </w:t>
      </w:r>
      <w:r>
        <w:rPr>
          <w:rFonts w:ascii="Calibri" w:hAnsi="Calibri"/>
          <w:color w:val="231F20"/>
          <w:w w:val="105"/>
          <w:sz w:val="32"/>
        </w:rPr>
        <w:t>el</w:t>
      </w:r>
    </w:p>
    <w:p>
      <w:pPr>
        <w:spacing w:line="368" w:lineRule="exact" w:before="0"/>
        <w:ind w:left="110" w:right="1284" w:firstLine="0"/>
        <w:jc w:val="left"/>
        <w:rPr>
          <w:rFonts w:ascii="Calibri" w:hAnsi="Calibri"/>
          <w:sz w:val="32"/>
        </w:rPr>
      </w:pPr>
      <w:r>
        <w:rPr/>
        <w:pict>
          <v:line style="position:absolute;mso-position-horizontal-relative:page;mso-position-vertical-relative:paragraph;z-index:1120;mso-wrap-distance-left:0;mso-wrap-distance-right:0" from="42.519699pt,41.873886pt" to="283.464699pt,41.873886pt" stroked="true" strokeweight=".5pt" strokecolor="#231f20">
            <w10:wrap type="topAndBottom"/>
          </v:line>
        </w:pict>
      </w:r>
      <w:r>
        <w:rPr>
          <w:rFonts w:ascii="Calibri" w:hAnsi="Calibri"/>
          <w:color w:val="231F20"/>
          <w:w w:val="105"/>
          <w:sz w:val="32"/>
        </w:rPr>
        <w:t>crecimiento económico de México, 1980-2012</w:t>
      </w:r>
    </w:p>
    <w:p>
      <w:pPr>
        <w:pStyle w:val="BodyText"/>
        <w:spacing w:before="7"/>
        <w:rPr>
          <w:rFonts w:ascii="Calibri"/>
          <w:sz w:val="32"/>
        </w:rPr>
      </w:pPr>
    </w:p>
    <w:p>
      <w:pPr>
        <w:pStyle w:val="Heading6"/>
      </w:pPr>
      <w:r>
        <w:rPr>
          <w:color w:val="231F20"/>
          <w:w w:val="90"/>
        </w:rPr>
        <w:t>Lucila Godínez Montoya</w:t>
      </w:r>
    </w:p>
    <w:p>
      <w:pPr>
        <w:spacing w:line="204" w:lineRule="exact" w:before="0"/>
        <w:ind w:left="110" w:right="0" w:firstLine="0"/>
        <w:jc w:val="both"/>
        <w:rPr>
          <w:sz w:val="18"/>
        </w:rPr>
      </w:pPr>
      <w:r>
        <w:rPr>
          <w:color w:val="231F20"/>
          <w:sz w:val="18"/>
        </w:rPr>
        <w:t>Universidad Autónoma del Estado de México</w:t>
      </w:r>
    </w:p>
    <w:p>
      <w:pPr>
        <w:pStyle w:val="BodyText"/>
        <w:spacing w:before="1"/>
        <w:rPr>
          <w:sz w:val="18"/>
        </w:rPr>
      </w:pPr>
    </w:p>
    <w:p>
      <w:pPr>
        <w:pStyle w:val="Heading6"/>
      </w:pPr>
      <w:r>
        <w:rPr>
          <w:color w:val="231F20"/>
          <w:w w:val="85"/>
        </w:rPr>
        <w:t>Esther  Figueroa  Hernández</w:t>
      </w:r>
    </w:p>
    <w:p>
      <w:pPr>
        <w:spacing w:line="204" w:lineRule="exact" w:before="0"/>
        <w:ind w:left="110" w:right="0" w:firstLine="0"/>
        <w:jc w:val="both"/>
        <w:rPr>
          <w:sz w:val="18"/>
        </w:rPr>
      </w:pPr>
      <w:r>
        <w:rPr>
          <w:color w:val="231F20"/>
          <w:sz w:val="18"/>
        </w:rPr>
        <w:t>Universidad Autónoma del Estado de México</w:t>
      </w:r>
    </w:p>
    <w:p>
      <w:pPr>
        <w:pStyle w:val="BodyText"/>
        <w:spacing w:before="1"/>
        <w:rPr>
          <w:sz w:val="18"/>
        </w:rPr>
      </w:pPr>
    </w:p>
    <w:p>
      <w:pPr>
        <w:pStyle w:val="Heading6"/>
      </w:pPr>
      <w:r>
        <w:rPr>
          <w:color w:val="231F20"/>
          <w:w w:val="90"/>
        </w:rPr>
        <w:t>Francisco Pérez Soto</w:t>
      </w:r>
    </w:p>
    <w:p>
      <w:pPr>
        <w:spacing w:line="204" w:lineRule="exact" w:before="0"/>
        <w:ind w:left="110" w:right="0" w:firstLine="0"/>
        <w:jc w:val="both"/>
        <w:rPr>
          <w:sz w:val="18"/>
        </w:rPr>
      </w:pPr>
      <w:r>
        <w:rPr>
          <w:color w:val="231F20"/>
          <w:w w:val="95"/>
          <w:sz w:val="18"/>
        </w:rPr>
        <w:t>Universidad  Autónoma Chapingo</w:t>
      </w:r>
    </w:p>
    <w:p>
      <w:pPr>
        <w:pStyle w:val="BodyText"/>
        <w:spacing w:before="1"/>
        <w:rPr>
          <w:sz w:val="21"/>
        </w:rPr>
      </w:pPr>
    </w:p>
    <w:p>
      <w:pPr>
        <w:spacing w:before="0"/>
        <w:ind w:left="110" w:right="0" w:firstLine="0"/>
        <w:jc w:val="both"/>
        <w:rPr>
          <w:rFonts w:ascii="Calibri"/>
          <w:sz w:val="26"/>
        </w:rPr>
      </w:pPr>
      <w:r>
        <w:rPr>
          <w:rFonts w:ascii="Calibri"/>
          <w:color w:val="231F20"/>
          <w:w w:val="105"/>
          <w:sz w:val="26"/>
        </w:rPr>
        <w:t>Resumen</w:t>
      </w:r>
    </w:p>
    <w:p>
      <w:pPr>
        <w:pStyle w:val="BodyText"/>
        <w:spacing w:before="143"/>
        <w:ind w:left="110" w:right="111"/>
        <w:jc w:val="both"/>
      </w:pP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evolución</w:t>
      </w:r>
      <w:r>
        <w:rPr>
          <w:color w:val="231F20"/>
          <w:spacing w:val="-23"/>
        </w:rPr>
        <w:t> </w:t>
      </w:r>
      <w:r>
        <w:rPr>
          <w:color w:val="231F20"/>
        </w:rPr>
        <w:t>macroeconómica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comportamiento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pobreza,</w:t>
      </w:r>
      <w:r>
        <w:rPr>
          <w:color w:val="231F20"/>
          <w:spacing w:val="-23"/>
        </w:rPr>
        <w:t> </w:t>
      </w:r>
      <w:r>
        <w:rPr>
          <w:color w:val="231F20"/>
        </w:rPr>
        <w:t>están</w:t>
      </w:r>
      <w:r>
        <w:rPr>
          <w:color w:val="231F20"/>
          <w:spacing w:val="-23"/>
        </w:rPr>
        <w:t> </w:t>
      </w:r>
      <w:r>
        <w:rPr>
          <w:color w:val="231F20"/>
        </w:rPr>
        <w:t>aso- ciados</w:t>
      </w:r>
      <w:r>
        <w:rPr>
          <w:color w:val="231F20"/>
          <w:spacing w:val="-8"/>
        </w:rPr>
        <w:t> </w:t>
      </w:r>
      <w:r>
        <w:rPr>
          <w:color w:val="231F20"/>
        </w:rPr>
        <w:t>al</w:t>
      </w:r>
      <w:r>
        <w:rPr>
          <w:color w:val="231F20"/>
          <w:spacing w:val="-8"/>
        </w:rPr>
        <w:t> </w:t>
      </w:r>
      <w:r>
        <w:rPr>
          <w:color w:val="231F20"/>
        </w:rPr>
        <w:t>proceso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reforma</w:t>
      </w:r>
      <w:r>
        <w:rPr>
          <w:color w:val="231F20"/>
          <w:spacing w:val="-8"/>
        </w:rPr>
        <w:t> </w:t>
      </w:r>
      <w:r>
        <w:rPr>
          <w:color w:val="231F20"/>
        </w:rPr>
        <w:t>estructural</w:t>
      </w:r>
      <w:r>
        <w:rPr>
          <w:color w:val="231F20"/>
          <w:spacing w:val="-8"/>
        </w:rPr>
        <w:t> </w:t>
      </w:r>
      <w:r>
        <w:rPr>
          <w:color w:val="231F20"/>
        </w:rPr>
        <w:t>iniciado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ochenta,</w:t>
      </w:r>
      <w:r>
        <w:rPr>
          <w:color w:val="231F20"/>
          <w:spacing w:val="-8"/>
        </w:rPr>
        <w:t> </w:t>
      </w:r>
      <w:r>
        <w:rPr>
          <w:color w:val="231F20"/>
        </w:rPr>
        <w:t>sin</w:t>
      </w:r>
      <w:r>
        <w:rPr>
          <w:color w:val="231F20"/>
          <w:spacing w:val="-8"/>
        </w:rPr>
        <w:t> </w:t>
      </w:r>
      <w:r>
        <w:rPr>
          <w:color w:val="231F20"/>
        </w:rPr>
        <w:t>embar- go,</w:t>
      </w:r>
      <w:r>
        <w:rPr>
          <w:color w:val="231F20"/>
          <w:spacing w:val="-5"/>
        </w:rPr>
        <w:t> </w:t>
      </w:r>
      <w:r>
        <w:rPr>
          <w:color w:val="231F20"/>
        </w:rPr>
        <w:t>a</w:t>
      </w:r>
      <w:r>
        <w:rPr>
          <w:color w:val="231F20"/>
          <w:spacing w:val="-5"/>
        </w:rPr>
        <w:t> </w:t>
      </w:r>
      <w:r>
        <w:rPr>
          <w:color w:val="231F20"/>
        </w:rPr>
        <w:t>pesar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esto,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crecimiento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economía</w:t>
      </w:r>
      <w:r>
        <w:rPr>
          <w:color w:val="231F20"/>
          <w:spacing w:val="-5"/>
        </w:rPr>
        <w:t> </w:t>
      </w:r>
      <w:r>
        <w:rPr>
          <w:color w:val="231F20"/>
        </w:rPr>
        <w:t>mexicana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fines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esa década</w:t>
      </w:r>
      <w:r>
        <w:rPr>
          <w:color w:val="231F20"/>
          <w:spacing w:val="-23"/>
        </w:rPr>
        <w:t> </w:t>
      </w:r>
      <w:r>
        <w:rPr>
          <w:color w:val="231F20"/>
        </w:rPr>
        <w:t>ha</w:t>
      </w:r>
      <w:r>
        <w:rPr>
          <w:color w:val="231F20"/>
          <w:spacing w:val="-23"/>
        </w:rPr>
        <w:t> </w:t>
      </w:r>
      <w:r>
        <w:rPr>
          <w:color w:val="231F20"/>
        </w:rPr>
        <w:t>experimentado</w:t>
      </w:r>
      <w:r>
        <w:rPr>
          <w:color w:val="231F20"/>
          <w:spacing w:val="-23"/>
        </w:rPr>
        <w:t> </w:t>
      </w:r>
      <w:r>
        <w:rPr>
          <w:color w:val="231F20"/>
        </w:rPr>
        <w:t>fuertes</w:t>
      </w:r>
      <w:r>
        <w:rPr>
          <w:color w:val="231F20"/>
          <w:spacing w:val="-23"/>
        </w:rPr>
        <w:t> </w:t>
      </w:r>
      <w:r>
        <w:rPr>
          <w:color w:val="231F20"/>
        </w:rPr>
        <w:t>altibajos,</w:t>
      </w:r>
      <w:r>
        <w:rPr>
          <w:color w:val="231F20"/>
          <w:spacing w:val="-23"/>
        </w:rPr>
        <w:t> </w:t>
      </w:r>
      <w:r>
        <w:rPr>
          <w:color w:val="231F20"/>
        </w:rPr>
        <w:t>destacando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tasas</w:t>
      </w:r>
      <w:r>
        <w:rPr>
          <w:color w:val="231F20"/>
          <w:spacing w:val="-23"/>
        </w:rPr>
        <w:t> </w:t>
      </w:r>
      <w:r>
        <w:rPr>
          <w:color w:val="231F20"/>
        </w:rPr>
        <w:t>negativas</w:t>
      </w:r>
      <w:r>
        <w:rPr>
          <w:color w:val="231F20"/>
          <w:spacing w:val="-23"/>
        </w:rPr>
        <w:t> </w:t>
      </w:r>
      <w:r>
        <w:rPr>
          <w:color w:val="231F20"/>
        </w:rPr>
        <w:t>del Producto </w:t>
      </w:r>
      <w:r>
        <w:rPr>
          <w:color w:val="231F20"/>
          <w:spacing w:val="-3"/>
        </w:rPr>
        <w:t>Interno </w:t>
      </w:r>
      <w:r>
        <w:rPr>
          <w:color w:val="231F20"/>
        </w:rPr>
        <w:t>Bruto (PIB) de 1994-95 y la de la primera década de este siglo</w:t>
      </w:r>
      <w:r>
        <w:rPr>
          <w:color w:val="231F20"/>
          <w:spacing w:val="-5"/>
        </w:rPr>
        <w:t> </w:t>
      </w:r>
      <w:r>
        <w:rPr>
          <w:color w:val="231F20"/>
        </w:rPr>
        <w:t>(2008-2009),</w:t>
      </w:r>
      <w:r>
        <w:rPr>
          <w:color w:val="231F20"/>
          <w:spacing w:val="-5"/>
        </w:rPr>
        <w:t> </w:t>
      </w:r>
      <w:r>
        <w:rPr>
          <w:color w:val="231F20"/>
        </w:rPr>
        <w:t>lo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se</w:t>
      </w:r>
      <w:r>
        <w:rPr>
          <w:color w:val="231F20"/>
          <w:spacing w:val="-4"/>
        </w:rPr>
        <w:t> </w:t>
      </w:r>
      <w:r>
        <w:rPr>
          <w:color w:val="231F20"/>
        </w:rPr>
        <w:t>asocia</w:t>
      </w:r>
      <w:r>
        <w:rPr>
          <w:color w:val="231F20"/>
          <w:spacing w:val="-5"/>
        </w:rPr>
        <w:t> </w:t>
      </w:r>
      <w:r>
        <w:rPr>
          <w:color w:val="231F20"/>
        </w:rPr>
        <w:t>con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  <w:spacing w:val="-4"/>
        </w:rPr>
        <w:t>aumento</w:t>
      </w:r>
      <w:r>
        <w:rPr>
          <w:color w:val="231F20"/>
          <w:spacing w:val="-5"/>
        </w:rPr>
        <w:t> </w:t>
      </w:r>
      <w:r>
        <w:rPr>
          <w:color w:val="231F20"/>
        </w:rPr>
        <w:t>sustancial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pobreza en estos dos periodos. </w:t>
      </w:r>
      <w:r>
        <w:rPr>
          <w:color w:val="231F20"/>
          <w:spacing w:val="-4"/>
        </w:rPr>
        <w:t>Por </w:t>
      </w:r>
      <w:r>
        <w:rPr>
          <w:color w:val="231F20"/>
        </w:rPr>
        <w:t>otra parte, a pesar de que en los últimos años se han destinado mayores recursos para su combate, la pobreza se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incrementó nuevamente </w:t>
      </w:r>
      <w:r>
        <w:rPr>
          <w:color w:val="231F20"/>
        </w:rPr>
        <w:t>de 2006 a 2010. De acuerdo con lo anterior, el objetivo de la investigación</w:t>
      </w:r>
      <w:r>
        <w:rPr>
          <w:color w:val="231F20"/>
          <w:spacing w:val="-15"/>
        </w:rPr>
        <w:t> </w:t>
      </w:r>
      <w:r>
        <w:rPr>
          <w:color w:val="231F20"/>
        </w:rPr>
        <w:t>consistió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determinar</w:t>
      </w:r>
      <w:r>
        <w:rPr>
          <w:color w:val="231F20"/>
          <w:spacing w:val="-15"/>
        </w:rPr>
        <w:t> </w:t>
      </w:r>
      <w:r>
        <w:rPr>
          <w:color w:val="231F20"/>
        </w:rPr>
        <w:t>si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crecimiento</w:t>
      </w:r>
      <w:r>
        <w:rPr>
          <w:color w:val="231F20"/>
          <w:spacing w:val="-15"/>
        </w:rPr>
        <w:t> </w:t>
      </w:r>
      <w:r>
        <w:rPr>
          <w:color w:val="231F20"/>
        </w:rPr>
        <w:t>económico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gasto en</w:t>
      </w:r>
      <w:r>
        <w:rPr>
          <w:color w:val="231F20"/>
          <w:spacing w:val="-9"/>
        </w:rPr>
        <w:t> </w:t>
      </w:r>
      <w:r>
        <w:rPr>
          <w:color w:val="231F20"/>
        </w:rPr>
        <w:t>desarrollo</w:t>
      </w:r>
      <w:r>
        <w:rPr>
          <w:color w:val="231F20"/>
          <w:spacing w:val="-9"/>
        </w:rPr>
        <w:t> </w:t>
      </w:r>
      <w:r>
        <w:rPr>
          <w:color w:val="231F20"/>
        </w:rPr>
        <w:t>social</w:t>
      </w:r>
      <w:r>
        <w:rPr>
          <w:color w:val="231F20"/>
          <w:spacing w:val="-9"/>
        </w:rPr>
        <w:t> </w:t>
      </w:r>
      <w:r>
        <w:rPr>
          <w:color w:val="231F20"/>
        </w:rPr>
        <w:t>influyen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disminución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pobreza</w:t>
      </w:r>
      <w:r>
        <w:rPr>
          <w:color w:val="231F20"/>
          <w:spacing w:val="-9"/>
        </w:rPr>
        <w:t> </w:t>
      </w:r>
      <w:r>
        <w:rPr>
          <w:color w:val="231F20"/>
        </w:rPr>
        <w:t>alimentaria</w:t>
      </w:r>
      <w:r>
        <w:rPr>
          <w:color w:val="231F20"/>
          <w:spacing w:val="-9"/>
        </w:rPr>
        <w:t> </w:t>
      </w:r>
      <w:r>
        <w:rPr>
          <w:color w:val="231F20"/>
        </w:rPr>
        <w:t>en México;</w:t>
      </w:r>
      <w:r>
        <w:rPr>
          <w:color w:val="231F20"/>
          <w:spacing w:val="-13"/>
        </w:rPr>
        <w:t> </w:t>
      </w:r>
      <w:r>
        <w:rPr>
          <w:color w:val="231F20"/>
        </w:rPr>
        <w:t>o</w:t>
      </w:r>
      <w:r>
        <w:rPr>
          <w:color w:val="231F20"/>
          <w:spacing w:val="-13"/>
        </w:rPr>
        <w:t> </w:t>
      </w:r>
      <w:r>
        <w:rPr>
          <w:color w:val="231F20"/>
        </w:rPr>
        <w:t>si</w:t>
      </w:r>
      <w:r>
        <w:rPr>
          <w:color w:val="231F20"/>
          <w:spacing w:val="-13"/>
        </w:rPr>
        <w:t> </w:t>
      </w:r>
      <w:r>
        <w:rPr>
          <w:color w:val="231F20"/>
        </w:rPr>
        <w:t>por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contrario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nivel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pobreza</w:t>
      </w:r>
      <w:r>
        <w:rPr>
          <w:color w:val="231F20"/>
          <w:spacing w:val="-13"/>
        </w:rPr>
        <w:t> </w:t>
      </w:r>
      <w:r>
        <w:rPr>
          <w:color w:val="231F20"/>
        </w:rPr>
        <w:t>alimentaria,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capacidades y de patrimonio, así </w:t>
      </w:r>
      <w:r>
        <w:rPr>
          <w:color w:val="231F20"/>
          <w:spacing w:val="-3"/>
        </w:rPr>
        <w:t>como </w:t>
      </w:r>
      <w:r>
        <w:rPr>
          <w:color w:val="231F20"/>
        </w:rPr>
        <w:t>el gasto en desarrollo social son quienes afectan al</w:t>
      </w:r>
      <w:r>
        <w:rPr>
          <w:color w:val="231F20"/>
          <w:spacing w:val="-18"/>
        </w:rPr>
        <w:t> </w:t>
      </w:r>
      <w:r>
        <w:rPr>
          <w:color w:val="231F20"/>
        </w:rPr>
        <w:t>crecimiento</w:t>
      </w:r>
      <w:r>
        <w:rPr>
          <w:color w:val="231F20"/>
          <w:spacing w:val="-18"/>
        </w:rPr>
        <w:t> </w:t>
      </w:r>
      <w:r>
        <w:rPr>
          <w:color w:val="231F20"/>
        </w:rPr>
        <w:t>económico.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18"/>
        </w:rPr>
        <w:t> </w:t>
      </w:r>
      <w:r>
        <w:rPr>
          <w:color w:val="231F20"/>
        </w:rPr>
        <w:t>ello,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elaboraron</w:t>
      </w:r>
      <w:r>
        <w:rPr>
          <w:color w:val="231F20"/>
          <w:spacing w:val="-18"/>
        </w:rPr>
        <w:t> </w:t>
      </w:r>
      <w:r>
        <w:rPr>
          <w:color w:val="231F20"/>
        </w:rPr>
        <w:t>dos</w:t>
      </w:r>
      <w:r>
        <w:rPr>
          <w:color w:val="231F20"/>
          <w:spacing w:val="-18"/>
        </w:rPr>
        <w:t> </w:t>
      </w:r>
      <w:r>
        <w:rPr>
          <w:color w:val="231F20"/>
        </w:rPr>
        <w:t>modelos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regresión</w:t>
      </w:r>
    </w:p>
    <w:p>
      <w:pPr>
        <w:pStyle w:val="BodyText"/>
      </w:pPr>
    </w:p>
    <w:p>
      <w:pPr>
        <w:pStyle w:val="BodyText"/>
        <w:spacing w:before="4"/>
        <w:rPr>
          <w:sz w:val="16"/>
        </w:rPr>
      </w:pPr>
    </w:p>
    <w:p>
      <w:pPr>
        <w:pStyle w:val="BodyText"/>
        <w:ind w:right="111"/>
        <w:jc w:val="right"/>
      </w:pPr>
      <w:r>
        <w:rPr>
          <w:color w:val="231F20"/>
          <w:w w:val="90"/>
        </w:rPr>
        <w:t>797</w:t>
      </w:r>
    </w:p>
    <w:p>
      <w:pPr>
        <w:spacing w:after="0"/>
        <w:jc w:val="right"/>
        <w:sectPr>
          <w:pgSz w:w="7940" w:h="11910"/>
          <w:pgMar w:top="1100" w:bottom="280" w:left="740" w:right="1020"/>
        </w:sectPr>
      </w:pPr>
    </w:p>
    <w:p>
      <w:pPr>
        <w:spacing w:before="44"/>
        <w:ind w:left="113" w:right="1709" w:firstLine="0"/>
        <w:jc w:val="left"/>
        <w:rPr>
          <w:sz w:val="17"/>
        </w:rPr>
      </w:pPr>
      <w:r>
        <w:rPr>
          <w:color w:val="231F20"/>
          <w:spacing w:val="-3"/>
          <w:w w:val="82"/>
          <w:sz w:val="17"/>
        </w:rPr>
        <w:t>¿</w:t>
      </w:r>
      <w:r>
        <w:rPr>
          <w:color w:val="231F20"/>
          <w:spacing w:val="3"/>
          <w:w w:val="107"/>
          <w:sz w:val="17"/>
        </w:rPr>
        <w:t>L</w:t>
      </w:r>
      <w:r>
        <w:rPr>
          <w:color w:val="231F20"/>
          <w:spacing w:val="2"/>
          <w:w w:val="98"/>
          <w:sz w:val="17"/>
        </w:rPr>
        <w:t>e</w:t>
      </w:r>
      <w:r>
        <w:rPr>
          <w:color w:val="231F20"/>
          <w:spacing w:val="2"/>
          <w:w w:val="101"/>
          <w:sz w:val="17"/>
        </w:rPr>
        <w:t>g</w:t>
      </w:r>
      <w:r>
        <w:rPr>
          <w:color w:val="231F20"/>
          <w:spacing w:val="4"/>
          <w:w w:val="95"/>
          <w:sz w:val="17"/>
        </w:rPr>
        <w:t>i</w:t>
      </w:r>
      <w:r>
        <w:rPr>
          <w:color w:val="231F20"/>
          <w:spacing w:val="4"/>
          <w:w w:val="165"/>
          <w:sz w:val="17"/>
        </w:rPr>
        <w:t>t</w:t>
      </w:r>
      <w:r>
        <w:rPr>
          <w:color w:val="231F20"/>
          <w:spacing w:val="4"/>
          <w:w w:val="95"/>
          <w:sz w:val="17"/>
        </w:rPr>
        <w:t>i</w:t>
      </w:r>
      <w:r>
        <w:rPr>
          <w:color w:val="231F20"/>
          <w:spacing w:val="4"/>
          <w:w w:val="80"/>
          <w:sz w:val="17"/>
        </w:rPr>
        <w:t>m</w:t>
      </w:r>
      <w:r>
        <w:rPr>
          <w:color w:val="231F20"/>
          <w:spacing w:val="4"/>
          <w:w w:val="95"/>
          <w:sz w:val="17"/>
        </w:rPr>
        <w:t>i</w:t>
      </w:r>
      <w:r>
        <w:rPr>
          <w:color w:val="231F20"/>
          <w:w w:val="107"/>
          <w:sz w:val="17"/>
        </w:rPr>
        <w:t>d</w:t>
      </w:r>
      <w:r>
        <w:rPr>
          <w:color w:val="231F20"/>
          <w:spacing w:val="6"/>
          <w:w w:val="110"/>
          <w:sz w:val="17"/>
        </w:rPr>
        <w:t>a</w:t>
      </w:r>
      <w:r>
        <w:rPr>
          <w:color w:val="231F20"/>
          <w:w w:val="107"/>
          <w:sz w:val="17"/>
        </w:rPr>
        <w:t>d</w:t>
      </w:r>
      <w:r>
        <w:rPr>
          <w:color w:val="231F20"/>
          <w:spacing w:val="3"/>
          <w:sz w:val="17"/>
        </w:rPr>
        <w:t> </w:t>
      </w:r>
      <w:r>
        <w:rPr>
          <w:color w:val="231F20"/>
          <w:w w:val="103"/>
          <w:sz w:val="17"/>
        </w:rPr>
        <w:t>o</w:t>
      </w:r>
      <w:r>
        <w:rPr>
          <w:color w:val="231F20"/>
          <w:spacing w:val="3"/>
          <w:sz w:val="17"/>
        </w:rPr>
        <w:t> </w:t>
      </w:r>
      <w:r>
        <w:rPr>
          <w:color w:val="231F20"/>
          <w:spacing w:val="7"/>
          <w:w w:val="102"/>
          <w:sz w:val="17"/>
        </w:rPr>
        <w:t>R</w:t>
      </w:r>
      <w:r>
        <w:rPr>
          <w:color w:val="231F20"/>
          <w:spacing w:val="2"/>
          <w:w w:val="98"/>
          <w:sz w:val="17"/>
        </w:rPr>
        <w:t>e</w:t>
      </w:r>
      <w:r>
        <w:rPr>
          <w:color w:val="231F20"/>
          <w:spacing w:val="3"/>
          <w:w w:val="106"/>
          <w:sz w:val="17"/>
        </w:rPr>
        <w:t>c</w:t>
      </w:r>
      <w:r>
        <w:rPr>
          <w:color w:val="231F20"/>
          <w:spacing w:val="1"/>
          <w:w w:val="103"/>
          <w:sz w:val="17"/>
        </w:rPr>
        <w:t>o</w:t>
      </w:r>
      <w:r>
        <w:rPr>
          <w:color w:val="231F20"/>
          <w:spacing w:val="2"/>
          <w:w w:val="103"/>
          <w:sz w:val="17"/>
        </w:rPr>
        <w:t>n</w:t>
      </w:r>
      <w:r>
        <w:rPr>
          <w:color w:val="231F20"/>
          <w:spacing w:val="4"/>
          <w:w w:val="103"/>
          <w:sz w:val="17"/>
        </w:rPr>
        <w:t>o</w:t>
      </w:r>
      <w:r>
        <w:rPr>
          <w:color w:val="231F20"/>
          <w:spacing w:val="3"/>
          <w:w w:val="106"/>
          <w:sz w:val="17"/>
        </w:rPr>
        <w:t>c</w:t>
      </w:r>
      <w:r>
        <w:rPr>
          <w:color w:val="231F20"/>
          <w:spacing w:val="4"/>
          <w:w w:val="95"/>
          <w:sz w:val="17"/>
        </w:rPr>
        <w:t>i</w:t>
      </w:r>
      <w:r>
        <w:rPr>
          <w:color w:val="231F20"/>
          <w:spacing w:val="4"/>
          <w:w w:val="80"/>
          <w:sz w:val="17"/>
        </w:rPr>
        <w:t>m</w:t>
      </w:r>
      <w:r>
        <w:rPr>
          <w:color w:val="231F20"/>
          <w:spacing w:val="4"/>
          <w:w w:val="95"/>
          <w:sz w:val="17"/>
        </w:rPr>
        <w:t>i</w:t>
      </w:r>
      <w:r>
        <w:rPr>
          <w:color w:val="231F20"/>
          <w:spacing w:val="4"/>
          <w:w w:val="98"/>
          <w:sz w:val="17"/>
        </w:rPr>
        <w:t>e</w:t>
      </w:r>
      <w:r>
        <w:rPr>
          <w:color w:val="231F20"/>
          <w:spacing w:val="5"/>
          <w:w w:val="103"/>
          <w:sz w:val="17"/>
        </w:rPr>
        <w:t>n</w:t>
      </w:r>
      <w:r>
        <w:rPr>
          <w:color w:val="231F20"/>
          <w:spacing w:val="3"/>
          <w:w w:val="165"/>
          <w:sz w:val="17"/>
        </w:rPr>
        <w:t>t</w:t>
      </w:r>
      <w:r>
        <w:rPr>
          <w:color w:val="231F20"/>
          <w:spacing w:val="-2"/>
          <w:w w:val="103"/>
          <w:sz w:val="17"/>
        </w:rPr>
        <w:t>o</w:t>
      </w:r>
      <w:r>
        <w:rPr>
          <w:color w:val="231F20"/>
          <w:w w:val="82"/>
          <w:sz w:val="17"/>
        </w:rPr>
        <w:t>?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before="56"/>
        <w:ind w:left="113" w:right="108"/>
        <w:jc w:val="both"/>
      </w:pPr>
      <w:r>
        <w:rPr>
          <w:color w:val="231F20"/>
        </w:rPr>
        <w:t>lineal,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indicaron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general</w:t>
      </w:r>
      <w:r>
        <w:rPr>
          <w:color w:val="231F20"/>
          <w:spacing w:val="-8"/>
        </w:rPr>
        <w:t> </w:t>
      </w:r>
      <w:r>
        <w:rPr>
          <w:color w:val="231F20"/>
        </w:rPr>
        <w:t>son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tres</w:t>
      </w:r>
      <w:r>
        <w:rPr>
          <w:color w:val="231F20"/>
          <w:spacing w:val="-8"/>
        </w:rPr>
        <w:t> </w:t>
      </w:r>
      <w:r>
        <w:rPr>
          <w:color w:val="231F20"/>
        </w:rPr>
        <w:t>tipos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pobreza</w:t>
      </w:r>
      <w:r>
        <w:rPr>
          <w:color w:val="231F20"/>
          <w:spacing w:val="-8"/>
        </w:rPr>
        <w:t> </w:t>
      </w:r>
      <w:r>
        <w:rPr>
          <w:color w:val="231F20"/>
        </w:rPr>
        <w:t>considera- dos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estudio,</w:t>
      </w:r>
      <w:r>
        <w:rPr>
          <w:color w:val="231F20"/>
          <w:spacing w:val="-16"/>
        </w:rPr>
        <w:t> </w:t>
      </w:r>
      <w:r>
        <w:rPr>
          <w:color w:val="231F20"/>
        </w:rPr>
        <w:t>así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como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gasto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desarrollo</w:t>
      </w:r>
      <w:r>
        <w:rPr>
          <w:color w:val="231F20"/>
          <w:spacing w:val="-16"/>
        </w:rPr>
        <w:t> </w:t>
      </w:r>
      <w:r>
        <w:rPr>
          <w:color w:val="231F20"/>
        </w:rPr>
        <w:t>social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influyen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el </w:t>
      </w:r>
      <w:r>
        <w:rPr>
          <w:color w:val="231F20"/>
          <w:w w:val="95"/>
        </w:rPr>
        <w:t>crecimiento económico del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país.</w:t>
      </w:r>
    </w:p>
    <w:p>
      <w:pPr>
        <w:spacing w:line="231" w:lineRule="exact" w:before="0"/>
        <w:ind w:left="680" w:right="94" w:firstLine="0"/>
        <w:jc w:val="left"/>
        <w:rPr>
          <w:sz w:val="20"/>
        </w:rPr>
      </w:pPr>
      <w:r>
        <w:rPr>
          <w:rFonts w:ascii="Cambria" w:hAnsi="Cambria"/>
          <w:b/>
          <w:color w:val="231F20"/>
          <w:w w:val="95"/>
          <w:sz w:val="20"/>
        </w:rPr>
        <w:t>Palabras clave</w:t>
      </w:r>
      <w:r>
        <w:rPr>
          <w:color w:val="231F20"/>
          <w:w w:val="95"/>
          <w:sz w:val="20"/>
        </w:rPr>
        <w:t>: crecimiento económico, pobreza, gasto en desarrollo</w:t>
      </w:r>
    </w:p>
    <w:p>
      <w:pPr>
        <w:pStyle w:val="BodyText"/>
        <w:spacing w:line="229" w:lineRule="exact"/>
        <w:ind w:left="113"/>
        <w:jc w:val="both"/>
      </w:pPr>
      <w:r>
        <w:rPr>
          <w:color w:val="231F20"/>
        </w:rPr>
        <w:t>social</w:t>
      </w:r>
    </w:p>
    <w:p>
      <w:pPr>
        <w:pStyle w:val="BodyText"/>
        <w:spacing w:before="8"/>
      </w:pPr>
    </w:p>
    <w:p>
      <w:pPr>
        <w:pStyle w:val="Heading3"/>
      </w:pPr>
      <w:r>
        <w:rPr>
          <w:color w:val="231F20"/>
          <w:w w:val="105"/>
        </w:rPr>
        <w:t>Introducción</w:t>
      </w:r>
    </w:p>
    <w:p>
      <w:pPr>
        <w:pStyle w:val="BodyText"/>
        <w:spacing w:before="143"/>
        <w:ind w:left="113" w:right="108"/>
        <w:jc w:val="both"/>
      </w:pP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desigualdad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pobreza</w:t>
      </w:r>
      <w:r>
        <w:rPr>
          <w:color w:val="231F20"/>
          <w:spacing w:val="-12"/>
        </w:rPr>
        <w:t> </w:t>
      </w:r>
      <w:r>
        <w:rPr>
          <w:color w:val="231F20"/>
        </w:rPr>
        <w:t>han</w:t>
      </w:r>
      <w:r>
        <w:rPr>
          <w:color w:val="231F20"/>
          <w:spacing w:val="-12"/>
        </w:rPr>
        <w:t> </w:t>
      </w:r>
      <w:r>
        <w:rPr>
          <w:color w:val="231F20"/>
        </w:rPr>
        <w:t>sido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nivel</w:t>
      </w:r>
      <w:r>
        <w:rPr>
          <w:color w:val="231F20"/>
          <w:spacing w:val="-12"/>
        </w:rPr>
        <w:t> </w:t>
      </w:r>
      <w:r>
        <w:rPr>
          <w:color w:val="231F20"/>
        </w:rPr>
        <w:t>mundial,</w:t>
      </w:r>
      <w:r>
        <w:rPr>
          <w:color w:val="231F20"/>
          <w:spacing w:val="-12"/>
        </w:rPr>
        <w:t> </w:t>
      </w:r>
      <w:r>
        <w:rPr>
          <w:color w:val="231F20"/>
        </w:rPr>
        <w:t>dos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más</w:t>
      </w:r>
      <w:r>
        <w:rPr>
          <w:color w:val="231F20"/>
          <w:spacing w:val="-12"/>
        </w:rPr>
        <w:t> </w:t>
      </w:r>
      <w:r>
        <w:rPr>
          <w:color w:val="231F20"/>
        </w:rPr>
        <w:t>graves problemas</w:t>
      </w:r>
      <w:r>
        <w:rPr>
          <w:color w:val="231F20"/>
          <w:spacing w:val="-22"/>
        </w:rPr>
        <w:t> </w:t>
      </w:r>
      <w:r>
        <w:rPr>
          <w:color w:val="231F20"/>
        </w:rPr>
        <w:t>sociales,</w:t>
      </w:r>
      <w:r>
        <w:rPr>
          <w:color w:val="231F20"/>
          <w:spacing w:val="-22"/>
        </w:rPr>
        <w:t> </w:t>
      </w:r>
      <w:r>
        <w:rPr>
          <w:color w:val="231F20"/>
        </w:rPr>
        <w:t>relacionándoseles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algunas</w:t>
      </w:r>
      <w:r>
        <w:rPr>
          <w:color w:val="231F20"/>
          <w:spacing w:val="-22"/>
        </w:rPr>
        <w:t> </w:t>
      </w:r>
      <w:r>
        <w:rPr>
          <w:color w:val="231F20"/>
        </w:rPr>
        <w:t>dimensiones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como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cre- cimiento</w:t>
      </w:r>
      <w:r>
        <w:rPr>
          <w:color w:val="231F20"/>
          <w:spacing w:val="-26"/>
        </w:rPr>
        <w:t> </w:t>
      </w:r>
      <w:r>
        <w:rPr>
          <w:color w:val="231F20"/>
        </w:rPr>
        <w:t>económico,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distribución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ingreso,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comportamiento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gasto público,</w:t>
      </w:r>
      <w:r>
        <w:rPr>
          <w:color w:val="231F20"/>
          <w:spacing w:val="-26"/>
        </w:rPr>
        <w:t> </w:t>
      </w:r>
      <w:r>
        <w:rPr>
          <w:color w:val="231F20"/>
        </w:rPr>
        <w:t>entre</w:t>
      </w:r>
      <w:r>
        <w:rPr>
          <w:color w:val="231F20"/>
          <w:spacing w:val="-26"/>
        </w:rPr>
        <w:t> </w:t>
      </w:r>
      <w:r>
        <w:rPr>
          <w:color w:val="231F20"/>
        </w:rPr>
        <w:t>otros</w:t>
      </w:r>
      <w:r>
        <w:rPr>
          <w:color w:val="231F20"/>
          <w:spacing w:val="-26"/>
        </w:rPr>
        <w:t> </w:t>
      </w:r>
      <w:r>
        <w:rPr>
          <w:color w:val="231F20"/>
        </w:rPr>
        <w:t>(Sánchez,</w:t>
      </w:r>
      <w:r>
        <w:rPr>
          <w:color w:val="231F20"/>
          <w:spacing w:val="-26"/>
        </w:rPr>
        <w:t> </w:t>
      </w:r>
      <w:r>
        <w:rPr>
          <w:color w:val="231F20"/>
        </w:rPr>
        <w:t>2006).</w:t>
      </w:r>
      <w:r>
        <w:rPr>
          <w:color w:val="231F20"/>
          <w:spacing w:val="-26"/>
        </w:rPr>
        <w:t> </w:t>
      </w:r>
      <w:r>
        <w:rPr>
          <w:color w:val="231F20"/>
        </w:rPr>
        <w:t>Sin</w:t>
      </w:r>
      <w:r>
        <w:rPr>
          <w:color w:val="231F20"/>
          <w:spacing w:val="-26"/>
        </w:rPr>
        <w:t> </w:t>
      </w:r>
      <w:r>
        <w:rPr>
          <w:color w:val="231F20"/>
        </w:rPr>
        <w:t>embargo,</w:t>
      </w:r>
      <w:r>
        <w:rPr>
          <w:color w:val="231F20"/>
          <w:spacing w:val="-26"/>
        </w:rPr>
        <w:t> </w:t>
      </w:r>
      <w:r>
        <w:rPr>
          <w:color w:val="231F20"/>
        </w:rPr>
        <w:t>para</w:t>
      </w:r>
      <w:r>
        <w:rPr>
          <w:color w:val="231F20"/>
          <w:spacing w:val="-26"/>
        </w:rPr>
        <w:t> </w:t>
      </w:r>
      <w:r>
        <w:rPr>
          <w:color w:val="231F20"/>
        </w:rPr>
        <w:t>esta</w:t>
      </w:r>
      <w:r>
        <w:rPr>
          <w:color w:val="231F20"/>
          <w:spacing w:val="-26"/>
        </w:rPr>
        <w:t> </w:t>
      </w:r>
      <w:r>
        <w:rPr>
          <w:color w:val="231F20"/>
        </w:rPr>
        <w:t>investigación</w:t>
      </w:r>
      <w:r>
        <w:rPr>
          <w:color w:val="231F20"/>
          <w:spacing w:val="-26"/>
        </w:rPr>
        <w:t> </w:t>
      </w:r>
      <w:r>
        <w:rPr>
          <w:color w:val="231F20"/>
        </w:rPr>
        <w:t>re- sulta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particular</w:t>
      </w:r>
      <w:r>
        <w:rPr>
          <w:color w:val="231F20"/>
          <w:spacing w:val="-19"/>
        </w:rPr>
        <w:t> </w:t>
      </w:r>
      <w:r>
        <w:rPr>
          <w:color w:val="231F20"/>
        </w:rPr>
        <w:t>interés</w:t>
      </w:r>
      <w:r>
        <w:rPr>
          <w:color w:val="231F20"/>
          <w:spacing w:val="-19"/>
        </w:rPr>
        <w:t> </w:t>
      </w:r>
      <w:r>
        <w:rPr>
          <w:color w:val="231F20"/>
        </w:rPr>
        <w:t>estudiar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relación</w:t>
      </w:r>
      <w:r>
        <w:rPr>
          <w:color w:val="231F20"/>
          <w:spacing w:val="-19"/>
        </w:rPr>
        <w:t> </w:t>
      </w:r>
      <w:r>
        <w:rPr>
          <w:color w:val="231F20"/>
        </w:rPr>
        <w:t>entre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pobreza,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crecimiento económico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gasto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desarrollo</w:t>
      </w:r>
      <w:r>
        <w:rPr>
          <w:color w:val="231F20"/>
          <w:spacing w:val="-28"/>
        </w:rPr>
        <w:t> </w:t>
      </w:r>
      <w:r>
        <w:rPr>
          <w:color w:val="231F20"/>
        </w:rPr>
        <w:t>social.</w:t>
      </w:r>
    </w:p>
    <w:p>
      <w:pPr>
        <w:pStyle w:val="BodyText"/>
        <w:spacing w:before="8"/>
      </w:pPr>
    </w:p>
    <w:p>
      <w:pPr>
        <w:pStyle w:val="Heading3"/>
      </w:pPr>
      <w:r>
        <w:rPr>
          <w:color w:val="231F20"/>
          <w:w w:val="105"/>
        </w:rPr>
        <w:t>Crecimiento económico y la pobreza en México</w:t>
      </w:r>
    </w:p>
    <w:p>
      <w:pPr>
        <w:pStyle w:val="BodyText"/>
        <w:spacing w:before="143"/>
        <w:ind w:left="113" w:right="108"/>
        <w:jc w:val="both"/>
      </w:pP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hipótesis</w:t>
      </w:r>
      <w:r>
        <w:rPr>
          <w:color w:val="231F20"/>
          <w:spacing w:val="-20"/>
        </w:rPr>
        <w:t> </w:t>
      </w:r>
      <w:r>
        <w:rPr>
          <w:color w:val="231F20"/>
        </w:rPr>
        <w:t>establece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pobreza</w:t>
      </w:r>
      <w:r>
        <w:rPr>
          <w:color w:val="231F20"/>
          <w:spacing w:val="-20"/>
        </w:rPr>
        <w:t> </w:t>
      </w:r>
      <w:r>
        <w:rPr>
          <w:color w:val="231F20"/>
        </w:rPr>
        <w:t>es</w:t>
      </w:r>
      <w:r>
        <w:rPr>
          <w:color w:val="231F20"/>
          <w:spacing w:val="-20"/>
        </w:rPr>
        <w:t> </w:t>
      </w:r>
      <w:r>
        <w:rPr>
          <w:color w:val="231F20"/>
        </w:rPr>
        <w:t>resultado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bajo</w:t>
      </w:r>
      <w:r>
        <w:rPr>
          <w:color w:val="231F20"/>
          <w:spacing w:val="-20"/>
        </w:rPr>
        <w:t> </w:t>
      </w:r>
      <w:r>
        <w:rPr>
          <w:color w:val="231F20"/>
        </w:rPr>
        <w:t>crecimiento</w:t>
      </w:r>
      <w:r>
        <w:rPr>
          <w:color w:val="231F20"/>
          <w:spacing w:val="-20"/>
        </w:rPr>
        <w:t> </w:t>
      </w:r>
      <w:r>
        <w:rPr>
          <w:color w:val="231F20"/>
        </w:rPr>
        <w:t>eco- nómico, ya que de ello depende la generación de empleo y el ingreso de la población</w:t>
      </w:r>
      <w:r>
        <w:rPr>
          <w:color w:val="231F20"/>
          <w:spacing w:val="-27"/>
        </w:rPr>
        <w:t> </w:t>
      </w:r>
      <w:r>
        <w:rPr>
          <w:color w:val="231F20"/>
        </w:rPr>
        <w:t>(Sánchez,</w:t>
      </w:r>
      <w:r>
        <w:rPr>
          <w:color w:val="231F20"/>
          <w:spacing w:val="-27"/>
        </w:rPr>
        <w:t> </w:t>
      </w:r>
      <w:r>
        <w:rPr>
          <w:color w:val="231F20"/>
        </w:rPr>
        <w:t>2006).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principios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ochenta,</w:t>
      </w:r>
      <w:r>
        <w:rPr>
          <w:color w:val="231F20"/>
          <w:spacing w:val="-27"/>
        </w:rPr>
        <w:t> </w:t>
      </w:r>
      <w:r>
        <w:rPr>
          <w:color w:val="231F20"/>
        </w:rPr>
        <w:t>comenzaron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imple- mentarse en México, una serie de reformas estructurales, que</w:t>
      </w:r>
      <w:r>
        <w:rPr>
          <w:color w:val="231F20"/>
          <w:spacing w:val="-28"/>
        </w:rPr>
        <w:t> </w:t>
      </w:r>
      <w:r>
        <w:rPr>
          <w:color w:val="231F20"/>
        </w:rPr>
        <w:t>comprendían entre</w:t>
      </w:r>
      <w:r>
        <w:rPr>
          <w:color w:val="231F20"/>
          <w:spacing w:val="-6"/>
        </w:rPr>
        <w:t> </w:t>
      </w:r>
      <w:r>
        <w:rPr>
          <w:color w:val="231F20"/>
        </w:rPr>
        <w:t>otras,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liberalización</w:t>
      </w:r>
      <w:r>
        <w:rPr>
          <w:color w:val="231F20"/>
          <w:spacing w:val="-6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</w:rPr>
        <w:t>comercio</w:t>
      </w:r>
      <w:r>
        <w:rPr>
          <w:color w:val="231F20"/>
          <w:spacing w:val="-6"/>
        </w:rPr>
        <w:t> </w:t>
      </w:r>
      <w:r>
        <w:rPr>
          <w:color w:val="231F20"/>
        </w:rPr>
        <w:t>exterior</w:t>
      </w:r>
      <w:r>
        <w:rPr>
          <w:color w:val="231F20"/>
          <w:spacing w:val="-6"/>
        </w:rPr>
        <w:t> </w:t>
      </w:r>
      <w:r>
        <w:rPr>
          <w:color w:val="231F20"/>
        </w:rPr>
        <w:t>(Calva,</w:t>
      </w:r>
      <w:r>
        <w:rPr>
          <w:color w:val="231F20"/>
          <w:spacing w:val="-6"/>
        </w:rPr>
        <w:t> </w:t>
      </w:r>
      <w:r>
        <w:rPr>
          <w:color w:val="231F20"/>
        </w:rPr>
        <w:t>2004,</w:t>
      </w:r>
      <w:r>
        <w:rPr>
          <w:color w:val="231F20"/>
          <w:spacing w:val="-6"/>
        </w:rPr>
        <w:t> </w:t>
      </w:r>
      <w:r>
        <w:rPr>
          <w:color w:val="231F20"/>
        </w:rPr>
        <w:t>tomado</w:t>
      </w:r>
      <w:r>
        <w:rPr>
          <w:color w:val="231F20"/>
          <w:spacing w:val="-6"/>
        </w:rPr>
        <w:t> </w:t>
      </w:r>
      <w:r>
        <w:rPr>
          <w:color w:val="231F20"/>
        </w:rPr>
        <w:t>de Mathus,</w:t>
      </w:r>
      <w:r>
        <w:rPr>
          <w:color w:val="231F20"/>
          <w:spacing w:val="-25"/>
        </w:rPr>
        <w:t> </w:t>
      </w:r>
      <w:r>
        <w:rPr>
          <w:color w:val="231F20"/>
        </w:rPr>
        <w:t>2008).</w:t>
      </w:r>
      <w:r>
        <w:rPr>
          <w:color w:val="231F20"/>
          <w:spacing w:val="-25"/>
        </w:rPr>
        <w:t> </w:t>
      </w:r>
      <w:r>
        <w:rPr>
          <w:color w:val="231F20"/>
        </w:rPr>
        <w:t>Sin</w:t>
      </w:r>
      <w:r>
        <w:rPr>
          <w:color w:val="231F20"/>
          <w:spacing w:val="-25"/>
        </w:rPr>
        <w:t> </w:t>
      </w:r>
      <w:r>
        <w:rPr>
          <w:color w:val="231F20"/>
        </w:rPr>
        <w:t>embargo,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crecimiento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economía</w:t>
      </w:r>
      <w:r>
        <w:rPr>
          <w:color w:val="231F20"/>
          <w:spacing w:val="-25"/>
        </w:rPr>
        <w:t> </w:t>
      </w:r>
      <w:r>
        <w:rPr>
          <w:color w:val="231F20"/>
        </w:rPr>
        <w:t>desde</w:t>
      </w:r>
      <w:r>
        <w:rPr>
          <w:color w:val="231F20"/>
          <w:spacing w:val="-25"/>
        </w:rPr>
        <w:t> </w:t>
      </w:r>
      <w:r>
        <w:rPr>
          <w:color w:val="231F20"/>
        </w:rPr>
        <w:t>fines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los ochenta</w:t>
      </w:r>
      <w:r>
        <w:rPr>
          <w:color w:val="231F20"/>
          <w:spacing w:val="-24"/>
        </w:rPr>
        <w:t> </w:t>
      </w:r>
      <w:r>
        <w:rPr>
          <w:color w:val="231F20"/>
        </w:rPr>
        <w:t>ha</w:t>
      </w:r>
      <w:r>
        <w:rPr>
          <w:color w:val="231F20"/>
          <w:spacing w:val="-24"/>
        </w:rPr>
        <w:t> </w:t>
      </w:r>
      <w:r>
        <w:rPr>
          <w:color w:val="231F20"/>
        </w:rPr>
        <w:t>experimentado</w:t>
      </w:r>
      <w:r>
        <w:rPr>
          <w:color w:val="231F20"/>
          <w:spacing w:val="-24"/>
        </w:rPr>
        <w:t> </w:t>
      </w:r>
      <w:r>
        <w:rPr>
          <w:color w:val="231F20"/>
        </w:rPr>
        <w:t>fuertes</w:t>
      </w:r>
      <w:r>
        <w:rPr>
          <w:color w:val="231F20"/>
          <w:spacing w:val="-24"/>
        </w:rPr>
        <w:t> </w:t>
      </w:r>
      <w:r>
        <w:rPr>
          <w:color w:val="231F20"/>
        </w:rPr>
        <w:t>altibajos,</w:t>
      </w:r>
      <w:r>
        <w:rPr>
          <w:color w:val="231F20"/>
          <w:spacing w:val="-24"/>
        </w:rPr>
        <w:t> </w:t>
      </w:r>
      <w:r>
        <w:rPr>
          <w:color w:val="231F20"/>
        </w:rPr>
        <w:t>destacando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tasas</w:t>
      </w:r>
      <w:r>
        <w:rPr>
          <w:color w:val="231F20"/>
          <w:spacing w:val="-24"/>
        </w:rPr>
        <w:t> </w:t>
      </w:r>
      <w:r>
        <w:rPr>
          <w:color w:val="231F20"/>
        </w:rPr>
        <w:t>negativas</w:t>
      </w:r>
      <w:r>
        <w:rPr>
          <w:color w:val="231F20"/>
          <w:spacing w:val="-24"/>
        </w:rPr>
        <w:t> </w:t>
      </w:r>
      <w:r>
        <w:rPr>
          <w:color w:val="231F20"/>
        </w:rPr>
        <w:t>de crecimiento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PIB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1994-95,</w:t>
      </w:r>
      <w:r>
        <w:rPr>
          <w:color w:val="231F20"/>
          <w:spacing w:val="-13"/>
        </w:rPr>
        <w:t> </w:t>
      </w:r>
      <w:r>
        <w:rPr>
          <w:color w:val="231F20"/>
        </w:rPr>
        <w:t>así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como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primera</w:t>
      </w:r>
      <w:r>
        <w:rPr>
          <w:color w:val="231F20"/>
          <w:spacing w:val="-12"/>
        </w:rPr>
        <w:t> </w:t>
      </w:r>
      <w:r>
        <w:rPr>
          <w:color w:val="231F20"/>
        </w:rPr>
        <w:t>década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este</w:t>
      </w:r>
      <w:r>
        <w:rPr>
          <w:color w:val="231F20"/>
          <w:spacing w:val="-12"/>
        </w:rPr>
        <w:t> </w:t>
      </w:r>
      <w:r>
        <w:rPr>
          <w:color w:val="231F20"/>
        </w:rPr>
        <w:t>siglo (2008-09).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manera</w:t>
      </w:r>
      <w:r>
        <w:rPr>
          <w:color w:val="231F20"/>
          <w:spacing w:val="-10"/>
        </w:rPr>
        <w:t> </w:t>
      </w:r>
      <w:r>
        <w:rPr>
          <w:color w:val="231F20"/>
        </w:rPr>
        <w:t>que,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comportamiento</w:t>
      </w:r>
      <w:r>
        <w:rPr>
          <w:color w:val="231F20"/>
          <w:spacing w:val="-10"/>
        </w:rPr>
        <w:t> </w:t>
      </w:r>
      <w:r>
        <w:rPr>
          <w:color w:val="231F20"/>
        </w:rPr>
        <w:t>macroeconómico</w:t>
      </w:r>
      <w:r>
        <w:rPr>
          <w:color w:val="231F20"/>
          <w:spacing w:val="-10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ha</w:t>
      </w:r>
      <w:r>
        <w:rPr>
          <w:color w:val="231F20"/>
          <w:spacing w:val="-10"/>
        </w:rPr>
        <w:t> </w:t>
      </w:r>
      <w:r>
        <w:rPr>
          <w:color w:val="231F20"/>
        </w:rPr>
        <w:t>visto reflejado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evolución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pobreza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país</w:t>
      </w:r>
      <w:r>
        <w:rPr>
          <w:color w:val="231F20"/>
          <w:spacing w:val="-22"/>
        </w:rPr>
        <w:t> </w:t>
      </w:r>
      <w:r>
        <w:rPr>
          <w:color w:val="231F20"/>
        </w:rPr>
        <w:t>(Yúnez,</w:t>
      </w:r>
      <w:r>
        <w:rPr>
          <w:color w:val="231F20"/>
          <w:spacing w:val="-22"/>
        </w:rPr>
        <w:t> </w:t>
      </w:r>
      <w:r>
        <w:rPr>
          <w:i/>
          <w:color w:val="231F20"/>
        </w:rPr>
        <w:t>et</w:t>
      </w:r>
      <w:r>
        <w:rPr>
          <w:i/>
          <w:color w:val="231F20"/>
          <w:spacing w:val="-22"/>
        </w:rPr>
        <w:t> </w:t>
      </w:r>
      <w:r>
        <w:rPr>
          <w:i/>
          <w:color w:val="231F20"/>
        </w:rPr>
        <w:t>al</w:t>
      </w:r>
      <w:r>
        <w:rPr>
          <w:color w:val="231F20"/>
        </w:rPr>
        <w:t>.,</w:t>
      </w:r>
      <w:r>
        <w:rPr>
          <w:color w:val="231F20"/>
          <w:spacing w:val="-22"/>
        </w:rPr>
        <w:t> </w:t>
      </w:r>
      <w:r>
        <w:rPr>
          <w:color w:val="231F20"/>
        </w:rPr>
        <w:t>2009).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0"/>
        <w:rPr>
          <w:sz w:val="27"/>
        </w:rPr>
      </w:pPr>
    </w:p>
    <w:p>
      <w:pPr>
        <w:pStyle w:val="BodyText"/>
        <w:spacing w:before="56"/>
        <w:ind w:left="113" w:right="1709"/>
      </w:pPr>
      <w:r>
        <w:rPr>
          <w:color w:val="231F20"/>
        </w:rPr>
        <w:t>798</w:t>
      </w:r>
    </w:p>
    <w:p>
      <w:pPr>
        <w:spacing w:after="0"/>
        <w:sectPr>
          <w:pgSz w:w="7940" w:h="11910"/>
          <w:pgMar w:top="560" w:bottom="280" w:left="1020" w:right="740"/>
        </w:sectPr>
      </w:pPr>
    </w:p>
    <w:p>
      <w:pPr>
        <w:spacing w:before="44"/>
        <w:ind w:left="2602" w:right="94" w:firstLine="0"/>
        <w:jc w:val="left"/>
        <w:rPr>
          <w:sz w:val="17"/>
        </w:rPr>
      </w:pPr>
      <w:r>
        <w:rPr>
          <w:color w:val="231F20"/>
          <w:w w:val="110"/>
          <w:sz w:val="17"/>
        </w:rPr>
        <w:t>Las investigadoras del sni. Retos y propuestas</w:t>
      </w:r>
    </w:p>
    <w:p>
      <w:pPr>
        <w:pStyle w:val="BodyText"/>
        <w:spacing w:before="2"/>
        <w:rPr>
          <w:sz w:val="25"/>
        </w:rPr>
      </w:pPr>
      <w:r>
        <w:rPr/>
        <w:drawing>
          <wp:anchor distT="0" distB="0" distL="0" distR="0" allowOverlap="1" layoutInCell="1" locked="0" behindDoc="0" simplePos="0" relativeHeight="1144">
            <wp:simplePos x="0" y="0"/>
            <wp:positionH relativeFrom="page">
              <wp:posOffset>564172</wp:posOffset>
            </wp:positionH>
            <wp:positionV relativeFrom="paragraph">
              <wp:posOffset>208859</wp:posOffset>
            </wp:positionV>
            <wp:extent cx="3742678" cy="2075688"/>
            <wp:effectExtent l="0" t="0" r="0" b="0"/>
            <wp:wrapTopAndBottom/>
            <wp:docPr id="9" name="image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42678" cy="20756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162" w:lineRule="exact" w:before="0"/>
        <w:ind w:left="909" w:right="138" w:hanging="681"/>
        <w:jc w:val="left"/>
        <w:rPr>
          <w:rFonts w:ascii="Calibri" w:hAnsi="Calibri"/>
          <w:sz w:val="14"/>
        </w:rPr>
      </w:pPr>
      <w:r>
        <w:rPr>
          <w:rFonts w:ascii="Calibri" w:hAnsi="Calibri"/>
          <w:color w:val="231F20"/>
          <w:w w:val="105"/>
          <w:sz w:val="14"/>
        </w:rPr>
        <w:t>Gráfica 1. Evolución de la pobreza por ingresos nacional, 1992 a 2012 (Porcentaje de personas en pobreza). Fuente: Elaboración propia, con datos del CONEVAL, 1992-2012.</w:t>
      </w:r>
    </w:p>
    <w:p>
      <w:pPr>
        <w:pStyle w:val="BodyText"/>
        <w:spacing w:before="1"/>
        <w:rPr>
          <w:rFonts w:ascii="Calibri"/>
          <w:sz w:val="14"/>
        </w:rPr>
      </w:pPr>
    </w:p>
    <w:p>
      <w:pPr>
        <w:pStyle w:val="BodyText"/>
        <w:ind w:left="110" w:right="111" w:firstLine="566"/>
        <w:jc w:val="both"/>
      </w:pPr>
      <w:r>
        <w:rPr>
          <w:color w:val="231F20"/>
        </w:rPr>
        <w:t>Al</w:t>
      </w:r>
      <w:r>
        <w:rPr>
          <w:color w:val="231F20"/>
          <w:spacing w:val="-30"/>
        </w:rPr>
        <w:t> </w:t>
      </w:r>
      <w:r>
        <w:rPr>
          <w:color w:val="231F20"/>
        </w:rPr>
        <w:t>respecto,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acuerdo</w:t>
      </w:r>
      <w:r>
        <w:rPr>
          <w:color w:val="231F20"/>
          <w:spacing w:val="-30"/>
        </w:rPr>
        <w:t>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cifras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Consejo</w:t>
      </w:r>
      <w:r>
        <w:rPr>
          <w:color w:val="231F20"/>
          <w:spacing w:val="-30"/>
        </w:rPr>
        <w:t> </w:t>
      </w:r>
      <w:r>
        <w:rPr>
          <w:color w:val="231F20"/>
        </w:rPr>
        <w:t>Nacional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Evaluación 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Política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Desarrollo</w:t>
      </w:r>
      <w:r>
        <w:rPr>
          <w:color w:val="231F20"/>
          <w:spacing w:val="-22"/>
        </w:rPr>
        <w:t> </w:t>
      </w:r>
      <w:r>
        <w:rPr>
          <w:color w:val="231F20"/>
        </w:rPr>
        <w:t>Social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(CONEVAL)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1992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2012,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tres</w:t>
      </w:r>
      <w:r>
        <w:rPr>
          <w:color w:val="231F20"/>
          <w:spacing w:val="-22"/>
        </w:rPr>
        <w:t> </w:t>
      </w:r>
      <w:r>
        <w:rPr>
          <w:color w:val="231F20"/>
        </w:rPr>
        <w:t>tipos de</w:t>
      </w:r>
      <w:r>
        <w:rPr>
          <w:color w:val="231F20"/>
          <w:spacing w:val="-19"/>
        </w:rPr>
        <w:t> </w:t>
      </w:r>
      <w:r>
        <w:rPr>
          <w:color w:val="231F20"/>
        </w:rPr>
        <w:t>pobreza</w:t>
      </w:r>
      <w:r>
        <w:rPr>
          <w:color w:val="231F20"/>
          <w:spacing w:val="-19"/>
        </w:rPr>
        <w:t> </w:t>
      </w:r>
      <w:r>
        <w:rPr>
          <w:color w:val="231F20"/>
        </w:rPr>
        <w:t>(Alimentaria,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capacidades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patrimonio)</w:t>
      </w:r>
      <w:r>
        <w:rPr>
          <w:color w:val="231F20"/>
          <w:spacing w:val="-19"/>
        </w:rPr>
        <w:t> </w:t>
      </w:r>
      <w:r>
        <w:rPr>
          <w:color w:val="231F20"/>
        </w:rPr>
        <w:t>disminuyeron;</w:t>
      </w:r>
      <w:r>
        <w:rPr>
          <w:color w:val="231F20"/>
          <w:spacing w:val="-19"/>
        </w:rPr>
        <w:t> </w:t>
      </w:r>
      <w:r>
        <w:rPr>
          <w:color w:val="231F20"/>
        </w:rPr>
        <w:t>sin embargo,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crisis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1994-1995</w:t>
      </w:r>
      <w:r>
        <w:rPr>
          <w:color w:val="231F20"/>
          <w:spacing w:val="-6"/>
        </w:rPr>
        <w:t> </w:t>
      </w:r>
      <w:r>
        <w:rPr>
          <w:color w:val="231F20"/>
          <w:spacing w:val="-3"/>
        </w:rPr>
        <w:t>provocó</w:t>
      </w:r>
      <w:r>
        <w:rPr>
          <w:color w:val="231F20"/>
          <w:spacing w:val="-6"/>
        </w:rPr>
        <w:t> </w:t>
      </w:r>
      <w:r>
        <w:rPr>
          <w:color w:val="231F20"/>
        </w:rPr>
        <w:t>un</w:t>
      </w:r>
      <w:r>
        <w:rPr>
          <w:color w:val="231F20"/>
          <w:spacing w:val="-6"/>
        </w:rPr>
        <w:t> </w:t>
      </w:r>
      <w:r>
        <w:rPr>
          <w:color w:val="231F20"/>
          <w:spacing w:val="-4"/>
        </w:rPr>
        <w:t>aumento</w:t>
      </w:r>
      <w:r>
        <w:rPr>
          <w:color w:val="231F20"/>
          <w:spacing w:val="-6"/>
        </w:rPr>
        <w:t> </w:t>
      </w:r>
      <w:r>
        <w:rPr>
          <w:color w:val="231F20"/>
        </w:rPr>
        <w:t>sustancial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esta,</w:t>
      </w:r>
      <w:r>
        <w:rPr>
          <w:color w:val="231F20"/>
          <w:spacing w:val="-6"/>
        </w:rPr>
        <w:t> </w:t>
      </w:r>
      <w:r>
        <w:rPr>
          <w:color w:val="231F20"/>
        </w:rPr>
        <w:t>ver gráfica</w:t>
      </w:r>
      <w:r>
        <w:rPr>
          <w:color w:val="231F20"/>
          <w:spacing w:val="-12"/>
        </w:rPr>
        <w:t> </w:t>
      </w:r>
      <w:r>
        <w:rPr>
          <w:color w:val="231F20"/>
        </w:rPr>
        <w:t>1</w:t>
      </w:r>
      <w:r>
        <w:rPr>
          <w:color w:val="231F20"/>
          <w:spacing w:val="-12"/>
        </w:rPr>
        <w:t> </w:t>
      </w:r>
      <w:r>
        <w:rPr>
          <w:color w:val="231F20"/>
        </w:rPr>
        <w:t>(Yúnez,</w:t>
      </w:r>
      <w:r>
        <w:rPr>
          <w:color w:val="231F20"/>
          <w:spacing w:val="-12"/>
        </w:rPr>
        <w:t> </w:t>
      </w:r>
      <w:r>
        <w:rPr>
          <w:i/>
          <w:color w:val="231F20"/>
        </w:rPr>
        <w:t>et</w:t>
      </w:r>
      <w:r>
        <w:rPr>
          <w:i/>
          <w:color w:val="231F20"/>
          <w:spacing w:val="-12"/>
        </w:rPr>
        <w:t> </w:t>
      </w:r>
      <w:r>
        <w:rPr>
          <w:i/>
          <w:color w:val="231F20"/>
        </w:rPr>
        <w:t>al</w:t>
      </w:r>
      <w:r>
        <w:rPr>
          <w:color w:val="231F20"/>
        </w:rPr>
        <w:t>.,</w:t>
      </w:r>
      <w:r>
        <w:rPr>
          <w:color w:val="231F20"/>
          <w:spacing w:val="-12"/>
        </w:rPr>
        <w:t> </w:t>
      </w:r>
      <w:r>
        <w:rPr>
          <w:color w:val="231F20"/>
        </w:rPr>
        <w:t>2009).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Posiblemente,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razón</w:t>
      </w:r>
      <w:r>
        <w:rPr>
          <w:color w:val="231F20"/>
          <w:spacing w:val="-12"/>
        </w:rPr>
        <w:t> </w:t>
      </w:r>
      <w:r>
        <w:rPr>
          <w:color w:val="231F20"/>
        </w:rPr>
        <w:t>más</w:t>
      </w:r>
      <w:r>
        <w:rPr>
          <w:color w:val="231F20"/>
          <w:spacing w:val="-12"/>
        </w:rPr>
        <w:t> </w:t>
      </w:r>
      <w:r>
        <w:rPr>
          <w:color w:val="231F20"/>
        </w:rPr>
        <w:t>importante</w:t>
      </w:r>
      <w:r>
        <w:rPr>
          <w:color w:val="231F20"/>
          <w:spacing w:val="-12"/>
        </w:rPr>
        <w:t> </w:t>
      </w:r>
      <w:r>
        <w:rPr>
          <w:color w:val="231F20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la cual</w:t>
      </w:r>
      <w:r>
        <w:rPr>
          <w:color w:val="231F20"/>
          <w:spacing w:val="-20"/>
        </w:rPr>
        <w:t> </w:t>
      </w:r>
      <w:r>
        <w:rPr>
          <w:color w:val="231F20"/>
        </w:rPr>
        <w:t>estas</w:t>
      </w:r>
      <w:r>
        <w:rPr>
          <w:color w:val="231F20"/>
          <w:spacing w:val="-20"/>
        </w:rPr>
        <w:t> </w:t>
      </w:r>
      <w:r>
        <w:rPr>
          <w:color w:val="231F20"/>
        </w:rPr>
        <w:t>cifras</w:t>
      </w:r>
      <w:r>
        <w:rPr>
          <w:color w:val="231F20"/>
          <w:spacing w:val="-20"/>
        </w:rPr>
        <w:t> </w:t>
      </w:r>
      <w:r>
        <w:rPr>
          <w:color w:val="231F20"/>
        </w:rPr>
        <w:t>han</w:t>
      </w:r>
      <w:r>
        <w:rPr>
          <w:color w:val="231F20"/>
          <w:spacing w:val="-20"/>
        </w:rPr>
        <w:t> </w:t>
      </w:r>
      <w:r>
        <w:rPr>
          <w:color w:val="231F20"/>
        </w:rPr>
        <w:t>disminuido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lentamente</w:t>
      </w:r>
      <w:r>
        <w:rPr>
          <w:color w:val="231F20"/>
          <w:spacing w:val="-20"/>
        </w:rPr>
        <w:t> </w:t>
      </w:r>
      <w:r>
        <w:rPr>
          <w:color w:val="231F20"/>
        </w:rPr>
        <w:t>entre</w:t>
      </w:r>
      <w:r>
        <w:rPr>
          <w:color w:val="231F20"/>
          <w:spacing w:val="-20"/>
        </w:rPr>
        <w:t> </w:t>
      </w:r>
      <w:r>
        <w:rPr>
          <w:color w:val="231F20"/>
        </w:rPr>
        <w:t>1992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2006</w:t>
      </w:r>
      <w:r>
        <w:rPr>
          <w:color w:val="231F20"/>
          <w:spacing w:val="-20"/>
        </w:rPr>
        <w:t> </w:t>
      </w:r>
      <w:r>
        <w:rPr>
          <w:color w:val="231F20"/>
        </w:rPr>
        <w:t>es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creci- </w:t>
      </w:r>
      <w:r>
        <w:rPr>
          <w:color w:val="231F20"/>
          <w:spacing w:val="-3"/>
        </w:rPr>
        <w:t>miento</w:t>
      </w:r>
      <w:r>
        <w:rPr>
          <w:color w:val="231F20"/>
          <w:spacing w:val="-28"/>
        </w:rPr>
        <w:t> </w:t>
      </w:r>
      <w:r>
        <w:rPr>
          <w:color w:val="231F20"/>
        </w:rPr>
        <w:t>económico,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cual</w:t>
      </w:r>
      <w:r>
        <w:rPr>
          <w:color w:val="231F20"/>
          <w:spacing w:val="-28"/>
        </w:rPr>
        <w:t> </w:t>
      </w:r>
      <w:r>
        <w:rPr>
          <w:color w:val="231F20"/>
        </w:rPr>
        <w:t>genera</w:t>
      </w:r>
      <w:r>
        <w:rPr>
          <w:color w:val="231F20"/>
          <w:spacing w:val="-28"/>
        </w:rPr>
        <w:t> </w:t>
      </w:r>
      <w:r>
        <w:rPr>
          <w:color w:val="231F20"/>
        </w:rPr>
        <w:t>empleos</w:t>
      </w:r>
      <w:r>
        <w:rPr>
          <w:color w:val="231F20"/>
          <w:spacing w:val="-28"/>
        </w:rPr>
        <w:t> </w:t>
      </w:r>
      <w:r>
        <w:rPr>
          <w:color w:val="231F20"/>
        </w:rPr>
        <w:t>formales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aumenta</w:t>
      </w:r>
      <w:r>
        <w:rPr>
          <w:color w:val="231F20"/>
          <w:spacing w:val="-28"/>
        </w:rPr>
        <w:t> </w:t>
      </w:r>
      <w:r>
        <w:rPr>
          <w:color w:val="231F20"/>
        </w:rPr>
        <w:t>salarios</w:t>
      </w:r>
      <w:r>
        <w:rPr>
          <w:color w:val="231F20"/>
          <w:spacing w:val="-28"/>
        </w:rPr>
        <w:t> </w:t>
      </w:r>
      <w:r>
        <w:rPr>
          <w:color w:val="231F20"/>
        </w:rPr>
        <w:t>reales, ha</w:t>
      </w:r>
      <w:r>
        <w:rPr>
          <w:color w:val="231F20"/>
          <w:spacing w:val="-12"/>
        </w:rPr>
        <w:t> </w:t>
      </w:r>
      <w:r>
        <w:rPr>
          <w:color w:val="231F20"/>
        </w:rPr>
        <w:t>sido</w:t>
      </w:r>
      <w:r>
        <w:rPr>
          <w:color w:val="231F20"/>
          <w:spacing w:val="-12"/>
        </w:rPr>
        <w:t> </w:t>
      </w:r>
      <w:r>
        <w:rPr>
          <w:color w:val="231F20"/>
          <w:spacing w:val="-4"/>
        </w:rPr>
        <w:t>muy</w:t>
      </w:r>
      <w:r>
        <w:rPr>
          <w:color w:val="231F20"/>
          <w:spacing w:val="-12"/>
        </w:rPr>
        <w:t> </w:t>
      </w:r>
      <w:r>
        <w:rPr>
          <w:color w:val="231F20"/>
        </w:rPr>
        <w:t>bajo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(CONEVAL,</w:t>
      </w:r>
      <w:r>
        <w:rPr>
          <w:color w:val="231F20"/>
          <w:spacing w:val="-12"/>
        </w:rPr>
        <w:t> </w:t>
      </w:r>
      <w:r>
        <w:rPr>
          <w:color w:val="231F20"/>
        </w:rPr>
        <w:t>2008).</w:t>
      </w:r>
      <w:r>
        <w:rPr>
          <w:color w:val="231F20"/>
          <w:spacing w:val="-12"/>
        </w:rPr>
        <w:t> </w:t>
      </w:r>
      <w:r>
        <w:rPr>
          <w:color w:val="231F20"/>
        </w:rPr>
        <w:t>Como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puede</w:t>
      </w:r>
      <w:r>
        <w:rPr>
          <w:color w:val="231F20"/>
          <w:spacing w:val="-12"/>
        </w:rPr>
        <w:t> </w:t>
      </w:r>
      <w:r>
        <w:rPr>
          <w:color w:val="231F20"/>
        </w:rPr>
        <w:t>observar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gráfica 1,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partir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2008,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proporción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personas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pobreza</w:t>
      </w:r>
      <w:r>
        <w:rPr>
          <w:color w:val="231F20"/>
          <w:spacing w:val="-11"/>
        </w:rPr>
        <w:t> </w:t>
      </w:r>
      <w:r>
        <w:rPr>
          <w:color w:val="231F20"/>
        </w:rPr>
        <w:t>vuelve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aumentar, </w:t>
      </w:r>
      <w:r>
        <w:rPr>
          <w:color w:val="231F20"/>
        </w:rPr>
        <w:t>hasta</w:t>
      </w:r>
      <w:r>
        <w:rPr>
          <w:color w:val="231F20"/>
          <w:spacing w:val="-19"/>
        </w:rPr>
        <w:t> </w:t>
      </w:r>
      <w:r>
        <w:rPr>
          <w:color w:val="231F20"/>
        </w:rPr>
        <w:t>llegar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2012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19.7%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personas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pobreza</w:t>
      </w:r>
      <w:r>
        <w:rPr>
          <w:color w:val="231F20"/>
          <w:spacing w:val="-19"/>
        </w:rPr>
        <w:t> </w:t>
      </w:r>
      <w:r>
        <w:rPr>
          <w:color w:val="231F20"/>
        </w:rPr>
        <w:t>alimentaria.</w:t>
      </w:r>
    </w:p>
    <w:p>
      <w:pPr>
        <w:pStyle w:val="BodyText"/>
        <w:spacing w:before="8"/>
      </w:pPr>
    </w:p>
    <w:p>
      <w:pPr>
        <w:pStyle w:val="Heading3"/>
        <w:ind w:left="110"/>
      </w:pPr>
      <w:r>
        <w:rPr>
          <w:color w:val="231F20"/>
          <w:w w:val="105"/>
        </w:rPr>
        <w:t>Gasto público y pobreza en México</w:t>
      </w:r>
    </w:p>
    <w:p>
      <w:pPr>
        <w:pStyle w:val="BodyText"/>
        <w:spacing w:before="143"/>
        <w:ind w:left="110" w:right="111"/>
        <w:jc w:val="both"/>
      </w:pPr>
      <w:r>
        <w:rPr>
          <w:color w:val="231F20"/>
        </w:rPr>
        <w:t>Otra hipótesis afirma que las variaciones en la pobreza dependen de la in- tervención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Estado</w:t>
      </w:r>
      <w:r>
        <w:rPr>
          <w:color w:val="231F20"/>
          <w:spacing w:val="-9"/>
        </w:rPr>
        <w:t> </w:t>
      </w:r>
      <w:r>
        <w:rPr>
          <w:color w:val="231F20"/>
        </w:rPr>
        <w:t>al</w:t>
      </w:r>
      <w:r>
        <w:rPr>
          <w:color w:val="231F20"/>
          <w:spacing w:val="-9"/>
        </w:rPr>
        <w:t> </w:t>
      </w:r>
      <w:r>
        <w:rPr>
          <w:color w:val="231F20"/>
        </w:rPr>
        <w:t>introducir</w:t>
      </w:r>
      <w:r>
        <w:rPr>
          <w:color w:val="231F20"/>
          <w:spacing w:val="-9"/>
        </w:rPr>
        <w:t> </w:t>
      </w:r>
      <w:r>
        <w:rPr>
          <w:color w:val="231F20"/>
        </w:rPr>
        <w:t>mecanismos</w:t>
      </w:r>
      <w:r>
        <w:rPr>
          <w:color w:val="231F20"/>
          <w:spacing w:val="-9"/>
        </w:rPr>
        <w:t> </w:t>
      </w:r>
      <w:r>
        <w:rPr>
          <w:color w:val="231F20"/>
        </w:rPr>
        <w:t>redistributivos,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donde</w:t>
      </w:r>
      <w:r>
        <w:rPr>
          <w:color w:val="231F20"/>
          <w:spacing w:val="-9"/>
        </w:rPr>
        <w:t> </w:t>
      </w:r>
      <w:r>
        <w:rPr>
          <w:color w:val="231F20"/>
        </w:rPr>
        <w:t>el gasto</w:t>
      </w:r>
      <w:r>
        <w:rPr>
          <w:color w:val="231F20"/>
          <w:spacing w:val="-11"/>
        </w:rPr>
        <w:t> </w:t>
      </w:r>
      <w:r>
        <w:rPr>
          <w:color w:val="231F20"/>
        </w:rPr>
        <w:t>social</w:t>
      </w:r>
      <w:r>
        <w:rPr>
          <w:color w:val="231F20"/>
          <w:spacing w:val="-11"/>
        </w:rPr>
        <w:t> </w:t>
      </w:r>
      <w:r>
        <w:rPr>
          <w:color w:val="231F20"/>
        </w:rPr>
        <w:t>es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principal</w:t>
      </w:r>
      <w:r>
        <w:rPr>
          <w:color w:val="231F20"/>
          <w:spacing w:val="-11"/>
        </w:rPr>
        <w:t> </w:t>
      </w:r>
      <w:r>
        <w:rPr>
          <w:color w:val="231F20"/>
        </w:rPr>
        <w:t>variable,</w:t>
      </w:r>
      <w:r>
        <w:rPr>
          <w:color w:val="231F20"/>
          <w:spacing w:val="-11"/>
        </w:rPr>
        <w:t> </w:t>
      </w:r>
      <w:r>
        <w:rPr>
          <w:color w:val="231F20"/>
          <w:spacing w:val="-2"/>
        </w:rPr>
        <w:t>aunque</w:t>
      </w:r>
      <w:r>
        <w:rPr>
          <w:color w:val="231F20"/>
          <w:spacing w:val="-11"/>
        </w:rPr>
        <w:t> </w:t>
      </w:r>
      <w:r>
        <w:rPr>
          <w:color w:val="231F20"/>
        </w:rPr>
        <w:t>no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única</w:t>
      </w:r>
      <w:r>
        <w:rPr>
          <w:color w:val="231F20"/>
          <w:spacing w:val="-11"/>
        </w:rPr>
        <w:t> </w:t>
      </w:r>
      <w:r>
        <w:rPr>
          <w:color w:val="231F20"/>
        </w:rPr>
        <w:t>(Sánchez,</w:t>
      </w:r>
      <w:r>
        <w:rPr>
          <w:color w:val="231F20"/>
          <w:spacing w:val="-11"/>
        </w:rPr>
        <w:t> </w:t>
      </w:r>
      <w:r>
        <w:rPr>
          <w:color w:val="231F20"/>
        </w:rPr>
        <w:t>2006).</w:t>
      </w:r>
      <w:r>
        <w:rPr>
          <w:color w:val="231F20"/>
          <w:spacing w:val="-11"/>
        </w:rPr>
        <w:t> </w:t>
      </w:r>
      <w:r>
        <w:rPr>
          <w:color w:val="231F20"/>
        </w:rPr>
        <w:t>De manera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creciente</w:t>
      </w:r>
      <w:r>
        <w:rPr>
          <w:color w:val="231F20"/>
          <w:spacing w:val="-13"/>
        </w:rPr>
        <w:t> </w:t>
      </w:r>
      <w:r>
        <w:rPr>
          <w:color w:val="231F20"/>
        </w:rPr>
        <w:t>importancia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política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desarrollo</w:t>
      </w:r>
      <w:r>
        <w:rPr>
          <w:color w:val="231F20"/>
          <w:spacing w:val="-13"/>
        </w:rPr>
        <w:t> </w:t>
      </w:r>
      <w:r>
        <w:rPr>
          <w:color w:val="231F20"/>
        </w:rPr>
        <w:t>social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las últimas</w:t>
      </w:r>
      <w:r>
        <w:rPr>
          <w:color w:val="231F20"/>
          <w:spacing w:val="-30"/>
        </w:rPr>
        <w:t> </w:t>
      </w:r>
      <w:r>
        <w:rPr>
          <w:color w:val="231F20"/>
        </w:rPr>
        <w:t>administraciones</w:t>
      </w:r>
      <w:r>
        <w:rPr>
          <w:color w:val="231F20"/>
          <w:spacing w:val="-30"/>
        </w:rPr>
        <w:t> </w:t>
      </w:r>
      <w:r>
        <w:rPr>
          <w:color w:val="231F20"/>
        </w:rPr>
        <w:t>federales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ha</w:t>
      </w:r>
      <w:r>
        <w:rPr>
          <w:color w:val="231F20"/>
          <w:spacing w:val="-30"/>
        </w:rPr>
        <w:t> </w:t>
      </w:r>
      <w:r>
        <w:rPr>
          <w:color w:val="231F20"/>
        </w:rPr>
        <w:t>visto</w:t>
      </w:r>
      <w:r>
        <w:rPr>
          <w:color w:val="231F20"/>
          <w:spacing w:val="-30"/>
        </w:rPr>
        <w:t> </w:t>
      </w:r>
      <w:r>
        <w:rPr>
          <w:color w:val="231F20"/>
        </w:rPr>
        <w:t>reflejada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evolución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este tipo de gasto </w:t>
      </w:r>
      <w:r>
        <w:rPr>
          <w:color w:val="231F20"/>
          <w:spacing w:val="-3"/>
        </w:rPr>
        <w:t>(CONEVAL, </w:t>
      </w:r>
      <w:r>
        <w:rPr>
          <w:color w:val="231F20"/>
        </w:rPr>
        <w:t>2008). </w:t>
      </w:r>
      <w:r>
        <w:rPr>
          <w:color w:val="231F20"/>
          <w:spacing w:val="-4"/>
        </w:rPr>
        <w:t>Por </w:t>
      </w:r>
      <w:r>
        <w:rPr>
          <w:color w:val="231F20"/>
        </w:rPr>
        <w:t>ejemplo, de 1990 a 2011, el gasto</w:t>
      </w:r>
      <w:r>
        <w:rPr>
          <w:color w:val="231F20"/>
          <w:spacing w:val="-20"/>
        </w:rPr>
        <w:t> </w:t>
      </w:r>
      <w:r>
        <w:rPr>
          <w:color w:val="231F20"/>
        </w:rPr>
        <w:t>en desarrollo</w:t>
      </w:r>
      <w:r>
        <w:rPr>
          <w:color w:val="231F20"/>
          <w:spacing w:val="-15"/>
        </w:rPr>
        <w:t> </w:t>
      </w:r>
      <w:r>
        <w:rPr>
          <w:color w:val="231F20"/>
        </w:rPr>
        <w:t>social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como</w:t>
      </w:r>
      <w:r>
        <w:rPr>
          <w:color w:val="231F20"/>
          <w:spacing w:val="-15"/>
        </w:rPr>
        <w:t> </w:t>
      </w:r>
      <w:r>
        <w:rPr>
          <w:color w:val="231F20"/>
        </w:rPr>
        <w:t>proporción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PIB</w:t>
      </w:r>
      <w:r>
        <w:rPr>
          <w:color w:val="231F20"/>
          <w:spacing w:val="-15"/>
        </w:rPr>
        <w:t> </w:t>
      </w:r>
      <w:r>
        <w:rPr>
          <w:color w:val="231F20"/>
        </w:rPr>
        <w:t>pasó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5.0%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1990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11.4%</w:t>
      </w:r>
      <w:r>
        <w:rPr>
          <w:color w:val="231F20"/>
          <w:spacing w:val="-15"/>
        </w:rPr>
        <w:t> </w:t>
      </w:r>
      <w:r>
        <w:rPr>
          <w:color w:val="231F20"/>
        </w:rPr>
        <w:t>en 2011</w:t>
      </w:r>
      <w:r>
        <w:rPr>
          <w:color w:val="231F20"/>
          <w:spacing w:val="-28"/>
        </w:rPr>
        <w:t> </w:t>
      </w:r>
      <w:r>
        <w:rPr>
          <w:color w:val="231F20"/>
          <w:spacing w:val="-6"/>
        </w:rPr>
        <w:t>(CEFP,</w:t>
      </w:r>
      <w:r>
        <w:rPr>
          <w:color w:val="231F20"/>
          <w:spacing w:val="-28"/>
        </w:rPr>
        <w:t> </w:t>
      </w:r>
      <w:r>
        <w:rPr>
          <w:color w:val="231F20"/>
        </w:rPr>
        <w:t>1980-2012).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rPr>
          <w:sz w:val="21"/>
        </w:rPr>
      </w:pPr>
    </w:p>
    <w:p>
      <w:pPr>
        <w:pStyle w:val="BodyText"/>
        <w:spacing w:before="56"/>
        <w:ind w:right="111"/>
        <w:jc w:val="right"/>
      </w:pPr>
      <w:r>
        <w:rPr>
          <w:color w:val="231F20"/>
          <w:w w:val="90"/>
        </w:rPr>
        <w:t>799</w:t>
      </w:r>
    </w:p>
    <w:p>
      <w:pPr>
        <w:spacing w:after="0"/>
        <w:jc w:val="right"/>
        <w:sectPr>
          <w:pgSz w:w="7940" w:h="11910"/>
          <w:pgMar w:top="560" w:bottom="280" w:left="740" w:right="1020"/>
        </w:sectPr>
      </w:pPr>
    </w:p>
    <w:p>
      <w:pPr>
        <w:spacing w:before="44"/>
        <w:ind w:left="113" w:right="1709" w:firstLine="0"/>
        <w:jc w:val="left"/>
        <w:rPr>
          <w:sz w:val="17"/>
        </w:rPr>
      </w:pPr>
      <w:r>
        <w:rPr>
          <w:color w:val="231F20"/>
          <w:spacing w:val="-3"/>
          <w:w w:val="82"/>
          <w:sz w:val="17"/>
        </w:rPr>
        <w:t>¿</w:t>
      </w:r>
      <w:r>
        <w:rPr>
          <w:color w:val="231F20"/>
          <w:spacing w:val="3"/>
          <w:w w:val="107"/>
          <w:sz w:val="17"/>
        </w:rPr>
        <w:t>L</w:t>
      </w:r>
      <w:r>
        <w:rPr>
          <w:color w:val="231F20"/>
          <w:spacing w:val="2"/>
          <w:w w:val="98"/>
          <w:sz w:val="17"/>
        </w:rPr>
        <w:t>e</w:t>
      </w:r>
      <w:r>
        <w:rPr>
          <w:color w:val="231F20"/>
          <w:spacing w:val="2"/>
          <w:w w:val="101"/>
          <w:sz w:val="17"/>
        </w:rPr>
        <w:t>g</w:t>
      </w:r>
      <w:r>
        <w:rPr>
          <w:color w:val="231F20"/>
          <w:spacing w:val="4"/>
          <w:w w:val="95"/>
          <w:sz w:val="17"/>
        </w:rPr>
        <w:t>i</w:t>
      </w:r>
      <w:r>
        <w:rPr>
          <w:color w:val="231F20"/>
          <w:spacing w:val="4"/>
          <w:w w:val="165"/>
          <w:sz w:val="17"/>
        </w:rPr>
        <w:t>t</w:t>
      </w:r>
      <w:r>
        <w:rPr>
          <w:color w:val="231F20"/>
          <w:spacing w:val="4"/>
          <w:w w:val="95"/>
          <w:sz w:val="17"/>
        </w:rPr>
        <w:t>i</w:t>
      </w:r>
      <w:r>
        <w:rPr>
          <w:color w:val="231F20"/>
          <w:spacing w:val="4"/>
          <w:w w:val="80"/>
          <w:sz w:val="17"/>
        </w:rPr>
        <w:t>m</w:t>
      </w:r>
      <w:r>
        <w:rPr>
          <w:color w:val="231F20"/>
          <w:spacing w:val="4"/>
          <w:w w:val="95"/>
          <w:sz w:val="17"/>
        </w:rPr>
        <w:t>i</w:t>
      </w:r>
      <w:r>
        <w:rPr>
          <w:color w:val="231F20"/>
          <w:w w:val="107"/>
          <w:sz w:val="17"/>
        </w:rPr>
        <w:t>d</w:t>
      </w:r>
      <w:r>
        <w:rPr>
          <w:color w:val="231F20"/>
          <w:spacing w:val="6"/>
          <w:w w:val="110"/>
          <w:sz w:val="17"/>
        </w:rPr>
        <w:t>a</w:t>
      </w:r>
      <w:r>
        <w:rPr>
          <w:color w:val="231F20"/>
          <w:w w:val="107"/>
          <w:sz w:val="17"/>
        </w:rPr>
        <w:t>d</w:t>
      </w:r>
      <w:r>
        <w:rPr>
          <w:color w:val="231F20"/>
          <w:spacing w:val="3"/>
          <w:sz w:val="17"/>
        </w:rPr>
        <w:t> </w:t>
      </w:r>
      <w:r>
        <w:rPr>
          <w:color w:val="231F20"/>
          <w:w w:val="103"/>
          <w:sz w:val="17"/>
        </w:rPr>
        <w:t>o</w:t>
      </w:r>
      <w:r>
        <w:rPr>
          <w:color w:val="231F20"/>
          <w:spacing w:val="3"/>
          <w:sz w:val="17"/>
        </w:rPr>
        <w:t> </w:t>
      </w:r>
      <w:r>
        <w:rPr>
          <w:color w:val="231F20"/>
          <w:spacing w:val="7"/>
          <w:w w:val="102"/>
          <w:sz w:val="17"/>
        </w:rPr>
        <w:t>R</w:t>
      </w:r>
      <w:r>
        <w:rPr>
          <w:color w:val="231F20"/>
          <w:spacing w:val="2"/>
          <w:w w:val="98"/>
          <w:sz w:val="17"/>
        </w:rPr>
        <w:t>e</w:t>
      </w:r>
      <w:r>
        <w:rPr>
          <w:color w:val="231F20"/>
          <w:spacing w:val="3"/>
          <w:w w:val="106"/>
          <w:sz w:val="17"/>
        </w:rPr>
        <w:t>c</w:t>
      </w:r>
      <w:r>
        <w:rPr>
          <w:color w:val="231F20"/>
          <w:spacing w:val="1"/>
          <w:w w:val="103"/>
          <w:sz w:val="17"/>
        </w:rPr>
        <w:t>o</w:t>
      </w:r>
      <w:r>
        <w:rPr>
          <w:color w:val="231F20"/>
          <w:spacing w:val="2"/>
          <w:w w:val="103"/>
          <w:sz w:val="17"/>
        </w:rPr>
        <w:t>n</w:t>
      </w:r>
      <w:r>
        <w:rPr>
          <w:color w:val="231F20"/>
          <w:spacing w:val="4"/>
          <w:w w:val="103"/>
          <w:sz w:val="17"/>
        </w:rPr>
        <w:t>o</w:t>
      </w:r>
      <w:r>
        <w:rPr>
          <w:color w:val="231F20"/>
          <w:spacing w:val="3"/>
          <w:w w:val="106"/>
          <w:sz w:val="17"/>
        </w:rPr>
        <w:t>c</w:t>
      </w:r>
      <w:r>
        <w:rPr>
          <w:color w:val="231F20"/>
          <w:spacing w:val="4"/>
          <w:w w:val="95"/>
          <w:sz w:val="17"/>
        </w:rPr>
        <w:t>i</w:t>
      </w:r>
      <w:r>
        <w:rPr>
          <w:color w:val="231F20"/>
          <w:spacing w:val="4"/>
          <w:w w:val="80"/>
          <w:sz w:val="17"/>
        </w:rPr>
        <w:t>m</w:t>
      </w:r>
      <w:r>
        <w:rPr>
          <w:color w:val="231F20"/>
          <w:spacing w:val="4"/>
          <w:w w:val="95"/>
          <w:sz w:val="17"/>
        </w:rPr>
        <w:t>i</w:t>
      </w:r>
      <w:r>
        <w:rPr>
          <w:color w:val="231F20"/>
          <w:spacing w:val="4"/>
          <w:w w:val="98"/>
          <w:sz w:val="17"/>
        </w:rPr>
        <w:t>e</w:t>
      </w:r>
      <w:r>
        <w:rPr>
          <w:color w:val="231F20"/>
          <w:spacing w:val="5"/>
          <w:w w:val="103"/>
          <w:sz w:val="17"/>
        </w:rPr>
        <w:t>n</w:t>
      </w:r>
      <w:r>
        <w:rPr>
          <w:color w:val="231F20"/>
          <w:spacing w:val="3"/>
          <w:w w:val="165"/>
          <w:sz w:val="17"/>
        </w:rPr>
        <w:t>t</w:t>
      </w:r>
      <w:r>
        <w:rPr>
          <w:color w:val="231F20"/>
          <w:spacing w:val="-2"/>
          <w:w w:val="103"/>
          <w:sz w:val="17"/>
        </w:rPr>
        <w:t>o</w:t>
      </w:r>
      <w:r>
        <w:rPr>
          <w:color w:val="231F20"/>
          <w:w w:val="82"/>
          <w:sz w:val="17"/>
        </w:rPr>
        <w:t>?</w:t>
      </w:r>
    </w:p>
    <w:p>
      <w:pPr>
        <w:pStyle w:val="BodyText"/>
      </w:pPr>
    </w:p>
    <w:p>
      <w:pPr>
        <w:pStyle w:val="BodyText"/>
        <w:spacing w:before="6"/>
        <w:rPr>
          <w:sz w:val="15"/>
        </w:rPr>
      </w:pPr>
    </w:p>
    <w:tbl>
      <w:tblPr>
        <w:tblW w:w="0" w:type="auto"/>
        <w:jc w:val="left"/>
        <w:tblInd w:w="340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04"/>
        <w:gridCol w:w="659"/>
        <w:gridCol w:w="1036"/>
        <w:gridCol w:w="556"/>
        <w:gridCol w:w="661"/>
        <w:gridCol w:w="592"/>
        <w:gridCol w:w="1281"/>
      </w:tblGrid>
      <w:tr>
        <w:trPr>
          <w:trHeight w:val="458" w:hRule="exact"/>
        </w:trPr>
        <w:tc>
          <w:tcPr>
            <w:tcW w:w="704" w:type="dxa"/>
          </w:tcPr>
          <w:p>
            <w:pPr/>
          </w:p>
        </w:tc>
        <w:tc>
          <w:tcPr>
            <w:tcW w:w="2251" w:type="dxa"/>
            <w:gridSpan w:val="3"/>
          </w:tcPr>
          <w:p>
            <w:pPr>
              <w:pStyle w:val="TableParagraph"/>
              <w:spacing w:line="249" w:lineRule="auto" w:before="11"/>
              <w:ind w:left="747" w:right="51" w:hanging="627"/>
              <w:rPr>
                <w:b/>
                <w:sz w:val="18"/>
              </w:rPr>
            </w:pPr>
            <w:r>
              <w:rPr>
                <w:b/>
                <w:color w:val="231F20"/>
                <w:w w:val="85"/>
                <w:sz w:val="18"/>
              </w:rPr>
              <w:t>Gasto para la superación de la pobreza</w:t>
            </w:r>
          </w:p>
        </w:tc>
        <w:tc>
          <w:tcPr>
            <w:tcW w:w="2534" w:type="dxa"/>
            <w:gridSpan w:val="3"/>
          </w:tcPr>
          <w:p>
            <w:pPr>
              <w:pStyle w:val="TableParagraph"/>
              <w:spacing w:before="11"/>
              <w:ind w:left="336"/>
              <w:rPr>
                <w:b/>
                <w:sz w:val="18"/>
              </w:rPr>
            </w:pPr>
            <w:r>
              <w:rPr>
                <w:b/>
                <w:color w:val="231F20"/>
                <w:w w:val="85"/>
                <w:sz w:val="18"/>
              </w:rPr>
              <w:t>Gasto en desarrollo social</w:t>
            </w:r>
          </w:p>
        </w:tc>
      </w:tr>
      <w:tr>
        <w:trPr>
          <w:trHeight w:val="420" w:hRule="exact"/>
        </w:trPr>
        <w:tc>
          <w:tcPr>
            <w:tcW w:w="704" w:type="dxa"/>
          </w:tcPr>
          <w:p>
            <w:pPr>
              <w:pStyle w:val="TableParagraph"/>
              <w:ind w:left="198" w:right="198"/>
              <w:jc w:val="center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Año</w:t>
            </w:r>
          </w:p>
        </w:tc>
        <w:tc>
          <w:tcPr>
            <w:tcW w:w="659" w:type="dxa"/>
          </w:tcPr>
          <w:p>
            <w:pPr>
              <w:pStyle w:val="TableParagraph"/>
              <w:spacing w:line="249" w:lineRule="auto"/>
              <w:ind w:left="170" w:right="-5" w:hanging="102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Mill $ de 2006</w:t>
            </w:r>
          </w:p>
        </w:tc>
        <w:tc>
          <w:tcPr>
            <w:tcW w:w="1036" w:type="dxa"/>
          </w:tcPr>
          <w:p>
            <w:pPr>
              <w:pStyle w:val="TableParagraph"/>
              <w:spacing w:line="249" w:lineRule="auto"/>
              <w:ind w:left="322" w:right="229" w:hanging="79"/>
              <w:rPr>
                <w:sz w:val="16"/>
              </w:rPr>
            </w:pPr>
            <w:r>
              <w:rPr>
                <w:color w:val="231F20"/>
                <w:w w:val="80"/>
                <w:sz w:val="16"/>
              </w:rPr>
              <w:t>Variación </w:t>
            </w:r>
            <w:r>
              <w:rPr>
                <w:color w:val="231F20"/>
                <w:w w:val="90"/>
                <w:sz w:val="16"/>
              </w:rPr>
              <w:t>real %</w:t>
            </w:r>
          </w:p>
        </w:tc>
        <w:tc>
          <w:tcPr>
            <w:tcW w:w="556" w:type="dxa"/>
          </w:tcPr>
          <w:p>
            <w:pPr>
              <w:pStyle w:val="TableParagraph"/>
              <w:spacing w:line="249" w:lineRule="auto"/>
              <w:ind w:left="176" w:hanging="73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% del PIB</w:t>
            </w:r>
          </w:p>
        </w:tc>
        <w:tc>
          <w:tcPr>
            <w:tcW w:w="661" w:type="dxa"/>
          </w:tcPr>
          <w:p>
            <w:pPr>
              <w:pStyle w:val="TableParagraph"/>
              <w:spacing w:line="249" w:lineRule="auto"/>
              <w:ind w:left="171" w:right="1" w:hanging="118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Mill. $ de </w:t>
            </w:r>
            <w:r>
              <w:rPr>
                <w:color w:val="231F20"/>
                <w:w w:val="95"/>
                <w:sz w:val="16"/>
              </w:rPr>
              <w:t>2006</w:t>
            </w:r>
          </w:p>
        </w:tc>
        <w:tc>
          <w:tcPr>
            <w:tcW w:w="592" w:type="dxa"/>
          </w:tcPr>
          <w:p>
            <w:pPr>
              <w:pStyle w:val="TableParagraph"/>
              <w:spacing w:line="249" w:lineRule="auto"/>
              <w:ind w:left="194" w:hanging="73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% del PIB</w:t>
            </w:r>
          </w:p>
        </w:tc>
        <w:tc>
          <w:tcPr>
            <w:tcW w:w="1281" w:type="dxa"/>
          </w:tcPr>
          <w:p>
            <w:pPr>
              <w:pStyle w:val="TableParagraph"/>
              <w:spacing w:line="249" w:lineRule="auto"/>
              <w:ind w:left="260" w:firstLine="25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% del gasto </w:t>
            </w:r>
            <w:r>
              <w:rPr>
                <w:color w:val="231F20"/>
                <w:w w:val="80"/>
                <w:sz w:val="16"/>
              </w:rPr>
              <w:t>programable</w:t>
            </w:r>
          </w:p>
        </w:tc>
      </w:tr>
      <w:tr>
        <w:trPr>
          <w:trHeight w:val="420" w:hRule="exact"/>
        </w:trPr>
        <w:tc>
          <w:tcPr>
            <w:tcW w:w="704" w:type="dxa"/>
          </w:tcPr>
          <w:p>
            <w:pPr>
              <w:pStyle w:val="TableParagraph"/>
              <w:ind w:left="165"/>
              <w:rPr>
                <w:sz w:val="16"/>
              </w:rPr>
            </w:pPr>
            <w:r>
              <w:rPr>
                <w:color w:val="231F20"/>
                <w:sz w:val="16"/>
              </w:rPr>
              <w:t>1995-</w:t>
            </w:r>
          </w:p>
          <w:p>
            <w:pPr>
              <w:pStyle w:val="TableParagraph"/>
              <w:spacing w:before="8"/>
              <w:ind w:left="193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2000</w:t>
            </w:r>
          </w:p>
        </w:tc>
        <w:tc>
          <w:tcPr>
            <w:tcW w:w="659" w:type="dxa"/>
          </w:tcPr>
          <w:p>
            <w:pPr>
              <w:pStyle w:val="TableParagraph"/>
              <w:ind w:right="49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33.7</w:t>
            </w:r>
          </w:p>
        </w:tc>
        <w:tc>
          <w:tcPr>
            <w:tcW w:w="1036" w:type="dxa"/>
          </w:tcPr>
          <w:p>
            <w:pPr>
              <w:pStyle w:val="TableParagraph"/>
              <w:ind w:right="49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6.2</w:t>
            </w:r>
          </w:p>
        </w:tc>
        <w:tc>
          <w:tcPr>
            <w:tcW w:w="556" w:type="dxa"/>
          </w:tcPr>
          <w:p>
            <w:pPr>
              <w:pStyle w:val="TableParagraph"/>
              <w:ind w:right="49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1.1</w:t>
            </w:r>
          </w:p>
        </w:tc>
        <w:tc>
          <w:tcPr>
            <w:tcW w:w="661" w:type="dxa"/>
          </w:tcPr>
          <w:p>
            <w:pPr>
              <w:pStyle w:val="TableParagraph"/>
              <w:ind w:right="49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46.1</w:t>
            </w:r>
          </w:p>
        </w:tc>
        <w:tc>
          <w:tcPr>
            <w:tcW w:w="592" w:type="dxa"/>
          </w:tcPr>
          <w:p>
            <w:pPr>
              <w:pStyle w:val="TableParagraph"/>
              <w:ind w:right="49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8.9</w:t>
            </w:r>
          </w:p>
        </w:tc>
        <w:tc>
          <w:tcPr>
            <w:tcW w:w="1281" w:type="dxa"/>
          </w:tcPr>
          <w:p>
            <w:pPr>
              <w:pStyle w:val="TableParagraph"/>
              <w:ind w:right="49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28.2</w:t>
            </w:r>
          </w:p>
        </w:tc>
      </w:tr>
      <w:tr>
        <w:trPr>
          <w:trHeight w:val="420" w:hRule="exact"/>
        </w:trPr>
        <w:tc>
          <w:tcPr>
            <w:tcW w:w="704" w:type="dxa"/>
          </w:tcPr>
          <w:p>
            <w:pPr>
              <w:pStyle w:val="TableParagraph"/>
              <w:ind w:left="165"/>
              <w:rPr>
                <w:sz w:val="16"/>
              </w:rPr>
            </w:pPr>
            <w:r>
              <w:rPr>
                <w:color w:val="231F20"/>
                <w:sz w:val="16"/>
              </w:rPr>
              <w:t>2001-</w:t>
            </w:r>
          </w:p>
          <w:p>
            <w:pPr>
              <w:pStyle w:val="TableParagraph"/>
              <w:spacing w:before="8"/>
              <w:ind w:left="193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2006</w:t>
            </w:r>
          </w:p>
        </w:tc>
        <w:tc>
          <w:tcPr>
            <w:tcW w:w="659" w:type="dxa"/>
          </w:tcPr>
          <w:p>
            <w:pPr>
              <w:pStyle w:val="TableParagraph"/>
              <w:ind w:right="49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52.8</w:t>
            </w:r>
          </w:p>
        </w:tc>
        <w:tc>
          <w:tcPr>
            <w:tcW w:w="1036" w:type="dxa"/>
          </w:tcPr>
          <w:p>
            <w:pPr>
              <w:pStyle w:val="TableParagraph"/>
              <w:ind w:right="49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8.7</w:t>
            </w:r>
          </w:p>
        </w:tc>
        <w:tc>
          <w:tcPr>
            <w:tcW w:w="556" w:type="dxa"/>
          </w:tcPr>
          <w:p>
            <w:pPr>
              <w:pStyle w:val="TableParagraph"/>
              <w:ind w:right="49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1.4</w:t>
            </w:r>
          </w:p>
        </w:tc>
        <w:tc>
          <w:tcPr>
            <w:tcW w:w="661" w:type="dxa"/>
          </w:tcPr>
          <w:p>
            <w:pPr>
              <w:pStyle w:val="TableParagraph"/>
              <w:ind w:right="49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9.6</w:t>
            </w:r>
          </w:p>
        </w:tc>
        <w:tc>
          <w:tcPr>
            <w:tcW w:w="592" w:type="dxa"/>
          </w:tcPr>
          <w:p>
            <w:pPr>
              <w:pStyle w:val="TableParagraph"/>
              <w:ind w:right="49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10.1</w:t>
            </w:r>
          </w:p>
        </w:tc>
        <w:tc>
          <w:tcPr>
            <w:tcW w:w="1281" w:type="dxa"/>
          </w:tcPr>
          <w:p>
            <w:pPr>
              <w:pStyle w:val="TableParagraph"/>
              <w:ind w:right="49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51.5</w:t>
            </w:r>
          </w:p>
        </w:tc>
      </w:tr>
    </w:tbl>
    <w:p>
      <w:pPr>
        <w:pStyle w:val="BodyText"/>
        <w:spacing w:line="230" w:lineRule="exact" w:before="127"/>
        <w:ind w:left="605" w:right="166" w:hanging="336"/>
        <w:rPr>
          <w:rFonts w:ascii="Calibri" w:hAnsi="Calibri"/>
        </w:rPr>
      </w:pPr>
      <w:r>
        <w:rPr>
          <w:rFonts w:ascii="Calibri" w:hAnsi="Calibri"/>
          <w:color w:val="231F20"/>
          <w:w w:val="105"/>
        </w:rPr>
        <w:t>Cuadro 1. México: Gasto público para la superación de la pobreza y gasto social 1995-2006. Fuente: Tomado de Cabrera, 2007.</w:t>
      </w:r>
    </w:p>
    <w:p>
      <w:pPr>
        <w:pStyle w:val="BodyText"/>
        <w:spacing w:before="7"/>
        <w:rPr>
          <w:rFonts w:ascii="Calibri"/>
          <w:sz w:val="18"/>
        </w:rPr>
      </w:pPr>
    </w:p>
    <w:p>
      <w:pPr>
        <w:pStyle w:val="BodyText"/>
        <w:tabs>
          <w:tab w:pos="5361" w:val="left" w:leader="none"/>
        </w:tabs>
        <w:ind w:left="113" w:right="108" w:firstLine="566"/>
        <w:jc w:val="both"/>
      </w:pPr>
      <w:r>
        <w:rPr>
          <w:color w:val="231F20"/>
        </w:rPr>
        <w:t>Sin</w:t>
      </w:r>
      <w:r>
        <w:rPr>
          <w:color w:val="231F20"/>
          <w:spacing w:val="-10"/>
        </w:rPr>
        <w:t> </w:t>
      </w:r>
      <w:r>
        <w:rPr>
          <w:color w:val="231F20"/>
        </w:rPr>
        <w:t>embargo,</w:t>
      </w:r>
      <w:r>
        <w:rPr>
          <w:color w:val="231F20"/>
          <w:spacing w:val="-10"/>
        </w:rPr>
        <w:t> </w:t>
      </w:r>
      <w:r>
        <w:rPr>
          <w:color w:val="231F20"/>
        </w:rPr>
        <w:t>para</w:t>
      </w:r>
      <w:r>
        <w:rPr>
          <w:color w:val="231F20"/>
          <w:spacing w:val="-10"/>
        </w:rPr>
        <w:t> </w:t>
      </w:r>
      <w:r>
        <w:rPr>
          <w:color w:val="231F20"/>
        </w:rPr>
        <w:t>combatir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pobreza,</w:t>
      </w:r>
      <w:r>
        <w:rPr>
          <w:color w:val="231F20"/>
          <w:spacing w:val="-10"/>
        </w:rPr>
        <w:t> </w:t>
      </w:r>
      <w:r>
        <w:rPr>
          <w:color w:val="231F20"/>
        </w:rPr>
        <w:t>no</w:t>
      </w:r>
      <w:r>
        <w:rPr>
          <w:color w:val="231F20"/>
          <w:spacing w:val="-10"/>
        </w:rPr>
        <w:t> </w:t>
      </w:r>
      <w:r>
        <w:rPr>
          <w:color w:val="231F20"/>
        </w:rPr>
        <w:t>basta</w:t>
      </w:r>
      <w:r>
        <w:rPr>
          <w:color w:val="231F20"/>
          <w:spacing w:val="-10"/>
        </w:rPr>
        <w:t> </w:t>
      </w:r>
      <w:r>
        <w:rPr>
          <w:color w:val="231F20"/>
        </w:rPr>
        <w:t>sólo</w:t>
      </w:r>
      <w:r>
        <w:rPr>
          <w:color w:val="231F20"/>
          <w:spacing w:val="-10"/>
        </w:rPr>
        <w:t> </w:t>
      </w:r>
      <w:r>
        <w:rPr>
          <w:color w:val="231F20"/>
        </w:rPr>
        <w:t>con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  <w:spacing w:val="-4"/>
        </w:rPr>
        <w:t>aumento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presupuesto</w:t>
      </w:r>
      <w:r>
        <w:rPr>
          <w:color w:val="231F20"/>
          <w:spacing w:val="-25"/>
        </w:rPr>
        <w:t> </w:t>
      </w:r>
      <w:r>
        <w:rPr>
          <w:color w:val="231F20"/>
        </w:rPr>
        <w:t>correspondiente.</w:t>
      </w:r>
      <w:r>
        <w:rPr>
          <w:color w:val="231F20"/>
          <w:spacing w:val="-25"/>
        </w:rPr>
        <w:t> </w:t>
      </w:r>
      <w:r>
        <w:rPr>
          <w:color w:val="231F20"/>
        </w:rPr>
        <w:t>Como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puede</w:t>
      </w:r>
      <w:r>
        <w:rPr>
          <w:color w:val="231F20"/>
          <w:spacing w:val="-25"/>
        </w:rPr>
        <w:t> </w:t>
      </w:r>
      <w:r>
        <w:rPr>
          <w:color w:val="231F20"/>
        </w:rPr>
        <w:t>observar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cuadro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1"/>
        </w:rPr>
        <w:t> </w:t>
      </w:r>
      <w:r>
        <w:rPr>
          <w:color w:val="231F20"/>
        </w:rPr>
        <w:t>grá- fica</w:t>
      </w:r>
      <w:r>
        <w:rPr>
          <w:color w:val="231F20"/>
          <w:spacing w:val="-22"/>
        </w:rPr>
        <w:t> </w:t>
      </w:r>
      <w:r>
        <w:rPr>
          <w:color w:val="231F20"/>
        </w:rPr>
        <w:t>1,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1995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2000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menores</w:t>
      </w:r>
      <w:r>
        <w:rPr>
          <w:color w:val="231F20"/>
          <w:spacing w:val="-22"/>
        </w:rPr>
        <w:t> </w:t>
      </w:r>
      <w:r>
        <w:rPr>
          <w:color w:val="231F20"/>
        </w:rPr>
        <w:t>recursos</w:t>
      </w:r>
      <w:r>
        <w:rPr>
          <w:color w:val="231F20"/>
          <w:spacing w:val="-22"/>
        </w:rPr>
        <w:t> </w:t>
      </w:r>
      <w:r>
        <w:rPr>
          <w:color w:val="231F20"/>
        </w:rPr>
        <w:t>presupuestales,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como</w:t>
      </w:r>
      <w:r>
        <w:rPr>
          <w:color w:val="231F20"/>
          <w:spacing w:val="-22"/>
        </w:rPr>
        <w:t> </w:t>
      </w:r>
      <w:r>
        <w:rPr>
          <w:color w:val="231F20"/>
        </w:rPr>
        <w:t>porcentaje del PIB y </w:t>
      </w:r>
      <w:r>
        <w:rPr>
          <w:color w:val="231F20"/>
          <w:spacing w:val="-3"/>
        </w:rPr>
        <w:t>como </w:t>
      </w:r>
      <w:r>
        <w:rPr>
          <w:color w:val="231F20"/>
        </w:rPr>
        <w:t>proporción del gasto programable, el combate a la misma tuvo mejores resultados que de 2001 a 2006, la diferencia se encuentra en el desempeño económico; mientras que en el primer periodo, el PIB</w:t>
      </w:r>
      <w:r>
        <w:rPr>
          <w:color w:val="231F20"/>
          <w:spacing w:val="-24"/>
        </w:rPr>
        <w:t> </w:t>
      </w:r>
      <w:r>
        <w:rPr>
          <w:color w:val="231F20"/>
        </w:rPr>
        <w:t>creció 3.5%</w:t>
      </w:r>
      <w:r>
        <w:rPr>
          <w:color w:val="231F20"/>
          <w:spacing w:val="-20"/>
        </w:rPr>
        <w:t> </w:t>
      </w:r>
      <w:r>
        <w:rPr>
          <w:color w:val="231F20"/>
        </w:rPr>
        <w:t>promedio</w:t>
      </w:r>
      <w:r>
        <w:rPr>
          <w:color w:val="231F20"/>
          <w:spacing w:val="-20"/>
        </w:rPr>
        <w:t> </w:t>
      </w:r>
      <w:r>
        <w:rPr>
          <w:color w:val="231F20"/>
        </w:rPr>
        <w:t>anual,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segundo</w:t>
      </w:r>
      <w:r>
        <w:rPr>
          <w:color w:val="231F20"/>
          <w:spacing w:val="-20"/>
        </w:rPr>
        <w:t> </w:t>
      </w:r>
      <w:r>
        <w:rPr>
          <w:color w:val="231F20"/>
        </w:rPr>
        <w:t>apenas</w:t>
      </w:r>
      <w:r>
        <w:rPr>
          <w:color w:val="231F20"/>
          <w:spacing w:val="-20"/>
        </w:rPr>
        <w:t> </w:t>
      </w:r>
      <w:r>
        <w:rPr>
          <w:color w:val="231F20"/>
        </w:rPr>
        <w:t>lo</w:t>
      </w:r>
      <w:r>
        <w:rPr>
          <w:color w:val="231F20"/>
          <w:spacing w:val="-20"/>
        </w:rPr>
        <w:t> </w:t>
      </w:r>
      <w:r>
        <w:rPr>
          <w:color w:val="231F20"/>
        </w:rPr>
        <w:t>hizo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2.1%</w:t>
      </w:r>
      <w:r>
        <w:rPr>
          <w:color w:val="231F20"/>
          <w:spacing w:val="-20"/>
        </w:rPr>
        <w:t> </w:t>
      </w:r>
      <w:r>
        <w:rPr>
          <w:color w:val="231F20"/>
        </w:rPr>
        <w:t>(Cabrera,</w:t>
      </w:r>
      <w:r>
        <w:rPr>
          <w:color w:val="231F20"/>
          <w:spacing w:val="-20"/>
        </w:rPr>
        <w:t> </w:t>
      </w:r>
      <w:r>
        <w:rPr>
          <w:color w:val="231F20"/>
        </w:rPr>
        <w:t>2007). Asimismo,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2006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2010,</w:t>
        <w:tab/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pobre-</w:t>
      </w:r>
    </w:p>
    <w:p>
      <w:pPr>
        <w:pStyle w:val="BodyText"/>
        <w:ind w:left="113" w:right="108"/>
        <w:jc w:val="both"/>
      </w:pPr>
      <w:r>
        <w:rPr>
          <w:color w:val="231F20"/>
        </w:rPr>
        <w:t>za se </w:t>
      </w:r>
      <w:r>
        <w:rPr>
          <w:color w:val="231F20"/>
          <w:spacing w:val="-3"/>
        </w:rPr>
        <w:t>incrementó nuevamente </w:t>
      </w:r>
      <w:r>
        <w:rPr>
          <w:color w:val="231F20"/>
          <w:spacing w:val="-5"/>
        </w:rPr>
        <w:t>(Ver </w:t>
      </w:r>
      <w:r>
        <w:rPr>
          <w:color w:val="231F20"/>
        </w:rPr>
        <w:t>gráfica 2), a pesar de que en los últimos años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han</w:t>
      </w:r>
      <w:r>
        <w:rPr>
          <w:color w:val="231F20"/>
          <w:spacing w:val="-18"/>
        </w:rPr>
        <w:t> </w:t>
      </w:r>
      <w:r>
        <w:rPr>
          <w:color w:val="231F20"/>
        </w:rPr>
        <w:t>destinado</w:t>
      </w:r>
      <w:r>
        <w:rPr>
          <w:color w:val="231F20"/>
          <w:spacing w:val="-18"/>
        </w:rPr>
        <w:t> </w:t>
      </w:r>
      <w:r>
        <w:rPr>
          <w:color w:val="231F20"/>
        </w:rPr>
        <w:t>crecientes</w:t>
      </w:r>
      <w:r>
        <w:rPr>
          <w:color w:val="231F20"/>
          <w:spacing w:val="-18"/>
        </w:rPr>
        <w:t> </w:t>
      </w:r>
      <w:r>
        <w:rPr>
          <w:color w:val="231F20"/>
        </w:rPr>
        <w:t>recursos</w:t>
      </w:r>
      <w:r>
        <w:rPr>
          <w:color w:val="231F20"/>
          <w:spacing w:val="-18"/>
        </w:rPr>
        <w:t> </w:t>
      </w:r>
      <w:r>
        <w:rPr>
          <w:color w:val="231F20"/>
        </w:rPr>
        <w:t>para</w:t>
      </w:r>
      <w:r>
        <w:rPr>
          <w:color w:val="231F20"/>
          <w:spacing w:val="-18"/>
        </w:rPr>
        <w:t> </w:t>
      </w:r>
      <w:r>
        <w:rPr>
          <w:color w:val="231F20"/>
        </w:rPr>
        <w:t>su</w:t>
      </w:r>
      <w:r>
        <w:rPr>
          <w:color w:val="231F20"/>
          <w:spacing w:val="-18"/>
        </w:rPr>
        <w:t> </w:t>
      </w:r>
      <w:r>
        <w:rPr>
          <w:color w:val="231F20"/>
        </w:rPr>
        <w:t>combate</w:t>
      </w:r>
      <w:r>
        <w:rPr>
          <w:color w:val="231F20"/>
          <w:spacing w:val="-18"/>
        </w:rPr>
        <w:t> </w:t>
      </w:r>
      <w:r>
        <w:rPr>
          <w:color w:val="231F20"/>
          <w:spacing w:val="-6"/>
        </w:rPr>
        <w:t>(CEFP,</w:t>
      </w:r>
      <w:r>
        <w:rPr>
          <w:color w:val="231F20"/>
          <w:spacing w:val="-18"/>
        </w:rPr>
        <w:t> </w:t>
      </w:r>
      <w:r>
        <w:rPr>
          <w:color w:val="231F20"/>
        </w:rPr>
        <w:t>2011).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Por </w:t>
      </w:r>
      <w:r>
        <w:rPr>
          <w:color w:val="231F20"/>
        </w:rPr>
        <w:t>ejemplo, entre 2007 y 2012, el rubro de gasto destinado para la superación de la pobreza se </w:t>
      </w:r>
      <w:r>
        <w:rPr>
          <w:color w:val="231F20"/>
          <w:spacing w:val="-3"/>
        </w:rPr>
        <w:t>incrementó </w:t>
      </w:r>
      <w:r>
        <w:rPr>
          <w:color w:val="231F20"/>
        </w:rPr>
        <w:t>más del 30.0%, al pasar de 184 mil millones de pesos (mdp) a 317 mil mdp, lo que significó un crecimiento real de los recursos</w:t>
      </w:r>
      <w:r>
        <w:rPr>
          <w:color w:val="231F20"/>
          <w:spacing w:val="-17"/>
        </w:rPr>
        <w:t> </w:t>
      </w:r>
      <w:r>
        <w:rPr>
          <w:color w:val="231F20"/>
        </w:rPr>
        <w:t>ejercidos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6.5%</w:t>
      </w:r>
      <w:r>
        <w:rPr>
          <w:color w:val="231F20"/>
          <w:spacing w:val="-17"/>
        </w:rPr>
        <w:t> </w:t>
      </w:r>
      <w:r>
        <w:rPr>
          <w:color w:val="231F20"/>
        </w:rPr>
        <w:t>anual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durante</w:t>
      </w:r>
      <w:r>
        <w:rPr>
          <w:color w:val="231F20"/>
          <w:spacing w:val="-16"/>
        </w:rPr>
        <w:t> </w:t>
      </w:r>
      <w:r>
        <w:rPr>
          <w:color w:val="231F20"/>
        </w:rPr>
        <w:t>ese</w:t>
      </w:r>
      <w:r>
        <w:rPr>
          <w:color w:val="231F20"/>
          <w:spacing w:val="-16"/>
        </w:rPr>
        <w:t> </w:t>
      </w:r>
      <w:r>
        <w:rPr>
          <w:color w:val="231F20"/>
        </w:rPr>
        <w:t>periodo</w:t>
      </w:r>
      <w:r>
        <w:rPr>
          <w:color w:val="231F20"/>
          <w:spacing w:val="-17"/>
        </w:rPr>
        <w:t> </w:t>
      </w:r>
      <w:r>
        <w:rPr>
          <w:color w:val="231F20"/>
          <w:spacing w:val="-4"/>
        </w:rPr>
        <w:t>(Vera,</w:t>
      </w:r>
      <w:r>
        <w:rPr>
          <w:color w:val="231F20"/>
          <w:spacing w:val="-17"/>
        </w:rPr>
        <w:t> </w:t>
      </w:r>
      <w:r>
        <w:rPr>
          <w:color w:val="231F20"/>
        </w:rPr>
        <w:t>2012).</w:t>
      </w:r>
      <w:r>
        <w:rPr>
          <w:color w:val="231F20"/>
          <w:spacing w:val="-17"/>
        </w:rPr>
        <w:t> </w:t>
      </w:r>
      <w:r>
        <w:rPr>
          <w:color w:val="231F20"/>
        </w:rPr>
        <w:t>Derivado de</w:t>
      </w:r>
      <w:r>
        <w:rPr>
          <w:color w:val="231F20"/>
          <w:spacing w:val="-23"/>
        </w:rPr>
        <w:t> </w:t>
      </w:r>
      <w:r>
        <w:rPr>
          <w:color w:val="231F20"/>
        </w:rPr>
        <w:t>lo</w:t>
      </w:r>
      <w:r>
        <w:rPr>
          <w:color w:val="231F20"/>
          <w:spacing w:val="-23"/>
        </w:rPr>
        <w:t> </w:t>
      </w:r>
      <w:r>
        <w:rPr>
          <w:color w:val="231F20"/>
        </w:rPr>
        <w:t>anterior,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objetivo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presente</w:t>
      </w:r>
      <w:r>
        <w:rPr>
          <w:color w:val="231F20"/>
          <w:spacing w:val="-23"/>
        </w:rPr>
        <w:t> </w:t>
      </w:r>
      <w:r>
        <w:rPr>
          <w:color w:val="231F20"/>
        </w:rPr>
        <w:t>investigación</w:t>
      </w:r>
      <w:r>
        <w:rPr>
          <w:color w:val="231F20"/>
          <w:spacing w:val="-23"/>
        </w:rPr>
        <w:t> </w:t>
      </w:r>
      <w:r>
        <w:rPr>
          <w:color w:val="231F20"/>
        </w:rPr>
        <w:t>consistió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determinar si</w:t>
      </w:r>
      <w:r>
        <w:rPr>
          <w:color w:val="231F20"/>
          <w:spacing w:val="-9"/>
        </w:rPr>
        <w:t> </w:t>
      </w:r>
      <w:r>
        <w:rPr>
          <w:color w:val="231F20"/>
        </w:rPr>
        <w:t>efectivamente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crecimiento</w:t>
      </w:r>
      <w:r>
        <w:rPr>
          <w:color w:val="231F20"/>
          <w:spacing w:val="-9"/>
        </w:rPr>
        <w:t> </w:t>
      </w:r>
      <w:r>
        <w:rPr>
          <w:color w:val="231F20"/>
        </w:rPr>
        <w:t>económico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gasto</w:t>
      </w:r>
      <w:r>
        <w:rPr>
          <w:color w:val="231F20"/>
          <w:spacing w:val="-9"/>
        </w:rPr>
        <w:t> </w:t>
      </w:r>
      <w:r>
        <w:rPr>
          <w:color w:val="231F20"/>
        </w:rPr>
        <w:t>destinado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desarrollo social influyen en los niveles de pobreza en México, específicamente en</w:t>
      </w:r>
      <w:r>
        <w:rPr>
          <w:color w:val="231F20"/>
          <w:spacing w:val="-10"/>
        </w:rPr>
        <w:t> </w:t>
      </w:r>
      <w:r>
        <w:rPr>
          <w:color w:val="231F20"/>
        </w:rPr>
        <w:t>la pobreza</w:t>
      </w:r>
      <w:r>
        <w:rPr>
          <w:color w:val="231F20"/>
          <w:spacing w:val="-9"/>
        </w:rPr>
        <w:t> </w:t>
      </w:r>
      <w:r>
        <w:rPr>
          <w:color w:val="231F20"/>
        </w:rPr>
        <w:t>alimentaria;</w:t>
      </w:r>
      <w:r>
        <w:rPr>
          <w:color w:val="231F20"/>
          <w:spacing w:val="-9"/>
        </w:rPr>
        <w:t> </w:t>
      </w:r>
      <w:r>
        <w:rPr>
          <w:color w:val="231F20"/>
        </w:rPr>
        <w:t>o</w:t>
      </w:r>
      <w:r>
        <w:rPr>
          <w:color w:val="231F20"/>
          <w:spacing w:val="-9"/>
        </w:rPr>
        <w:t> </w:t>
      </w:r>
      <w:r>
        <w:rPr>
          <w:color w:val="231F20"/>
        </w:rPr>
        <w:t>si</w:t>
      </w:r>
      <w:r>
        <w:rPr>
          <w:color w:val="231F20"/>
          <w:spacing w:val="-9"/>
        </w:rPr>
        <w:t> </w:t>
      </w:r>
      <w:r>
        <w:rPr>
          <w:color w:val="231F20"/>
        </w:rPr>
        <w:t>por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contrario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nivel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pobreza</w:t>
      </w:r>
      <w:r>
        <w:rPr>
          <w:color w:val="231F20"/>
          <w:spacing w:val="-9"/>
        </w:rPr>
        <w:t> </w:t>
      </w:r>
      <w:r>
        <w:rPr>
          <w:color w:val="231F20"/>
        </w:rPr>
        <w:t>alimentaria,</w:t>
      </w:r>
      <w:r>
        <w:rPr>
          <w:color w:val="231F20"/>
          <w:spacing w:val="-9"/>
        </w:rPr>
        <w:t> </w:t>
      </w:r>
      <w:r>
        <w:rPr>
          <w:color w:val="231F20"/>
        </w:rPr>
        <w:t>de capacidades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patrimonio,</w:t>
      </w:r>
      <w:r>
        <w:rPr>
          <w:color w:val="231F20"/>
          <w:spacing w:val="-12"/>
        </w:rPr>
        <w:t> </w:t>
      </w:r>
      <w:r>
        <w:rPr>
          <w:color w:val="231F20"/>
        </w:rPr>
        <w:t>así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como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gasto</w:t>
      </w:r>
      <w:r>
        <w:rPr>
          <w:color w:val="231F20"/>
          <w:spacing w:val="-12"/>
        </w:rPr>
        <w:t> </w:t>
      </w:r>
      <w:r>
        <w:rPr>
          <w:color w:val="231F20"/>
        </w:rPr>
        <w:t>destinado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desarrollo</w:t>
      </w:r>
      <w:r>
        <w:rPr>
          <w:color w:val="231F20"/>
          <w:spacing w:val="-12"/>
        </w:rPr>
        <w:t> </w:t>
      </w:r>
      <w:r>
        <w:rPr>
          <w:color w:val="231F20"/>
        </w:rPr>
        <w:t>social son</w:t>
      </w:r>
      <w:r>
        <w:rPr>
          <w:color w:val="231F20"/>
          <w:spacing w:val="-29"/>
        </w:rPr>
        <w:t> </w:t>
      </w:r>
      <w:r>
        <w:rPr>
          <w:color w:val="231F20"/>
        </w:rPr>
        <w:t>variables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afectan</w:t>
      </w:r>
      <w:r>
        <w:rPr>
          <w:color w:val="231F20"/>
          <w:spacing w:val="-29"/>
        </w:rPr>
        <w:t> </w:t>
      </w:r>
      <w:r>
        <w:rPr>
          <w:color w:val="231F20"/>
        </w:rPr>
        <w:t>al</w:t>
      </w:r>
      <w:r>
        <w:rPr>
          <w:color w:val="231F20"/>
          <w:spacing w:val="-29"/>
        </w:rPr>
        <w:t> </w:t>
      </w:r>
      <w:r>
        <w:rPr>
          <w:color w:val="231F20"/>
        </w:rPr>
        <w:t>crecimiento</w:t>
      </w:r>
      <w:r>
        <w:rPr>
          <w:color w:val="231F20"/>
          <w:spacing w:val="-29"/>
        </w:rPr>
        <w:t> </w:t>
      </w:r>
      <w:r>
        <w:rPr>
          <w:color w:val="231F20"/>
        </w:rPr>
        <w:t>económico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país.</w:t>
      </w:r>
    </w:p>
    <w:p>
      <w:pPr>
        <w:pStyle w:val="BodyText"/>
        <w:spacing w:before="8"/>
      </w:pPr>
    </w:p>
    <w:p>
      <w:pPr>
        <w:pStyle w:val="Heading3"/>
      </w:pPr>
      <w:r>
        <w:rPr>
          <w:color w:val="231F20"/>
          <w:w w:val="105"/>
        </w:rPr>
        <w:t>Materiales y métodos</w:t>
      </w:r>
    </w:p>
    <w:p>
      <w:pPr>
        <w:pStyle w:val="BodyText"/>
        <w:spacing w:before="143"/>
        <w:ind w:left="113" w:right="108"/>
        <w:jc w:val="both"/>
      </w:pPr>
      <w:r>
        <w:rPr>
          <w:color w:val="231F20"/>
          <w:spacing w:val="-3"/>
        </w:rPr>
        <w:t>Para</w:t>
      </w:r>
      <w:r>
        <w:rPr>
          <w:color w:val="231F20"/>
          <w:spacing w:val="-24"/>
        </w:rPr>
        <w:t> </w:t>
      </w:r>
      <w:r>
        <w:rPr>
          <w:color w:val="231F20"/>
        </w:rPr>
        <w:t>llevar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cabo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investigación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realizó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revisión</w:t>
      </w:r>
      <w:r>
        <w:rPr>
          <w:color w:val="231F20"/>
          <w:spacing w:val="-24"/>
        </w:rPr>
        <w:t> </w:t>
      </w:r>
      <w:r>
        <w:rPr>
          <w:color w:val="231F20"/>
        </w:rPr>
        <w:t>bibliográfica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dis- tintas</w:t>
      </w:r>
      <w:r>
        <w:rPr>
          <w:color w:val="231F20"/>
          <w:spacing w:val="-9"/>
        </w:rPr>
        <w:t> </w:t>
      </w:r>
      <w:r>
        <w:rPr>
          <w:color w:val="231F20"/>
        </w:rPr>
        <w:t>fuentes</w:t>
      </w:r>
      <w:r>
        <w:rPr>
          <w:color w:val="231F20"/>
          <w:spacing w:val="-9"/>
        </w:rPr>
        <w:t> </w:t>
      </w:r>
      <w:r>
        <w:rPr>
          <w:color w:val="231F20"/>
        </w:rPr>
        <w:t>como: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Centro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Estudios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las</w:t>
      </w:r>
      <w:r>
        <w:rPr>
          <w:color w:val="231F20"/>
          <w:spacing w:val="-9"/>
        </w:rPr>
        <w:t> </w:t>
      </w:r>
      <w:r>
        <w:rPr>
          <w:color w:val="231F20"/>
        </w:rPr>
        <w:t>Finanzas</w:t>
      </w:r>
      <w:r>
        <w:rPr>
          <w:color w:val="231F20"/>
          <w:spacing w:val="-9"/>
        </w:rPr>
        <w:t> </w:t>
      </w:r>
      <w:r>
        <w:rPr>
          <w:color w:val="231F20"/>
        </w:rPr>
        <w:t>Públicas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H. Cámara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Diputados</w:t>
      </w:r>
      <w:r>
        <w:rPr>
          <w:color w:val="231F20"/>
          <w:spacing w:val="-21"/>
        </w:rPr>
        <w:t> </w:t>
      </w:r>
      <w:r>
        <w:rPr>
          <w:color w:val="231F20"/>
        </w:rPr>
        <w:t>(CEFP),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Consejo</w:t>
      </w:r>
      <w:r>
        <w:rPr>
          <w:color w:val="231F20"/>
          <w:spacing w:val="-21"/>
        </w:rPr>
        <w:t> </w:t>
      </w:r>
      <w:r>
        <w:rPr>
          <w:color w:val="231F20"/>
        </w:rPr>
        <w:t>Nacional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Evaluación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Polí- tica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Desarrollo</w:t>
      </w:r>
      <w:r>
        <w:rPr>
          <w:color w:val="231F20"/>
          <w:spacing w:val="-21"/>
        </w:rPr>
        <w:t> </w:t>
      </w:r>
      <w:r>
        <w:rPr>
          <w:color w:val="231F20"/>
        </w:rPr>
        <w:t>Social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(CONEVAL),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Biblioteca</w:t>
      </w:r>
      <w:r>
        <w:rPr>
          <w:color w:val="231F20"/>
          <w:spacing w:val="-21"/>
        </w:rPr>
        <w:t> </w:t>
      </w:r>
      <w:r>
        <w:rPr>
          <w:color w:val="231F20"/>
        </w:rPr>
        <w:t>Digital</w:t>
      </w:r>
      <w:r>
        <w:rPr>
          <w:color w:val="231F20"/>
          <w:spacing w:val="-21"/>
        </w:rPr>
        <w:t> </w:t>
      </w:r>
      <w:r>
        <w:rPr>
          <w:color w:val="231F20"/>
        </w:rPr>
        <w:t>Campus</w:t>
      </w:r>
      <w:r>
        <w:rPr>
          <w:color w:val="231F20"/>
          <w:spacing w:val="-21"/>
        </w:rPr>
        <w:t> </w:t>
      </w:r>
      <w:r>
        <w:rPr>
          <w:color w:val="231F20"/>
        </w:rPr>
        <w:t>Ciudad de</w:t>
      </w:r>
      <w:r>
        <w:rPr>
          <w:color w:val="231F20"/>
          <w:spacing w:val="-18"/>
        </w:rPr>
        <w:t> </w:t>
      </w:r>
      <w:r>
        <w:rPr>
          <w:color w:val="231F20"/>
        </w:rPr>
        <w:t>México,</w:t>
      </w:r>
      <w:r>
        <w:rPr>
          <w:color w:val="231F20"/>
          <w:spacing w:val="-18"/>
        </w:rPr>
        <w:t> </w:t>
      </w:r>
      <w:r>
        <w:rPr>
          <w:color w:val="231F20"/>
        </w:rPr>
        <w:t>entre</w:t>
      </w:r>
      <w:r>
        <w:rPr>
          <w:color w:val="231F20"/>
          <w:spacing w:val="-18"/>
        </w:rPr>
        <w:t> </w:t>
      </w:r>
      <w:r>
        <w:rPr>
          <w:color w:val="231F20"/>
        </w:rPr>
        <w:t>otros;</w:t>
      </w:r>
      <w:r>
        <w:rPr>
          <w:color w:val="231F20"/>
          <w:spacing w:val="-18"/>
        </w:rPr>
        <w:t> </w:t>
      </w:r>
      <w:r>
        <w:rPr>
          <w:color w:val="231F20"/>
        </w:rPr>
        <w:t>asimismo,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revisaron</w:t>
      </w:r>
      <w:r>
        <w:rPr>
          <w:color w:val="231F20"/>
          <w:spacing w:val="-18"/>
        </w:rPr>
        <w:t> </w:t>
      </w:r>
      <w:r>
        <w:rPr>
          <w:color w:val="231F20"/>
        </w:rPr>
        <w:t>resultados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investigaciones de</w:t>
      </w:r>
      <w:r>
        <w:rPr>
          <w:color w:val="231F20"/>
          <w:spacing w:val="-7"/>
        </w:rPr>
        <w:t> </w:t>
      </w:r>
      <w:r>
        <w:rPr>
          <w:color w:val="231F20"/>
        </w:rPr>
        <w:t>distintos</w:t>
      </w:r>
      <w:r>
        <w:rPr>
          <w:color w:val="231F20"/>
          <w:spacing w:val="-7"/>
        </w:rPr>
        <w:t> </w:t>
      </w:r>
      <w:r>
        <w:rPr>
          <w:color w:val="231F20"/>
        </w:rPr>
        <w:t>autores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relación</w:t>
      </w:r>
      <w:r>
        <w:rPr>
          <w:color w:val="231F20"/>
          <w:spacing w:val="-7"/>
        </w:rPr>
        <w:t> </w:t>
      </w:r>
      <w:r>
        <w:rPr>
          <w:color w:val="231F20"/>
        </w:rPr>
        <w:t>con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pobreza,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gasto</w:t>
      </w:r>
      <w:r>
        <w:rPr>
          <w:color w:val="231F20"/>
          <w:spacing w:val="-7"/>
        </w:rPr>
        <w:t> </w:t>
      </w:r>
      <w:r>
        <w:rPr>
          <w:color w:val="231F20"/>
        </w:rPr>
        <w:t>social</w:t>
      </w:r>
      <w:r>
        <w:rPr>
          <w:color w:val="231F20"/>
          <w:spacing w:val="-7"/>
        </w:rPr>
        <w:t> </w:t>
      </w:r>
      <w:r>
        <w:rPr>
          <w:color w:val="231F20"/>
        </w:rPr>
        <w:t>para</w:t>
      </w:r>
      <w:r>
        <w:rPr>
          <w:color w:val="231F20"/>
          <w:spacing w:val="-7"/>
        </w:rPr>
        <w:t> </w:t>
      </w:r>
      <w:r>
        <w:rPr>
          <w:color w:val="231F20"/>
        </w:rPr>
        <w:t>su</w:t>
      </w:r>
      <w:r>
        <w:rPr>
          <w:color w:val="231F20"/>
          <w:spacing w:val="-7"/>
        </w:rPr>
        <w:t> </w:t>
      </w:r>
      <w:r>
        <w:rPr>
          <w:color w:val="231F20"/>
        </w:rPr>
        <w:t>supe-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before="56"/>
        <w:ind w:left="113" w:right="1709"/>
      </w:pPr>
      <w:r>
        <w:rPr>
          <w:color w:val="231F20"/>
        </w:rPr>
        <w:t>800</w:t>
      </w:r>
    </w:p>
    <w:p>
      <w:pPr>
        <w:spacing w:after="0"/>
        <w:sectPr>
          <w:pgSz w:w="7940" w:h="11910"/>
          <w:pgMar w:top="560" w:bottom="280" w:left="1020" w:right="740"/>
        </w:sectPr>
      </w:pPr>
    </w:p>
    <w:p>
      <w:pPr>
        <w:spacing w:before="44"/>
        <w:ind w:left="2602" w:right="94" w:firstLine="0"/>
        <w:jc w:val="left"/>
        <w:rPr>
          <w:sz w:val="17"/>
        </w:rPr>
      </w:pPr>
      <w:r>
        <w:rPr>
          <w:color w:val="231F20"/>
          <w:w w:val="110"/>
          <w:sz w:val="17"/>
        </w:rPr>
        <w:t>Las investigadoras del sni. Retos y propuestas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before="56"/>
        <w:ind w:left="110" w:right="111"/>
        <w:jc w:val="both"/>
      </w:pPr>
      <w:r>
        <w:rPr>
          <w:color w:val="231F20"/>
        </w:rPr>
        <w:t>ración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crecimiento</w:t>
      </w:r>
      <w:r>
        <w:rPr>
          <w:color w:val="231F20"/>
          <w:spacing w:val="-19"/>
        </w:rPr>
        <w:t> </w:t>
      </w:r>
      <w:r>
        <w:rPr>
          <w:color w:val="231F20"/>
        </w:rPr>
        <w:t>económico.</w:t>
      </w:r>
      <w:r>
        <w:rPr>
          <w:color w:val="231F20"/>
          <w:spacing w:val="-19"/>
        </w:rPr>
        <w:t> </w:t>
      </w:r>
      <w:r>
        <w:rPr>
          <w:color w:val="231F20"/>
          <w:spacing w:val="-5"/>
        </w:rPr>
        <w:t>Fuentes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donde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obtuvo,</w:t>
      </w:r>
      <w:r>
        <w:rPr>
          <w:color w:val="231F20"/>
          <w:spacing w:val="-19"/>
        </w:rPr>
        <w:t> </w:t>
      </w:r>
      <w:r>
        <w:rPr>
          <w:color w:val="231F20"/>
        </w:rPr>
        <w:t>información estadística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1980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2012,</w:t>
      </w:r>
      <w:r>
        <w:rPr>
          <w:color w:val="231F20"/>
          <w:spacing w:val="-6"/>
        </w:rPr>
        <w:t> </w:t>
      </w:r>
      <w:r>
        <w:rPr>
          <w:color w:val="231F20"/>
        </w:rPr>
        <w:t>sobre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PIB</w:t>
      </w:r>
      <w:r>
        <w:rPr>
          <w:color w:val="231F20"/>
          <w:spacing w:val="-6"/>
        </w:rPr>
        <w:t> </w:t>
      </w:r>
      <w:r>
        <w:rPr>
          <w:color w:val="231F20"/>
        </w:rPr>
        <w:t>(Crecimiento</w:t>
      </w:r>
      <w:r>
        <w:rPr>
          <w:color w:val="231F20"/>
          <w:spacing w:val="-6"/>
        </w:rPr>
        <w:t> </w:t>
      </w:r>
      <w:r>
        <w:rPr>
          <w:color w:val="231F20"/>
        </w:rPr>
        <w:t>económico),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gasto destinado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desarrollo</w:t>
      </w:r>
      <w:r>
        <w:rPr>
          <w:color w:val="231F20"/>
          <w:spacing w:val="-10"/>
        </w:rPr>
        <w:t> </w:t>
      </w:r>
      <w:r>
        <w:rPr>
          <w:color w:val="231F20"/>
        </w:rPr>
        <w:t>social,</w:t>
      </w:r>
      <w:r>
        <w:rPr>
          <w:color w:val="231F20"/>
          <w:spacing w:val="-10"/>
        </w:rPr>
        <w:t> </w:t>
      </w:r>
      <w:r>
        <w:rPr>
          <w:color w:val="231F20"/>
        </w:rPr>
        <w:t>así</w:t>
      </w:r>
      <w:r>
        <w:rPr>
          <w:color w:val="231F20"/>
          <w:spacing w:val="-10"/>
        </w:rPr>
        <w:t> </w:t>
      </w:r>
      <w:r>
        <w:rPr>
          <w:color w:val="231F20"/>
          <w:spacing w:val="-3"/>
        </w:rPr>
        <w:t>como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pobreza</w:t>
      </w:r>
      <w:r>
        <w:rPr>
          <w:color w:val="231F20"/>
          <w:spacing w:val="-10"/>
        </w:rPr>
        <w:t> </w:t>
      </w:r>
      <w:r>
        <w:rPr>
          <w:color w:val="231F20"/>
        </w:rPr>
        <w:t>alimentaria,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capaci- dades y de patrimonio. Con la información recabada se generó una base</w:t>
      </w:r>
      <w:r>
        <w:rPr>
          <w:color w:val="231F20"/>
          <w:spacing w:val="-32"/>
        </w:rPr>
        <w:t> </w:t>
      </w:r>
      <w:r>
        <w:rPr>
          <w:color w:val="231F20"/>
        </w:rPr>
        <w:t>de datos,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</w:rPr>
        <w:t>elaboraron</w:t>
      </w:r>
      <w:r>
        <w:rPr>
          <w:color w:val="231F20"/>
          <w:spacing w:val="-16"/>
        </w:rPr>
        <w:t> </w:t>
      </w:r>
      <w:r>
        <w:rPr>
          <w:color w:val="231F20"/>
        </w:rPr>
        <w:t>dos</w:t>
      </w:r>
      <w:r>
        <w:rPr>
          <w:color w:val="231F20"/>
          <w:spacing w:val="-16"/>
        </w:rPr>
        <w:t> </w:t>
      </w:r>
      <w:r>
        <w:rPr>
          <w:color w:val="231F20"/>
        </w:rPr>
        <w:t>modelos</w:t>
      </w:r>
      <w:r>
        <w:rPr>
          <w:color w:val="231F20"/>
          <w:spacing w:val="-16"/>
        </w:rPr>
        <w:t> </w:t>
      </w:r>
      <w:r>
        <w:rPr>
          <w:color w:val="231F20"/>
        </w:rPr>
        <w:t>econométricos.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16"/>
        </w:rPr>
        <w:t> </w:t>
      </w:r>
      <w:r>
        <w:rPr>
          <w:color w:val="231F20"/>
        </w:rPr>
        <w:t>estimarlos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</w:rPr>
        <w:t>utilizó el</w:t>
      </w:r>
      <w:r>
        <w:rPr>
          <w:color w:val="231F20"/>
          <w:spacing w:val="-29"/>
        </w:rPr>
        <w:t> </w:t>
      </w:r>
      <w:r>
        <w:rPr>
          <w:color w:val="231F20"/>
        </w:rPr>
        <w:t>paquete</w:t>
      </w:r>
      <w:r>
        <w:rPr>
          <w:color w:val="231F20"/>
          <w:spacing w:val="-29"/>
        </w:rPr>
        <w:t> </w:t>
      </w:r>
      <w:r>
        <w:rPr>
          <w:color w:val="231F20"/>
        </w:rPr>
        <w:t>Statistical</w:t>
      </w:r>
      <w:r>
        <w:rPr>
          <w:color w:val="231F20"/>
          <w:spacing w:val="-29"/>
        </w:rPr>
        <w:t> </w:t>
      </w:r>
      <w:r>
        <w:rPr>
          <w:color w:val="231F20"/>
        </w:rPr>
        <w:t>Analysis</w:t>
      </w:r>
      <w:r>
        <w:rPr>
          <w:color w:val="231F20"/>
          <w:spacing w:val="-29"/>
        </w:rPr>
        <w:t> </w:t>
      </w:r>
      <w:r>
        <w:rPr>
          <w:color w:val="231F20"/>
        </w:rPr>
        <w:t>System</w:t>
      </w:r>
      <w:r>
        <w:rPr>
          <w:color w:val="231F20"/>
          <w:spacing w:val="-29"/>
        </w:rPr>
        <w:t> </w:t>
      </w:r>
      <w:r>
        <w:rPr>
          <w:color w:val="231F20"/>
        </w:rPr>
        <w:t>(SAS),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mediante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método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Mínimos Cuadrados</w:t>
      </w:r>
      <w:r>
        <w:rPr>
          <w:color w:val="231F20"/>
          <w:spacing w:val="-27"/>
        </w:rPr>
        <w:t> </w:t>
      </w:r>
      <w:r>
        <w:rPr>
          <w:color w:val="231F20"/>
        </w:rPr>
        <w:t>Ordinarios</w:t>
      </w:r>
      <w:r>
        <w:rPr>
          <w:color w:val="231F20"/>
          <w:spacing w:val="-27"/>
        </w:rPr>
        <w:t> </w:t>
      </w:r>
      <w:r>
        <w:rPr>
          <w:color w:val="231F20"/>
        </w:rPr>
        <w:t>(MCO),</w:t>
      </w:r>
      <w:r>
        <w:rPr>
          <w:color w:val="231F20"/>
          <w:spacing w:val="-27"/>
        </w:rPr>
        <w:t> </w:t>
      </w:r>
      <w:r>
        <w:rPr>
          <w:color w:val="231F20"/>
        </w:rPr>
        <w:t>quedando</w:t>
      </w:r>
      <w:r>
        <w:rPr>
          <w:color w:val="231F20"/>
          <w:spacing w:val="-27"/>
        </w:rPr>
        <w:t> </w:t>
      </w:r>
      <w:r>
        <w:rPr>
          <w:color w:val="231F20"/>
        </w:rPr>
        <w:t>expresados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siguiente</w:t>
      </w:r>
      <w:r>
        <w:rPr>
          <w:color w:val="231F20"/>
          <w:spacing w:val="-27"/>
        </w:rPr>
        <w:t> </w:t>
      </w:r>
      <w:r>
        <w:rPr>
          <w:color w:val="231F20"/>
        </w:rPr>
        <w:t>forma:</w:t>
      </w:r>
    </w:p>
    <w:p>
      <w:pPr>
        <w:pStyle w:val="BodyText"/>
        <w:spacing w:before="11"/>
        <w:rPr>
          <w:sz w:val="18"/>
        </w:rPr>
      </w:pPr>
    </w:p>
    <w:p>
      <w:pPr>
        <w:spacing w:after="0"/>
        <w:rPr>
          <w:sz w:val="18"/>
        </w:rPr>
        <w:sectPr>
          <w:pgSz w:w="7940" w:h="11910"/>
          <w:pgMar w:top="560" w:bottom="280" w:left="740" w:right="1020"/>
        </w:sectPr>
      </w:pPr>
    </w:p>
    <w:p>
      <w:pPr>
        <w:spacing w:line="295" w:lineRule="auto" w:before="90"/>
        <w:ind w:left="155" w:right="-17" w:firstLine="0"/>
        <w:jc w:val="left"/>
        <w:rPr>
          <w:i/>
          <w:sz w:val="14"/>
        </w:rPr>
      </w:pPr>
      <w:r>
        <w:rPr>
          <w:i/>
          <w:sz w:val="24"/>
        </w:rPr>
        <w:t>PAL</w:t>
      </w:r>
      <w:r>
        <w:rPr>
          <w:i/>
          <w:position w:val="-5"/>
          <w:sz w:val="14"/>
        </w:rPr>
        <w:t>t </w:t>
      </w:r>
      <w:r>
        <w:rPr>
          <w:i/>
          <w:w w:val="105"/>
          <w:sz w:val="24"/>
        </w:rPr>
        <w:t>PIB</w:t>
      </w:r>
      <w:r>
        <w:rPr>
          <w:i/>
          <w:w w:val="105"/>
          <w:position w:val="-5"/>
          <w:sz w:val="14"/>
        </w:rPr>
        <w:t>t</w:t>
      </w:r>
    </w:p>
    <w:p>
      <w:pPr>
        <w:spacing w:before="53"/>
        <w:ind w:left="61" w:right="0" w:firstLine="0"/>
        <w:jc w:val="left"/>
        <w:rPr>
          <w:i/>
          <w:sz w:val="14"/>
        </w:rPr>
      </w:pPr>
      <w:r>
        <w:rPr/>
        <w:br w:type="column"/>
      </w:r>
      <w:r>
        <w:rPr>
          <w:rFonts w:ascii="Symbol" w:hAnsi="Symbol"/>
          <w:sz w:val="24"/>
        </w:rPr>
        <w:t></w:t>
      </w:r>
      <w:r>
        <w:rPr>
          <w:sz w:val="24"/>
        </w:rPr>
        <w:t> </w:t>
      </w:r>
      <w:r>
        <w:rPr>
          <w:rFonts w:ascii="Symbol" w:hAnsi="Symbol"/>
          <w:i/>
          <w:sz w:val="26"/>
        </w:rPr>
        <w:t></w:t>
      </w:r>
      <w:r>
        <w:rPr>
          <w:position w:val="-5"/>
          <w:sz w:val="14"/>
        </w:rPr>
        <w:t>0 </w:t>
      </w:r>
      <w:r>
        <w:rPr>
          <w:rFonts w:ascii="Symbol" w:hAnsi="Symbol"/>
          <w:sz w:val="24"/>
        </w:rPr>
        <w:t></w:t>
      </w:r>
      <w:r>
        <w:rPr>
          <w:sz w:val="24"/>
        </w:rPr>
        <w:t> </w:t>
      </w:r>
      <w:r>
        <w:rPr>
          <w:rFonts w:ascii="Symbol" w:hAnsi="Symbol"/>
          <w:i/>
          <w:sz w:val="26"/>
        </w:rPr>
        <w:t></w:t>
      </w:r>
      <w:r>
        <w:rPr>
          <w:position w:val="-5"/>
          <w:sz w:val="14"/>
        </w:rPr>
        <w:t>1</w:t>
      </w:r>
      <w:r>
        <w:rPr>
          <w:i/>
          <w:sz w:val="24"/>
        </w:rPr>
        <w:t>PIB</w:t>
      </w:r>
      <w:r>
        <w:rPr>
          <w:i/>
          <w:position w:val="-5"/>
          <w:sz w:val="14"/>
        </w:rPr>
        <w:t>t  </w:t>
      </w:r>
      <w:r>
        <w:rPr>
          <w:rFonts w:ascii="Symbol" w:hAnsi="Symbol"/>
          <w:sz w:val="24"/>
        </w:rPr>
        <w:t></w:t>
      </w:r>
      <w:r>
        <w:rPr>
          <w:sz w:val="24"/>
        </w:rPr>
        <w:t> </w:t>
      </w:r>
      <w:r>
        <w:rPr>
          <w:rFonts w:ascii="Symbol" w:hAnsi="Symbol"/>
          <w:i/>
          <w:sz w:val="26"/>
        </w:rPr>
        <w:t></w:t>
      </w:r>
      <w:r>
        <w:rPr>
          <w:i/>
          <w:sz w:val="26"/>
        </w:rPr>
        <w:t> </w:t>
      </w:r>
      <w:r>
        <w:rPr>
          <w:position w:val="-5"/>
          <w:sz w:val="14"/>
        </w:rPr>
        <w:t>2</w:t>
      </w:r>
      <w:r>
        <w:rPr>
          <w:i/>
          <w:sz w:val="24"/>
        </w:rPr>
        <w:t>GSOC </w:t>
      </w:r>
      <w:r>
        <w:rPr>
          <w:rFonts w:ascii="Symbol" w:hAnsi="Symbol"/>
          <w:sz w:val="24"/>
        </w:rPr>
        <w:t></w:t>
      </w:r>
      <w:r>
        <w:rPr>
          <w:sz w:val="24"/>
        </w:rPr>
        <w:t> </w:t>
      </w:r>
      <w:r>
        <w:rPr>
          <w:rFonts w:ascii="Symbol" w:hAnsi="Symbol"/>
          <w:i/>
          <w:sz w:val="26"/>
        </w:rPr>
        <w:t></w:t>
      </w:r>
      <w:r>
        <w:rPr>
          <w:i/>
          <w:sz w:val="26"/>
        </w:rPr>
        <w:t> </w:t>
      </w:r>
      <w:r>
        <w:rPr>
          <w:i/>
          <w:position w:val="-5"/>
          <w:sz w:val="14"/>
        </w:rPr>
        <w:t>i</w:t>
      </w:r>
    </w:p>
    <w:p>
      <w:pPr>
        <w:spacing w:before="25"/>
        <w:ind w:left="7" w:right="0" w:firstLine="0"/>
        <w:jc w:val="left"/>
        <w:rPr>
          <w:i/>
          <w:sz w:val="14"/>
        </w:rPr>
      </w:pPr>
      <w:r>
        <w:rPr>
          <w:rFonts w:ascii="Symbol" w:hAnsi="Symbol"/>
          <w:sz w:val="24"/>
        </w:rPr>
        <w:t></w:t>
      </w:r>
      <w:r>
        <w:rPr>
          <w:sz w:val="24"/>
        </w:rPr>
        <w:t> </w:t>
      </w:r>
      <w:r>
        <w:rPr>
          <w:rFonts w:ascii="Symbol" w:hAnsi="Symbol"/>
          <w:i/>
          <w:sz w:val="26"/>
        </w:rPr>
        <w:t></w:t>
      </w:r>
      <w:r>
        <w:rPr>
          <w:position w:val="-5"/>
          <w:sz w:val="14"/>
        </w:rPr>
        <w:t>0  </w:t>
      </w:r>
      <w:r>
        <w:rPr>
          <w:rFonts w:ascii="Symbol" w:hAnsi="Symbol"/>
          <w:sz w:val="24"/>
        </w:rPr>
        <w:t></w:t>
      </w:r>
      <w:r>
        <w:rPr>
          <w:sz w:val="24"/>
        </w:rPr>
        <w:t> </w:t>
      </w:r>
      <w:r>
        <w:rPr>
          <w:rFonts w:ascii="Symbol" w:hAnsi="Symbol"/>
          <w:i/>
          <w:sz w:val="26"/>
        </w:rPr>
        <w:t></w:t>
      </w:r>
      <w:r>
        <w:rPr>
          <w:position w:val="-5"/>
          <w:sz w:val="14"/>
        </w:rPr>
        <w:t>1</w:t>
      </w:r>
      <w:r>
        <w:rPr>
          <w:i/>
          <w:sz w:val="24"/>
        </w:rPr>
        <w:t>PAL </w:t>
      </w:r>
      <w:r>
        <w:rPr>
          <w:rFonts w:ascii="Symbol" w:hAnsi="Symbol"/>
          <w:sz w:val="24"/>
        </w:rPr>
        <w:t></w:t>
      </w:r>
      <w:r>
        <w:rPr>
          <w:sz w:val="24"/>
        </w:rPr>
        <w:t> </w:t>
      </w:r>
      <w:r>
        <w:rPr>
          <w:rFonts w:ascii="Symbol" w:hAnsi="Symbol"/>
          <w:i/>
          <w:sz w:val="26"/>
        </w:rPr>
        <w:t></w:t>
      </w:r>
      <w:r>
        <w:rPr>
          <w:position w:val="-5"/>
          <w:sz w:val="14"/>
        </w:rPr>
        <w:t>2 </w:t>
      </w:r>
      <w:r>
        <w:rPr>
          <w:i/>
          <w:sz w:val="24"/>
        </w:rPr>
        <w:t>PCAP </w:t>
      </w:r>
      <w:r>
        <w:rPr>
          <w:rFonts w:ascii="Symbol" w:hAnsi="Symbol"/>
          <w:sz w:val="24"/>
        </w:rPr>
        <w:t></w:t>
      </w:r>
      <w:r>
        <w:rPr>
          <w:sz w:val="24"/>
        </w:rPr>
        <w:t> </w:t>
      </w:r>
      <w:r>
        <w:rPr>
          <w:rFonts w:ascii="Symbol" w:hAnsi="Symbol"/>
          <w:i/>
          <w:sz w:val="26"/>
        </w:rPr>
        <w:t></w:t>
      </w:r>
      <w:r>
        <w:rPr>
          <w:position w:val="-5"/>
          <w:sz w:val="14"/>
        </w:rPr>
        <w:t>3 </w:t>
      </w:r>
      <w:r>
        <w:rPr>
          <w:i/>
          <w:sz w:val="24"/>
        </w:rPr>
        <w:t>PPAT </w:t>
      </w:r>
      <w:r>
        <w:rPr>
          <w:rFonts w:ascii="Symbol" w:hAnsi="Symbol"/>
          <w:sz w:val="24"/>
        </w:rPr>
        <w:t></w:t>
      </w:r>
      <w:r>
        <w:rPr>
          <w:sz w:val="24"/>
        </w:rPr>
        <w:t> </w:t>
      </w:r>
      <w:r>
        <w:rPr>
          <w:rFonts w:ascii="Symbol" w:hAnsi="Symbol"/>
          <w:i/>
          <w:sz w:val="26"/>
        </w:rPr>
        <w:t></w:t>
      </w:r>
      <w:r>
        <w:rPr>
          <w:position w:val="-5"/>
          <w:sz w:val="14"/>
        </w:rPr>
        <w:t>4</w:t>
      </w:r>
      <w:r>
        <w:rPr>
          <w:i/>
          <w:sz w:val="24"/>
        </w:rPr>
        <w:t>GSOC </w:t>
      </w:r>
      <w:r>
        <w:rPr>
          <w:rFonts w:ascii="Symbol" w:hAnsi="Symbol"/>
          <w:sz w:val="24"/>
        </w:rPr>
        <w:t></w:t>
      </w:r>
      <w:r>
        <w:rPr>
          <w:sz w:val="24"/>
        </w:rPr>
        <w:t> </w:t>
      </w:r>
      <w:r>
        <w:rPr>
          <w:rFonts w:ascii="Symbol" w:hAnsi="Symbol"/>
          <w:i/>
          <w:sz w:val="26"/>
        </w:rPr>
        <w:t></w:t>
      </w:r>
      <w:r>
        <w:rPr>
          <w:i/>
          <w:position w:val="-5"/>
          <w:sz w:val="14"/>
        </w:rPr>
        <w:t>i</w:t>
      </w:r>
    </w:p>
    <w:p>
      <w:pPr>
        <w:spacing w:after="0"/>
        <w:jc w:val="left"/>
        <w:rPr>
          <w:sz w:val="14"/>
        </w:rPr>
        <w:sectPr>
          <w:type w:val="continuous"/>
          <w:pgSz w:w="7940" w:h="11910"/>
          <w:pgMar w:top="0" w:bottom="0" w:left="740" w:right="1020"/>
          <w:cols w:num="2" w:equalWidth="0">
            <w:col w:w="624" w:space="40"/>
            <w:col w:w="5516"/>
          </w:cols>
        </w:sectPr>
      </w:pPr>
    </w:p>
    <w:p>
      <w:pPr>
        <w:pStyle w:val="BodyText"/>
        <w:spacing w:before="95"/>
        <w:ind w:left="110"/>
      </w:pPr>
      <w:r>
        <w:rPr>
          <w:color w:val="231F20"/>
          <w:w w:val="95"/>
        </w:rPr>
        <w:t>Dónde:</w:t>
      </w:r>
    </w:p>
    <w:p>
      <w:pPr>
        <w:spacing w:before="30"/>
        <w:ind w:left="60" w:right="0" w:firstLine="0"/>
        <w:jc w:val="left"/>
        <w:rPr>
          <w:sz w:val="20"/>
        </w:rPr>
      </w:pPr>
      <w:r>
        <w:rPr/>
        <w:br w:type="column"/>
      </w:r>
      <w:r>
        <w:rPr>
          <w:rFonts w:ascii="Symbol" w:hAnsi="Symbol"/>
          <w:i/>
          <w:sz w:val="25"/>
        </w:rPr>
        <w:t></w:t>
      </w:r>
      <w:r>
        <w:rPr>
          <w:position w:val="-5"/>
          <w:sz w:val="14"/>
        </w:rPr>
        <w:t>0 </w:t>
      </w:r>
      <w:r>
        <w:rPr>
          <w:color w:val="231F20"/>
          <w:sz w:val="20"/>
        </w:rPr>
        <w:t>,…, </w:t>
      </w:r>
      <w:r>
        <w:rPr>
          <w:rFonts w:ascii="Symbol" w:hAnsi="Symbol"/>
          <w:i/>
          <w:sz w:val="25"/>
        </w:rPr>
        <w:t></w:t>
      </w:r>
      <w:r>
        <w:rPr>
          <w:i/>
          <w:sz w:val="25"/>
        </w:rPr>
        <w:t> </w:t>
      </w:r>
      <w:r>
        <w:rPr>
          <w:i/>
          <w:position w:val="-5"/>
          <w:sz w:val="14"/>
        </w:rPr>
        <w:t>n </w:t>
      </w:r>
      <w:r>
        <w:rPr>
          <w:color w:val="231F20"/>
          <w:sz w:val="20"/>
        </w:rPr>
        <w:t>y</w:t>
      </w:r>
    </w:p>
    <w:p>
      <w:pPr>
        <w:spacing w:before="30"/>
        <w:ind w:left="82" w:right="0" w:firstLine="0"/>
        <w:jc w:val="left"/>
        <w:rPr>
          <w:sz w:val="20"/>
        </w:rPr>
      </w:pPr>
      <w:r>
        <w:rPr/>
        <w:br w:type="column"/>
      </w:r>
      <w:r>
        <w:rPr>
          <w:rFonts w:ascii="Symbol" w:hAnsi="Symbol"/>
          <w:i/>
          <w:sz w:val="25"/>
        </w:rPr>
        <w:t></w:t>
      </w:r>
      <w:r>
        <w:rPr>
          <w:position w:val="-5"/>
          <w:sz w:val="14"/>
        </w:rPr>
        <w:t>0 </w:t>
      </w:r>
      <w:r>
        <w:rPr>
          <w:i/>
          <w:color w:val="231F20"/>
          <w:position w:val="-6"/>
          <w:sz w:val="11"/>
        </w:rPr>
        <w:t>,...,   </w:t>
      </w:r>
      <w:r>
        <w:rPr>
          <w:rFonts w:ascii="Symbol" w:hAnsi="Symbol"/>
          <w:i/>
          <w:sz w:val="25"/>
        </w:rPr>
        <w:t></w:t>
      </w:r>
      <w:r>
        <w:rPr>
          <w:i/>
          <w:position w:val="-5"/>
          <w:sz w:val="14"/>
        </w:rPr>
        <w:t>n </w:t>
      </w:r>
      <w:r>
        <w:rPr>
          <w:color w:val="231F20"/>
          <w:sz w:val="20"/>
        </w:rPr>
        <w:t>=Son los parámetros a estimar para  cada</w:t>
      </w:r>
    </w:p>
    <w:p>
      <w:pPr>
        <w:spacing w:after="0"/>
        <w:jc w:val="left"/>
        <w:rPr>
          <w:sz w:val="20"/>
        </w:rPr>
        <w:sectPr>
          <w:type w:val="continuous"/>
          <w:pgSz w:w="7940" w:h="11910"/>
          <w:pgMar w:top="0" w:bottom="0" w:left="740" w:right="1020"/>
          <w:cols w:num="3" w:equalWidth="0">
            <w:col w:w="693" w:space="40"/>
            <w:col w:w="1147" w:space="40"/>
            <w:col w:w="4260"/>
          </w:cols>
        </w:sectPr>
      </w:pPr>
    </w:p>
    <w:p>
      <w:pPr>
        <w:pStyle w:val="BodyText"/>
        <w:spacing w:line="339" w:lineRule="exact" w:before="47"/>
        <w:ind w:left="110" w:right="-13"/>
        <w:rPr>
          <w:i/>
          <w:sz w:val="14"/>
        </w:rPr>
      </w:pPr>
      <w:r>
        <w:rPr>
          <w:color w:val="231F20"/>
        </w:rPr>
        <w:t>una de las ecuaciones; </w:t>
      </w:r>
      <w:r>
        <w:rPr>
          <w:rFonts w:ascii="Symbol" w:hAnsi="Symbol"/>
          <w:i/>
          <w:sz w:val="25"/>
        </w:rPr>
        <w:t></w:t>
      </w:r>
      <w:r>
        <w:rPr>
          <w:i/>
          <w:position w:val="-5"/>
          <w:sz w:val="14"/>
        </w:rPr>
        <w:t>i</w:t>
      </w:r>
    </w:p>
    <w:p>
      <w:pPr>
        <w:pStyle w:val="BodyText"/>
        <w:spacing w:line="274" w:lineRule="exact" w:before="111"/>
        <w:ind w:left="76"/>
      </w:pPr>
      <w:r>
        <w:rPr/>
        <w:br w:type="column"/>
      </w:r>
      <w:r>
        <w:rPr>
          <w:color w:val="231F20"/>
        </w:rPr>
        <w:t>y </w:t>
      </w:r>
      <w:r>
        <w:rPr>
          <w:i/>
          <w:color w:val="231F20"/>
        </w:rPr>
        <w:t>u</w:t>
      </w:r>
      <w:r>
        <w:rPr>
          <w:color w:val="231F20"/>
          <w:position w:val="-6"/>
          <w:sz w:val="11"/>
        </w:rPr>
        <w:t>i </w:t>
      </w:r>
      <w:r>
        <w:rPr>
          <w:color w:val="231F20"/>
        </w:rPr>
        <w:t>= Son los términos del error que se introdu-</w:t>
      </w:r>
    </w:p>
    <w:p>
      <w:pPr>
        <w:spacing w:after="0" w:line="274" w:lineRule="exact"/>
        <w:sectPr>
          <w:type w:val="continuous"/>
          <w:pgSz w:w="7940" w:h="11910"/>
          <w:pgMar w:top="0" w:bottom="0" w:left="740" w:right="1020"/>
          <w:cols w:num="2" w:equalWidth="0">
            <w:col w:w="2099" w:space="40"/>
            <w:col w:w="4041"/>
          </w:cols>
        </w:sectPr>
      </w:pPr>
    </w:p>
    <w:p>
      <w:pPr>
        <w:pStyle w:val="BodyText"/>
        <w:spacing w:line="186" w:lineRule="exact"/>
        <w:ind w:left="110"/>
        <w:jc w:val="both"/>
      </w:pPr>
      <w:r>
        <w:rPr>
          <w:color w:val="231F20"/>
        </w:rPr>
        <w:t>cen en los modelos y que se distribuyen independiente e idénticamente con</w:t>
      </w:r>
    </w:p>
    <w:p>
      <w:pPr>
        <w:pStyle w:val="BodyText"/>
        <w:spacing w:line="230" w:lineRule="exact" w:before="2"/>
        <w:ind w:left="110" w:right="111"/>
        <w:jc w:val="both"/>
      </w:pPr>
      <w:r>
        <w:rPr>
          <w:color w:val="231F20"/>
        </w:rPr>
        <w:t>media</w:t>
      </w:r>
      <w:r>
        <w:rPr>
          <w:color w:val="231F20"/>
          <w:spacing w:val="-8"/>
        </w:rPr>
        <w:t> </w:t>
      </w:r>
      <w:r>
        <w:rPr>
          <w:color w:val="231F20"/>
        </w:rPr>
        <w:t>cero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varianza</w:t>
      </w:r>
      <w:r>
        <w:rPr>
          <w:color w:val="231F20"/>
          <w:spacing w:val="-8"/>
        </w:rPr>
        <w:t> </w:t>
      </w:r>
      <w:r>
        <w:rPr>
          <w:color w:val="231F20"/>
        </w:rPr>
        <w:t>constante;</w:t>
      </w:r>
      <w:r>
        <w:rPr>
          <w:color w:val="231F20"/>
          <w:spacing w:val="-8"/>
        </w:rPr>
        <w:t> </w:t>
      </w:r>
      <w:r>
        <w:rPr>
          <w:i/>
          <w:color w:val="231F20"/>
        </w:rPr>
        <w:t>PIB</w:t>
      </w:r>
      <w:r>
        <w:rPr>
          <w:i/>
          <w:color w:val="231F20"/>
          <w:position w:val="-6"/>
          <w:sz w:val="11"/>
        </w:rPr>
        <w:t>t</w:t>
      </w:r>
      <w:r>
        <w:rPr>
          <w:color w:val="231F20"/>
        </w:rPr>
        <w:t>=Producto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Interno</w:t>
      </w:r>
      <w:r>
        <w:rPr>
          <w:color w:val="231F20"/>
          <w:spacing w:val="-8"/>
        </w:rPr>
        <w:t> </w:t>
      </w:r>
      <w:r>
        <w:rPr>
          <w:color w:val="231F20"/>
        </w:rPr>
        <w:t>Bruto</w:t>
      </w:r>
      <w:r>
        <w:rPr>
          <w:color w:val="231F20"/>
          <w:spacing w:val="-8"/>
        </w:rPr>
        <w:t> </w:t>
      </w:r>
      <w:r>
        <w:rPr>
          <w:color w:val="231F20"/>
        </w:rPr>
        <w:t>(Millones</w:t>
      </w:r>
      <w:r>
        <w:rPr>
          <w:color w:val="231F20"/>
          <w:spacing w:val="-8"/>
        </w:rPr>
        <w:t> </w:t>
      </w:r>
      <w:r>
        <w:rPr>
          <w:color w:val="231F20"/>
        </w:rPr>
        <w:t>de pesos de 2010), </w:t>
      </w:r>
      <w:r>
        <w:rPr>
          <w:i/>
          <w:color w:val="231F20"/>
        </w:rPr>
        <w:t>GSOC</w:t>
      </w:r>
      <w:r>
        <w:rPr>
          <w:color w:val="231F20"/>
        </w:rPr>
        <w:t>= Gasto destinado a desarrollo social (Millones de pesos</w:t>
      </w:r>
      <w:r>
        <w:rPr>
          <w:color w:val="231F20"/>
          <w:spacing w:val="-22"/>
        </w:rPr>
        <w:t> </w:t>
      </w:r>
      <w:r>
        <w:rPr>
          <w:color w:val="231F20"/>
        </w:rPr>
        <w:t>constantes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2012),</w:t>
      </w:r>
      <w:r>
        <w:rPr>
          <w:color w:val="231F20"/>
          <w:spacing w:val="-22"/>
        </w:rPr>
        <w:t> </w:t>
      </w:r>
      <w:r>
        <w:rPr>
          <w:i/>
          <w:color w:val="231F20"/>
        </w:rPr>
        <w:t>PAL</w:t>
      </w:r>
      <w:r>
        <w:rPr>
          <w:color w:val="231F20"/>
        </w:rPr>
        <w:t>=Pobreza</w:t>
      </w:r>
      <w:r>
        <w:rPr>
          <w:color w:val="231F20"/>
          <w:spacing w:val="-22"/>
        </w:rPr>
        <w:t> </w:t>
      </w:r>
      <w:r>
        <w:rPr>
          <w:color w:val="231F20"/>
        </w:rPr>
        <w:t>alimentaria</w:t>
      </w:r>
      <w:r>
        <w:rPr>
          <w:color w:val="231F20"/>
          <w:spacing w:val="-22"/>
        </w:rPr>
        <w:t> </w:t>
      </w:r>
      <w:r>
        <w:rPr>
          <w:color w:val="231F20"/>
        </w:rPr>
        <w:t>(Número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personas), </w:t>
      </w:r>
      <w:r>
        <w:rPr>
          <w:i/>
          <w:color w:val="231F20"/>
        </w:rPr>
        <w:t>PCAP</w:t>
      </w:r>
      <w:r>
        <w:rPr>
          <w:color w:val="231F20"/>
        </w:rPr>
        <w:t>=Pobreza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capacidades</w:t>
      </w:r>
      <w:r>
        <w:rPr>
          <w:color w:val="231F20"/>
          <w:spacing w:val="-29"/>
        </w:rPr>
        <w:t> </w:t>
      </w:r>
      <w:r>
        <w:rPr>
          <w:color w:val="231F20"/>
        </w:rPr>
        <w:t>(Número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personas),</w:t>
      </w:r>
      <w:r>
        <w:rPr>
          <w:color w:val="231F20"/>
          <w:spacing w:val="-29"/>
        </w:rPr>
        <w:t> </w:t>
      </w:r>
      <w:r>
        <w:rPr>
          <w:i/>
          <w:color w:val="231F20"/>
          <w:spacing w:val="-3"/>
        </w:rPr>
        <w:t>PPAT</w:t>
      </w:r>
      <w:r>
        <w:rPr>
          <w:color w:val="231F20"/>
          <w:spacing w:val="-3"/>
        </w:rPr>
        <w:t>=Pobreza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pa- trimonio</w:t>
      </w:r>
      <w:r>
        <w:rPr>
          <w:color w:val="231F20"/>
          <w:spacing w:val="-17"/>
        </w:rPr>
        <w:t> </w:t>
      </w:r>
      <w:r>
        <w:rPr>
          <w:color w:val="231F20"/>
        </w:rPr>
        <w:t>(Número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personas).</w:t>
      </w:r>
    </w:p>
    <w:p>
      <w:pPr>
        <w:pStyle w:val="BodyText"/>
        <w:spacing w:before="5"/>
      </w:pPr>
    </w:p>
    <w:p>
      <w:pPr>
        <w:pStyle w:val="Heading3"/>
        <w:numPr>
          <w:ilvl w:val="0"/>
          <w:numId w:val="2"/>
        </w:numPr>
        <w:tabs>
          <w:tab w:pos="376" w:val="left" w:leader="none"/>
        </w:tabs>
        <w:spacing w:line="240" w:lineRule="auto" w:before="0" w:after="0"/>
        <w:ind w:left="375" w:right="0" w:hanging="265"/>
        <w:jc w:val="both"/>
      </w:pPr>
      <w:r>
        <w:rPr>
          <w:color w:val="231F20"/>
          <w:w w:val="105"/>
        </w:rPr>
        <w:t>Análisis y discusión de</w:t>
      </w:r>
      <w:r>
        <w:rPr>
          <w:color w:val="231F20"/>
          <w:spacing w:val="32"/>
          <w:w w:val="105"/>
        </w:rPr>
        <w:t> </w:t>
      </w:r>
      <w:r>
        <w:rPr>
          <w:color w:val="231F20"/>
          <w:w w:val="105"/>
        </w:rPr>
        <w:t>resultados</w:t>
      </w:r>
    </w:p>
    <w:p>
      <w:pPr>
        <w:pStyle w:val="BodyText"/>
        <w:spacing w:before="143"/>
        <w:ind w:left="110" w:right="111"/>
        <w:jc w:val="both"/>
      </w:pP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información</w:t>
      </w:r>
      <w:r>
        <w:rPr>
          <w:color w:val="231F20"/>
          <w:spacing w:val="-28"/>
        </w:rPr>
        <w:t> </w:t>
      </w:r>
      <w:r>
        <w:rPr>
          <w:color w:val="231F20"/>
        </w:rPr>
        <w:t>recabada</w:t>
      </w:r>
      <w:r>
        <w:rPr>
          <w:color w:val="231F20"/>
          <w:spacing w:val="-28"/>
        </w:rPr>
        <w:t> </w:t>
      </w:r>
      <w:r>
        <w:rPr>
          <w:color w:val="231F20"/>
        </w:rPr>
        <w:t>para</w:t>
      </w:r>
      <w:r>
        <w:rPr>
          <w:color w:val="231F20"/>
          <w:spacing w:val="-28"/>
        </w:rPr>
        <w:t> </w:t>
      </w:r>
      <w:r>
        <w:rPr>
          <w:color w:val="231F20"/>
        </w:rPr>
        <w:t>esta</w:t>
      </w:r>
      <w:r>
        <w:rPr>
          <w:color w:val="231F20"/>
          <w:spacing w:val="-28"/>
        </w:rPr>
        <w:t> </w:t>
      </w:r>
      <w:r>
        <w:rPr>
          <w:color w:val="231F20"/>
        </w:rPr>
        <w:t>investigación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particular,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obtuvie- ron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siguientes</w:t>
      </w:r>
      <w:r>
        <w:rPr>
          <w:color w:val="231F20"/>
          <w:spacing w:val="-13"/>
        </w:rPr>
        <w:t> </w:t>
      </w:r>
      <w:r>
        <w:rPr>
          <w:color w:val="231F20"/>
        </w:rPr>
        <w:t>resultados,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cuales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analizaron</w:t>
      </w:r>
      <w:r>
        <w:rPr>
          <w:color w:val="231F20"/>
          <w:spacing w:val="-13"/>
        </w:rPr>
        <w:t> </w:t>
      </w:r>
      <w:r>
        <w:rPr>
          <w:color w:val="231F20"/>
        </w:rPr>
        <w:t>desde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  <w:spacing w:val="-4"/>
        </w:rPr>
        <w:t>punto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vista </w:t>
      </w:r>
      <w:r>
        <w:rPr>
          <w:color w:val="231F20"/>
          <w:w w:val="95"/>
        </w:rPr>
        <w:t>estadístico y económico y se calcularon 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elasticidades.</w:t>
      </w:r>
    </w:p>
    <w:p>
      <w:pPr>
        <w:pStyle w:val="BodyText"/>
        <w:spacing w:before="5"/>
      </w:pPr>
    </w:p>
    <w:p>
      <w:pPr>
        <w:pStyle w:val="Heading4"/>
        <w:numPr>
          <w:ilvl w:val="1"/>
          <w:numId w:val="2"/>
        </w:numPr>
        <w:tabs>
          <w:tab w:pos="462" w:val="left" w:leader="none"/>
        </w:tabs>
        <w:spacing w:line="240" w:lineRule="auto" w:before="0" w:after="0"/>
        <w:ind w:left="461" w:right="0" w:hanging="351"/>
        <w:jc w:val="both"/>
        <w:rPr>
          <w:i/>
          <w:sz w:val="14"/>
        </w:rPr>
      </w:pPr>
      <w:r>
        <w:rPr>
          <w:i/>
          <w:color w:val="231F20"/>
          <w:w w:val="95"/>
        </w:rPr>
        <w:t>Análisis</w:t>
      </w:r>
      <w:r>
        <w:rPr>
          <w:i/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estadístico</w:t>
      </w:r>
      <w:r>
        <w:rPr>
          <w:i/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del</w:t>
      </w:r>
      <w:r>
        <w:rPr>
          <w:i/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modelo</w:t>
      </w:r>
      <w:r>
        <w:rPr>
          <w:i/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la</w:t>
      </w:r>
      <w:r>
        <w:rPr>
          <w:i/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PAL</w:t>
      </w:r>
      <w:r>
        <w:rPr>
          <w:i/>
          <w:color w:val="231F20"/>
          <w:w w:val="95"/>
          <w:position w:val="-7"/>
          <w:sz w:val="14"/>
        </w:rPr>
        <w:t>t</w:t>
      </w:r>
      <w:r>
        <w:rPr>
          <w:i/>
          <w:color w:val="231F20"/>
          <w:spacing w:val="-16"/>
          <w:w w:val="95"/>
          <w:position w:val="-7"/>
          <w:sz w:val="14"/>
        </w:rPr>
        <w:t> </w:t>
      </w:r>
      <w:r>
        <w:rPr>
          <w:i/>
          <w:color w:val="231F20"/>
          <w:w w:val="95"/>
        </w:rPr>
        <w:t>y</w:t>
      </w:r>
      <w:r>
        <w:rPr>
          <w:i/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del</w:t>
      </w:r>
      <w:r>
        <w:rPr>
          <w:i/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PIB</w:t>
      </w:r>
      <w:r>
        <w:rPr>
          <w:i/>
          <w:color w:val="231F20"/>
          <w:w w:val="95"/>
          <w:position w:val="-7"/>
          <w:sz w:val="14"/>
        </w:rPr>
        <w:t>t</w:t>
      </w:r>
    </w:p>
    <w:p>
      <w:pPr>
        <w:spacing w:line="230" w:lineRule="exact" w:before="105"/>
        <w:ind w:left="110" w:right="111" w:firstLine="0"/>
        <w:jc w:val="both"/>
        <w:rPr>
          <w:i/>
          <w:sz w:val="20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212.509705pt;margin-top:25.122786pt;width:2.35pt;height:5.85pt;mso-position-horizontal-relative:page;mso-position-vertical-relative:paragraph;z-index:-25792" type="#_x0000_t202" filled="false" stroked="false">
            <v:textbox inset="0,0,0,0">
              <w:txbxContent>
                <w:p>
                  <w:pPr>
                    <w:spacing w:line="107" w:lineRule="exact" w:before="0"/>
                    <w:ind w:left="0" w:right="0" w:firstLine="0"/>
                    <w:jc w:val="left"/>
                    <w:rPr>
                      <w:sz w:val="11"/>
                    </w:rPr>
                  </w:pPr>
                  <w:r>
                    <w:rPr>
                      <w:color w:val="231F20"/>
                      <w:w w:val="95"/>
                      <w:sz w:val="11"/>
                    </w:rPr>
                    <w:t>c</w:t>
                  </w:r>
                </w:p>
              </w:txbxContent>
            </v:textbox>
            <w10:wrap type="none"/>
          </v:shape>
        </w:pict>
      </w:r>
      <w:r>
        <w:rPr>
          <w:color w:val="231F20"/>
          <w:sz w:val="20"/>
        </w:rPr>
        <w:t>El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análisis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estadístico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ambos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modelos,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se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basó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coeficiente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deter- minación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(R</w:t>
      </w:r>
      <w:r>
        <w:rPr>
          <w:color w:val="231F20"/>
          <w:position w:val="7"/>
          <w:sz w:val="11"/>
        </w:rPr>
        <w:t>2</w:t>
      </w:r>
      <w:r>
        <w:rPr>
          <w:color w:val="231F20"/>
          <w:sz w:val="20"/>
        </w:rPr>
        <w:t>),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valor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F-calculada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(F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),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cuadrado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medio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error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y la</w:t>
      </w:r>
      <w:r>
        <w:rPr>
          <w:color w:val="231F20"/>
          <w:spacing w:val="-17"/>
          <w:sz w:val="20"/>
        </w:rPr>
        <w:t> </w:t>
      </w:r>
      <w:r>
        <w:rPr>
          <w:i/>
          <w:color w:val="231F20"/>
          <w:sz w:val="20"/>
        </w:rPr>
        <w:t>t-student</w:t>
      </w:r>
      <w:r>
        <w:rPr>
          <w:i/>
          <w:color w:val="231F20"/>
          <w:spacing w:val="-17"/>
          <w:sz w:val="20"/>
        </w:rPr>
        <w:t> </w:t>
      </w:r>
      <w:r>
        <w:rPr>
          <w:color w:val="231F20"/>
          <w:sz w:val="20"/>
        </w:rPr>
        <w:t>para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cada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uno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los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estimadores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a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partir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análisis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varianza. </w:t>
      </w:r>
      <w:r>
        <w:rPr>
          <w:color w:val="231F20"/>
          <w:spacing w:val="-3"/>
          <w:sz w:val="20"/>
        </w:rPr>
        <w:t>Para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probar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significancia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estadística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ecuación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regresión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ajustada, se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consideraron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los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siguientes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juegos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hipótesis,</w:t>
      </w:r>
      <w:r>
        <w:rPr>
          <w:color w:val="231F20"/>
          <w:spacing w:val="-23"/>
          <w:sz w:val="20"/>
        </w:rPr>
        <w:t> </w:t>
      </w:r>
      <w:r>
        <w:rPr>
          <w:i/>
          <w:color w:val="231F20"/>
          <w:sz w:val="20"/>
        </w:rPr>
        <w:t>H</w:t>
      </w:r>
      <w:r>
        <w:rPr>
          <w:i/>
          <w:color w:val="231F20"/>
          <w:position w:val="-6"/>
          <w:sz w:val="11"/>
        </w:rPr>
        <w:t>o</w:t>
      </w:r>
      <w:r>
        <w:rPr>
          <w:i/>
          <w:color w:val="231F20"/>
          <w:sz w:val="20"/>
        </w:rPr>
        <w:t>:</w:t>
      </w:r>
      <w:r>
        <w:rPr>
          <w:i/>
          <w:color w:val="231F20"/>
          <w:spacing w:val="-23"/>
          <w:sz w:val="20"/>
        </w:rPr>
        <w:t> </w:t>
      </w:r>
      <w:r>
        <w:rPr>
          <w:i/>
          <w:color w:val="231F20"/>
          <w:sz w:val="20"/>
        </w:rPr>
        <w:t>α</w:t>
      </w:r>
      <w:r>
        <w:rPr>
          <w:i/>
          <w:color w:val="231F20"/>
          <w:position w:val="-6"/>
          <w:sz w:val="11"/>
        </w:rPr>
        <w:t>1</w:t>
      </w:r>
      <w:r>
        <w:rPr>
          <w:i/>
          <w:color w:val="231F20"/>
          <w:sz w:val="20"/>
        </w:rPr>
        <w:t>=α</w:t>
      </w:r>
      <w:r>
        <w:rPr>
          <w:i/>
          <w:color w:val="231F20"/>
          <w:position w:val="-6"/>
          <w:sz w:val="11"/>
        </w:rPr>
        <w:t>2</w:t>
      </w:r>
      <w:r>
        <w:rPr>
          <w:i/>
          <w:color w:val="231F20"/>
          <w:sz w:val="20"/>
        </w:rPr>
        <w:t>=...=α</w:t>
      </w:r>
      <w:r>
        <w:rPr>
          <w:i/>
          <w:color w:val="231F20"/>
          <w:position w:val="-6"/>
          <w:sz w:val="11"/>
        </w:rPr>
        <w:t>n</w:t>
      </w:r>
      <w:r>
        <w:rPr>
          <w:i/>
          <w:color w:val="231F20"/>
          <w:sz w:val="20"/>
        </w:rPr>
        <w:t>=0</w:t>
      </w:r>
      <w:r>
        <w:rPr>
          <w:i/>
          <w:color w:val="231F20"/>
          <w:spacing w:val="-23"/>
          <w:sz w:val="20"/>
        </w:rPr>
        <w:t> </w:t>
      </w:r>
      <w:r>
        <w:rPr>
          <w:i/>
          <w:color w:val="231F20"/>
          <w:sz w:val="20"/>
        </w:rPr>
        <w:t>vs</w:t>
      </w:r>
      <w:r>
        <w:rPr>
          <w:i/>
          <w:color w:val="231F20"/>
          <w:spacing w:val="-23"/>
          <w:sz w:val="20"/>
        </w:rPr>
        <w:t> </w:t>
      </w:r>
      <w:r>
        <w:rPr>
          <w:i/>
          <w:color w:val="231F20"/>
          <w:sz w:val="20"/>
        </w:rPr>
        <w:t>H</w:t>
      </w:r>
      <w:r>
        <w:rPr>
          <w:i/>
          <w:color w:val="231F20"/>
          <w:position w:val="-6"/>
          <w:sz w:val="11"/>
        </w:rPr>
        <w:t>a</w:t>
      </w:r>
      <w:r>
        <w:rPr>
          <w:i/>
          <w:color w:val="231F20"/>
          <w:sz w:val="20"/>
        </w:rPr>
        <w:t>: </w:t>
      </w:r>
      <w:r>
        <w:rPr>
          <w:i/>
          <w:color w:val="231F20"/>
          <w:sz w:val="20"/>
        </w:rPr>
        <w:t>α</w:t>
      </w:r>
      <w:r>
        <w:rPr>
          <w:i/>
          <w:color w:val="231F20"/>
          <w:position w:val="-6"/>
          <w:sz w:val="11"/>
        </w:rPr>
        <w:t>1</w:t>
      </w:r>
      <w:r>
        <w:rPr>
          <w:i/>
          <w:color w:val="231F20"/>
          <w:sz w:val="20"/>
        </w:rPr>
        <w:t>=α</w:t>
      </w:r>
      <w:r>
        <w:rPr>
          <w:i/>
          <w:color w:val="231F20"/>
          <w:position w:val="-6"/>
          <w:sz w:val="11"/>
        </w:rPr>
        <w:t>2</w:t>
      </w:r>
      <w:r>
        <w:rPr>
          <w:i/>
          <w:color w:val="231F20"/>
          <w:sz w:val="20"/>
        </w:rPr>
        <w:t>=...=α</w:t>
      </w:r>
      <w:r>
        <w:rPr>
          <w:i/>
          <w:color w:val="231F20"/>
          <w:position w:val="-6"/>
          <w:sz w:val="11"/>
        </w:rPr>
        <w:t>n</w:t>
      </w:r>
      <w:r>
        <w:rPr>
          <w:i/>
          <w:color w:val="231F20"/>
          <w:sz w:val="20"/>
        </w:rPr>
        <w:t>≠0,</w:t>
      </w:r>
      <w:r>
        <w:rPr>
          <w:i/>
          <w:color w:val="231F20"/>
          <w:spacing w:val="-26"/>
          <w:sz w:val="20"/>
        </w:rPr>
        <w:t> </w:t>
      </w:r>
      <w:r>
        <w:rPr>
          <w:i/>
          <w:color w:val="231F20"/>
          <w:sz w:val="20"/>
        </w:rPr>
        <w:t>y</w:t>
      </w:r>
      <w:r>
        <w:rPr>
          <w:i/>
          <w:color w:val="231F20"/>
          <w:spacing w:val="-26"/>
          <w:sz w:val="20"/>
        </w:rPr>
        <w:t> </w:t>
      </w:r>
      <w:r>
        <w:rPr>
          <w:i/>
          <w:color w:val="231F20"/>
          <w:sz w:val="20"/>
        </w:rPr>
        <w:t>H</w:t>
      </w:r>
      <w:r>
        <w:rPr>
          <w:i/>
          <w:color w:val="231F20"/>
          <w:position w:val="-6"/>
          <w:sz w:val="11"/>
        </w:rPr>
        <w:t>o</w:t>
      </w:r>
      <w:r>
        <w:rPr>
          <w:i/>
          <w:color w:val="231F20"/>
          <w:sz w:val="20"/>
        </w:rPr>
        <w:t>:</w:t>
      </w:r>
      <w:r>
        <w:rPr>
          <w:i/>
          <w:color w:val="231F20"/>
          <w:spacing w:val="-26"/>
          <w:sz w:val="20"/>
        </w:rPr>
        <w:t> </w:t>
      </w:r>
      <w:r>
        <w:rPr>
          <w:i/>
          <w:color w:val="231F20"/>
          <w:sz w:val="20"/>
        </w:rPr>
        <w:t>β</w:t>
      </w:r>
      <w:r>
        <w:rPr>
          <w:i/>
          <w:color w:val="231F20"/>
          <w:position w:val="-6"/>
          <w:sz w:val="11"/>
        </w:rPr>
        <w:t>1</w:t>
      </w:r>
      <w:r>
        <w:rPr>
          <w:i/>
          <w:color w:val="231F20"/>
          <w:sz w:val="20"/>
        </w:rPr>
        <w:t>=β</w:t>
      </w:r>
      <w:r>
        <w:rPr>
          <w:i/>
          <w:color w:val="231F20"/>
          <w:position w:val="-6"/>
          <w:sz w:val="11"/>
        </w:rPr>
        <w:t>2</w:t>
      </w:r>
      <w:r>
        <w:rPr>
          <w:i/>
          <w:color w:val="231F20"/>
          <w:sz w:val="20"/>
        </w:rPr>
        <w:t>=...=β</w:t>
      </w:r>
      <w:r>
        <w:rPr>
          <w:i/>
          <w:color w:val="231F20"/>
          <w:position w:val="-6"/>
          <w:sz w:val="11"/>
        </w:rPr>
        <w:t>n</w:t>
      </w:r>
      <w:r>
        <w:rPr>
          <w:i/>
          <w:color w:val="231F20"/>
          <w:sz w:val="20"/>
        </w:rPr>
        <w:t>=0</w:t>
      </w:r>
      <w:r>
        <w:rPr>
          <w:i/>
          <w:color w:val="231F20"/>
          <w:spacing w:val="-26"/>
          <w:sz w:val="20"/>
        </w:rPr>
        <w:t> </w:t>
      </w:r>
      <w:r>
        <w:rPr>
          <w:i/>
          <w:color w:val="231F20"/>
          <w:sz w:val="20"/>
        </w:rPr>
        <w:t>vs</w:t>
      </w:r>
      <w:r>
        <w:rPr>
          <w:i/>
          <w:color w:val="231F20"/>
          <w:spacing w:val="-26"/>
          <w:sz w:val="20"/>
        </w:rPr>
        <w:t> </w:t>
      </w:r>
      <w:r>
        <w:rPr>
          <w:i/>
          <w:color w:val="231F20"/>
          <w:sz w:val="20"/>
        </w:rPr>
        <w:t>H</w:t>
      </w:r>
      <w:r>
        <w:rPr>
          <w:i/>
          <w:color w:val="231F20"/>
          <w:position w:val="-6"/>
          <w:sz w:val="11"/>
        </w:rPr>
        <w:t>a</w:t>
      </w:r>
      <w:r>
        <w:rPr>
          <w:i/>
          <w:color w:val="231F20"/>
          <w:sz w:val="20"/>
        </w:rPr>
        <w:t>:</w:t>
      </w:r>
      <w:r>
        <w:rPr>
          <w:i/>
          <w:color w:val="231F20"/>
          <w:spacing w:val="-26"/>
          <w:sz w:val="20"/>
        </w:rPr>
        <w:t> </w:t>
      </w:r>
      <w:r>
        <w:rPr>
          <w:i/>
          <w:color w:val="231F20"/>
          <w:sz w:val="20"/>
        </w:rPr>
        <w:t>β</w:t>
      </w:r>
      <w:r>
        <w:rPr>
          <w:i/>
          <w:color w:val="231F20"/>
          <w:position w:val="-6"/>
          <w:sz w:val="11"/>
        </w:rPr>
        <w:t>1</w:t>
      </w:r>
      <w:r>
        <w:rPr>
          <w:i/>
          <w:color w:val="231F20"/>
          <w:sz w:val="20"/>
        </w:rPr>
        <w:t>=β</w:t>
      </w:r>
      <w:r>
        <w:rPr>
          <w:i/>
          <w:color w:val="231F20"/>
          <w:position w:val="-6"/>
          <w:sz w:val="11"/>
        </w:rPr>
        <w:t>2</w:t>
      </w:r>
      <w:r>
        <w:rPr>
          <w:i/>
          <w:color w:val="231F20"/>
          <w:sz w:val="20"/>
        </w:rPr>
        <w:t>=...=β</w:t>
      </w:r>
      <w:r>
        <w:rPr>
          <w:i/>
          <w:color w:val="231F20"/>
          <w:position w:val="-6"/>
          <w:sz w:val="11"/>
        </w:rPr>
        <w:t>n</w:t>
      </w:r>
      <w:r>
        <w:rPr>
          <w:i/>
          <w:color w:val="231F20"/>
          <w:sz w:val="20"/>
        </w:rPr>
        <w:t>≠0</w:t>
      </w:r>
    </w:p>
    <w:p>
      <w:pPr>
        <w:pStyle w:val="BodyText"/>
        <w:ind w:left="110" w:right="102" w:firstLine="566"/>
      </w:pP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resultados</w:t>
      </w:r>
      <w:r>
        <w:rPr>
          <w:color w:val="231F20"/>
          <w:spacing w:val="-5"/>
        </w:rPr>
        <w:t> </w:t>
      </w:r>
      <w:r>
        <w:rPr>
          <w:color w:val="231F20"/>
        </w:rPr>
        <w:t>del</w:t>
      </w:r>
      <w:r>
        <w:rPr>
          <w:color w:val="231F20"/>
          <w:spacing w:val="-5"/>
        </w:rPr>
        <w:t> </w:t>
      </w:r>
      <w:r>
        <w:rPr>
          <w:color w:val="231F20"/>
        </w:rPr>
        <w:t>análisis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varianza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se</w:t>
      </w:r>
      <w:r>
        <w:rPr>
          <w:color w:val="231F20"/>
          <w:spacing w:val="-5"/>
        </w:rPr>
        <w:t> </w:t>
      </w:r>
      <w:r>
        <w:rPr>
          <w:color w:val="231F20"/>
        </w:rPr>
        <w:t>muestran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cuadro 2,</w:t>
      </w:r>
      <w:r>
        <w:rPr>
          <w:color w:val="231F20"/>
          <w:spacing w:val="-15"/>
        </w:rPr>
        <w:t> </w:t>
      </w:r>
      <w:r>
        <w:rPr>
          <w:color w:val="231F20"/>
        </w:rPr>
        <w:t>para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caso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modelo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i/>
          <w:color w:val="231F20"/>
        </w:rPr>
        <w:t>PAL</w:t>
      </w:r>
      <w:r>
        <w:rPr>
          <w:i/>
          <w:color w:val="231F20"/>
          <w:position w:val="-6"/>
          <w:sz w:val="11"/>
        </w:rPr>
        <w:t>t</w:t>
      </w:r>
      <w:r>
        <w:rPr>
          <w:color w:val="231F20"/>
        </w:rPr>
        <w:t>,</w:t>
      </w:r>
      <w:r>
        <w:rPr>
          <w:color w:val="231F20"/>
          <w:spacing w:val="-15"/>
        </w:rPr>
        <w:t> </w:t>
      </w:r>
      <w:r>
        <w:rPr>
          <w:color w:val="231F20"/>
        </w:rPr>
        <w:t>revelan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prueba</w:t>
      </w:r>
      <w:r>
        <w:rPr>
          <w:color w:val="231F20"/>
          <w:spacing w:val="-15"/>
        </w:rPr>
        <w:t> </w:t>
      </w:r>
      <w:r>
        <w:rPr>
          <w:color w:val="231F20"/>
        </w:rPr>
        <w:t>global</w:t>
      </w:r>
      <w:r>
        <w:rPr>
          <w:color w:val="231F20"/>
          <w:spacing w:val="-15"/>
        </w:rPr>
        <w:t> </w:t>
      </w:r>
      <w:r>
        <w:rPr>
          <w:color w:val="231F20"/>
        </w:rPr>
        <w:t>resultó</w:t>
      </w:r>
      <w:r>
        <w:rPr>
          <w:color w:val="231F20"/>
          <w:spacing w:val="-15"/>
        </w:rPr>
        <w:t> </w:t>
      </w:r>
      <w:r>
        <w:rPr>
          <w:color w:val="231F20"/>
        </w:rPr>
        <w:t>no</w:t>
      </w:r>
    </w:p>
    <w:p>
      <w:pPr>
        <w:pStyle w:val="BodyText"/>
        <w:spacing w:line="168" w:lineRule="auto" w:before="5"/>
        <w:ind w:left="110" w:right="111"/>
        <w:jc w:val="both"/>
      </w:pPr>
      <w:r>
        <w:rPr>
          <w:color w:val="231F20"/>
        </w:rPr>
        <w:t>significativa ya que la </w:t>
      </w:r>
      <w:r>
        <w:rPr>
          <w:i/>
          <w:color w:val="231F20"/>
        </w:rPr>
        <w:t>F</w:t>
      </w:r>
      <w:r>
        <w:rPr>
          <w:rFonts w:ascii="BrowalliaUPC" w:hAnsi="BrowalliaUPC"/>
          <w:b/>
          <w:i/>
          <w:color w:val="231F20"/>
          <w:position w:val="-6"/>
          <w:sz w:val="11"/>
        </w:rPr>
        <w:t>c </w:t>
      </w:r>
      <w:r>
        <w:rPr>
          <w:color w:val="231F20"/>
        </w:rPr>
        <w:t>=1.21 resultó menor que la F</w:t>
      </w:r>
      <w:r>
        <w:rPr>
          <w:color w:val="231F20"/>
          <w:position w:val="-6"/>
          <w:sz w:val="11"/>
        </w:rPr>
        <w:t>t,0.5 (2, 29)</w:t>
      </w:r>
      <w:r>
        <w:rPr>
          <w:color w:val="231F20"/>
        </w:rPr>
        <w:t>= 3.32, con</w:t>
      </w:r>
      <w:r>
        <w:rPr>
          <w:color w:val="231F20"/>
          <w:spacing w:val="-32"/>
        </w:rPr>
        <w:t> </w:t>
      </w:r>
      <w:r>
        <w:rPr>
          <w:color w:val="231F20"/>
        </w:rPr>
        <w:t>un nivel de significancia de 5.0% (α = 0.05), por lo que se acepta la</w:t>
      </w:r>
      <w:r>
        <w:rPr>
          <w:color w:val="231F20"/>
          <w:spacing w:val="39"/>
        </w:rPr>
        <w:t> </w:t>
      </w:r>
      <w:r>
        <w:rPr>
          <w:color w:val="231F20"/>
        </w:rPr>
        <w:t>hipótesis</w:t>
      </w:r>
    </w:p>
    <w:p>
      <w:pPr>
        <w:pStyle w:val="BodyText"/>
      </w:pPr>
    </w:p>
    <w:p>
      <w:pPr>
        <w:pStyle w:val="BodyText"/>
        <w:spacing w:before="9"/>
        <w:rPr>
          <w:sz w:val="15"/>
        </w:rPr>
      </w:pPr>
    </w:p>
    <w:p>
      <w:pPr>
        <w:pStyle w:val="BodyText"/>
        <w:spacing w:before="57"/>
        <w:ind w:right="111"/>
        <w:jc w:val="right"/>
      </w:pPr>
      <w:r>
        <w:rPr>
          <w:color w:val="231F20"/>
          <w:w w:val="90"/>
        </w:rPr>
        <w:t>801</w:t>
      </w:r>
    </w:p>
    <w:p>
      <w:pPr>
        <w:spacing w:after="0"/>
        <w:jc w:val="right"/>
        <w:sectPr>
          <w:type w:val="continuous"/>
          <w:pgSz w:w="7940" w:h="11910"/>
          <w:pgMar w:top="0" w:bottom="0" w:left="740" w:right="1020"/>
        </w:sectPr>
      </w:pPr>
    </w:p>
    <w:p>
      <w:pPr>
        <w:spacing w:before="44"/>
        <w:ind w:left="113" w:right="1709" w:firstLine="0"/>
        <w:jc w:val="left"/>
        <w:rPr>
          <w:sz w:val="17"/>
        </w:rPr>
      </w:pPr>
      <w:r>
        <w:rPr>
          <w:color w:val="231F20"/>
          <w:spacing w:val="-3"/>
          <w:w w:val="82"/>
          <w:sz w:val="17"/>
        </w:rPr>
        <w:t>¿</w:t>
      </w:r>
      <w:r>
        <w:rPr>
          <w:color w:val="231F20"/>
          <w:spacing w:val="3"/>
          <w:w w:val="107"/>
          <w:sz w:val="17"/>
        </w:rPr>
        <w:t>L</w:t>
      </w:r>
      <w:r>
        <w:rPr>
          <w:color w:val="231F20"/>
          <w:spacing w:val="2"/>
          <w:w w:val="98"/>
          <w:sz w:val="17"/>
        </w:rPr>
        <w:t>e</w:t>
      </w:r>
      <w:r>
        <w:rPr>
          <w:color w:val="231F20"/>
          <w:spacing w:val="2"/>
          <w:w w:val="101"/>
          <w:sz w:val="17"/>
        </w:rPr>
        <w:t>g</w:t>
      </w:r>
      <w:r>
        <w:rPr>
          <w:color w:val="231F20"/>
          <w:spacing w:val="4"/>
          <w:w w:val="95"/>
          <w:sz w:val="17"/>
        </w:rPr>
        <w:t>i</w:t>
      </w:r>
      <w:r>
        <w:rPr>
          <w:color w:val="231F20"/>
          <w:spacing w:val="4"/>
          <w:w w:val="165"/>
          <w:sz w:val="17"/>
        </w:rPr>
        <w:t>t</w:t>
      </w:r>
      <w:r>
        <w:rPr>
          <w:color w:val="231F20"/>
          <w:spacing w:val="4"/>
          <w:w w:val="95"/>
          <w:sz w:val="17"/>
        </w:rPr>
        <w:t>i</w:t>
      </w:r>
      <w:r>
        <w:rPr>
          <w:color w:val="231F20"/>
          <w:spacing w:val="4"/>
          <w:w w:val="80"/>
          <w:sz w:val="17"/>
        </w:rPr>
        <w:t>m</w:t>
      </w:r>
      <w:r>
        <w:rPr>
          <w:color w:val="231F20"/>
          <w:spacing w:val="4"/>
          <w:w w:val="95"/>
          <w:sz w:val="17"/>
        </w:rPr>
        <w:t>i</w:t>
      </w:r>
      <w:r>
        <w:rPr>
          <w:color w:val="231F20"/>
          <w:w w:val="107"/>
          <w:sz w:val="17"/>
        </w:rPr>
        <w:t>d</w:t>
      </w:r>
      <w:r>
        <w:rPr>
          <w:color w:val="231F20"/>
          <w:spacing w:val="6"/>
          <w:w w:val="110"/>
          <w:sz w:val="17"/>
        </w:rPr>
        <w:t>a</w:t>
      </w:r>
      <w:r>
        <w:rPr>
          <w:color w:val="231F20"/>
          <w:w w:val="107"/>
          <w:sz w:val="17"/>
        </w:rPr>
        <w:t>d</w:t>
      </w:r>
      <w:r>
        <w:rPr>
          <w:color w:val="231F20"/>
          <w:spacing w:val="3"/>
          <w:sz w:val="17"/>
        </w:rPr>
        <w:t> </w:t>
      </w:r>
      <w:r>
        <w:rPr>
          <w:color w:val="231F20"/>
          <w:w w:val="103"/>
          <w:sz w:val="17"/>
        </w:rPr>
        <w:t>o</w:t>
      </w:r>
      <w:r>
        <w:rPr>
          <w:color w:val="231F20"/>
          <w:spacing w:val="3"/>
          <w:sz w:val="17"/>
        </w:rPr>
        <w:t> </w:t>
      </w:r>
      <w:r>
        <w:rPr>
          <w:color w:val="231F20"/>
          <w:spacing w:val="7"/>
          <w:w w:val="102"/>
          <w:sz w:val="17"/>
        </w:rPr>
        <w:t>R</w:t>
      </w:r>
      <w:r>
        <w:rPr>
          <w:color w:val="231F20"/>
          <w:spacing w:val="2"/>
          <w:w w:val="98"/>
          <w:sz w:val="17"/>
        </w:rPr>
        <w:t>e</w:t>
      </w:r>
      <w:r>
        <w:rPr>
          <w:color w:val="231F20"/>
          <w:spacing w:val="3"/>
          <w:w w:val="106"/>
          <w:sz w:val="17"/>
        </w:rPr>
        <w:t>c</w:t>
      </w:r>
      <w:r>
        <w:rPr>
          <w:color w:val="231F20"/>
          <w:spacing w:val="1"/>
          <w:w w:val="103"/>
          <w:sz w:val="17"/>
        </w:rPr>
        <w:t>o</w:t>
      </w:r>
      <w:r>
        <w:rPr>
          <w:color w:val="231F20"/>
          <w:spacing w:val="2"/>
          <w:w w:val="103"/>
          <w:sz w:val="17"/>
        </w:rPr>
        <w:t>n</w:t>
      </w:r>
      <w:r>
        <w:rPr>
          <w:color w:val="231F20"/>
          <w:spacing w:val="4"/>
          <w:w w:val="103"/>
          <w:sz w:val="17"/>
        </w:rPr>
        <w:t>o</w:t>
      </w:r>
      <w:r>
        <w:rPr>
          <w:color w:val="231F20"/>
          <w:spacing w:val="3"/>
          <w:w w:val="106"/>
          <w:sz w:val="17"/>
        </w:rPr>
        <w:t>c</w:t>
      </w:r>
      <w:r>
        <w:rPr>
          <w:color w:val="231F20"/>
          <w:spacing w:val="4"/>
          <w:w w:val="95"/>
          <w:sz w:val="17"/>
        </w:rPr>
        <w:t>i</w:t>
      </w:r>
      <w:r>
        <w:rPr>
          <w:color w:val="231F20"/>
          <w:spacing w:val="4"/>
          <w:w w:val="80"/>
          <w:sz w:val="17"/>
        </w:rPr>
        <w:t>m</w:t>
      </w:r>
      <w:r>
        <w:rPr>
          <w:color w:val="231F20"/>
          <w:spacing w:val="4"/>
          <w:w w:val="95"/>
          <w:sz w:val="17"/>
        </w:rPr>
        <w:t>i</w:t>
      </w:r>
      <w:r>
        <w:rPr>
          <w:color w:val="231F20"/>
          <w:spacing w:val="4"/>
          <w:w w:val="98"/>
          <w:sz w:val="17"/>
        </w:rPr>
        <w:t>e</w:t>
      </w:r>
      <w:r>
        <w:rPr>
          <w:color w:val="231F20"/>
          <w:spacing w:val="5"/>
          <w:w w:val="103"/>
          <w:sz w:val="17"/>
        </w:rPr>
        <w:t>n</w:t>
      </w:r>
      <w:r>
        <w:rPr>
          <w:color w:val="231F20"/>
          <w:spacing w:val="3"/>
          <w:w w:val="165"/>
          <w:sz w:val="17"/>
        </w:rPr>
        <w:t>t</w:t>
      </w:r>
      <w:r>
        <w:rPr>
          <w:color w:val="231F20"/>
          <w:spacing w:val="-2"/>
          <w:w w:val="103"/>
          <w:sz w:val="17"/>
        </w:rPr>
        <w:t>o</w:t>
      </w:r>
      <w:r>
        <w:rPr>
          <w:color w:val="231F20"/>
          <w:w w:val="82"/>
          <w:sz w:val="17"/>
        </w:rPr>
        <w:t>?</w:t>
      </w:r>
    </w:p>
    <w:p>
      <w:pPr>
        <w:pStyle w:val="BodyText"/>
        <w:spacing w:before="8"/>
        <w:rPr>
          <w:sz w:val="24"/>
        </w:rPr>
      </w:pPr>
    </w:p>
    <w:p>
      <w:pPr>
        <w:spacing w:after="0"/>
        <w:rPr>
          <w:sz w:val="24"/>
        </w:rPr>
        <w:sectPr>
          <w:pgSz w:w="7940" w:h="11910"/>
          <w:pgMar w:top="560" w:bottom="280" w:left="1020" w:right="740"/>
        </w:sectPr>
      </w:pPr>
    </w:p>
    <w:p>
      <w:pPr>
        <w:pStyle w:val="BodyText"/>
        <w:spacing w:before="63"/>
        <w:ind w:left="113" w:right="-14"/>
        <w:rPr>
          <w:sz w:val="11"/>
        </w:rPr>
      </w:pPr>
      <w:r>
        <w:rPr/>
        <w:pict>
          <v:shape style="position:absolute;margin-left:86.213303pt;margin-top:11.658701pt;width:2.4pt;height:5.85pt;mso-position-horizontal-relative:page;mso-position-vertical-relative:paragraph;z-index:-25768" type="#_x0000_t202" filled="false" stroked="false">
            <v:textbox inset="0,0,0,0">
              <w:txbxContent>
                <w:p>
                  <w:pPr>
                    <w:spacing w:line="107" w:lineRule="exact" w:before="0"/>
                    <w:ind w:left="0" w:right="0" w:firstLine="0"/>
                    <w:jc w:val="left"/>
                    <w:rPr>
                      <w:i/>
                      <w:sz w:val="11"/>
                    </w:rPr>
                  </w:pPr>
                  <w:r>
                    <w:rPr>
                      <w:i/>
                      <w:color w:val="231F20"/>
                      <w:w w:val="86"/>
                      <w:sz w:val="11"/>
                    </w:rPr>
                    <w:t>o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-3"/>
        </w:rPr>
        <w:t>nula</w:t>
      </w:r>
      <w:r>
        <w:rPr>
          <w:color w:val="231F20"/>
          <w:spacing w:val="-19"/>
        </w:rPr>
        <w:t> </w:t>
      </w:r>
      <w:r>
        <w:rPr>
          <w:color w:val="231F20"/>
        </w:rPr>
        <w:t>(</w:t>
      </w:r>
      <w:r>
        <w:rPr>
          <w:i/>
          <w:color w:val="231F20"/>
        </w:rPr>
        <w:t>H</w:t>
      </w:r>
      <w:r>
        <w:rPr>
          <w:i/>
          <w:color w:val="231F20"/>
          <w:spacing w:val="-22"/>
        </w:rPr>
        <w:t> </w:t>
      </w:r>
      <w:r>
        <w:rPr>
          <w:color w:val="231F20"/>
        </w:rPr>
        <w:t>).</w:t>
      </w:r>
      <w:r>
        <w:rPr>
          <w:color w:val="231F20"/>
          <w:spacing w:val="-19"/>
        </w:rPr>
        <w:t> </w:t>
      </w:r>
      <w:r>
        <w:rPr>
          <w:color w:val="231F20"/>
        </w:rPr>
        <w:t>Asimismo,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coeficiente</w:t>
      </w:r>
      <w:r>
        <w:rPr>
          <w:color w:val="231F20"/>
          <w:spacing w:val="-19"/>
        </w:rPr>
        <w:t> </w:t>
      </w:r>
      <w:r>
        <w:rPr>
          <w:color w:val="231F20"/>
        </w:rPr>
        <w:t>R</w:t>
      </w:r>
      <w:r>
        <w:rPr>
          <w:color w:val="231F20"/>
          <w:position w:val="7"/>
          <w:sz w:val="11"/>
        </w:rPr>
        <w:t>2</w:t>
      </w:r>
    </w:p>
    <w:p>
      <w:pPr>
        <w:pStyle w:val="BodyText"/>
        <w:spacing w:line="274" w:lineRule="exact" w:before="63"/>
        <w:ind w:left="12"/>
      </w:pPr>
      <w:r>
        <w:rPr/>
        <w:br w:type="column"/>
      </w:r>
      <w:r>
        <w:rPr>
          <w:color w:val="231F20"/>
        </w:rPr>
        <w:t>indicó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i/>
          <w:color w:val="231F20"/>
        </w:rPr>
        <w:t>PAL</w:t>
      </w:r>
      <w:r>
        <w:rPr>
          <w:i/>
          <w:color w:val="231F20"/>
          <w:position w:val="-6"/>
          <w:sz w:val="11"/>
        </w:rPr>
        <w:t>t</w:t>
      </w:r>
      <w:r>
        <w:rPr>
          <w:i/>
          <w:color w:val="231F20"/>
          <w:spacing w:val="-2"/>
          <w:position w:val="-6"/>
          <w:sz w:val="11"/>
        </w:rPr>
        <w:t> </w:t>
      </w:r>
      <w:r>
        <w:rPr>
          <w:color w:val="231F20"/>
        </w:rPr>
        <w:t>no</w:t>
      </w:r>
      <w:r>
        <w:rPr>
          <w:color w:val="231F20"/>
          <w:spacing w:val="-24"/>
        </w:rPr>
        <w:t> </w:t>
      </w:r>
      <w:r>
        <w:rPr>
          <w:color w:val="231F20"/>
        </w:rPr>
        <w:t>estuvo</w:t>
      </w:r>
      <w:r>
        <w:rPr>
          <w:color w:val="231F20"/>
          <w:spacing w:val="-24"/>
        </w:rPr>
        <w:t> </w:t>
      </w:r>
      <w:r>
        <w:rPr>
          <w:color w:val="231F20"/>
        </w:rPr>
        <w:t>explicada</w:t>
      </w:r>
    </w:p>
    <w:p>
      <w:pPr>
        <w:spacing w:after="0" w:line="274" w:lineRule="exact"/>
        <w:sectPr>
          <w:type w:val="continuous"/>
          <w:pgSz w:w="7940" w:h="11910"/>
          <w:pgMar w:top="0" w:bottom="0" w:left="1020" w:right="740"/>
          <w:cols w:num="2" w:equalWidth="0">
            <w:col w:w="3045" w:space="40"/>
            <w:col w:w="3095"/>
          </w:cols>
        </w:sectPr>
      </w:pPr>
    </w:p>
    <w:p>
      <w:pPr>
        <w:pStyle w:val="BodyText"/>
        <w:spacing w:line="186" w:lineRule="exact"/>
        <w:ind w:left="1211" w:right="94" w:hanging="1098"/>
      </w:pPr>
      <w:r>
        <w:rPr>
          <w:color w:val="231F20"/>
        </w:rPr>
        <w:t>lo</w:t>
      </w:r>
      <w:r>
        <w:rPr>
          <w:color w:val="231F20"/>
          <w:spacing w:val="-15"/>
        </w:rPr>
        <w:t> </w:t>
      </w:r>
      <w:r>
        <w:rPr>
          <w:color w:val="231F20"/>
        </w:rPr>
        <w:t>suficiente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variables:</w:t>
      </w:r>
      <w:r>
        <w:rPr>
          <w:color w:val="231F20"/>
          <w:spacing w:val="-15"/>
        </w:rPr>
        <w:t> </w:t>
      </w:r>
      <w:r>
        <w:rPr>
          <w:i/>
          <w:color w:val="231F20"/>
        </w:rPr>
        <w:t>PIB</w:t>
      </w:r>
      <w:r>
        <w:rPr>
          <w:i/>
          <w:color w:val="231F20"/>
          <w:spacing w:val="-15"/>
        </w:rPr>
        <w:t> </w:t>
      </w:r>
      <w:r>
        <w:rPr>
          <w:i/>
          <w:color w:val="231F20"/>
        </w:rPr>
        <w:t>y</w:t>
      </w:r>
      <w:r>
        <w:rPr>
          <w:i/>
          <w:color w:val="231F20"/>
          <w:spacing w:val="-15"/>
        </w:rPr>
        <w:t> </w:t>
      </w:r>
      <w:r>
        <w:rPr>
          <w:i/>
          <w:color w:val="231F20"/>
        </w:rPr>
        <w:t>GSOC</w:t>
      </w:r>
      <w:r>
        <w:rPr>
          <w:color w:val="231F20"/>
        </w:rPr>
        <w:t>,</w:t>
      </w:r>
      <w:r>
        <w:rPr>
          <w:color w:val="231F20"/>
          <w:spacing w:val="-15"/>
        </w:rPr>
        <w:t> </w:t>
      </w:r>
      <w:r>
        <w:rPr>
          <w:color w:val="231F20"/>
        </w:rPr>
        <w:t>ya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este</w:t>
      </w:r>
      <w:r>
        <w:rPr>
          <w:color w:val="231F20"/>
          <w:spacing w:val="-15"/>
        </w:rPr>
        <w:t> </w:t>
      </w:r>
      <w:r>
        <w:rPr>
          <w:color w:val="231F20"/>
        </w:rPr>
        <w:t>resultó</w:t>
      </w:r>
      <w:r>
        <w:rPr>
          <w:color w:val="231F20"/>
          <w:spacing w:val="-15"/>
        </w:rPr>
        <w:t> </w:t>
      </w:r>
      <w:r>
        <w:rPr>
          <w:color w:val="231F20"/>
        </w:rPr>
        <w:t>ser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7.0%.</w:t>
      </w:r>
    </w:p>
    <w:p>
      <w:pPr>
        <w:pStyle w:val="BodyText"/>
        <w:spacing w:line="230" w:lineRule="exact" w:before="2"/>
        <w:ind w:left="113" w:right="94" w:firstLine="1097"/>
      </w:pPr>
      <w:r>
        <w:rPr>
          <w:color w:val="231F20"/>
          <w:spacing w:val="-4"/>
        </w:rPr>
        <w:t>Por</w:t>
      </w:r>
      <w:r>
        <w:rPr>
          <w:color w:val="231F20"/>
          <w:spacing w:val="-8"/>
        </w:rPr>
        <w:t> </w:t>
      </w:r>
      <w:r>
        <w:rPr>
          <w:color w:val="231F20"/>
        </w:rPr>
        <w:t>otra</w:t>
      </w:r>
      <w:r>
        <w:rPr>
          <w:color w:val="231F20"/>
          <w:spacing w:val="-8"/>
        </w:rPr>
        <w:t> </w:t>
      </w:r>
      <w:r>
        <w:rPr>
          <w:color w:val="231F20"/>
        </w:rPr>
        <w:t>parte,</w:t>
      </w:r>
      <w:r>
        <w:rPr>
          <w:color w:val="231F20"/>
          <w:spacing w:val="-8"/>
        </w:rPr>
        <w:t> </w:t>
      </w:r>
      <w:r>
        <w:rPr>
          <w:color w:val="231F20"/>
        </w:rPr>
        <w:t>para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caso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modelo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i/>
          <w:color w:val="231F20"/>
        </w:rPr>
        <w:t>PIB</w:t>
      </w:r>
      <w:r>
        <w:rPr>
          <w:i/>
          <w:color w:val="231F20"/>
          <w:position w:val="-6"/>
          <w:sz w:val="11"/>
        </w:rPr>
        <w:t>t</w:t>
      </w:r>
      <w:r>
        <w:rPr>
          <w:color w:val="231F20"/>
        </w:rPr>
        <w:t>,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resultados del</w:t>
      </w:r>
      <w:r>
        <w:rPr>
          <w:color w:val="231F20"/>
          <w:spacing w:val="-21"/>
        </w:rPr>
        <w:t> </w:t>
      </w:r>
      <w:r>
        <w:rPr>
          <w:color w:val="231F20"/>
        </w:rPr>
        <w:t>análisis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varianza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muestran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mismo</w:t>
      </w:r>
      <w:r>
        <w:rPr>
          <w:color w:val="231F20"/>
          <w:spacing w:val="-21"/>
        </w:rPr>
        <w:t> </w:t>
      </w:r>
      <w:r>
        <w:rPr>
          <w:color w:val="231F20"/>
        </w:rPr>
        <w:t>cuadro,</w:t>
      </w:r>
      <w:r>
        <w:rPr>
          <w:color w:val="231F20"/>
          <w:spacing w:val="-21"/>
        </w:rPr>
        <w:t> </w:t>
      </w:r>
      <w:r>
        <w:rPr>
          <w:color w:val="231F20"/>
        </w:rPr>
        <w:t>revelaron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</w:p>
    <w:p>
      <w:pPr>
        <w:pStyle w:val="BodyText"/>
        <w:spacing w:line="180" w:lineRule="auto" w:before="44"/>
        <w:ind w:left="113" w:right="108"/>
        <w:jc w:val="both"/>
      </w:pPr>
      <w:r>
        <w:rPr>
          <w:color w:val="231F20"/>
        </w:rPr>
        <w:t>valor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prueba</w:t>
      </w:r>
      <w:r>
        <w:rPr>
          <w:color w:val="231F20"/>
          <w:spacing w:val="-11"/>
        </w:rPr>
        <w:t> </w:t>
      </w:r>
      <w:r>
        <w:rPr>
          <w:color w:val="231F20"/>
        </w:rPr>
        <w:t>global</w:t>
      </w:r>
      <w:r>
        <w:rPr>
          <w:color w:val="231F20"/>
          <w:spacing w:val="-11"/>
        </w:rPr>
        <w:t> </w:t>
      </w:r>
      <w:r>
        <w:rPr>
          <w:color w:val="231F20"/>
        </w:rPr>
        <w:t>fue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siguiente:</w:t>
      </w:r>
      <w:r>
        <w:rPr>
          <w:color w:val="231F20"/>
          <w:spacing w:val="-11"/>
        </w:rPr>
        <w:t> </w:t>
      </w:r>
      <w:r>
        <w:rPr>
          <w:i/>
          <w:color w:val="231F20"/>
        </w:rPr>
        <w:t>F</w:t>
      </w:r>
      <w:r>
        <w:rPr>
          <w:rFonts w:ascii="BrowalliaUPC" w:hAnsi="BrowalliaUPC"/>
          <w:b/>
          <w:i/>
          <w:color w:val="231F20"/>
          <w:position w:val="-6"/>
          <w:sz w:val="11"/>
        </w:rPr>
        <w:t>c</w:t>
      </w:r>
      <w:r>
        <w:rPr>
          <w:rFonts w:ascii="BrowalliaUPC" w:hAnsi="BrowalliaUPC"/>
          <w:b/>
          <w:i/>
          <w:color w:val="231F20"/>
          <w:spacing w:val="-3"/>
          <w:position w:val="-6"/>
          <w:sz w:val="11"/>
        </w:rPr>
        <w:t> </w:t>
      </w:r>
      <w:r>
        <w:rPr>
          <w:color w:val="231F20"/>
        </w:rPr>
        <w:t>=</w:t>
      </w:r>
      <w:r>
        <w:rPr>
          <w:color w:val="231F20"/>
          <w:spacing w:val="-11"/>
        </w:rPr>
        <w:t> </w:t>
      </w:r>
      <w:r>
        <w:rPr>
          <w:color w:val="231F20"/>
        </w:rPr>
        <w:t>38.94</w:t>
      </w:r>
      <w:r>
        <w:rPr>
          <w:color w:val="231F20"/>
          <w:spacing w:val="28"/>
        </w:rPr>
        <w:t> </w:t>
      </w:r>
      <w:r>
        <w:rPr>
          <w:color w:val="231F20"/>
        </w:rPr>
        <w:t>fue</w:t>
      </w:r>
      <w:r>
        <w:rPr>
          <w:color w:val="231F20"/>
          <w:spacing w:val="-11"/>
        </w:rPr>
        <w:t> </w:t>
      </w:r>
      <w:r>
        <w:rPr>
          <w:color w:val="231F20"/>
        </w:rPr>
        <w:t>mayor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F</w:t>
      </w:r>
      <w:r>
        <w:rPr>
          <w:color w:val="231F20"/>
          <w:position w:val="-6"/>
          <w:sz w:val="11"/>
        </w:rPr>
        <w:t>t,0.5</w:t>
      </w:r>
      <w:r>
        <w:rPr>
          <w:color w:val="231F20"/>
          <w:spacing w:val="-5"/>
          <w:position w:val="-6"/>
          <w:sz w:val="11"/>
        </w:rPr>
        <w:t> </w:t>
      </w:r>
      <w:r>
        <w:rPr>
          <w:color w:val="231F20"/>
          <w:position w:val="-6"/>
          <w:sz w:val="11"/>
        </w:rPr>
        <w:t>(4, 27)</w:t>
      </w:r>
      <w:r>
        <w:rPr>
          <w:color w:val="231F20"/>
        </w:rPr>
        <w:t>=</w:t>
      </w:r>
      <w:r>
        <w:rPr>
          <w:color w:val="231F20"/>
          <w:spacing w:val="-22"/>
        </w:rPr>
        <w:t> </w:t>
      </w:r>
      <w:r>
        <w:rPr>
          <w:color w:val="231F20"/>
        </w:rPr>
        <w:t>2.72,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nivel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significancia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5.0%</w:t>
      </w:r>
      <w:r>
        <w:rPr>
          <w:color w:val="231F20"/>
          <w:spacing w:val="-22"/>
        </w:rPr>
        <w:t> </w:t>
      </w:r>
      <w:r>
        <w:rPr>
          <w:color w:val="231F20"/>
        </w:rPr>
        <w:t>(α</w:t>
      </w:r>
      <w:r>
        <w:rPr>
          <w:color w:val="231F20"/>
          <w:spacing w:val="-22"/>
        </w:rPr>
        <w:t> </w:t>
      </w:r>
      <w:r>
        <w:rPr>
          <w:color w:val="231F20"/>
        </w:rPr>
        <w:t>=</w:t>
      </w:r>
      <w:r>
        <w:rPr>
          <w:color w:val="231F20"/>
          <w:spacing w:val="-22"/>
        </w:rPr>
        <w:t> </w:t>
      </w:r>
      <w:r>
        <w:rPr>
          <w:color w:val="231F20"/>
        </w:rPr>
        <w:t>0.05),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lo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recha- za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hipótesis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nula</w:t>
      </w:r>
      <w:r>
        <w:rPr>
          <w:color w:val="231F20"/>
          <w:spacing w:val="-19"/>
        </w:rPr>
        <w:t> </w:t>
      </w:r>
      <w:r>
        <w:rPr>
          <w:color w:val="231F20"/>
        </w:rPr>
        <w:t>(</w:t>
      </w:r>
      <w:r>
        <w:rPr>
          <w:i/>
          <w:color w:val="231F20"/>
        </w:rPr>
        <w:t>H</w:t>
      </w:r>
      <w:r>
        <w:rPr>
          <w:i/>
          <w:color w:val="231F20"/>
          <w:position w:val="-6"/>
          <w:sz w:val="11"/>
        </w:rPr>
        <w:t>o</w:t>
      </w:r>
      <w:r>
        <w:rPr>
          <w:color w:val="231F20"/>
        </w:rPr>
        <w:t>)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favor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hipótesis</w:t>
      </w:r>
      <w:r>
        <w:rPr>
          <w:color w:val="231F20"/>
          <w:spacing w:val="-19"/>
        </w:rPr>
        <w:t> </w:t>
      </w:r>
      <w:r>
        <w:rPr>
          <w:color w:val="231F20"/>
        </w:rPr>
        <w:t>alternativa</w:t>
      </w:r>
      <w:r>
        <w:rPr>
          <w:color w:val="231F20"/>
          <w:spacing w:val="-19"/>
        </w:rPr>
        <w:t> </w:t>
      </w:r>
      <w:r>
        <w:rPr>
          <w:color w:val="231F20"/>
        </w:rPr>
        <w:t>(</w:t>
      </w:r>
      <w:r>
        <w:rPr>
          <w:i/>
          <w:color w:val="231F20"/>
        </w:rPr>
        <w:t>H</w:t>
      </w:r>
      <w:r>
        <w:rPr>
          <w:i/>
          <w:color w:val="231F20"/>
          <w:position w:val="-6"/>
          <w:sz w:val="11"/>
        </w:rPr>
        <w:t>a</w:t>
      </w:r>
      <w:r>
        <w:rPr>
          <w:color w:val="231F20"/>
        </w:rPr>
        <w:t>),</w:t>
      </w:r>
      <w:r>
        <w:rPr>
          <w:color w:val="231F20"/>
          <w:spacing w:val="-20"/>
        </w:rPr>
        <w:t> </w:t>
      </w:r>
      <w:r>
        <w:rPr>
          <w:color w:val="231F20"/>
        </w:rPr>
        <w:t>lo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indica que</w:t>
      </w:r>
      <w:r>
        <w:rPr>
          <w:color w:val="231F20"/>
          <w:spacing w:val="-18"/>
        </w:rPr>
        <w:t> </w:t>
      </w:r>
      <w:r>
        <w:rPr>
          <w:color w:val="231F20"/>
        </w:rPr>
        <w:t>al</w:t>
      </w:r>
      <w:r>
        <w:rPr>
          <w:color w:val="231F20"/>
          <w:spacing w:val="-18"/>
        </w:rPr>
        <w:t> </w:t>
      </w:r>
      <w:r>
        <w:rPr>
          <w:color w:val="231F20"/>
        </w:rPr>
        <w:t>menos</w:t>
      </w:r>
      <w:r>
        <w:rPr>
          <w:color w:val="231F20"/>
          <w:spacing w:val="-18"/>
        </w:rPr>
        <w:t> </w:t>
      </w:r>
      <w:r>
        <w:rPr>
          <w:color w:val="231F20"/>
        </w:rPr>
        <w:t>uno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parámetros</w:t>
      </w:r>
      <w:r>
        <w:rPr>
          <w:color w:val="231F20"/>
          <w:spacing w:val="-18"/>
        </w:rPr>
        <w:t> </w:t>
      </w:r>
      <w:r>
        <w:rPr>
          <w:color w:val="231F20"/>
        </w:rPr>
        <w:t>estimados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regresión,</w:t>
      </w:r>
      <w:r>
        <w:rPr>
          <w:color w:val="231F20"/>
          <w:spacing w:val="-18"/>
        </w:rPr>
        <w:t> </w:t>
      </w:r>
      <w:r>
        <w:rPr>
          <w:color w:val="231F20"/>
        </w:rPr>
        <w:t>es</w:t>
      </w:r>
      <w:r>
        <w:rPr>
          <w:color w:val="231F20"/>
          <w:spacing w:val="-18"/>
        </w:rPr>
        <w:t> </w:t>
      </w:r>
      <w:r>
        <w:rPr>
          <w:color w:val="231F20"/>
        </w:rPr>
        <w:t>distinto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</w:p>
    <w:p>
      <w:pPr>
        <w:pStyle w:val="BodyText"/>
        <w:spacing w:before="11"/>
        <w:ind w:left="113" w:right="108"/>
        <w:jc w:val="both"/>
      </w:pPr>
      <w:r>
        <w:rPr/>
        <w:pict>
          <v:shape style="position:absolute;margin-left:299.226593pt;margin-top:20.558731pt;width:1.75pt;height:5.85pt;mso-position-horizontal-relative:page;mso-position-vertical-relative:paragraph;z-index:-25744" type="#_x0000_t202" filled="false" stroked="false">
            <v:textbox inset="0,0,0,0">
              <w:txbxContent>
                <w:p>
                  <w:pPr>
                    <w:spacing w:line="107" w:lineRule="exact" w:before="0"/>
                    <w:ind w:left="0" w:right="0" w:firstLine="0"/>
                    <w:jc w:val="left"/>
                    <w:rPr>
                      <w:i/>
                      <w:sz w:val="11"/>
                    </w:rPr>
                  </w:pPr>
                  <w:r>
                    <w:rPr>
                      <w:i/>
                      <w:color w:val="231F20"/>
                      <w:w w:val="112"/>
                      <w:sz w:val="11"/>
                    </w:rPr>
                    <w:t>t</w:t>
                  </w:r>
                </w:p>
              </w:txbxContent>
            </v:textbox>
            <w10:wrap type="none"/>
          </v:shape>
        </w:pict>
      </w:r>
      <w:r>
        <w:rPr>
          <w:color w:val="231F20"/>
        </w:rPr>
        <w:t>cero;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decir,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prueba</w:t>
      </w:r>
      <w:r>
        <w:rPr>
          <w:color w:val="231F20"/>
          <w:spacing w:val="-25"/>
        </w:rPr>
        <w:t> </w:t>
      </w:r>
      <w:r>
        <w:rPr>
          <w:color w:val="231F20"/>
        </w:rPr>
        <w:t>global</w:t>
      </w:r>
      <w:r>
        <w:rPr>
          <w:color w:val="231F20"/>
          <w:spacing w:val="-25"/>
        </w:rPr>
        <w:t> </w:t>
      </w:r>
      <w:r>
        <w:rPr>
          <w:color w:val="231F20"/>
        </w:rPr>
        <w:t>resultó</w:t>
      </w:r>
      <w:r>
        <w:rPr>
          <w:color w:val="231F20"/>
          <w:spacing w:val="-25"/>
        </w:rPr>
        <w:t> </w:t>
      </w:r>
      <w:r>
        <w:rPr>
          <w:color w:val="231F20"/>
        </w:rPr>
        <w:t>significativa.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este</w:t>
      </w:r>
      <w:r>
        <w:rPr>
          <w:color w:val="231F20"/>
          <w:spacing w:val="-25"/>
        </w:rPr>
        <w:t> </w:t>
      </w:r>
      <w:r>
        <w:rPr>
          <w:color w:val="231F20"/>
        </w:rPr>
        <w:t>modelo,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valor del</w:t>
      </w:r>
      <w:r>
        <w:rPr>
          <w:color w:val="231F20"/>
          <w:spacing w:val="-23"/>
        </w:rPr>
        <w:t> </w:t>
      </w:r>
      <w:r>
        <w:rPr>
          <w:color w:val="231F20"/>
        </w:rPr>
        <w:t>coeficiente</w:t>
      </w:r>
      <w:r>
        <w:rPr>
          <w:color w:val="231F20"/>
          <w:spacing w:val="-23"/>
        </w:rPr>
        <w:t> </w:t>
      </w:r>
      <w:r>
        <w:rPr>
          <w:color w:val="231F20"/>
        </w:rPr>
        <w:t>R</w:t>
      </w:r>
      <w:r>
        <w:rPr>
          <w:color w:val="231F20"/>
          <w:position w:val="7"/>
          <w:sz w:val="11"/>
        </w:rPr>
        <w:t>2</w:t>
      </w:r>
      <w:r>
        <w:rPr>
          <w:color w:val="231F20"/>
          <w:spacing w:val="-12"/>
          <w:position w:val="7"/>
          <w:sz w:val="11"/>
        </w:rPr>
        <w:t> </w:t>
      </w:r>
      <w:r>
        <w:rPr>
          <w:color w:val="231F20"/>
        </w:rPr>
        <w:t>indicó</w:t>
      </w:r>
      <w:r>
        <w:rPr>
          <w:color w:val="231F20"/>
          <w:spacing w:val="-23"/>
        </w:rPr>
        <w:t> </w:t>
      </w:r>
      <w:r>
        <w:rPr>
          <w:color w:val="231F20"/>
        </w:rPr>
        <w:t>que,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85.0%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variación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i/>
          <w:color w:val="231F20"/>
        </w:rPr>
        <w:t>PIB</w:t>
      </w:r>
      <w:r>
        <w:rPr>
          <w:i/>
          <w:color w:val="231F20"/>
          <w:spacing w:val="-3"/>
        </w:rPr>
        <w:t> </w:t>
      </w:r>
      <w:r>
        <w:rPr>
          <w:color w:val="231F20"/>
        </w:rPr>
        <w:t>(Crecimiento económico),</w:t>
      </w:r>
      <w:r>
        <w:rPr>
          <w:color w:val="231F20"/>
          <w:spacing w:val="-29"/>
        </w:rPr>
        <w:t> </w:t>
      </w:r>
      <w:r>
        <w:rPr>
          <w:color w:val="231F20"/>
        </w:rPr>
        <w:t>estuvo</w:t>
      </w:r>
      <w:r>
        <w:rPr>
          <w:color w:val="231F20"/>
          <w:spacing w:val="-29"/>
        </w:rPr>
        <w:t> </w:t>
      </w:r>
      <w:r>
        <w:rPr>
          <w:color w:val="231F20"/>
        </w:rPr>
        <w:t>explicado</w:t>
      </w:r>
      <w:r>
        <w:rPr>
          <w:color w:val="231F20"/>
          <w:spacing w:val="-29"/>
        </w:rPr>
        <w:t> </w:t>
      </w:r>
      <w:r>
        <w:rPr>
          <w:color w:val="231F20"/>
        </w:rPr>
        <w:t>por</w:t>
      </w:r>
      <w:r>
        <w:rPr>
          <w:color w:val="231F20"/>
          <w:spacing w:val="-29"/>
        </w:rPr>
        <w:t>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variables</w:t>
      </w:r>
      <w:r>
        <w:rPr>
          <w:color w:val="231F20"/>
          <w:spacing w:val="-29"/>
        </w:rPr>
        <w:t> </w:t>
      </w:r>
      <w:r>
        <w:rPr>
          <w:color w:val="231F20"/>
        </w:rPr>
        <w:t>independientes</w:t>
      </w:r>
      <w:r>
        <w:rPr>
          <w:color w:val="231F20"/>
          <w:spacing w:val="-29"/>
        </w:rPr>
        <w:t> </w:t>
      </w:r>
      <w:r>
        <w:rPr>
          <w:color w:val="231F20"/>
        </w:rPr>
        <w:t>incluidas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el modelo:</w:t>
      </w:r>
      <w:r>
        <w:rPr>
          <w:color w:val="231F20"/>
          <w:spacing w:val="-9"/>
        </w:rPr>
        <w:t> </w:t>
      </w:r>
      <w:r>
        <w:rPr>
          <w:i/>
          <w:color w:val="231F20"/>
        </w:rPr>
        <w:t>PAL</w:t>
      </w:r>
      <w:r>
        <w:rPr>
          <w:color w:val="231F20"/>
        </w:rPr>
        <w:t>,</w:t>
      </w:r>
      <w:r>
        <w:rPr>
          <w:color w:val="231F20"/>
          <w:spacing w:val="-9"/>
        </w:rPr>
        <w:t> </w:t>
      </w:r>
      <w:r>
        <w:rPr>
          <w:i/>
          <w:color w:val="231F20"/>
        </w:rPr>
        <w:t>PCAP</w:t>
      </w:r>
      <w:r>
        <w:rPr>
          <w:color w:val="231F20"/>
        </w:rPr>
        <w:t>,</w:t>
      </w:r>
      <w:r>
        <w:rPr>
          <w:color w:val="231F20"/>
          <w:spacing w:val="-9"/>
        </w:rPr>
        <w:t> </w:t>
      </w:r>
      <w:r>
        <w:rPr>
          <w:i/>
          <w:color w:val="231F20"/>
          <w:spacing w:val="-4"/>
        </w:rPr>
        <w:t>PPAT</w:t>
      </w:r>
      <w:r>
        <w:rPr>
          <w:i/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i/>
          <w:color w:val="231F20"/>
        </w:rPr>
        <w:t>GSOC</w:t>
      </w:r>
      <w:r>
        <w:rPr>
          <w:color w:val="231F20"/>
        </w:rPr>
        <w:t>.</w:t>
      </w:r>
    </w:p>
    <w:p>
      <w:pPr>
        <w:pStyle w:val="BodyText"/>
        <w:spacing w:before="2"/>
        <w:rPr>
          <w:sz w:val="23"/>
        </w:rPr>
      </w:pPr>
    </w:p>
    <w:tbl>
      <w:tblPr>
        <w:tblW w:w="0" w:type="auto"/>
        <w:jc w:val="left"/>
        <w:tblInd w:w="373" w:type="dxa"/>
        <w:tblBorders>
          <w:top w:val="single" w:sz="8" w:space="0" w:color="231F20"/>
          <w:left w:val="single" w:sz="8" w:space="0" w:color="231F20"/>
          <w:bottom w:val="single" w:sz="8" w:space="0" w:color="231F20"/>
          <w:right w:val="single" w:sz="8" w:space="0" w:color="231F20"/>
          <w:insideH w:val="single" w:sz="8" w:space="0" w:color="231F20"/>
          <w:insideV w:val="single" w:sz="8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85"/>
        <w:gridCol w:w="627"/>
        <w:gridCol w:w="756"/>
        <w:gridCol w:w="788"/>
        <w:gridCol w:w="757"/>
      </w:tblGrid>
      <w:tr>
        <w:trPr>
          <w:trHeight w:val="242" w:hRule="exact"/>
        </w:trPr>
        <w:tc>
          <w:tcPr>
            <w:tcW w:w="5413" w:type="dxa"/>
            <w:gridSpan w:val="5"/>
          </w:tcPr>
          <w:p>
            <w:pPr>
              <w:pStyle w:val="TableParagraph"/>
              <w:tabs>
                <w:tab w:pos="2904" w:val="left" w:leader="none"/>
              </w:tabs>
              <w:spacing w:before="6"/>
              <w:ind w:left="366"/>
              <w:rPr>
                <w:b/>
                <w:sz w:val="18"/>
              </w:rPr>
            </w:pPr>
            <w:r>
              <w:rPr>
                <w:b/>
                <w:color w:val="231F20"/>
                <w:w w:val="80"/>
                <w:sz w:val="18"/>
              </w:rPr>
              <w:t>VARIABLE</w:t>
            </w:r>
            <w:r>
              <w:rPr>
                <w:b/>
                <w:color w:val="231F20"/>
                <w:spacing w:val="-18"/>
                <w:w w:val="80"/>
                <w:sz w:val="18"/>
              </w:rPr>
              <w:t> </w:t>
            </w:r>
            <w:r>
              <w:rPr>
                <w:b/>
                <w:color w:val="231F20"/>
                <w:w w:val="80"/>
                <w:sz w:val="18"/>
              </w:rPr>
              <w:t>DEPENDIENTE</w:t>
              <w:tab/>
            </w:r>
            <w:r>
              <w:rPr>
                <w:b/>
                <w:color w:val="231F20"/>
                <w:w w:val="75"/>
                <w:sz w:val="18"/>
              </w:rPr>
              <w:t>VARIABLES </w:t>
            </w:r>
            <w:r>
              <w:rPr>
                <w:b/>
                <w:color w:val="231F20"/>
                <w:spacing w:val="28"/>
                <w:w w:val="75"/>
                <w:sz w:val="18"/>
              </w:rPr>
              <w:t> </w:t>
            </w:r>
            <w:r>
              <w:rPr>
                <w:b/>
                <w:color w:val="231F20"/>
                <w:w w:val="75"/>
                <w:sz w:val="18"/>
              </w:rPr>
              <w:t>INDEPENDIENTES</w:t>
            </w:r>
          </w:p>
        </w:tc>
      </w:tr>
      <w:tr>
        <w:trPr>
          <w:trHeight w:val="242" w:hRule="exact"/>
        </w:trPr>
        <w:tc>
          <w:tcPr>
            <w:tcW w:w="5413" w:type="dxa"/>
            <w:gridSpan w:val="5"/>
            <w:tcBorders>
              <w:right w:val="nil"/>
            </w:tcBorders>
          </w:tcPr>
          <w:p>
            <w:pPr>
              <w:pStyle w:val="TableParagraph"/>
              <w:spacing w:line="171" w:lineRule="exact" w:before="6"/>
              <w:ind w:left="1967" w:right="2002"/>
              <w:jc w:val="center"/>
              <w:rPr>
                <w:sz w:val="18"/>
              </w:rPr>
            </w:pPr>
            <w:r>
              <w:rPr>
                <w:color w:val="231F20"/>
                <w:w w:val="80"/>
                <w:sz w:val="18"/>
              </w:rPr>
              <w:t>MODELO DE LA PAL</w:t>
            </w:r>
          </w:p>
          <w:p>
            <w:pPr>
              <w:pStyle w:val="TableParagraph"/>
              <w:spacing w:line="79" w:lineRule="exact" w:before="0"/>
              <w:ind w:left="1312"/>
              <w:jc w:val="center"/>
              <w:rPr>
                <w:sz w:val="10"/>
              </w:rPr>
            </w:pPr>
            <w:r>
              <w:rPr>
                <w:color w:val="231F20"/>
                <w:w w:val="97"/>
                <w:sz w:val="10"/>
              </w:rPr>
              <w:t>t</w:t>
            </w:r>
          </w:p>
        </w:tc>
      </w:tr>
      <w:tr>
        <w:trPr>
          <w:trHeight w:val="242" w:hRule="exact"/>
        </w:trPr>
        <w:tc>
          <w:tcPr>
            <w:tcW w:w="2485" w:type="dxa"/>
          </w:tcPr>
          <w:p>
            <w:pPr>
              <w:pStyle w:val="TableParagraph"/>
              <w:spacing w:line="171" w:lineRule="exact" w:before="6"/>
              <w:ind w:left="1055" w:right="1080"/>
              <w:jc w:val="center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PAL</w:t>
            </w:r>
          </w:p>
          <w:p>
            <w:pPr>
              <w:pStyle w:val="TableParagraph"/>
              <w:spacing w:line="79" w:lineRule="exact" w:before="0"/>
              <w:ind w:left="249"/>
              <w:jc w:val="center"/>
              <w:rPr>
                <w:sz w:val="10"/>
              </w:rPr>
            </w:pPr>
            <w:r>
              <w:rPr>
                <w:color w:val="231F20"/>
                <w:w w:val="97"/>
                <w:sz w:val="10"/>
              </w:rPr>
              <w:t>t</w:t>
            </w:r>
          </w:p>
        </w:tc>
        <w:tc>
          <w:tcPr>
            <w:tcW w:w="627" w:type="dxa"/>
          </w:tcPr>
          <w:p>
            <w:pPr>
              <w:pStyle w:val="TableParagraph"/>
              <w:spacing w:before="6"/>
              <w:ind w:left="195" w:right="-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PIB</w:t>
            </w:r>
          </w:p>
        </w:tc>
        <w:tc>
          <w:tcPr>
            <w:tcW w:w="756" w:type="dxa"/>
          </w:tcPr>
          <w:p>
            <w:pPr>
              <w:pStyle w:val="TableParagraph"/>
              <w:spacing w:before="6"/>
              <w:ind w:left="177"/>
              <w:rPr>
                <w:sz w:val="18"/>
              </w:rPr>
            </w:pPr>
            <w:r>
              <w:rPr>
                <w:color w:val="231F20"/>
                <w:w w:val="80"/>
                <w:sz w:val="18"/>
              </w:rPr>
              <w:t>GSOC</w:t>
            </w:r>
          </w:p>
        </w:tc>
        <w:tc>
          <w:tcPr>
            <w:tcW w:w="1545" w:type="dxa"/>
            <w:gridSpan w:val="2"/>
            <w:vMerge w:val="restart"/>
          </w:tcPr>
          <w:p>
            <w:pPr/>
          </w:p>
        </w:tc>
      </w:tr>
      <w:tr>
        <w:trPr>
          <w:trHeight w:val="242" w:hRule="exact"/>
        </w:trPr>
        <w:tc>
          <w:tcPr>
            <w:tcW w:w="2485" w:type="dxa"/>
            <w:tcBorders>
              <w:bottom w:val="single" w:sz="4" w:space="0" w:color="231F20"/>
            </w:tcBorders>
          </w:tcPr>
          <w:p>
            <w:pPr>
              <w:pStyle w:val="TableParagraph"/>
              <w:spacing w:before="6"/>
              <w:ind w:left="46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Coeficiente</w:t>
            </w:r>
          </w:p>
        </w:tc>
        <w:tc>
          <w:tcPr>
            <w:tcW w:w="627" w:type="dxa"/>
            <w:tcBorders>
              <w:bottom w:val="single" w:sz="4" w:space="0" w:color="231F20"/>
            </w:tcBorders>
          </w:tcPr>
          <w:p>
            <w:pPr>
              <w:pStyle w:val="TableParagraph"/>
              <w:spacing w:before="6"/>
              <w:ind w:left="257" w:right="-3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1.05</w:t>
            </w:r>
          </w:p>
        </w:tc>
        <w:tc>
          <w:tcPr>
            <w:tcW w:w="756" w:type="dxa"/>
            <w:tcBorders>
              <w:bottom w:val="single" w:sz="4" w:space="0" w:color="231F20"/>
            </w:tcBorders>
          </w:tcPr>
          <w:p>
            <w:pPr>
              <w:pStyle w:val="TableParagraph"/>
              <w:spacing w:before="6"/>
              <w:ind w:right="44"/>
              <w:jc w:val="right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-83.33</w:t>
            </w:r>
          </w:p>
        </w:tc>
        <w:tc>
          <w:tcPr>
            <w:tcW w:w="1545" w:type="dxa"/>
            <w:gridSpan w:val="2"/>
            <w:vMerge/>
          </w:tcPr>
          <w:p>
            <w:pPr/>
          </w:p>
        </w:tc>
      </w:tr>
      <w:tr>
        <w:trPr>
          <w:trHeight w:val="242" w:hRule="exact"/>
        </w:trPr>
        <w:tc>
          <w:tcPr>
            <w:tcW w:w="2485" w:type="dxa"/>
            <w:tcBorders>
              <w:top w:val="single" w:sz="4" w:space="0" w:color="231F20"/>
              <w:bottom w:val="single" w:sz="4" w:space="0" w:color="231F20"/>
            </w:tcBorders>
          </w:tcPr>
          <w:p>
            <w:pPr>
              <w:pStyle w:val="TableParagraph"/>
              <w:spacing w:line="171" w:lineRule="exact" w:before="11"/>
              <w:ind w:left="46"/>
              <w:rPr>
                <w:sz w:val="18"/>
              </w:rPr>
            </w:pPr>
            <w:r>
              <w:rPr>
                <w:color w:val="231F20"/>
                <w:w w:val="93"/>
                <w:sz w:val="18"/>
              </w:rPr>
              <w:t>t</w:t>
            </w:r>
          </w:p>
          <w:p>
            <w:pPr>
              <w:pStyle w:val="TableParagraph"/>
              <w:spacing w:line="79" w:lineRule="exact" w:before="0"/>
              <w:ind w:left="93"/>
              <w:rPr>
                <w:sz w:val="10"/>
              </w:rPr>
            </w:pPr>
            <w:r>
              <w:rPr>
                <w:color w:val="231F20"/>
                <w:w w:val="89"/>
                <w:sz w:val="10"/>
              </w:rPr>
              <w:t>c</w:t>
            </w:r>
          </w:p>
        </w:tc>
        <w:tc>
          <w:tcPr>
            <w:tcW w:w="627" w:type="dxa"/>
            <w:tcBorders>
              <w:top w:val="single" w:sz="4" w:space="0" w:color="231F20"/>
              <w:bottom w:val="single" w:sz="4" w:space="0" w:color="231F20"/>
            </w:tcBorders>
          </w:tcPr>
          <w:p>
            <w:pPr>
              <w:pStyle w:val="TableParagraph"/>
              <w:spacing w:before="11"/>
              <w:ind w:left="257" w:right="-3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1.55</w:t>
            </w:r>
          </w:p>
        </w:tc>
        <w:tc>
          <w:tcPr>
            <w:tcW w:w="756" w:type="dxa"/>
            <w:tcBorders>
              <w:top w:val="single" w:sz="4" w:space="0" w:color="231F20"/>
              <w:bottom w:val="single" w:sz="4" w:space="0" w:color="231F20"/>
            </w:tcBorders>
          </w:tcPr>
          <w:p>
            <w:pPr>
              <w:pStyle w:val="TableParagraph"/>
              <w:spacing w:before="11"/>
              <w:ind w:right="44"/>
              <w:jc w:val="righ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-1.28</w:t>
            </w:r>
          </w:p>
        </w:tc>
        <w:tc>
          <w:tcPr>
            <w:tcW w:w="1545" w:type="dxa"/>
            <w:gridSpan w:val="2"/>
            <w:vMerge/>
          </w:tcPr>
          <w:p>
            <w:pPr/>
          </w:p>
        </w:tc>
      </w:tr>
      <w:tr>
        <w:trPr>
          <w:trHeight w:val="242" w:hRule="exact"/>
        </w:trPr>
        <w:tc>
          <w:tcPr>
            <w:tcW w:w="2485" w:type="dxa"/>
            <w:tcBorders>
              <w:top w:val="single" w:sz="4" w:space="0" w:color="231F20"/>
            </w:tcBorders>
          </w:tcPr>
          <w:p>
            <w:pPr>
              <w:pStyle w:val="TableParagraph"/>
              <w:spacing w:before="11"/>
              <w:ind w:left="46"/>
              <w:rPr>
                <w:sz w:val="18"/>
              </w:rPr>
            </w:pPr>
            <w:r>
              <w:rPr>
                <w:color w:val="231F20"/>
                <w:w w:val="72"/>
                <w:sz w:val="18"/>
              </w:rPr>
              <w:t>P</w:t>
            </w:r>
          </w:p>
        </w:tc>
        <w:tc>
          <w:tcPr>
            <w:tcW w:w="627" w:type="dxa"/>
            <w:tcBorders>
              <w:top w:val="single" w:sz="4" w:space="0" w:color="231F20"/>
            </w:tcBorders>
          </w:tcPr>
          <w:p>
            <w:pPr>
              <w:pStyle w:val="TableParagraph"/>
              <w:spacing w:before="11"/>
              <w:ind w:left="257" w:right="-3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0.13</w:t>
            </w:r>
          </w:p>
        </w:tc>
        <w:tc>
          <w:tcPr>
            <w:tcW w:w="756" w:type="dxa"/>
            <w:tcBorders>
              <w:top w:val="single" w:sz="4" w:space="0" w:color="231F20"/>
            </w:tcBorders>
          </w:tcPr>
          <w:p>
            <w:pPr>
              <w:pStyle w:val="TableParagraph"/>
              <w:spacing w:before="11"/>
              <w:ind w:right="44"/>
              <w:jc w:val="right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0.21</w:t>
            </w:r>
          </w:p>
        </w:tc>
        <w:tc>
          <w:tcPr>
            <w:tcW w:w="1545" w:type="dxa"/>
            <w:gridSpan w:val="2"/>
            <w:vMerge/>
          </w:tcPr>
          <w:p>
            <w:pPr/>
          </w:p>
        </w:tc>
      </w:tr>
      <w:tr>
        <w:trPr>
          <w:trHeight w:val="726" w:hRule="exact"/>
        </w:trPr>
        <w:tc>
          <w:tcPr>
            <w:tcW w:w="5413" w:type="dxa"/>
            <w:gridSpan w:val="5"/>
          </w:tcPr>
          <w:p>
            <w:pPr>
              <w:pStyle w:val="TableParagraph"/>
              <w:spacing w:before="6"/>
              <w:ind w:left="46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</w:t>
            </w:r>
            <w:r>
              <w:rPr>
                <w:color w:val="231F20"/>
                <w:w w:val="90"/>
                <w:position w:val="6"/>
                <w:sz w:val="10"/>
              </w:rPr>
              <w:t>2 </w:t>
            </w:r>
            <w:r>
              <w:rPr>
                <w:color w:val="231F20"/>
                <w:w w:val="90"/>
                <w:sz w:val="18"/>
              </w:rPr>
              <w:t>= 0.07</w:t>
            </w:r>
          </w:p>
          <w:p>
            <w:pPr>
              <w:pStyle w:val="TableParagraph"/>
              <w:spacing w:before="35"/>
              <w:ind w:left="46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F = 1.21</w:t>
            </w:r>
          </w:p>
          <w:p>
            <w:pPr>
              <w:pStyle w:val="TableParagraph"/>
              <w:spacing w:before="35"/>
              <w:ind w:left="46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Prob &gt; F = 0.31</w:t>
            </w:r>
          </w:p>
        </w:tc>
      </w:tr>
      <w:tr>
        <w:trPr>
          <w:trHeight w:val="242" w:hRule="exact"/>
        </w:trPr>
        <w:tc>
          <w:tcPr>
            <w:tcW w:w="5413" w:type="dxa"/>
            <w:gridSpan w:val="5"/>
          </w:tcPr>
          <w:p>
            <w:pPr>
              <w:pStyle w:val="TableParagraph"/>
              <w:spacing w:line="171" w:lineRule="exact" w:before="6"/>
              <w:ind w:left="2093" w:right="2118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MODELO DEL PIB</w:t>
            </w:r>
          </w:p>
          <w:p>
            <w:pPr>
              <w:pStyle w:val="TableParagraph"/>
              <w:spacing w:line="79" w:lineRule="exact" w:before="0"/>
              <w:ind w:left="1156"/>
              <w:jc w:val="center"/>
              <w:rPr>
                <w:sz w:val="10"/>
              </w:rPr>
            </w:pPr>
            <w:r>
              <w:rPr>
                <w:color w:val="231F20"/>
                <w:w w:val="97"/>
                <w:sz w:val="10"/>
              </w:rPr>
              <w:t>t</w:t>
            </w:r>
          </w:p>
        </w:tc>
      </w:tr>
      <w:tr>
        <w:trPr>
          <w:trHeight w:val="242" w:hRule="exact"/>
        </w:trPr>
        <w:tc>
          <w:tcPr>
            <w:tcW w:w="2485" w:type="dxa"/>
          </w:tcPr>
          <w:p>
            <w:pPr>
              <w:pStyle w:val="TableParagraph"/>
              <w:spacing w:line="171" w:lineRule="exact" w:before="6"/>
              <w:ind w:left="1055" w:right="1080"/>
              <w:jc w:val="center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PIB</w:t>
            </w:r>
          </w:p>
          <w:p>
            <w:pPr>
              <w:pStyle w:val="TableParagraph"/>
              <w:spacing w:line="79" w:lineRule="exact" w:before="0"/>
              <w:ind w:left="216"/>
              <w:jc w:val="center"/>
              <w:rPr>
                <w:sz w:val="10"/>
              </w:rPr>
            </w:pPr>
            <w:r>
              <w:rPr>
                <w:color w:val="231F20"/>
                <w:w w:val="97"/>
                <w:sz w:val="10"/>
              </w:rPr>
              <w:t>t</w:t>
            </w:r>
          </w:p>
        </w:tc>
        <w:tc>
          <w:tcPr>
            <w:tcW w:w="627" w:type="dxa"/>
          </w:tcPr>
          <w:p>
            <w:pPr>
              <w:pStyle w:val="TableParagraph"/>
              <w:spacing w:before="6"/>
              <w:ind w:left="178" w:right="-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PAL</w:t>
            </w:r>
          </w:p>
        </w:tc>
        <w:tc>
          <w:tcPr>
            <w:tcW w:w="756" w:type="dxa"/>
          </w:tcPr>
          <w:p>
            <w:pPr>
              <w:pStyle w:val="TableParagraph"/>
              <w:spacing w:before="6"/>
              <w:ind w:left="18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PCAP</w:t>
            </w:r>
          </w:p>
        </w:tc>
        <w:tc>
          <w:tcPr>
            <w:tcW w:w="788" w:type="dxa"/>
          </w:tcPr>
          <w:p>
            <w:pPr>
              <w:pStyle w:val="TableParagraph"/>
              <w:spacing w:before="6"/>
              <w:ind w:left="21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PPAT</w:t>
            </w:r>
          </w:p>
        </w:tc>
        <w:tc>
          <w:tcPr>
            <w:tcW w:w="757" w:type="dxa"/>
          </w:tcPr>
          <w:p>
            <w:pPr>
              <w:pStyle w:val="TableParagraph"/>
              <w:spacing w:before="6"/>
              <w:ind w:left="178"/>
              <w:rPr>
                <w:sz w:val="18"/>
              </w:rPr>
            </w:pPr>
            <w:r>
              <w:rPr>
                <w:color w:val="231F20"/>
                <w:w w:val="80"/>
                <w:sz w:val="18"/>
              </w:rPr>
              <w:t>GSOC</w:t>
            </w:r>
          </w:p>
        </w:tc>
      </w:tr>
      <w:tr>
        <w:trPr>
          <w:trHeight w:val="315" w:hRule="exact"/>
        </w:trPr>
        <w:tc>
          <w:tcPr>
            <w:tcW w:w="2485" w:type="dxa"/>
            <w:tcBorders>
              <w:bottom w:val="single" w:sz="4" w:space="0" w:color="231F20"/>
            </w:tcBorders>
          </w:tcPr>
          <w:p>
            <w:pPr>
              <w:pStyle w:val="TableParagraph"/>
              <w:spacing w:before="79"/>
              <w:ind w:left="46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Coeficiente</w:t>
            </w:r>
          </w:p>
        </w:tc>
        <w:tc>
          <w:tcPr>
            <w:tcW w:w="627" w:type="dxa"/>
            <w:tcBorders>
              <w:bottom w:val="single" w:sz="4" w:space="0" w:color="231F20"/>
            </w:tcBorders>
          </w:tcPr>
          <w:p>
            <w:pPr>
              <w:pStyle w:val="TableParagraph"/>
              <w:spacing w:before="79"/>
              <w:ind w:left="194" w:right="-3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-0.38</w:t>
            </w:r>
          </w:p>
        </w:tc>
        <w:tc>
          <w:tcPr>
            <w:tcW w:w="756" w:type="dxa"/>
            <w:tcBorders>
              <w:bottom w:val="single" w:sz="4" w:space="0" w:color="231F20"/>
            </w:tcBorders>
          </w:tcPr>
          <w:p>
            <w:pPr>
              <w:pStyle w:val="TableParagraph"/>
              <w:spacing w:before="79"/>
              <w:ind w:right="44"/>
              <w:jc w:val="righ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-0.24</w:t>
            </w:r>
          </w:p>
        </w:tc>
        <w:tc>
          <w:tcPr>
            <w:tcW w:w="788" w:type="dxa"/>
            <w:tcBorders>
              <w:bottom w:val="single" w:sz="4" w:space="0" w:color="231F20"/>
            </w:tcBorders>
          </w:tcPr>
          <w:p>
            <w:pPr>
              <w:pStyle w:val="TableParagraph"/>
              <w:spacing w:before="79"/>
              <w:ind w:right="44"/>
              <w:jc w:val="right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0.60</w:t>
            </w:r>
          </w:p>
        </w:tc>
        <w:tc>
          <w:tcPr>
            <w:tcW w:w="757" w:type="dxa"/>
            <w:tcBorders>
              <w:bottom w:val="single" w:sz="4" w:space="0" w:color="231F20"/>
            </w:tcBorders>
          </w:tcPr>
          <w:p>
            <w:pPr>
              <w:pStyle w:val="TableParagraph"/>
              <w:spacing w:before="79"/>
              <w:ind w:right="44"/>
              <w:jc w:val="right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11.74</w:t>
            </w:r>
          </w:p>
        </w:tc>
      </w:tr>
      <w:tr>
        <w:trPr>
          <w:trHeight w:val="242" w:hRule="exact"/>
        </w:trPr>
        <w:tc>
          <w:tcPr>
            <w:tcW w:w="2485" w:type="dxa"/>
            <w:tcBorders>
              <w:top w:val="single" w:sz="4" w:space="0" w:color="231F20"/>
              <w:bottom w:val="single" w:sz="4" w:space="0" w:color="231F20"/>
            </w:tcBorders>
          </w:tcPr>
          <w:p>
            <w:pPr>
              <w:pStyle w:val="TableParagraph"/>
              <w:spacing w:line="171" w:lineRule="exact" w:before="11"/>
              <w:ind w:left="46"/>
              <w:rPr>
                <w:sz w:val="18"/>
              </w:rPr>
            </w:pPr>
            <w:r>
              <w:rPr>
                <w:color w:val="231F20"/>
                <w:w w:val="93"/>
                <w:sz w:val="18"/>
              </w:rPr>
              <w:t>t</w:t>
            </w:r>
          </w:p>
          <w:p>
            <w:pPr>
              <w:pStyle w:val="TableParagraph"/>
              <w:spacing w:line="79" w:lineRule="exact" w:before="0"/>
              <w:ind w:left="93"/>
              <w:rPr>
                <w:sz w:val="10"/>
              </w:rPr>
            </w:pPr>
            <w:r>
              <w:rPr>
                <w:color w:val="231F20"/>
                <w:w w:val="89"/>
                <w:sz w:val="10"/>
              </w:rPr>
              <w:t>c</w:t>
            </w:r>
          </w:p>
        </w:tc>
        <w:tc>
          <w:tcPr>
            <w:tcW w:w="627" w:type="dxa"/>
            <w:tcBorders>
              <w:top w:val="single" w:sz="4" w:space="0" w:color="231F20"/>
              <w:bottom w:val="single" w:sz="4" w:space="0" w:color="231F20"/>
            </w:tcBorders>
          </w:tcPr>
          <w:p>
            <w:pPr>
              <w:pStyle w:val="TableParagraph"/>
              <w:spacing w:before="11"/>
              <w:ind w:left="194" w:right="-3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-1.57</w:t>
            </w:r>
          </w:p>
        </w:tc>
        <w:tc>
          <w:tcPr>
            <w:tcW w:w="756" w:type="dxa"/>
            <w:tcBorders>
              <w:top w:val="single" w:sz="4" w:space="0" w:color="231F20"/>
              <w:bottom w:val="single" w:sz="4" w:space="0" w:color="231F20"/>
            </w:tcBorders>
          </w:tcPr>
          <w:p>
            <w:pPr>
              <w:pStyle w:val="TableParagraph"/>
              <w:spacing w:before="11"/>
              <w:ind w:right="44"/>
              <w:jc w:val="righ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-0.90</w:t>
            </w:r>
          </w:p>
        </w:tc>
        <w:tc>
          <w:tcPr>
            <w:tcW w:w="788" w:type="dxa"/>
            <w:tcBorders>
              <w:top w:val="single" w:sz="4" w:space="0" w:color="231F20"/>
              <w:bottom w:val="single" w:sz="4" w:space="0" w:color="231F20"/>
            </w:tcBorders>
          </w:tcPr>
          <w:p>
            <w:pPr>
              <w:pStyle w:val="TableParagraph"/>
              <w:spacing w:before="11"/>
              <w:ind w:right="44"/>
              <w:jc w:val="right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6.13</w:t>
            </w:r>
          </w:p>
        </w:tc>
        <w:tc>
          <w:tcPr>
            <w:tcW w:w="757" w:type="dxa"/>
            <w:tcBorders>
              <w:top w:val="single" w:sz="4" w:space="0" w:color="231F20"/>
              <w:bottom w:val="single" w:sz="4" w:space="0" w:color="231F20"/>
            </w:tcBorders>
          </w:tcPr>
          <w:p>
            <w:pPr>
              <w:pStyle w:val="TableParagraph"/>
              <w:spacing w:before="11"/>
              <w:ind w:right="44"/>
              <w:jc w:val="right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1.05</w:t>
            </w:r>
          </w:p>
        </w:tc>
      </w:tr>
      <w:tr>
        <w:trPr>
          <w:trHeight w:val="259" w:hRule="exact"/>
        </w:trPr>
        <w:tc>
          <w:tcPr>
            <w:tcW w:w="2485" w:type="dxa"/>
            <w:tcBorders>
              <w:top w:val="single" w:sz="4" w:space="0" w:color="231F20"/>
            </w:tcBorders>
          </w:tcPr>
          <w:p>
            <w:pPr>
              <w:pStyle w:val="TableParagraph"/>
              <w:spacing w:before="28"/>
              <w:ind w:left="46"/>
              <w:rPr>
                <w:sz w:val="18"/>
              </w:rPr>
            </w:pPr>
            <w:r>
              <w:rPr>
                <w:color w:val="231F20"/>
                <w:w w:val="72"/>
                <w:sz w:val="18"/>
              </w:rPr>
              <w:t>P</w:t>
            </w:r>
          </w:p>
        </w:tc>
        <w:tc>
          <w:tcPr>
            <w:tcW w:w="627" w:type="dxa"/>
            <w:tcBorders>
              <w:top w:val="single" w:sz="4" w:space="0" w:color="231F20"/>
            </w:tcBorders>
          </w:tcPr>
          <w:p>
            <w:pPr>
              <w:pStyle w:val="TableParagraph"/>
              <w:spacing w:before="28"/>
              <w:ind w:left="257" w:right="-3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0.12</w:t>
            </w:r>
          </w:p>
        </w:tc>
        <w:tc>
          <w:tcPr>
            <w:tcW w:w="756" w:type="dxa"/>
            <w:tcBorders>
              <w:top w:val="single" w:sz="4" w:space="0" w:color="231F20"/>
            </w:tcBorders>
          </w:tcPr>
          <w:p>
            <w:pPr>
              <w:pStyle w:val="TableParagraph"/>
              <w:spacing w:before="28"/>
              <w:ind w:right="44"/>
              <w:jc w:val="right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0.37</w:t>
            </w:r>
          </w:p>
        </w:tc>
        <w:tc>
          <w:tcPr>
            <w:tcW w:w="788" w:type="dxa"/>
            <w:tcBorders>
              <w:top w:val="single" w:sz="4" w:space="0" w:color="231F20"/>
            </w:tcBorders>
          </w:tcPr>
          <w:p>
            <w:pPr>
              <w:pStyle w:val="TableParagraph"/>
              <w:spacing w:before="28"/>
              <w:ind w:right="44"/>
              <w:jc w:val="righ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&lt;.0001</w:t>
            </w:r>
          </w:p>
        </w:tc>
        <w:tc>
          <w:tcPr>
            <w:tcW w:w="757" w:type="dxa"/>
            <w:tcBorders>
              <w:top w:val="single" w:sz="4" w:space="0" w:color="231F20"/>
            </w:tcBorders>
          </w:tcPr>
          <w:p>
            <w:pPr>
              <w:pStyle w:val="TableParagraph"/>
              <w:spacing w:before="20"/>
              <w:ind w:right="44"/>
              <w:jc w:val="right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0.30</w:t>
            </w:r>
          </w:p>
        </w:tc>
      </w:tr>
      <w:tr>
        <w:trPr>
          <w:trHeight w:val="726" w:hRule="exact"/>
        </w:trPr>
        <w:tc>
          <w:tcPr>
            <w:tcW w:w="5413" w:type="dxa"/>
            <w:gridSpan w:val="5"/>
          </w:tcPr>
          <w:p>
            <w:pPr>
              <w:pStyle w:val="TableParagraph"/>
              <w:spacing w:before="6"/>
              <w:ind w:left="46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</w:t>
            </w:r>
            <w:r>
              <w:rPr>
                <w:color w:val="231F20"/>
                <w:w w:val="90"/>
                <w:position w:val="6"/>
                <w:sz w:val="10"/>
              </w:rPr>
              <w:t>2 </w:t>
            </w:r>
            <w:r>
              <w:rPr>
                <w:color w:val="231F20"/>
                <w:w w:val="90"/>
                <w:sz w:val="18"/>
              </w:rPr>
              <w:t>= 0.85</w:t>
            </w:r>
          </w:p>
          <w:p>
            <w:pPr>
              <w:pStyle w:val="TableParagraph"/>
              <w:spacing w:before="35"/>
              <w:ind w:left="46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F = 38.94</w:t>
            </w:r>
          </w:p>
          <w:p>
            <w:pPr>
              <w:pStyle w:val="TableParagraph"/>
              <w:spacing w:before="35"/>
              <w:ind w:left="46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Prob &gt; F = &lt;.0001</w:t>
            </w:r>
          </w:p>
        </w:tc>
      </w:tr>
      <w:tr>
        <w:trPr>
          <w:trHeight w:val="484" w:hRule="exact"/>
        </w:trPr>
        <w:tc>
          <w:tcPr>
            <w:tcW w:w="5413" w:type="dxa"/>
            <w:gridSpan w:val="5"/>
          </w:tcPr>
          <w:p>
            <w:pPr>
              <w:pStyle w:val="TableParagraph"/>
              <w:spacing w:before="6"/>
              <w:ind w:left="46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tc: valor de t observado</w:t>
            </w:r>
          </w:p>
          <w:p>
            <w:pPr>
              <w:pStyle w:val="TableParagraph"/>
              <w:spacing w:before="35"/>
              <w:ind w:left="46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P: significancia del valor de t observado</w:t>
            </w:r>
          </w:p>
        </w:tc>
      </w:tr>
    </w:tbl>
    <w:p>
      <w:pPr>
        <w:pStyle w:val="BodyText"/>
        <w:spacing w:before="5"/>
        <w:rPr>
          <w:sz w:val="10"/>
        </w:rPr>
      </w:pPr>
    </w:p>
    <w:p>
      <w:pPr>
        <w:pStyle w:val="BodyText"/>
        <w:spacing w:line="230" w:lineRule="exact" w:before="76"/>
        <w:ind w:left="1413" w:right="94" w:hanging="1100"/>
        <w:rPr>
          <w:rFonts w:ascii="Calibri" w:hAnsi="Calibri"/>
        </w:rPr>
      </w:pPr>
      <w:r>
        <w:rPr>
          <w:rFonts w:ascii="Calibri" w:hAnsi="Calibri"/>
          <w:color w:val="231F20"/>
          <w:w w:val="105"/>
        </w:rPr>
        <w:t>Cuadro 2. Análisis de varianza. Fuente: Elaboración propia con los resultados del paquete estadístico SAS.</w:t>
      </w:r>
    </w:p>
    <w:p>
      <w:pPr>
        <w:pStyle w:val="BodyText"/>
        <w:spacing w:before="10"/>
        <w:rPr>
          <w:rFonts w:ascii="Calibri"/>
          <w:sz w:val="18"/>
        </w:rPr>
      </w:pPr>
    </w:p>
    <w:p>
      <w:pPr>
        <w:pStyle w:val="BodyText"/>
        <w:spacing w:line="230" w:lineRule="exact"/>
        <w:ind w:left="113" w:right="108" w:firstLine="566"/>
        <w:jc w:val="both"/>
      </w:pP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respecto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prueba</w:t>
      </w:r>
      <w:r>
        <w:rPr>
          <w:color w:val="231F20"/>
          <w:spacing w:val="-25"/>
        </w:rPr>
        <w:t> </w:t>
      </w:r>
      <w:r>
        <w:rPr>
          <w:color w:val="231F20"/>
        </w:rPr>
        <w:t>individual,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variables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resultaron</w:t>
      </w:r>
      <w:r>
        <w:rPr>
          <w:color w:val="231F20"/>
          <w:spacing w:val="-25"/>
        </w:rPr>
        <w:t> </w:t>
      </w:r>
      <w:r>
        <w:rPr>
          <w:color w:val="231F20"/>
        </w:rPr>
        <w:t>signi- ficativas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ecuación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i/>
          <w:color w:val="231F20"/>
        </w:rPr>
        <w:t>PIB</w:t>
      </w:r>
      <w:r>
        <w:rPr>
          <w:i/>
          <w:color w:val="231F20"/>
          <w:position w:val="-6"/>
          <w:sz w:val="11"/>
        </w:rPr>
        <w:t>t</w:t>
      </w:r>
      <w:r>
        <w:rPr>
          <w:i/>
          <w:color w:val="231F20"/>
          <w:spacing w:val="24"/>
          <w:position w:val="-6"/>
          <w:sz w:val="11"/>
        </w:rPr>
        <w:t> </w:t>
      </w:r>
      <w:r>
        <w:rPr>
          <w:color w:val="231F20"/>
        </w:rPr>
        <w:t>fueron:</w:t>
      </w:r>
      <w:r>
        <w:rPr>
          <w:color w:val="231F20"/>
          <w:spacing w:val="-18"/>
        </w:rPr>
        <w:t> </w:t>
      </w:r>
      <w:r>
        <w:rPr>
          <w:i/>
          <w:color w:val="231F20"/>
        </w:rPr>
        <w:t>PAL</w:t>
      </w:r>
      <w:r>
        <w:rPr>
          <w:i/>
          <w:color w:val="231F20"/>
          <w:spacing w:val="-18"/>
        </w:rPr>
        <w:t> </w:t>
      </w:r>
      <w:r>
        <w:rPr>
          <w:color w:val="231F20"/>
        </w:rPr>
        <w:t>con</w:t>
      </w:r>
      <w:r>
        <w:rPr>
          <w:color w:val="231F20"/>
          <w:spacing w:val="-18"/>
        </w:rPr>
        <w:t> </w:t>
      </w:r>
      <w:r>
        <w:rPr>
          <w:color w:val="231F20"/>
        </w:rPr>
        <w:t>un</w:t>
      </w:r>
      <w:r>
        <w:rPr>
          <w:color w:val="231F20"/>
          <w:spacing w:val="-18"/>
        </w:rPr>
        <w:t> </w:t>
      </w:r>
      <w:r>
        <w:rPr>
          <w:color w:val="231F20"/>
        </w:rPr>
        <w:t>valor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t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-1.57&gt;1,</w:t>
      </w:r>
      <w:r>
        <w:rPr>
          <w:color w:val="231F20"/>
          <w:spacing w:val="-18"/>
        </w:rPr>
        <w:t> </w:t>
      </w:r>
      <w:r>
        <w:rPr>
          <w:color w:val="231F20"/>
        </w:rPr>
        <w:t>de 6.13&gt;1</w:t>
      </w:r>
      <w:r>
        <w:rPr>
          <w:color w:val="231F20"/>
          <w:spacing w:val="-21"/>
        </w:rPr>
        <w:t> </w:t>
      </w:r>
      <w:r>
        <w:rPr>
          <w:color w:val="231F20"/>
        </w:rPr>
        <w:t>para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i/>
          <w:color w:val="231F20"/>
          <w:spacing w:val="-4"/>
        </w:rPr>
        <w:t>PPAT</w:t>
      </w:r>
      <w:r>
        <w:rPr>
          <w:i/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1.05&gt;1</w:t>
      </w:r>
      <w:r>
        <w:rPr>
          <w:color w:val="231F20"/>
          <w:spacing w:val="-21"/>
        </w:rPr>
        <w:t> </w:t>
      </w:r>
      <w:r>
        <w:rPr>
          <w:color w:val="231F20"/>
        </w:rPr>
        <w:t>para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i/>
          <w:color w:val="231F20"/>
        </w:rPr>
        <w:t>GSOC</w:t>
      </w:r>
      <w:r>
        <w:rPr>
          <w:i/>
          <w:color w:val="231F20"/>
          <w:spacing w:val="-21"/>
        </w:rPr>
        <w:t> </w:t>
      </w:r>
      <w:r>
        <w:rPr>
          <w:color w:val="231F20"/>
          <w:spacing w:val="-5"/>
        </w:rPr>
        <w:t>(Ver</w:t>
      </w:r>
      <w:r>
        <w:rPr>
          <w:color w:val="231F20"/>
          <w:spacing w:val="-21"/>
        </w:rPr>
        <w:t> </w:t>
      </w:r>
      <w:r>
        <w:rPr>
          <w:color w:val="231F20"/>
        </w:rPr>
        <w:t>cuadro</w:t>
      </w:r>
      <w:r>
        <w:rPr>
          <w:color w:val="231F20"/>
          <w:spacing w:val="-21"/>
        </w:rPr>
        <w:t> </w:t>
      </w:r>
      <w:r>
        <w:rPr>
          <w:color w:val="231F20"/>
        </w:rPr>
        <w:t>2).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otra</w:t>
      </w:r>
      <w:r>
        <w:rPr>
          <w:color w:val="231F20"/>
          <w:spacing w:val="-21"/>
        </w:rPr>
        <w:t> </w:t>
      </w:r>
      <w:r>
        <w:rPr>
          <w:color w:val="231F20"/>
        </w:rPr>
        <w:t>parte,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before="56"/>
        <w:ind w:left="113" w:right="1709"/>
      </w:pPr>
      <w:r>
        <w:rPr>
          <w:color w:val="231F20"/>
        </w:rPr>
        <w:t>802</w:t>
      </w:r>
    </w:p>
    <w:p>
      <w:pPr>
        <w:spacing w:after="0"/>
        <w:sectPr>
          <w:type w:val="continuous"/>
          <w:pgSz w:w="7940" w:h="11910"/>
          <w:pgMar w:top="0" w:bottom="0" w:left="1020" w:right="740"/>
        </w:sectPr>
      </w:pPr>
    </w:p>
    <w:p>
      <w:pPr>
        <w:spacing w:before="44"/>
        <w:ind w:left="2602" w:right="94" w:firstLine="0"/>
        <w:jc w:val="left"/>
        <w:rPr>
          <w:sz w:val="17"/>
        </w:rPr>
      </w:pPr>
      <w:r>
        <w:rPr>
          <w:color w:val="231F20"/>
          <w:w w:val="110"/>
          <w:sz w:val="17"/>
        </w:rPr>
        <w:t>Las investigadoras del sni. Retos y propuestas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before="56"/>
        <w:ind w:left="110" w:right="28"/>
      </w:pPr>
      <w:r>
        <w:rPr>
          <w:color w:val="231F20"/>
        </w:rPr>
        <w:t>la variable </w:t>
      </w:r>
      <w:r>
        <w:rPr>
          <w:i/>
          <w:color w:val="231F20"/>
        </w:rPr>
        <w:t>PCAP </w:t>
      </w:r>
      <w:r>
        <w:rPr>
          <w:color w:val="231F20"/>
        </w:rPr>
        <w:t>presentó un valor de t&lt;1, de manera que estadísticamente </w:t>
      </w:r>
      <w:r>
        <w:rPr>
          <w:color w:val="231F20"/>
          <w:w w:val="95"/>
        </w:rPr>
        <w:t>fue no significativa.</w:t>
      </w:r>
    </w:p>
    <w:p>
      <w:pPr>
        <w:pStyle w:val="BodyText"/>
        <w:spacing w:before="5"/>
      </w:pPr>
    </w:p>
    <w:p>
      <w:pPr>
        <w:pStyle w:val="Heading4"/>
        <w:numPr>
          <w:ilvl w:val="1"/>
          <w:numId w:val="2"/>
        </w:numPr>
        <w:tabs>
          <w:tab w:pos="461" w:val="left" w:leader="none"/>
        </w:tabs>
        <w:spacing w:line="240" w:lineRule="auto" w:before="0" w:after="0"/>
        <w:ind w:left="460" w:right="0" w:hanging="350"/>
        <w:jc w:val="left"/>
        <w:rPr>
          <w:i/>
          <w:sz w:val="14"/>
        </w:rPr>
      </w:pPr>
      <w:r>
        <w:rPr>
          <w:i/>
          <w:color w:val="231F20"/>
          <w:w w:val="90"/>
        </w:rPr>
        <w:t>Análisis económico del modelo del</w:t>
      </w:r>
      <w:r>
        <w:rPr>
          <w:i/>
          <w:color w:val="231F20"/>
          <w:spacing w:val="-24"/>
          <w:w w:val="90"/>
        </w:rPr>
        <w:t> </w:t>
      </w:r>
      <w:r>
        <w:rPr>
          <w:i/>
          <w:color w:val="231F20"/>
          <w:w w:val="90"/>
        </w:rPr>
        <w:t>PIB</w:t>
      </w:r>
      <w:r>
        <w:rPr>
          <w:i/>
          <w:color w:val="231F20"/>
          <w:w w:val="90"/>
          <w:position w:val="-7"/>
          <w:sz w:val="14"/>
        </w:rPr>
        <w:t>t</w:t>
      </w:r>
    </w:p>
    <w:p>
      <w:pPr>
        <w:pStyle w:val="BodyText"/>
        <w:spacing w:before="103"/>
        <w:ind w:left="110"/>
      </w:pPr>
      <w:r>
        <w:rPr>
          <w:color w:val="231F20"/>
        </w:rPr>
        <w:t>El modelo estimado para el crecimiento económico (</w:t>
      </w:r>
      <w:r>
        <w:rPr>
          <w:i/>
          <w:color w:val="231F20"/>
        </w:rPr>
        <w:t>PIB</w:t>
      </w:r>
      <w:r>
        <w:rPr>
          <w:i/>
          <w:color w:val="231F20"/>
          <w:position w:val="-6"/>
          <w:sz w:val="11"/>
        </w:rPr>
        <w:t>t</w:t>
      </w:r>
      <w:r>
        <w:rPr>
          <w:color w:val="231F20"/>
        </w:rPr>
        <w:t>), fue el siguiente:</w:t>
      </w:r>
    </w:p>
    <w:p>
      <w:pPr>
        <w:pStyle w:val="BodyText"/>
        <w:spacing w:before="9"/>
        <w:rPr>
          <w:sz w:val="19"/>
        </w:rPr>
      </w:pPr>
    </w:p>
    <w:p>
      <w:pPr>
        <w:spacing w:before="56"/>
        <w:ind w:left="1140" w:right="94" w:firstLine="0"/>
        <w:jc w:val="left"/>
        <w:rPr>
          <w:i/>
          <w:sz w:val="23"/>
        </w:rPr>
      </w:pPr>
      <w:r>
        <w:rPr>
          <w:i/>
          <w:sz w:val="23"/>
        </w:rPr>
        <w:t>PIB</w:t>
      </w:r>
      <w:r>
        <w:rPr>
          <w:i/>
          <w:position w:val="-5"/>
          <w:sz w:val="13"/>
        </w:rPr>
        <w:t>t </w:t>
      </w:r>
      <w:r>
        <w:rPr>
          <w:rFonts w:ascii="Symbol" w:hAnsi="Symbol"/>
          <w:sz w:val="23"/>
        </w:rPr>
        <w:t></w:t>
      </w:r>
      <w:r>
        <w:rPr>
          <w:sz w:val="23"/>
        </w:rPr>
        <w:t> -6113226.34 </w:t>
      </w:r>
      <w:r>
        <w:rPr>
          <w:rFonts w:ascii="Symbol" w:hAnsi="Symbol"/>
          <w:sz w:val="23"/>
        </w:rPr>
        <w:t></w:t>
      </w:r>
      <w:r>
        <w:rPr>
          <w:sz w:val="23"/>
        </w:rPr>
        <w:t> 0.38</w:t>
      </w:r>
      <w:r>
        <w:rPr>
          <w:i/>
          <w:sz w:val="23"/>
        </w:rPr>
        <w:t>PAL </w:t>
      </w:r>
      <w:r>
        <w:rPr>
          <w:rFonts w:ascii="Symbol" w:hAnsi="Symbol"/>
          <w:sz w:val="23"/>
        </w:rPr>
        <w:t></w:t>
      </w:r>
      <w:r>
        <w:rPr>
          <w:sz w:val="23"/>
        </w:rPr>
        <w:t> 0.24</w:t>
      </w:r>
      <w:r>
        <w:rPr>
          <w:i/>
          <w:sz w:val="23"/>
        </w:rPr>
        <w:t>PCAP</w:t>
      </w:r>
    </w:p>
    <w:p>
      <w:pPr>
        <w:spacing w:before="18"/>
        <w:ind w:left="1133" w:right="1709" w:firstLine="0"/>
        <w:jc w:val="left"/>
        <w:rPr>
          <w:i/>
          <w:sz w:val="13"/>
        </w:rPr>
      </w:pPr>
      <w:r>
        <w:rPr>
          <w:rFonts w:ascii="Symbol" w:hAnsi="Symbol"/>
          <w:sz w:val="23"/>
        </w:rPr>
        <w:t></w:t>
      </w:r>
      <w:r>
        <w:rPr>
          <w:sz w:val="23"/>
        </w:rPr>
        <w:t> 0.60</w:t>
      </w:r>
      <w:r>
        <w:rPr>
          <w:i/>
          <w:sz w:val="23"/>
        </w:rPr>
        <w:t>PPAT </w:t>
      </w:r>
      <w:r>
        <w:rPr>
          <w:rFonts w:ascii="Symbol" w:hAnsi="Symbol"/>
          <w:sz w:val="23"/>
        </w:rPr>
        <w:t></w:t>
      </w:r>
      <w:r>
        <w:rPr>
          <w:sz w:val="23"/>
        </w:rPr>
        <w:t>11.74</w:t>
      </w:r>
      <w:r>
        <w:rPr>
          <w:i/>
          <w:sz w:val="23"/>
        </w:rPr>
        <w:t>GSOC </w:t>
      </w:r>
      <w:r>
        <w:rPr>
          <w:rFonts w:ascii="Symbol" w:hAnsi="Symbol"/>
          <w:sz w:val="23"/>
        </w:rPr>
        <w:t></w:t>
      </w:r>
      <w:r>
        <w:rPr>
          <w:sz w:val="23"/>
        </w:rPr>
        <w:t> </w:t>
      </w:r>
      <w:r>
        <w:rPr>
          <w:rFonts w:ascii="Symbol" w:hAnsi="Symbol"/>
          <w:i/>
          <w:sz w:val="24"/>
        </w:rPr>
        <w:t></w:t>
      </w:r>
      <w:r>
        <w:rPr>
          <w:i/>
          <w:position w:val="-5"/>
          <w:sz w:val="13"/>
        </w:rPr>
        <w:t>i</w:t>
      </w:r>
    </w:p>
    <w:p>
      <w:pPr>
        <w:pStyle w:val="BodyText"/>
        <w:spacing w:before="7"/>
        <w:rPr>
          <w:i/>
          <w:sz w:val="13"/>
        </w:rPr>
      </w:pPr>
    </w:p>
    <w:p>
      <w:pPr>
        <w:pStyle w:val="BodyText"/>
        <w:spacing w:line="230" w:lineRule="exact" w:before="59"/>
        <w:ind w:left="110" w:right="111" w:firstLine="566"/>
        <w:jc w:val="both"/>
      </w:pPr>
      <w:r>
        <w:rPr>
          <w:color w:val="231F20"/>
        </w:rPr>
        <w:t>Como se puede observar para el caso de las variables </w:t>
      </w:r>
      <w:r>
        <w:rPr>
          <w:i/>
          <w:color w:val="231F20"/>
        </w:rPr>
        <w:t>PAL, PCAP</w:t>
      </w:r>
      <w:r>
        <w:rPr>
          <w:i/>
          <w:color w:val="231F20"/>
          <w:spacing w:val="-22"/>
        </w:rPr>
        <w:t> </w:t>
      </w:r>
      <w:r>
        <w:rPr>
          <w:color w:val="231F20"/>
        </w:rPr>
        <w:t>y </w:t>
      </w:r>
      <w:r>
        <w:rPr>
          <w:i/>
          <w:color w:val="231F20"/>
        </w:rPr>
        <w:t>GSOC,</w:t>
      </w:r>
      <w:r>
        <w:rPr>
          <w:i/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coeficientes</w:t>
      </w:r>
      <w:r>
        <w:rPr>
          <w:color w:val="231F20"/>
          <w:spacing w:val="-8"/>
        </w:rPr>
        <w:t> </w:t>
      </w:r>
      <w:r>
        <w:rPr>
          <w:color w:val="231F20"/>
        </w:rPr>
        <w:t>estimados</w:t>
      </w:r>
      <w:r>
        <w:rPr>
          <w:color w:val="231F20"/>
          <w:spacing w:val="-8"/>
        </w:rPr>
        <w:t> </w:t>
      </w:r>
      <w:r>
        <w:rPr>
          <w:color w:val="231F20"/>
        </w:rPr>
        <w:t>resultaron</w:t>
      </w:r>
      <w:r>
        <w:rPr>
          <w:color w:val="231F20"/>
          <w:spacing w:val="-8"/>
        </w:rPr>
        <w:t> </w:t>
      </w:r>
      <w:r>
        <w:rPr>
          <w:color w:val="231F20"/>
        </w:rPr>
        <w:t>significativos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con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signos esperados;</w:t>
      </w:r>
      <w:r>
        <w:rPr>
          <w:color w:val="231F20"/>
          <w:spacing w:val="-18"/>
        </w:rPr>
        <w:t> </w:t>
      </w:r>
      <w:r>
        <w:rPr>
          <w:color w:val="231F20"/>
        </w:rPr>
        <w:t>ya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existe</w:t>
      </w:r>
      <w:r>
        <w:rPr>
          <w:color w:val="231F20"/>
          <w:spacing w:val="-18"/>
        </w:rPr>
        <w:t> </w:t>
      </w:r>
      <w:r>
        <w:rPr>
          <w:color w:val="231F20"/>
        </w:rPr>
        <w:t>una</w:t>
      </w:r>
      <w:r>
        <w:rPr>
          <w:color w:val="231F20"/>
          <w:spacing w:val="-18"/>
        </w:rPr>
        <w:t> </w:t>
      </w:r>
      <w:r>
        <w:rPr>
          <w:color w:val="231F20"/>
        </w:rPr>
        <w:t>relación</w:t>
      </w:r>
      <w:r>
        <w:rPr>
          <w:color w:val="231F20"/>
          <w:spacing w:val="-18"/>
        </w:rPr>
        <w:t> </w:t>
      </w:r>
      <w:r>
        <w:rPr>
          <w:color w:val="231F20"/>
        </w:rPr>
        <w:t>directa</w:t>
      </w:r>
      <w:r>
        <w:rPr>
          <w:color w:val="231F20"/>
          <w:spacing w:val="-18"/>
        </w:rPr>
        <w:t> </w:t>
      </w:r>
      <w:r>
        <w:rPr>
          <w:color w:val="231F20"/>
        </w:rPr>
        <w:t>entre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crecimiento</w:t>
      </w:r>
      <w:r>
        <w:rPr>
          <w:color w:val="231F20"/>
          <w:spacing w:val="-18"/>
        </w:rPr>
        <w:t> </w:t>
      </w:r>
      <w:r>
        <w:rPr>
          <w:color w:val="231F20"/>
        </w:rPr>
        <w:t>económico el</w:t>
      </w:r>
      <w:r>
        <w:rPr>
          <w:color w:val="231F20"/>
          <w:spacing w:val="-7"/>
        </w:rPr>
        <w:t> </w:t>
      </w:r>
      <w:r>
        <w:rPr>
          <w:color w:val="231F20"/>
        </w:rPr>
        <w:t>país</w:t>
      </w:r>
      <w:r>
        <w:rPr>
          <w:color w:val="231F20"/>
          <w:spacing w:val="-7"/>
        </w:rPr>
        <w:t> </w:t>
      </w:r>
      <w:r>
        <w:rPr>
          <w:color w:val="231F20"/>
        </w:rPr>
        <w:t>(</w:t>
      </w:r>
      <w:r>
        <w:rPr>
          <w:i/>
          <w:color w:val="231F20"/>
        </w:rPr>
        <w:t>PIB</w:t>
      </w:r>
      <w:r>
        <w:rPr>
          <w:i/>
          <w:color w:val="231F20"/>
          <w:position w:val="-6"/>
          <w:sz w:val="11"/>
        </w:rPr>
        <w:t>t</w:t>
      </w:r>
      <w:r>
        <w:rPr>
          <w:color w:val="231F20"/>
        </w:rPr>
        <w:t>)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i/>
          <w:color w:val="231F20"/>
        </w:rPr>
        <w:t>GSOC</w:t>
      </w:r>
      <w:r>
        <w:rPr>
          <w:color w:val="231F20"/>
        </w:rPr>
        <w:t>,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una</w:t>
      </w:r>
      <w:r>
        <w:rPr>
          <w:color w:val="231F20"/>
          <w:spacing w:val="-7"/>
        </w:rPr>
        <w:t> </w:t>
      </w:r>
      <w:r>
        <w:rPr>
          <w:color w:val="231F20"/>
        </w:rPr>
        <w:t>relación</w:t>
      </w:r>
      <w:r>
        <w:rPr>
          <w:color w:val="231F20"/>
          <w:spacing w:val="-7"/>
        </w:rPr>
        <w:t> </w:t>
      </w:r>
      <w:r>
        <w:rPr>
          <w:color w:val="231F20"/>
        </w:rPr>
        <w:t>inversa</w:t>
      </w:r>
      <w:r>
        <w:rPr>
          <w:color w:val="231F20"/>
          <w:spacing w:val="-7"/>
        </w:rPr>
        <w:t> </w:t>
      </w:r>
      <w:r>
        <w:rPr>
          <w:color w:val="231F20"/>
        </w:rPr>
        <w:t>entre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i/>
          <w:color w:val="231F20"/>
        </w:rPr>
        <w:t>PIB</w:t>
      </w:r>
      <w:r>
        <w:rPr>
          <w:i/>
          <w:color w:val="231F20"/>
          <w:position w:val="-6"/>
          <w:sz w:val="11"/>
        </w:rPr>
        <w:t>t</w:t>
      </w:r>
      <w:r>
        <w:rPr>
          <w:i/>
          <w:color w:val="231F20"/>
          <w:spacing w:val="15"/>
          <w:position w:val="-6"/>
          <w:sz w:val="11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las</w:t>
      </w:r>
      <w:r>
        <w:rPr>
          <w:color w:val="231F20"/>
          <w:spacing w:val="-7"/>
        </w:rPr>
        <w:t> </w:t>
      </w:r>
      <w:r>
        <w:rPr>
          <w:color w:val="231F20"/>
        </w:rPr>
        <w:t>variables </w:t>
      </w:r>
      <w:r>
        <w:rPr>
          <w:i/>
          <w:color w:val="231F20"/>
        </w:rPr>
        <w:t>PAL</w:t>
      </w:r>
      <w:r>
        <w:rPr>
          <w:i/>
          <w:color w:val="231F20"/>
          <w:spacing w:val="-25"/>
        </w:rPr>
        <w:t> </w:t>
      </w:r>
      <w:r>
        <w:rPr>
          <w:i/>
          <w:color w:val="231F20"/>
        </w:rPr>
        <w:t>y</w:t>
      </w:r>
      <w:r>
        <w:rPr>
          <w:i/>
          <w:color w:val="231F20"/>
          <w:spacing w:val="-25"/>
        </w:rPr>
        <w:t> </w:t>
      </w:r>
      <w:r>
        <w:rPr>
          <w:i/>
          <w:color w:val="231F20"/>
        </w:rPr>
        <w:t>PCAP</w:t>
      </w:r>
      <w:r>
        <w:rPr>
          <w:color w:val="231F20"/>
        </w:rPr>
        <w:t>.</w:t>
      </w:r>
      <w:r>
        <w:rPr>
          <w:color w:val="231F20"/>
          <w:spacing w:val="-25"/>
        </w:rPr>
        <w:t> </w:t>
      </w:r>
      <w:r>
        <w:rPr>
          <w:color w:val="231F20"/>
        </w:rPr>
        <w:t>Solo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caso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variable</w:t>
      </w:r>
      <w:r>
        <w:rPr>
          <w:color w:val="231F20"/>
          <w:spacing w:val="-25"/>
        </w:rPr>
        <w:t> </w:t>
      </w:r>
      <w:r>
        <w:rPr>
          <w:i/>
          <w:color w:val="231F20"/>
          <w:spacing w:val="-3"/>
        </w:rPr>
        <w:t>PPAT</w:t>
      </w:r>
      <w:r>
        <w:rPr>
          <w:color w:val="231F20"/>
          <w:spacing w:val="-3"/>
        </w:rPr>
        <w:t>,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5"/>
        </w:rPr>
        <w:t> </w:t>
      </w:r>
      <w:r>
        <w:rPr>
          <w:color w:val="231F20"/>
        </w:rPr>
        <w:t>resultó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signo</w:t>
      </w:r>
      <w:r>
        <w:rPr>
          <w:color w:val="231F20"/>
          <w:spacing w:val="-25"/>
        </w:rPr>
        <w:t> </w:t>
      </w:r>
      <w:r>
        <w:rPr>
          <w:color w:val="231F20"/>
        </w:rPr>
        <w:t>esperado de</w:t>
      </w:r>
      <w:r>
        <w:rPr>
          <w:color w:val="231F20"/>
          <w:spacing w:val="-19"/>
        </w:rPr>
        <w:t> </w:t>
      </w:r>
      <w:r>
        <w:rPr>
          <w:color w:val="231F20"/>
        </w:rPr>
        <w:t>acuerdo</w:t>
      </w:r>
      <w:r>
        <w:rPr>
          <w:color w:val="231F20"/>
          <w:spacing w:val="-19"/>
        </w:rPr>
        <w:t> </w:t>
      </w:r>
      <w:r>
        <w:rPr>
          <w:color w:val="231F20"/>
        </w:rPr>
        <w:t>con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teoría.</w:t>
      </w:r>
    </w:p>
    <w:p>
      <w:pPr>
        <w:pStyle w:val="BodyText"/>
        <w:spacing w:before="2"/>
      </w:pPr>
    </w:p>
    <w:p>
      <w:pPr>
        <w:pStyle w:val="Heading4"/>
        <w:numPr>
          <w:ilvl w:val="1"/>
          <w:numId w:val="2"/>
        </w:numPr>
        <w:tabs>
          <w:tab w:pos="462" w:val="left" w:leader="none"/>
        </w:tabs>
        <w:spacing w:line="240" w:lineRule="auto" w:before="0" w:after="0"/>
        <w:ind w:left="461" w:right="0" w:hanging="351"/>
        <w:jc w:val="left"/>
        <w:rPr>
          <w:i/>
        </w:rPr>
      </w:pPr>
      <w:r>
        <w:rPr>
          <w:i/>
          <w:color w:val="231F20"/>
          <w:w w:val="90"/>
        </w:rPr>
        <w:t>Interpretación</w:t>
      </w:r>
      <w:r>
        <w:rPr>
          <w:i/>
          <w:color w:val="231F20"/>
          <w:spacing w:val="-26"/>
          <w:w w:val="90"/>
        </w:rPr>
        <w:t> </w:t>
      </w:r>
      <w:r>
        <w:rPr>
          <w:i/>
          <w:color w:val="231F20"/>
          <w:w w:val="90"/>
        </w:rPr>
        <w:t>económica</w:t>
      </w:r>
      <w:r>
        <w:rPr>
          <w:i/>
          <w:color w:val="231F20"/>
          <w:spacing w:val="-26"/>
          <w:w w:val="90"/>
        </w:rPr>
        <w:t> </w:t>
      </w:r>
      <w:r>
        <w:rPr>
          <w:i/>
          <w:color w:val="231F20"/>
          <w:w w:val="90"/>
        </w:rPr>
        <w:t>de</w:t>
      </w:r>
      <w:r>
        <w:rPr>
          <w:i/>
          <w:color w:val="231F20"/>
          <w:spacing w:val="-26"/>
          <w:w w:val="90"/>
        </w:rPr>
        <w:t> </w:t>
      </w:r>
      <w:r>
        <w:rPr>
          <w:i/>
          <w:color w:val="231F20"/>
          <w:w w:val="90"/>
        </w:rPr>
        <w:t>las</w:t>
      </w:r>
      <w:r>
        <w:rPr>
          <w:i/>
          <w:color w:val="231F20"/>
          <w:spacing w:val="-26"/>
          <w:w w:val="90"/>
        </w:rPr>
        <w:t> </w:t>
      </w:r>
      <w:r>
        <w:rPr>
          <w:i/>
          <w:color w:val="231F20"/>
          <w:w w:val="90"/>
        </w:rPr>
        <w:t>elasticidades</w:t>
      </w:r>
    </w:p>
    <w:p>
      <w:pPr>
        <w:pStyle w:val="BodyText"/>
        <w:spacing w:before="161"/>
        <w:ind w:left="110" w:right="94"/>
      </w:pP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elasticidades</w:t>
      </w:r>
      <w:r>
        <w:rPr>
          <w:color w:val="231F20"/>
          <w:spacing w:val="-18"/>
        </w:rPr>
        <w:t> </w:t>
      </w:r>
      <w:r>
        <w:rPr>
          <w:color w:val="231F20"/>
        </w:rPr>
        <w:t>para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modelo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i/>
          <w:color w:val="231F20"/>
        </w:rPr>
        <w:t>PIB</w:t>
      </w:r>
      <w:r>
        <w:rPr>
          <w:i/>
          <w:color w:val="231F20"/>
          <w:position w:val="-6"/>
          <w:sz w:val="11"/>
        </w:rPr>
        <w:t>t</w:t>
      </w:r>
      <w:r>
        <w:rPr>
          <w:color w:val="231F20"/>
        </w:rPr>
        <w:t>,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muestra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siguiente</w:t>
      </w:r>
      <w:r>
        <w:rPr>
          <w:color w:val="231F20"/>
          <w:spacing w:val="-18"/>
        </w:rPr>
        <w:t> </w:t>
      </w:r>
      <w:r>
        <w:rPr>
          <w:color w:val="231F20"/>
        </w:rPr>
        <w:t>cuadro:</w:t>
      </w:r>
    </w:p>
    <w:p>
      <w:pPr>
        <w:pStyle w:val="BodyText"/>
        <w:spacing w:before="7"/>
        <w:rPr>
          <w:sz w:val="10"/>
        </w:rPr>
      </w:pPr>
      <w:r>
        <w:rPr/>
        <w:pict>
          <v:group style="position:absolute;margin-left:102.718185pt;margin-top:8.060272pt;width:176.5pt;height:75.6pt;mso-position-horizontal-relative:page;mso-position-vertical-relative:paragraph;z-index:1504;mso-wrap-distance-left:0;mso-wrap-distance-right:0" coordorigin="2054,161" coordsize="3530,1512">
            <v:line style="position:absolute" from="2064,171" to="5574,171" stroked="true" strokeweight=".480816pt" strokecolor="#000000"/>
            <v:line style="position:absolute" from="2064,411" to="5574,411" stroked="true" strokeweight=".481816pt" strokecolor="#000000"/>
            <v:line style="position:absolute" from="2059,166" to="2059,1668" stroked="true" strokeweight=".477506pt" strokecolor="#000000"/>
            <v:line style="position:absolute" from="2064,1663" to="5574,1663" stroked="true" strokeweight=".481816pt" strokecolor="#000000"/>
            <v:line style="position:absolute" from="5578,166" to="5578,1668" stroked="true" strokeweight=".477506pt" strokecolor="#000000"/>
            <v:shape style="position:absolute;left:2059;top:171;width:3520;height:240" type="#_x0000_t202" filled="false" stroked="false">
              <v:textbox inset="0,0,0,0">
                <w:txbxContent>
                  <w:p>
                    <w:pPr>
                      <w:spacing w:line="237" w:lineRule="exact" w:before="3"/>
                      <w:ind w:left="1079" w:right="0" w:firstLine="0"/>
                      <w:jc w:val="left"/>
                      <w:rPr>
                        <w:b/>
                        <w:i/>
                        <w:sz w:val="13"/>
                      </w:rPr>
                    </w:pPr>
                    <w:r>
                      <w:rPr>
                        <w:b/>
                        <w:sz w:val="20"/>
                      </w:rPr>
                      <w:t>Modelo del </w:t>
                    </w:r>
                    <w:r>
                      <w:rPr>
                        <w:b/>
                        <w:i/>
                        <w:sz w:val="20"/>
                      </w:rPr>
                      <w:t>PIB</w:t>
                    </w:r>
                    <w:r>
                      <w:rPr>
                        <w:b/>
                        <w:i/>
                        <w:position w:val="-2"/>
                        <w:sz w:val="13"/>
                      </w:rPr>
                      <w:t>t</w:t>
                    </w:r>
                  </w:p>
                </w:txbxContent>
              </v:textbox>
              <w10:wrap type="none"/>
            </v:shape>
            <v:shape style="position:absolute;left:2186;top:509;width:155;height:1016" type="#_x0000_t202" filled="false" stroked="false">
              <v:textbox inset="0,0,0,0">
                <w:txbxContent>
                  <w:p>
                    <w:pPr>
                      <w:spacing w:line="359" w:lineRule="exact" w:before="0"/>
                      <w:ind w:left="0" w:right="0" w:firstLine="0"/>
                      <w:jc w:val="left"/>
                      <w:rPr>
                        <w:rFonts w:ascii="Symbol" w:hAnsi="Symbol"/>
                        <w:i/>
                        <w:sz w:val="34"/>
                      </w:rPr>
                    </w:pPr>
                    <w:r>
                      <w:rPr>
                        <w:rFonts w:ascii="Symbol" w:hAnsi="Symbol"/>
                        <w:i/>
                        <w:w w:val="103"/>
                        <w:sz w:val="34"/>
                      </w:rPr>
                      <w:t></w:t>
                    </w:r>
                  </w:p>
                  <w:p>
                    <w:pPr>
                      <w:spacing w:line="439" w:lineRule="exact" w:before="217"/>
                      <w:ind w:left="0" w:right="0" w:firstLine="0"/>
                      <w:jc w:val="left"/>
                      <w:rPr>
                        <w:rFonts w:ascii="Symbol" w:hAnsi="Symbol"/>
                        <w:i/>
                        <w:sz w:val="37"/>
                      </w:rPr>
                    </w:pPr>
                    <w:r>
                      <w:rPr>
                        <w:rFonts w:ascii="Symbol" w:hAnsi="Symbol"/>
                        <w:i/>
                        <w:w w:val="93"/>
                        <w:sz w:val="37"/>
                      </w:rPr>
                      <w:t></w:t>
                    </w:r>
                  </w:p>
                </w:txbxContent>
              </v:textbox>
              <w10:wrap type="none"/>
            </v:shape>
            <v:shape style="position:absolute;left:2385;top:495;width:227;height:339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0" w:right="-8" w:firstLine="0"/>
                      <w:jc w:val="left"/>
                      <w:rPr>
                        <w:i/>
                        <w:sz w:val="12"/>
                      </w:rPr>
                    </w:pPr>
                    <w:r>
                      <w:rPr>
                        <w:i/>
                        <w:w w:val="115"/>
                        <w:sz w:val="12"/>
                      </w:rPr>
                      <w:t>PIB</w:t>
                    </w:r>
                  </w:p>
                  <w:p>
                    <w:pPr>
                      <w:spacing w:line="137" w:lineRule="exact" w:before="73"/>
                      <w:ind w:left="0" w:right="-10" w:firstLine="0"/>
                      <w:jc w:val="left"/>
                      <w:rPr>
                        <w:i/>
                        <w:sz w:val="12"/>
                      </w:rPr>
                    </w:pPr>
                    <w:r>
                      <w:rPr>
                        <w:i/>
                        <w:spacing w:val="-6"/>
                        <w:w w:val="110"/>
                        <w:sz w:val="12"/>
                      </w:rPr>
                      <w:t>PAL</w:t>
                    </w:r>
                  </w:p>
                </w:txbxContent>
              </v:textbox>
              <w10:wrap type="none"/>
            </v:shape>
            <v:shape style="position:absolute;left:2694;top:547;width:722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-14" w:firstLine="0"/>
                      <w:jc w:val="left"/>
                      <w:rPr>
                        <w:sz w:val="21"/>
                      </w:rPr>
                    </w:pPr>
                    <w:r>
                      <w:rPr>
                        <w:rFonts w:ascii="Symbol" w:hAnsi="Symbol"/>
                        <w:w w:val="110"/>
                        <w:sz w:val="21"/>
                      </w:rPr>
                      <w:t></w:t>
                    </w:r>
                    <w:r>
                      <w:rPr>
                        <w:w w:val="110"/>
                        <w:sz w:val="21"/>
                      </w:rPr>
                      <w:t> </w:t>
                    </w:r>
                    <w:r>
                      <w:rPr>
                        <w:rFonts w:ascii="Symbol" w:hAnsi="Symbol"/>
                        <w:w w:val="110"/>
                        <w:sz w:val="21"/>
                      </w:rPr>
                      <w:t></w:t>
                    </w:r>
                    <w:r>
                      <w:rPr>
                        <w:w w:val="110"/>
                        <w:sz w:val="21"/>
                      </w:rPr>
                      <w:t>0.84</w:t>
                    </w:r>
                  </w:p>
                </w:txbxContent>
              </v:textbox>
              <w10:wrap type="none"/>
            </v:shape>
            <v:shape style="position:absolute;left:2788;top:1187;width:720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-18" w:firstLine="0"/>
                      <w:jc w:val="left"/>
                      <w:rPr>
                        <w:sz w:val="24"/>
                      </w:rPr>
                    </w:pPr>
                    <w:r>
                      <w:rPr>
                        <w:rFonts w:ascii="Symbol" w:hAnsi="Symbol"/>
                        <w:sz w:val="24"/>
                      </w:rPr>
                      <w:t></w:t>
                    </w:r>
                    <w:r>
                      <w:rPr>
                        <w:spacing w:val="-26"/>
                        <w:sz w:val="24"/>
                      </w:rPr>
                      <w:t> </w:t>
                    </w:r>
                    <w:r>
                      <w:rPr>
                        <w:rFonts w:ascii="Symbol" w:hAnsi="Symbol"/>
                        <w:sz w:val="24"/>
                      </w:rPr>
                      <w:t></w:t>
                    </w:r>
                    <w:r>
                      <w:rPr>
                        <w:sz w:val="24"/>
                      </w:rPr>
                      <w:t>0.70</w:t>
                    </w:r>
                  </w:p>
                </w:txbxContent>
              </v:textbox>
              <w10:wrap type="none"/>
            </v:shape>
            <v:shape style="position:absolute;left:4152;top:482;width:176;height:1044" type="#_x0000_t202" filled="false" stroked="false">
              <v:textbox inset="0,0,0,0">
                <w:txbxContent>
                  <w:p>
                    <w:pPr>
                      <w:spacing w:line="388" w:lineRule="exact" w:before="0"/>
                      <w:ind w:left="23" w:right="0" w:firstLine="0"/>
                      <w:jc w:val="left"/>
                      <w:rPr>
                        <w:rFonts w:ascii="Symbol" w:hAnsi="Symbol"/>
                        <w:i/>
                        <w:sz w:val="37"/>
                      </w:rPr>
                    </w:pPr>
                    <w:r>
                      <w:rPr>
                        <w:rFonts w:ascii="Symbol" w:hAnsi="Symbol"/>
                        <w:i/>
                        <w:w w:val="93"/>
                        <w:sz w:val="37"/>
                      </w:rPr>
                      <w:t></w:t>
                    </w:r>
                  </w:p>
                  <w:p>
                    <w:pPr>
                      <w:spacing w:line="439" w:lineRule="exact" w:before="216"/>
                      <w:ind w:left="0" w:right="0" w:firstLine="0"/>
                      <w:jc w:val="left"/>
                      <w:rPr>
                        <w:rFonts w:ascii="Symbol" w:hAnsi="Symbol"/>
                        <w:i/>
                        <w:sz w:val="37"/>
                      </w:rPr>
                    </w:pPr>
                    <w:r>
                      <w:rPr>
                        <w:rFonts w:ascii="Symbol" w:hAnsi="Symbol"/>
                        <w:i/>
                        <w:w w:val="93"/>
                        <w:sz w:val="37"/>
                      </w:rPr>
                      <w:t></w:t>
                    </w:r>
                  </w:p>
                </w:txbxContent>
              </v:textbox>
              <w10:wrap type="none"/>
            </v:shape>
            <v:shape style="position:absolute;left:4371;top:463;width:321;height:369" type="#_x0000_t202" filled="false" stroked="false">
              <v:textbox inset="0,0,0,0">
                <w:txbxContent>
                  <w:p>
                    <w:pPr>
                      <w:spacing w:line="141" w:lineRule="exact" w:before="0"/>
                      <w:ind w:left="0" w:right="-17" w:firstLine="0"/>
                      <w:jc w:val="left"/>
                      <w:rPr>
                        <w:i/>
                        <w:sz w:val="14"/>
                      </w:rPr>
                    </w:pPr>
                    <w:r>
                      <w:rPr>
                        <w:i/>
                        <w:sz w:val="14"/>
                      </w:rPr>
                      <w:t>PIB</w:t>
                    </w:r>
                  </w:p>
                  <w:p>
                    <w:pPr>
                      <w:spacing w:line="158" w:lineRule="exact" w:before="69"/>
                      <w:ind w:left="0" w:right="-17" w:firstLine="0"/>
                      <w:jc w:val="left"/>
                      <w:rPr>
                        <w:i/>
                        <w:sz w:val="14"/>
                      </w:rPr>
                    </w:pPr>
                    <w:r>
                      <w:rPr>
                        <w:i/>
                        <w:w w:val="95"/>
                        <w:sz w:val="14"/>
                      </w:rPr>
                      <w:t>PPAT</w:t>
                    </w:r>
                  </w:p>
                </w:txbxContent>
              </v:textbox>
              <w10:wrap type="none"/>
            </v:shape>
            <v:shape style="position:absolute;left:4771;top:520;width:588;height:241" type="#_x0000_t202" filled="false" stroked="false">
              <v:textbox inset="0,0,0,0">
                <w:txbxContent>
                  <w:p>
                    <w:pPr>
                      <w:spacing w:line="241" w:lineRule="exact" w:before="0"/>
                      <w:ind w:left="0" w:right="-19" w:firstLine="0"/>
                      <w:jc w:val="left"/>
                      <w:rPr>
                        <w:sz w:val="23"/>
                      </w:rPr>
                    </w:pPr>
                    <w:r>
                      <w:rPr>
                        <w:rFonts w:ascii="Symbol" w:hAnsi="Symbol"/>
                        <w:sz w:val="23"/>
                      </w:rPr>
                      <w:t></w:t>
                    </w:r>
                    <w:r>
                      <w:rPr>
                        <w:sz w:val="23"/>
                      </w:rPr>
                      <w:t> 3.13</w:t>
                    </w:r>
                  </w:p>
                </w:txbxContent>
              </v:textbox>
              <w10:wrap type="none"/>
            </v:shape>
            <v:shape style="position:absolute;left:2391;top:1130;width:340;height:371" type="#_x0000_t202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-13" w:firstLine="0"/>
                      <w:jc w:val="left"/>
                      <w:rPr>
                        <w:i/>
                        <w:sz w:val="14"/>
                      </w:rPr>
                    </w:pPr>
                    <w:r>
                      <w:rPr>
                        <w:i/>
                        <w:sz w:val="14"/>
                      </w:rPr>
                      <w:t>PIB</w:t>
                    </w:r>
                  </w:p>
                  <w:p>
                    <w:pPr>
                      <w:spacing w:line="158" w:lineRule="exact" w:before="71"/>
                      <w:ind w:left="0" w:right="-13" w:firstLine="0"/>
                      <w:jc w:val="left"/>
                      <w:rPr>
                        <w:i/>
                        <w:sz w:val="14"/>
                      </w:rPr>
                    </w:pPr>
                    <w:r>
                      <w:rPr>
                        <w:i/>
                        <w:w w:val="95"/>
                        <w:sz w:val="14"/>
                      </w:rPr>
                      <w:t>PCAP</w:t>
                    </w:r>
                  </w:p>
                </w:txbxContent>
              </v:textbox>
              <w10:wrap type="none"/>
            </v:shape>
            <v:shape style="position:absolute;left:4341;top:1130;width:359;height:371" type="#_x0000_t202" filled="false" stroked="false">
              <v:textbox inset="0,0,0,0">
                <w:txbxContent>
                  <w:p>
                    <w:pPr>
                      <w:spacing w:line="142" w:lineRule="exact" w:before="0"/>
                      <w:ind w:left="7" w:right="-9" w:firstLine="0"/>
                      <w:jc w:val="left"/>
                      <w:rPr>
                        <w:i/>
                        <w:sz w:val="14"/>
                      </w:rPr>
                    </w:pPr>
                    <w:r>
                      <w:rPr>
                        <w:i/>
                        <w:sz w:val="14"/>
                      </w:rPr>
                      <w:t>PIB</w:t>
                    </w:r>
                  </w:p>
                  <w:p>
                    <w:pPr>
                      <w:spacing w:line="158" w:lineRule="exact" w:before="71"/>
                      <w:ind w:left="0" w:right="-9" w:firstLine="0"/>
                      <w:jc w:val="left"/>
                      <w:rPr>
                        <w:i/>
                        <w:sz w:val="14"/>
                      </w:rPr>
                    </w:pPr>
                    <w:r>
                      <w:rPr>
                        <w:i/>
                        <w:w w:val="95"/>
                        <w:sz w:val="14"/>
                      </w:rPr>
                      <w:t>GSOC</w:t>
                    </w:r>
                  </w:p>
                </w:txbxContent>
              </v:textbox>
              <w10:wrap type="none"/>
            </v:shape>
            <v:shape style="position:absolute;left:4763;top:1187;width:5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-2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rFonts w:ascii="Symbol" w:hAnsi="Symbol"/>
                        <w:sz w:val="24"/>
                      </w:rPr>
                      <w:t></w:t>
                    </w:r>
                    <w:r>
                      <w:rPr>
                        <w:spacing w:val="-19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0.03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line="230" w:lineRule="exact" w:before="87"/>
        <w:ind w:left="1154" w:right="147" w:hanging="917"/>
        <w:rPr>
          <w:rFonts w:ascii="Calibri" w:hAnsi="Calibri"/>
        </w:rPr>
      </w:pPr>
      <w:r>
        <w:rPr>
          <w:rFonts w:ascii="Calibri" w:hAnsi="Calibri"/>
          <w:color w:val="231F20"/>
          <w:w w:val="105"/>
        </w:rPr>
        <w:t>Cuadro 3. Elasticidades de la forma estructural. Fuente: Elaboración propia con base en la salida del paquete SAS.</w:t>
      </w:r>
    </w:p>
    <w:p>
      <w:pPr>
        <w:pStyle w:val="BodyText"/>
        <w:spacing w:before="10"/>
        <w:rPr>
          <w:rFonts w:ascii="Calibri"/>
          <w:sz w:val="18"/>
        </w:rPr>
      </w:pPr>
    </w:p>
    <w:p>
      <w:pPr>
        <w:pStyle w:val="BodyText"/>
        <w:spacing w:line="230" w:lineRule="exact"/>
        <w:ind w:left="110" w:right="111" w:firstLine="566"/>
        <w:jc w:val="both"/>
      </w:pPr>
      <w:r>
        <w:rPr>
          <w:color w:val="231F20"/>
        </w:rPr>
        <w:t>De acuerdo con lo presentado en el cuadro 3, la elasticidad del </w:t>
      </w:r>
      <w:r>
        <w:rPr>
          <w:i/>
          <w:color w:val="231F20"/>
        </w:rPr>
        <w:t>PIB</w:t>
      </w:r>
      <w:r>
        <w:rPr>
          <w:i/>
          <w:color w:val="231F20"/>
          <w:position w:val="-6"/>
          <w:sz w:val="11"/>
        </w:rPr>
        <w:t>t </w:t>
      </w:r>
      <w:r>
        <w:rPr>
          <w:color w:val="231F20"/>
        </w:rPr>
        <w:t>con</w:t>
      </w:r>
      <w:r>
        <w:rPr>
          <w:color w:val="231F20"/>
          <w:spacing w:val="-12"/>
        </w:rPr>
        <w:t> </w:t>
      </w:r>
      <w:r>
        <w:rPr>
          <w:color w:val="231F20"/>
        </w:rPr>
        <w:t>respecto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i/>
          <w:color w:val="231F20"/>
        </w:rPr>
        <w:t>PAL</w:t>
      </w:r>
      <w:r>
        <w:rPr>
          <w:i/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i/>
          <w:color w:val="231F20"/>
        </w:rPr>
        <w:t>PCAP</w:t>
      </w:r>
      <w:r>
        <w:rPr>
          <w:i/>
          <w:color w:val="231F20"/>
          <w:spacing w:val="-12"/>
        </w:rPr>
        <w:t> </w:t>
      </w:r>
      <w:r>
        <w:rPr>
          <w:color w:val="231F20"/>
        </w:rPr>
        <w:t>fue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-0.84,</w:t>
      </w:r>
      <w:r>
        <w:rPr>
          <w:color w:val="231F20"/>
          <w:spacing w:val="-12"/>
        </w:rPr>
        <w:t> </w:t>
      </w:r>
      <w:r>
        <w:rPr>
          <w:color w:val="231F20"/>
        </w:rPr>
        <w:t>-0.70</w:t>
      </w:r>
      <w:r>
        <w:rPr>
          <w:color w:val="231F20"/>
          <w:spacing w:val="-12"/>
        </w:rPr>
        <w:t> </w:t>
      </w:r>
      <w:r>
        <w:rPr>
          <w:color w:val="231F20"/>
        </w:rPr>
        <w:t>respectivamente,</w:t>
      </w:r>
      <w:r>
        <w:rPr>
          <w:color w:val="231F20"/>
          <w:spacing w:val="-12"/>
        </w:rPr>
        <w:t> </w:t>
      </w:r>
      <w:r>
        <w:rPr>
          <w:color w:val="231F20"/>
        </w:rPr>
        <w:t>lo</w:t>
      </w:r>
      <w:r>
        <w:rPr>
          <w:color w:val="231F20"/>
          <w:spacing w:val="-12"/>
        </w:rPr>
        <w:t> </w:t>
      </w:r>
      <w:r>
        <w:rPr>
          <w:color w:val="231F20"/>
        </w:rPr>
        <w:t>que indicó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  <w:spacing w:val="-4"/>
        </w:rPr>
        <w:t>ante</w:t>
      </w:r>
      <w:r>
        <w:rPr>
          <w:color w:val="231F20"/>
          <w:spacing w:val="-5"/>
        </w:rPr>
        <w:t> </w:t>
      </w:r>
      <w:r>
        <w:rPr>
          <w:color w:val="231F20"/>
        </w:rPr>
        <w:t>un</w:t>
      </w:r>
      <w:r>
        <w:rPr>
          <w:color w:val="231F20"/>
          <w:spacing w:val="-6"/>
        </w:rPr>
        <w:t> </w:t>
      </w:r>
      <w:r>
        <w:rPr>
          <w:color w:val="231F20"/>
          <w:spacing w:val="-4"/>
        </w:rPr>
        <w:t>aumento</w:t>
      </w:r>
      <w:r>
        <w:rPr>
          <w:color w:val="231F20"/>
          <w:spacing w:val="-6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</w:rPr>
        <w:t>10.0%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cada</w:t>
      </w:r>
      <w:r>
        <w:rPr>
          <w:color w:val="231F20"/>
          <w:spacing w:val="-5"/>
        </w:rPr>
        <w:t> </w:t>
      </w:r>
      <w:r>
        <w:rPr>
          <w:color w:val="231F20"/>
        </w:rPr>
        <w:t>variable,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crecimiento</w:t>
      </w:r>
      <w:r>
        <w:rPr>
          <w:color w:val="231F20"/>
          <w:spacing w:val="-6"/>
        </w:rPr>
        <w:t> </w:t>
      </w:r>
      <w:r>
        <w:rPr>
          <w:color w:val="231F20"/>
        </w:rPr>
        <w:t>eco- nómico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país</w:t>
      </w:r>
      <w:r>
        <w:rPr>
          <w:color w:val="231F20"/>
          <w:spacing w:val="-17"/>
        </w:rPr>
        <w:t> </w:t>
      </w:r>
      <w:r>
        <w:rPr>
          <w:color w:val="231F20"/>
        </w:rPr>
        <w:t>(</w:t>
      </w:r>
      <w:r>
        <w:rPr>
          <w:i/>
          <w:color w:val="231F20"/>
        </w:rPr>
        <w:t>PIB</w:t>
      </w:r>
      <w:r>
        <w:rPr>
          <w:i/>
          <w:color w:val="231F20"/>
          <w:position w:val="-6"/>
          <w:sz w:val="11"/>
        </w:rPr>
        <w:t>t</w:t>
      </w:r>
      <w:r>
        <w:rPr>
          <w:color w:val="231F20"/>
        </w:rPr>
        <w:t>)</w:t>
      </w:r>
      <w:r>
        <w:rPr>
          <w:color w:val="231F20"/>
          <w:spacing w:val="-17"/>
        </w:rPr>
        <w:t> </w:t>
      </w:r>
      <w:r>
        <w:rPr>
          <w:color w:val="231F20"/>
        </w:rPr>
        <w:t>disminuirá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8.4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7.0%</w:t>
      </w:r>
      <w:r>
        <w:rPr>
          <w:color w:val="231F20"/>
          <w:spacing w:val="-17"/>
        </w:rPr>
        <w:t> </w:t>
      </w:r>
      <w:r>
        <w:rPr>
          <w:color w:val="231F20"/>
        </w:rPr>
        <w:t>respectivamente,</w:t>
      </w:r>
      <w:r>
        <w:rPr>
          <w:color w:val="231F20"/>
          <w:spacing w:val="-17"/>
        </w:rPr>
        <w:t> </w:t>
      </w:r>
      <w:r>
        <w:rPr>
          <w:color w:val="231F20"/>
        </w:rPr>
        <w:t>resultados que concuerdan con lo que establece la teoría económica. </w:t>
      </w:r>
      <w:r>
        <w:rPr>
          <w:color w:val="231F20"/>
          <w:spacing w:val="-4"/>
        </w:rPr>
        <w:t>Por </w:t>
      </w:r>
      <w:r>
        <w:rPr>
          <w:color w:val="231F20"/>
        </w:rPr>
        <w:t>otra parte,</w:t>
      </w:r>
      <w:r>
        <w:rPr>
          <w:color w:val="231F20"/>
          <w:spacing w:val="-9"/>
        </w:rPr>
        <w:t> </w:t>
      </w:r>
      <w:r>
        <w:rPr>
          <w:color w:val="231F20"/>
        </w:rPr>
        <w:t>la elasticidad del </w:t>
      </w:r>
      <w:r>
        <w:rPr>
          <w:i/>
          <w:color w:val="231F20"/>
        </w:rPr>
        <w:t>PIB</w:t>
      </w:r>
      <w:r>
        <w:rPr>
          <w:i/>
          <w:color w:val="231F20"/>
          <w:position w:val="-6"/>
          <w:sz w:val="11"/>
        </w:rPr>
        <w:t>t </w:t>
      </w:r>
      <w:r>
        <w:rPr>
          <w:color w:val="231F20"/>
        </w:rPr>
        <w:t>con respecto al </w:t>
      </w:r>
      <w:r>
        <w:rPr>
          <w:i/>
          <w:color w:val="231F20"/>
        </w:rPr>
        <w:t>GSOC</w:t>
      </w:r>
      <w:r>
        <w:rPr>
          <w:color w:val="231F20"/>
        </w:rPr>
        <w:t>, presentó un valor de 0.03, esto indicó que al </w:t>
      </w:r>
      <w:r>
        <w:rPr>
          <w:color w:val="231F20"/>
          <w:spacing w:val="-3"/>
        </w:rPr>
        <w:t>aumentar </w:t>
      </w:r>
      <w:r>
        <w:rPr>
          <w:color w:val="231F20"/>
        </w:rPr>
        <w:t>en 10.0% esta variable, el crecimiento económico (</w:t>
      </w:r>
      <w:r>
        <w:rPr>
          <w:i/>
          <w:color w:val="231F20"/>
        </w:rPr>
        <w:t>PIB</w:t>
      </w:r>
      <w:r>
        <w:rPr>
          <w:i/>
          <w:color w:val="231F20"/>
          <w:position w:val="-6"/>
          <w:sz w:val="11"/>
        </w:rPr>
        <w:t>t</w:t>
      </w:r>
      <w:r>
        <w:rPr>
          <w:color w:val="231F20"/>
        </w:rPr>
        <w:t>) </w:t>
      </w:r>
      <w:r>
        <w:rPr>
          <w:color w:val="231F20"/>
          <w:spacing w:val="-3"/>
        </w:rPr>
        <w:t>aumentará </w:t>
      </w:r>
      <w:r>
        <w:rPr>
          <w:color w:val="231F20"/>
        </w:rPr>
        <w:t>en 0.3%. </w:t>
      </w:r>
      <w:r>
        <w:rPr>
          <w:color w:val="231F20"/>
          <w:spacing w:val="-3"/>
        </w:rPr>
        <w:t>Para </w:t>
      </w:r>
      <w:r>
        <w:rPr>
          <w:color w:val="231F20"/>
        </w:rPr>
        <w:t>este estudio en particular la única </w:t>
      </w:r>
      <w:r>
        <w:rPr>
          <w:color w:val="231F20"/>
          <w:spacing w:val="8"/>
        </w:rPr>
        <w:t> </w:t>
      </w:r>
      <w:r>
        <w:rPr>
          <w:color w:val="231F20"/>
        </w:rPr>
        <w:t>variable</w:t>
      </w:r>
    </w:p>
    <w:p>
      <w:pPr>
        <w:pStyle w:val="BodyText"/>
        <w:spacing w:before="9"/>
        <w:rPr>
          <w:sz w:val="26"/>
        </w:rPr>
      </w:pPr>
    </w:p>
    <w:p>
      <w:pPr>
        <w:pStyle w:val="BodyText"/>
        <w:spacing w:before="56"/>
        <w:ind w:right="111"/>
        <w:jc w:val="right"/>
      </w:pPr>
      <w:r>
        <w:rPr>
          <w:color w:val="231F20"/>
          <w:w w:val="90"/>
        </w:rPr>
        <w:t>803</w:t>
      </w:r>
    </w:p>
    <w:p>
      <w:pPr>
        <w:spacing w:after="0"/>
        <w:jc w:val="right"/>
        <w:sectPr>
          <w:pgSz w:w="7940" w:h="11910"/>
          <w:pgMar w:top="560" w:bottom="280" w:left="740" w:right="1020"/>
        </w:sectPr>
      </w:pPr>
    </w:p>
    <w:p>
      <w:pPr>
        <w:spacing w:before="44"/>
        <w:ind w:left="113" w:right="1709" w:firstLine="0"/>
        <w:jc w:val="left"/>
        <w:rPr>
          <w:sz w:val="17"/>
        </w:rPr>
      </w:pPr>
      <w:r>
        <w:rPr>
          <w:color w:val="231F20"/>
          <w:spacing w:val="-3"/>
          <w:w w:val="82"/>
          <w:sz w:val="17"/>
        </w:rPr>
        <w:t>¿</w:t>
      </w:r>
      <w:r>
        <w:rPr>
          <w:color w:val="231F20"/>
          <w:spacing w:val="3"/>
          <w:w w:val="107"/>
          <w:sz w:val="17"/>
        </w:rPr>
        <w:t>L</w:t>
      </w:r>
      <w:r>
        <w:rPr>
          <w:color w:val="231F20"/>
          <w:spacing w:val="2"/>
          <w:w w:val="98"/>
          <w:sz w:val="17"/>
        </w:rPr>
        <w:t>e</w:t>
      </w:r>
      <w:r>
        <w:rPr>
          <w:color w:val="231F20"/>
          <w:spacing w:val="2"/>
          <w:w w:val="101"/>
          <w:sz w:val="17"/>
        </w:rPr>
        <w:t>g</w:t>
      </w:r>
      <w:r>
        <w:rPr>
          <w:color w:val="231F20"/>
          <w:spacing w:val="4"/>
          <w:w w:val="95"/>
          <w:sz w:val="17"/>
        </w:rPr>
        <w:t>i</w:t>
      </w:r>
      <w:r>
        <w:rPr>
          <w:color w:val="231F20"/>
          <w:spacing w:val="4"/>
          <w:w w:val="165"/>
          <w:sz w:val="17"/>
        </w:rPr>
        <w:t>t</w:t>
      </w:r>
      <w:r>
        <w:rPr>
          <w:color w:val="231F20"/>
          <w:spacing w:val="4"/>
          <w:w w:val="95"/>
          <w:sz w:val="17"/>
        </w:rPr>
        <w:t>i</w:t>
      </w:r>
      <w:r>
        <w:rPr>
          <w:color w:val="231F20"/>
          <w:spacing w:val="4"/>
          <w:w w:val="80"/>
          <w:sz w:val="17"/>
        </w:rPr>
        <w:t>m</w:t>
      </w:r>
      <w:r>
        <w:rPr>
          <w:color w:val="231F20"/>
          <w:spacing w:val="4"/>
          <w:w w:val="95"/>
          <w:sz w:val="17"/>
        </w:rPr>
        <w:t>i</w:t>
      </w:r>
      <w:r>
        <w:rPr>
          <w:color w:val="231F20"/>
          <w:w w:val="107"/>
          <w:sz w:val="17"/>
        </w:rPr>
        <w:t>d</w:t>
      </w:r>
      <w:r>
        <w:rPr>
          <w:color w:val="231F20"/>
          <w:spacing w:val="6"/>
          <w:w w:val="110"/>
          <w:sz w:val="17"/>
        </w:rPr>
        <w:t>a</w:t>
      </w:r>
      <w:r>
        <w:rPr>
          <w:color w:val="231F20"/>
          <w:w w:val="107"/>
          <w:sz w:val="17"/>
        </w:rPr>
        <w:t>d</w:t>
      </w:r>
      <w:r>
        <w:rPr>
          <w:color w:val="231F20"/>
          <w:spacing w:val="3"/>
          <w:sz w:val="17"/>
        </w:rPr>
        <w:t> </w:t>
      </w:r>
      <w:r>
        <w:rPr>
          <w:color w:val="231F20"/>
          <w:w w:val="103"/>
          <w:sz w:val="17"/>
        </w:rPr>
        <w:t>o</w:t>
      </w:r>
      <w:r>
        <w:rPr>
          <w:color w:val="231F20"/>
          <w:spacing w:val="3"/>
          <w:sz w:val="17"/>
        </w:rPr>
        <w:t> </w:t>
      </w:r>
      <w:r>
        <w:rPr>
          <w:color w:val="231F20"/>
          <w:spacing w:val="7"/>
          <w:w w:val="102"/>
          <w:sz w:val="17"/>
        </w:rPr>
        <w:t>R</w:t>
      </w:r>
      <w:r>
        <w:rPr>
          <w:color w:val="231F20"/>
          <w:spacing w:val="2"/>
          <w:w w:val="98"/>
          <w:sz w:val="17"/>
        </w:rPr>
        <w:t>e</w:t>
      </w:r>
      <w:r>
        <w:rPr>
          <w:color w:val="231F20"/>
          <w:spacing w:val="3"/>
          <w:w w:val="106"/>
          <w:sz w:val="17"/>
        </w:rPr>
        <w:t>c</w:t>
      </w:r>
      <w:r>
        <w:rPr>
          <w:color w:val="231F20"/>
          <w:spacing w:val="1"/>
          <w:w w:val="103"/>
          <w:sz w:val="17"/>
        </w:rPr>
        <w:t>o</w:t>
      </w:r>
      <w:r>
        <w:rPr>
          <w:color w:val="231F20"/>
          <w:spacing w:val="2"/>
          <w:w w:val="103"/>
          <w:sz w:val="17"/>
        </w:rPr>
        <w:t>n</w:t>
      </w:r>
      <w:r>
        <w:rPr>
          <w:color w:val="231F20"/>
          <w:spacing w:val="4"/>
          <w:w w:val="103"/>
          <w:sz w:val="17"/>
        </w:rPr>
        <w:t>o</w:t>
      </w:r>
      <w:r>
        <w:rPr>
          <w:color w:val="231F20"/>
          <w:spacing w:val="3"/>
          <w:w w:val="106"/>
          <w:sz w:val="17"/>
        </w:rPr>
        <w:t>c</w:t>
      </w:r>
      <w:r>
        <w:rPr>
          <w:color w:val="231F20"/>
          <w:spacing w:val="4"/>
          <w:w w:val="95"/>
          <w:sz w:val="17"/>
        </w:rPr>
        <w:t>i</w:t>
      </w:r>
      <w:r>
        <w:rPr>
          <w:color w:val="231F20"/>
          <w:spacing w:val="4"/>
          <w:w w:val="80"/>
          <w:sz w:val="17"/>
        </w:rPr>
        <w:t>m</w:t>
      </w:r>
      <w:r>
        <w:rPr>
          <w:color w:val="231F20"/>
          <w:spacing w:val="4"/>
          <w:w w:val="95"/>
          <w:sz w:val="17"/>
        </w:rPr>
        <w:t>i</w:t>
      </w:r>
      <w:r>
        <w:rPr>
          <w:color w:val="231F20"/>
          <w:spacing w:val="4"/>
          <w:w w:val="98"/>
          <w:sz w:val="17"/>
        </w:rPr>
        <w:t>e</w:t>
      </w:r>
      <w:r>
        <w:rPr>
          <w:color w:val="231F20"/>
          <w:spacing w:val="5"/>
          <w:w w:val="103"/>
          <w:sz w:val="17"/>
        </w:rPr>
        <w:t>n</w:t>
      </w:r>
      <w:r>
        <w:rPr>
          <w:color w:val="231F20"/>
          <w:spacing w:val="3"/>
          <w:w w:val="165"/>
          <w:sz w:val="17"/>
        </w:rPr>
        <w:t>t</w:t>
      </w:r>
      <w:r>
        <w:rPr>
          <w:color w:val="231F20"/>
          <w:spacing w:val="-2"/>
          <w:w w:val="103"/>
          <w:sz w:val="17"/>
        </w:rPr>
        <w:t>o</w:t>
      </w:r>
      <w:r>
        <w:rPr>
          <w:color w:val="231F20"/>
          <w:w w:val="82"/>
          <w:sz w:val="17"/>
        </w:rPr>
        <w:t>?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before="56"/>
        <w:ind w:left="113" w:right="108"/>
        <w:jc w:val="both"/>
      </w:pP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no</w:t>
      </w:r>
      <w:r>
        <w:rPr>
          <w:color w:val="231F20"/>
          <w:spacing w:val="-21"/>
        </w:rPr>
        <w:t> </w:t>
      </w:r>
      <w:r>
        <w:rPr>
          <w:color w:val="231F20"/>
        </w:rPr>
        <w:t>cumplió</w:t>
      </w:r>
      <w:r>
        <w:rPr>
          <w:color w:val="231F20"/>
          <w:spacing w:val="-21"/>
        </w:rPr>
        <w:t> </w:t>
      </w:r>
      <w:r>
        <w:rPr>
          <w:color w:val="231F20"/>
        </w:rPr>
        <w:t>con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signo</w:t>
      </w:r>
      <w:r>
        <w:rPr>
          <w:color w:val="231F20"/>
          <w:spacing w:val="-21"/>
        </w:rPr>
        <w:t> </w:t>
      </w:r>
      <w:r>
        <w:rPr>
          <w:color w:val="231F20"/>
        </w:rPr>
        <w:t>esperado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términos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elasticidad</w:t>
      </w:r>
      <w:r>
        <w:rPr>
          <w:color w:val="231F20"/>
          <w:spacing w:val="-21"/>
        </w:rPr>
        <w:t> </w:t>
      </w:r>
      <w:r>
        <w:rPr>
          <w:color w:val="231F20"/>
        </w:rPr>
        <w:t>fue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i/>
          <w:color w:val="231F20"/>
          <w:spacing w:val="-3"/>
        </w:rPr>
        <w:t>PPAT</w:t>
      </w:r>
      <w:r>
        <w:rPr>
          <w:color w:val="231F20"/>
          <w:spacing w:val="-3"/>
        </w:rPr>
        <w:t>, </w:t>
      </w:r>
      <w:r>
        <w:rPr>
          <w:color w:val="231F20"/>
        </w:rPr>
        <w:t>ya que se obtuvo para ella un signo positivo </w:t>
      </w:r>
      <w:r>
        <w:rPr>
          <w:color w:val="231F20"/>
          <w:spacing w:val="-3"/>
        </w:rPr>
        <w:t>como </w:t>
      </w:r>
      <w:r>
        <w:rPr>
          <w:color w:val="231F20"/>
        </w:rPr>
        <w:t>se puede observar en el </w:t>
      </w:r>
      <w:r>
        <w:rPr>
          <w:color w:val="231F20"/>
          <w:w w:val="95"/>
        </w:rPr>
        <w:t>mismo</w:t>
      </w:r>
      <w:r>
        <w:rPr>
          <w:color w:val="231F20"/>
          <w:spacing w:val="25"/>
          <w:w w:val="95"/>
        </w:rPr>
        <w:t> </w:t>
      </w:r>
      <w:r>
        <w:rPr>
          <w:color w:val="231F20"/>
          <w:w w:val="95"/>
        </w:rPr>
        <w:t>cuadro.</w:t>
      </w:r>
    </w:p>
    <w:p>
      <w:pPr>
        <w:pStyle w:val="Heading3"/>
        <w:spacing w:before="8"/>
      </w:pPr>
      <w:r>
        <w:rPr>
          <w:color w:val="231F20"/>
          <w:w w:val="110"/>
        </w:rPr>
        <w:t>Conclusiones</w:t>
      </w:r>
    </w:p>
    <w:p>
      <w:pPr>
        <w:pStyle w:val="BodyText"/>
        <w:spacing w:before="143"/>
        <w:ind w:left="113" w:right="108"/>
        <w:jc w:val="both"/>
      </w:pPr>
      <w:r>
        <w:rPr>
          <w:color w:val="231F20"/>
        </w:rPr>
        <w:t>Se concluye que </w:t>
      </w:r>
      <w:r>
        <w:rPr>
          <w:color w:val="231F20"/>
          <w:spacing w:val="-3"/>
        </w:rPr>
        <w:t>tanto </w:t>
      </w:r>
      <w:r>
        <w:rPr>
          <w:color w:val="231F20"/>
        </w:rPr>
        <w:t>el desempeño económico del país (Crecimiento</w:t>
      </w:r>
      <w:r>
        <w:rPr>
          <w:color w:val="231F20"/>
          <w:spacing w:val="-32"/>
        </w:rPr>
        <w:t> </w:t>
      </w:r>
      <w:r>
        <w:rPr>
          <w:color w:val="231F20"/>
        </w:rPr>
        <w:t>eco- nómico)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como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montos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</w:rPr>
        <w:t>destinan</w:t>
      </w:r>
      <w:r>
        <w:rPr>
          <w:color w:val="231F20"/>
          <w:spacing w:val="-16"/>
        </w:rPr>
        <w:t> </w:t>
      </w:r>
      <w:r>
        <w:rPr>
          <w:color w:val="231F20"/>
        </w:rPr>
        <w:t>para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desarrollo</w:t>
      </w:r>
      <w:r>
        <w:rPr>
          <w:color w:val="231F20"/>
          <w:spacing w:val="-17"/>
        </w:rPr>
        <w:t> </w:t>
      </w:r>
      <w:r>
        <w:rPr>
          <w:color w:val="231F20"/>
        </w:rPr>
        <w:t>social,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1980</w:t>
      </w:r>
      <w:r>
        <w:rPr>
          <w:color w:val="231F20"/>
          <w:spacing w:val="-17"/>
        </w:rPr>
        <w:t> </w:t>
      </w:r>
      <w:r>
        <w:rPr>
          <w:color w:val="231F20"/>
        </w:rPr>
        <w:t>a 2012,</w:t>
      </w:r>
      <w:r>
        <w:rPr>
          <w:color w:val="231F20"/>
          <w:spacing w:val="-18"/>
        </w:rPr>
        <w:t> </w:t>
      </w:r>
      <w:r>
        <w:rPr>
          <w:color w:val="231F20"/>
        </w:rPr>
        <w:t>no</w:t>
      </w:r>
      <w:r>
        <w:rPr>
          <w:color w:val="231F20"/>
          <w:spacing w:val="-17"/>
        </w:rPr>
        <w:t> </w:t>
      </w:r>
      <w:r>
        <w:rPr>
          <w:color w:val="231F20"/>
        </w:rPr>
        <w:t>explican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niveles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pobreza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México;</w:t>
      </w:r>
      <w:r>
        <w:rPr>
          <w:color w:val="231F20"/>
          <w:spacing w:val="-18"/>
        </w:rPr>
        <w:t> </w:t>
      </w:r>
      <w:r>
        <w:rPr>
          <w:color w:val="231F20"/>
        </w:rPr>
        <w:t>más</w:t>
      </w:r>
      <w:r>
        <w:rPr>
          <w:color w:val="231F20"/>
          <w:spacing w:val="-17"/>
        </w:rPr>
        <w:t> </w:t>
      </w:r>
      <w:r>
        <w:rPr>
          <w:color w:val="231F20"/>
        </w:rPr>
        <w:t>bien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son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ni- veles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pobreza</w:t>
      </w:r>
      <w:r>
        <w:rPr>
          <w:color w:val="231F20"/>
          <w:spacing w:val="-35"/>
        </w:rPr>
        <w:t> </w:t>
      </w:r>
      <w:r>
        <w:rPr>
          <w:color w:val="231F20"/>
        </w:rPr>
        <w:t>alimentaria,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capacidades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patrimonio,</w:t>
      </w:r>
      <w:r>
        <w:rPr>
          <w:color w:val="231F20"/>
          <w:spacing w:val="-35"/>
        </w:rPr>
        <w:t> </w:t>
      </w:r>
      <w:r>
        <w:rPr>
          <w:color w:val="231F20"/>
        </w:rPr>
        <w:t>así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como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gasto destinado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desarrollo</w:t>
      </w:r>
      <w:r>
        <w:rPr>
          <w:color w:val="231F20"/>
          <w:spacing w:val="-24"/>
        </w:rPr>
        <w:t> </w:t>
      </w:r>
      <w:r>
        <w:rPr>
          <w:color w:val="231F20"/>
        </w:rPr>
        <w:t>social,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acuerdo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información</w:t>
      </w:r>
      <w:r>
        <w:rPr>
          <w:color w:val="231F20"/>
          <w:spacing w:val="-24"/>
        </w:rPr>
        <w:t> </w:t>
      </w:r>
      <w:r>
        <w:rPr>
          <w:color w:val="231F20"/>
        </w:rPr>
        <w:t>obtenida, influyen</w:t>
      </w:r>
      <w:r>
        <w:rPr>
          <w:color w:val="231F20"/>
          <w:spacing w:val="-25"/>
        </w:rPr>
        <w:t> </w:t>
      </w:r>
      <w:r>
        <w:rPr>
          <w:color w:val="231F20"/>
        </w:rPr>
        <w:t>o</w:t>
      </w:r>
      <w:r>
        <w:rPr>
          <w:color w:val="231F20"/>
          <w:spacing w:val="-25"/>
        </w:rPr>
        <w:t> </w:t>
      </w:r>
      <w:r>
        <w:rPr>
          <w:color w:val="231F20"/>
        </w:rPr>
        <w:t>están</w:t>
      </w:r>
      <w:r>
        <w:rPr>
          <w:color w:val="231F20"/>
          <w:spacing w:val="-25"/>
        </w:rPr>
        <w:t> </w:t>
      </w:r>
      <w:r>
        <w:rPr>
          <w:color w:val="231F20"/>
        </w:rPr>
        <w:t>incidiendo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crecimiento</w:t>
      </w:r>
      <w:r>
        <w:rPr>
          <w:color w:val="231F20"/>
          <w:spacing w:val="-25"/>
        </w:rPr>
        <w:t> </w:t>
      </w:r>
      <w:r>
        <w:rPr>
          <w:color w:val="231F20"/>
        </w:rPr>
        <w:t>económico.</w:t>
      </w:r>
    </w:p>
    <w:p>
      <w:pPr>
        <w:pStyle w:val="BodyText"/>
        <w:spacing w:before="8"/>
      </w:pPr>
    </w:p>
    <w:p>
      <w:pPr>
        <w:pStyle w:val="Heading3"/>
      </w:pPr>
      <w:r>
        <w:rPr>
          <w:color w:val="231F20"/>
          <w:w w:val="105"/>
        </w:rPr>
        <w:t>Bibliografía</w:t>
      </w:r>
    </w:p>
    <w:p>
      <w:pPr>
        <w:pStyle w:val="BodyText"/>
        <w:spacing w:before="5"/>
        <w:rPr>
          <w:rFonts w:ascii="Calibri"/>
        </w:rPr>
      </w:pPr>
    </w:p>
    <w:p>
      <w:pPr>
        <w:spacing w:before="0"/>
        <w:ind w:left="113" w:right="0" w:firstLine="0"/>
        <w:jc w:val="both"/>
        <w:rPr>
          <w:rFonts w:ascii="Cambria" w:hAnsi="Cambria"/>
          <w:b/>
          <w:sz w:val="18"/>
        </w:rPr>
      </w:pPr>
      <w:r>
        <w:rPr>
          <w:rFonts w:ascii="Cambria" w:hAnsi="Cambria"/>
          <w:b/>
          <w:color w:val="231F20"/>
          <w:w w:val="90"/>
          <w:sz w:val="18"/>
          <w:u w:val="single" w:color="231F20"/>
        </w:rPr>
        <w:t>Artículos en publicaciones web:</w:t>
      </w:r>
    </w:p>
    <w:p>
      <w:pPr>
        <w:spacing w:before="112"/>
        <w:ind w:left="113" w:right="108" w:firstLine="0"/>
        <w:jc w:val="both"/>
        <w:rPr>
          <w:sz w:val="18"/>
        </w:rPr>
      </w:pPr>
      <w:r>
        <w:rPr>
          <w:color w:val="231F20"/>
          <w:sz w:val="18"/>
        </w:rPr>
        <w:t>Biblioteca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Digital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Campus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Ciudad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México.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Negocios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Economía.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Bases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datos. Banco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Datos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Economía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Mexicana.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Disponible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en:</w:t>
      </w:r>
      <w:r>
        <w:rPr>
          <w:color w:val="231F20"/>
          <w:spacing w:val="-30"/>
          <w:sz w:val="18"/>
        </w:rPr>
        <w:t> </w:t>
      </w:r>
      <w:hyperlink r:id="rId12">
        <w:r>
          <w:rPr>
            <w:color w:val="231F20"/>
            <w:sz w:val="18"/>
          </w:rPr>
          <w:t>http://alejandria.ccm.itesm.</w:t>
        </w:r>
      </w:hyperlink>
      <w:r>
        <w:rPr>
          <w:color w:val="231F20"/>
          <w:sz w:val="18"/>
        </w:rPr>
        <w:t> mx/biblioteca/digital/home/NegociosyE.html</w:t>
      </w:r>
    </w:p>
    <w:p>
      <w:pPr>
        <w:spacing w:before="113"/>
        <w:ind w:left="113" w:right="108" w:firstLine="0"/>
        <w:jc w:val="both"/>
        <w:rPr>
          <w:sz w:val="18"/>
        </w:rPr>
      </w:pPr>
      <w:r>
        <w:rPr>
          <w:color w:val="231F20"/>
          <w:sz w:val="18"/>
        </w:rPr>
        <w:t>CABRERA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ADAME,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Carlos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Javier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(2007):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Pobreza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desigualdad,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8"/>
          <w:sz w:val="18"/>
        </w:rPr>
        <w:t> </w:t>
      </w:r>
      <w:r>
        <w:rPr>
          <w:i/>
          <w:color w:val="231F20"/>
          <w:sz w:val="18"/>
        </w:rPr>
        <w:t>Revista</w:t>
      </w:r>
      <w:r>
        <w:rPr>
          <w:i/>
          <w:color w:val="231F20"/>
          <w:spacing w:val="-28"/>
          <w:sz w:val="18"/>
        </w:rPr>
        <w:t> </w:t>
      </w:r>
      <w:r>
        <w:rPr>
          <w:i/>
          <w:color w:val="231F20"/>
          <w:sz w:val="18"/>
        </w:rPr>
        <w:t>Econo- </w:t>
      </w:r>
      <w:r>
        <w:rPr>
          <w:i/>
          <w:color w:val="231F20"/>
          <w:sz w:val="18"/>
        </w:rPr>
        <w:t>mía</w:t>
      </w:r>
      <w:r>
        <w:rPr>
          <w:i/>
          <w:color w:val="231F20"/>
          <w:spacing w:val="-5"/>
          <w:sz w:val="18"/>
        </w:rPr>
        <w:t> </w:t>
      </w:r>
      <w:r>
        <w:rPr>
          <w:i/>
          <w:color w:val="231F20"/>
          <w:sz w:val="18"/>
        </w:rPr>
        <w:t>Informa</w:t>
      </w:r>
      <w:r>
        <w:rPr>
          <w:color w:val="231F20"/>
          <w:sz w:val="18"/>
        </w:rPr>
        <w:t>.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Facultad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Economía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Universidad</w:t>
      </w:r>
      <w:r>
        <w:rPr>
          <w:color w:val="231F20"/>
          <w:spacing w:val="-5"/>
          <w:sz w:val="18"/>
        </w:rPr>
        <w:t> </w:t>
      </w:r>
      <w:r>
        <w:rPr>
          <w:color w:val="231F20"/>
          <w:spacing w:val="-3"/>
          <w:sz w:val="18"/>
        </w:rPr>
        <w:t>Autónoma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México,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Núm. 343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noviembre-diciembre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2007.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Disponible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en:</w:t>
      </w:r>
      <w:r>
        <w:rPr>
          <w:color w:val="231F20"/>
          <w:spacing w:val="-17"/>
          <w:sz w:val="18"/>
        </w:rPr>
        <w:t> </w:t>
      </w:r>
      <w:hyperlink r:id="rId13">
        <w:r>
          <w:rPr>
            <w:color w:val="231F20"/>
            <w:sz w:val="18"/>
          </w:rPr>
          <w:t>http://www.economia.unam.mx/pu-</w:t>
        </w:r>
      </w:hyperlink>
      <w:r>
        <w:rPr>
          <w:color w:val="231F20"/>
          <w:sz w:val="18"/>
        </w:rPr>
        <w:t> </w:t>
      </w:r>
      <w:r>
        <w:rPr>
          <w:color w:val="231F20"/>
          <w:w w:val="95"/>
          <w:sz w:val="18"/>
        </w:rPr>
        <w:t>blicaciones/econinforma/pdf%20342%20a%20344/PDFs%20343/presentacion.pdf. </w:t>
      </w:r>
      <w:r>
        <w:rPr>
          <w:color w:val="231F20"/>
          <w:sz w:val="18"/>
        </w:rPr>
        <w:t>Consultado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30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agosto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2014.</w:t>
      </w:r>
    </w:p>
    <w:p>
      <w:pPr>
        <w:spacing w:before="113"/>
        <w:ind w:left="113" w:right="0" w:firstLine="0"/>
        <w:jc w:val="both"/>
        <w:rPr>
          <w:sz w:val="18"/>
        </w:rPr>
      </w:pPr>
      <w:r>
        <w:rPr>
          <w:color w:val="231F20"/>
          <w:sz w:val="18"/>
        </w:rPr>
        <w:t>CENTRO DE ESTUDIOS DE LAS FINANZAS PÚBLICAS (2011): Las Finanzas</w:t>
      </w:r>
    </w:p>
    <w:p>
      <w:pPr>
        <w:spacing w:before="0"/>
        <w:ind w:left="113" w:right="108" w:firstLine="0"/>
        <w:jc w:val="both"/>
        <w:rPr>
          <w:sz w:val="18"/>
        </w:rPr>
      </w:pPr>
      <w:r>
        <w:rPr>
          <w:color w:val="231F20"/>
          <w:sz w:val="18"/>
        </w:rPr>
        <w:t>Públicas de la Pobreza. Nota Informativa. Notacefp /036/2011. 1 de septiembre de 2011. LXI Legislatura, Cámara de Diputados. Disponible en:</w:t>
      </w:r>
      <w:r>
        <w:rPr>
          <w:color w:val="231F20"/>
          <w:spacing w:val="-29"/>
          <w:sz w:val="18"/>
        </w:rPr>
        <w:t> </w:t>
      </w:r>
      <w:hyperlink r:id="rId14">
        <w:r>
          <w:rPr>
            <w:color w:val="231F20"/>
            <w:sz w:val="18"/>
          </w:rPr>
          <w:t>http://www.cefp.gob.</w:t>
        </w:r>
      </w:hyperlink>
      <w:r>
        <w:rPr>
          <w:color w:val="231F20"/>
          <w:sz w:val="18"/>
        </w:rPr>
        <w:t> mx/publicaciones/nota/2011/septiembre/notacefp0362011.pdf.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Consultado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15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de octubre de</w:t>
      </w:r>
      <w:r>
        <w:rPr>
          <w:color w:val="231F20"/>
          <w:spacing w:val="-33"/>
          <w:sz w:val="18"/>
        </w:rPr>
        <w:t> </w:t>
      </w:r>
      <w:r>
        <w:rPr>
          <w:color w:val="231F20"/>
          <w:sz w:val="18"/>
        </w:rPr>
        <w:t>2014.</w:t>
      </w:r>
    </w:p>
    <w:p>
      <w:pPr>
        <w:spacing w:before="113"/>
        <w:ind w:left="113" w:right="0" w:firstLine="0"/>
        <w:jc w:val="both"/>
        <w:rPr>
          <w:sz w:val="18"/>
        </w:rPr>
      </w:pPr>
      <w:r>
        <w:rPr>
          <w:color w:val="231F20"/>
          <w:sz w:val="18"/>
        </w:rPr>
        <w:t>CENTRO DE ESTUDIOS DE LAS FINANZAS PÚBLICAS (1980-2012): Indica-</w:t>
      </w:r>
    </w:p>
    <w:p>
      <w:pPr>
        <w:spacing w:before="0"/>
        <w:ind w:left="113" w:right="108" w:firstLine="0"/>
        <w:jc w:val="both"/>
        <w:rPr>
          <w:sz w:val="18"/>
        </w:rPr>
      </w:pPr>
      <w:r>
        <w:rPr>
          <w:color w:val="231F20"/>
          <w:w w:val="95"/>
          <w:sz w:val="18"/>
        </w:rPr>
        <w:t>dores y Estadísticas. Históricas. Gasto Público, 1980-2012. Clasificación por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funciones </w:t>
      </w:r>
      <w:r>
        <w:rPr>
          <w:color w:val="231F20"/>
          <w:sz w:val="18"/>
        </w:rPr>
        <w:t>1990-2002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2003-2011.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Cámara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Diputados.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H.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Congreso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Unión.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Disponible en: </w:t>
      </w:r>
      <w:hyperlink r:id="rId15">
        <w:r>
          <w:rPr>
            <w:color w:val="231F20"/>
            <w:sz w:val="18"/>
          </w:rPr>
          <w:t>http://www3.diputados.gob.mx/camara/001_diputados/006_centros_de_estu-</w:t>
        </w:r>
      </w:hyperlink>
      <w:r>
        <w:rPr>
          <w:color w:val="231F20"/>
          <w:sz w:val="18"/>
        </w:rPr>
        <w:t> </w:t>
      </w:r>
      <w:r>
        <w:rPr>
          <w:color w:val="231F20"/>
          <w:w w:val="95"/>
          <w:sz w:val="18"/>
        </w:rPr>
        <w:t>dio/02_centro_de_estudios_de_finanzas_publicas__1/005_indicadores_y_estadisti- cas/01_historicas/04_gasto_publico_1980_2012. Consultado el 15 de octubre de</w:t>
      </w:r>
      <w:r>
        <w:rPr>
          <w:color w:val="231F20"/>
          <w:spacing w:val="15"/>
          <w:w w:val="95"/>
          <w:sz w:val="18"/>
        </w:rPr>
        <w:t> </w:t>
      </w:r>
      <w:r>
        <w:rPr>
          <w:color w:val="231F20"/>
          <w:w w:val="95"/>
          <w:sz w:val="18"/>
        </w:rPr>
        <w:t>2014.</w:t>
      </w:r>
    </w:p>
    <w:p>
      <w:pPr>
        <w:spacing w:before="113"/>
        <w:ind w:left="113" w:right="0" w:firstLine="0"/>
        <w:jc w:val="both"/>
        <w:rPr>
          <w:sz w:val="18"/>
        </w:rPr>
      </w:pPr>
      <w:r>
        <w:rPr>
          <w:color w:val="231F20"/>
          <w:sz w:val="18"/>
        </w:rPr>
        <w:t>CONSEJO NACIONAL DE EVALUACIÓN DE LA POLÍTICA DE DESARRO-</w:t>
      </w:r>
    </w:p>
    <w:p>
      <w:pPr>
        <w:spacing w:before="0"/>
        <w:ind w:left="113" w:right="108" w:firstLine="0"/>
        <w:jc w:val="both"/>
        <w:rPr>
          <w:sz w:val="18"/>
        </w:rPr>
      </w:pPr>
      <w:r>
        <w:rPr>
          <w:color w:val="231F20"/>
          <w:sz w:val="18"/>
        </w:rPr>
        <w:t>LLO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SOCIAL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(1992-2012):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Evolución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pobreza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dimensión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ingreso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en México,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1992-2012.</w:t>
      </w:r>
      <w:r>
        <w:rPr>
          <w:color w:val="231F20"/>
          <w:spacing w:val="-14"/>
          <w:sz w:val="18"/>
        </w:rPr>
        <w:t> </w:t>
      </w:r>
      <w:r>
        <w:rPr>
          <w:color w:val="231F20"/>
          <w:spacing w:val="-3"/>
          <w:sz w:val="18"/>
        </w:rPr>
        <w:t>Anexo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estadístico.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Disponible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en:</w:t>
      </w:r>
      <w:r>
        <w:rPr>
          <w:color w:val="231F20"/>
          <w:spacing w:val="-14"/>
          <w:sz w:val="18"/>
        </w:rPr>
        <w:t> </w:t>
      </w:r>
      <w:hyperlink r:id="rId16">
        <w:r>
          <w:rPr>
            <w:color w:val="231F20"/>
            <w:sz w:val="18"/>
          </w:rPr>
          <w:t>http://www.coneval.gob.mx/</w:t>
        </w:r>
      </w:hyperlink>
      <w:r>
        <w:rPr>
          <w:color w:val="231F20"/>
          <w:sz w:val="18"/>
        </w:rPr>
        <w:t> </w:t>
      </w:r>
      <w:r>
        <w:rPr>
          <w:color w:val="231F20"/>
          <w:w w:val="95"/>
          <w:sz w:val="18"/>
        </w:rPr>
        <w:t>Medicion/Paginas/Evolucion-de-las-dimensiones-de-la-pobreza-1990-2010-.aspx</w:t>
      </w:r>
    </w:p>
    <w:p>
      <w:pPr>
        <w:pStyle w:val="BodyText"/>
      </w:pPr>
    </w:p>
    <w:p>
      <w:pPr>
        <w:pStyle w:val="BodyText"/>
      </w:pPr>
    </w:p>
    <w:p>
      <w:pPr>
        <w:pStyle w:val="BodyText"/>
        <w:rPr>
          <w:sz w:val="17"/>
        </w:rPr>
      </w:pPr>
    </w:p>
    <w:p>
      <w:pPr>
        <w:pStyle w:val="BodyText"/>
        <w:spacing w:before="56"/>
        <w:ind w:left="113" w:right="1709"/>
      </w:pPr>
      <w:r>
        <w:rPr>
          <w:color w:val="231F20"/>
        </w:rPr>
        <w:t>804</w:t>
      </w:r>
    </w:p>
    <w:p>
      <w:pPr>
        <w:spacing w:after="0"/>
        <w:sectPr>
          <w:pgSz w:w="7940" w:h="11910"/>
          <w:pgMar w:top="560" w:bottom="280" w:left="1020" w:right="740"/>
        </w:sectPr>
      </w:pPr>
    </w:p>
    <w:p>
      <w:pPr>
        <w:spacing w:before="44"/>
        <w:ind w:left="2602" w:right="94" w:firstLine="0"/>
        <w:jc w:val="left"/>
        <w:rPr>
          <w:sz w:val="17"/>
        </w:rPr>
      </w:pPr>
      <w:r>
        <w:rPr>
          <w:color w:val="231F20"/>
          <w:w w:val="110"/>
          <w:sz w:val="17"/>
        </w:rPr>
        <w:t>Las investigadoras del sni. Retos y propuestas</w:t>
      </w:r>
    </w:p>
    <w:p>
      <w:pPr>
        <w:pStyle w:val="BodyText"/>
        <w:spacing w:before="9"/>
        <w:rPr>
          <w:sz w:val="24"/>
        </w:rPr>
      </w:pPr>
    </w:p>
    <w:p>
      <w:pPr>
        <w:spacing w:before="60"/>
        <w:ind w:left="110" w:right="0" w:firstLine="0"/>
        <w:jc w:val="both"/>
        <w:rPr>
          <w:sz w:val="18"/>
        </w:rPr>
      </w:pPr>
      <w:r>
        <w:rPr>
          <w:color w:val="231F20"/>
          <w:sz w:val="18"/>
        </w:rPr>
        <w:t>CONSEJO NACIONAL DE EVALUACIÓN DE LA POLÍTICA DE DESARRO-</w:t>
      </w:r>
    </w:p>
    <w:p>
      <w:pPr>
        <w:spacing w:before="0"/>
        <w:ind w:left="110" w:right="111" w:firstLine="0"/>
        <w:jc w:val="both"/>
        <w:rPr>
          <w:sz w:val="18"/>
        </w:rPr>
      </w:pPr>
      <w:r>
        <w:rPr>
          <w:color w:val="231F20"/>
          <w:sz w:val="18"/>
        </w:rPr>
        <w:t>LLO</w:t>
      </w:r>
      <w:r>
        <w:rPr>
          <w:color w:val="231F20"/>
          <w:spacing w:val="-4"/>
          <w:sz w:val="18"/>
        </w:rPr>
        <w:t> </w:t>
      </w:r>
      <w:r>
        <w:rPr>
          <w:color w:val="231F20"/>
          <w:sz w:val="18"/>
        </w:rPr>
        <w:t>SOCIAL</w:t>
      </w:r>
      <w:r>
        <w:rPr>
          <w:color w:val="231F20"/>
          <w:spacing w:val="-4"/>
          <w:sz w:val="18"/>
        </w:rPr>
        <w:t> </w:t>
      </w:r>
      <w:r>
        <w:rPr>
          <w:color w:val="231F20"/>
          <w:sz w:val="18"/>
        </w:rPr>
        <w:t>(2008).</w:t>
      </w:r>
      <w:r>
        <w:rPr>
          <w:color w:val="231F20"/>
          <w:spacing w:val="-4"/>
          <w:sz w:val="18"/>
        </w:rPr>
        <w:t> </w:t>
      </w:r>
      <w:r>
        <w:rPr>
          <w:color w:val="231F20"/>
          <w:sz w:val="18"/>
        </w:rPr>
        <w:t>Informe</w:t>
      </w:r>
      <w:r>
        <w:rPr>
          <w:color w:val="231F20"/>
          <w:spacing w:val="-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4"/>
          <w:sz w:val="18"/>
        </w:rPr>
        <w:t> </w:t>
      </w:r>
      <w:r>
        <w:rPr>
          <w:color w:val="231F20"/>
          <w:sz w:val="18"/>
        </w:rPr>
        <w:t>evaluación</w:t>
      </w:r>
      <w:r>
        <w:rPr>
          <w:color w:val="231F20"/>
          <w:spacing w:val="-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4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4"/>
          <w:sz w:val="18"/>
        </w:rPr>
        <w:t> </w:t>
      </w:r>
      <w:r>
        <w:rPr>
          <w:color w:val="231F20"/>
          <w:sz w:val="18"/>
        </w:rPr>
        <w:t>Política</w:t>
      </w:r>
      <w:r>
        <w:rPr>
          <w:color w:val="231F20"/>
          <w:spacing w:val="-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4"/>
          <w:sz w:val="18"/>
        </w:rPr>
        <w:t> </w:t>
      </w:r>
      <w:r>
        <w:rPr>
          <w:color w:val="231F20"/>
          <w:sz w:val="18"/>
        </w:rPr>
        <w:t>Desarrollo</w:t>
      </w:r>
      <w:r>
        <w:rPr>
          <w:color w:val="231F20"/>
          <w:spacing w:val="-4"/>
          <w:sz w:val="18"/>
        </w:rPr>
        <w:t> </w:t>
      </w:r>
      <w:r>
        <w:rPr>
          <w:color w:val="231F20"/>
          <w:sz w:val="18"/>
        </w:rPr>
        <w:t>Social</w:t>
      </w:r>
      <w:r>
        <w:rPr>
          <w:color w:val="231F20"/>
          <w:spacing w:val="-4"/>
          <w:sz w:val="18"/>
        </w:rPr>
        <w:t> </w:t>
      </w:r>
      <w:r>
        <w:rPr>
          <w:color w:val="231F20"/>
          <w:sz w:val="18"/>
        </w:rPr>
        <w:t>en </w:t>
      </w:r>
      <w:r>
        <w:rPr>
          <w:color w:val="231F20"/>
          <w:w w:val="95"/>
          <w:sz w:val="18"/>
        </w:rPr>
        <w:t>México 2008. Disponible en: </w:t>
      </w:r>
      <w:hyperlink r:id="rId17">
        <w:r>
          <w:rPr>
            <w:color w:val="231F20"/>
            <w:w w:val="95"/>
            <w:sz w:val="18"/>
          </w:rPr>
          <w:t>http://www.coneval.gob.mx/rw/resource/coneval/EVA-</w:t>
        </w:r>
      </w:hyperlink>
      <w:r>
        <w:rPr>
          <w:color w:val="231F20"/>
          <w:w w:val="95"/>
          <w:sz w:val="18"/>
        </w:rPr>
        <w:t> </w:t>
      </w:r>
      <w:r>
        <w:rPr>
          <w:color w:val="231F20"/>
          <w:sz w:val="18"/>
        </w:rPr>
        <w:t>LUACIONES/2532.pdf</w:t>
      </w:r>
    </w:p>
    <w:p>
      <w:pPr>
        <w:spacing w:before="113"/>
        <w:ind w:left="110" w:right="111" w:firstLine="0"/>
        <w:jc w:val="both"/>
        <w:rPr>
          <w:sz w:val="18"/>
        </w:rPr>
      </w:pPr>
      <w:r>
        <w:rPr>
          <w:color w:val="231F20"/>
          <w:spacing w:val="-4"/>
          <w:sz w:val="18"/>
        </w:rPr>
        <w:t>MATHUS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ROBLES,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Marco</w:t>
      </w:r>
      <w:r>
        <w:rPr>
          <w:color w:val="231F20"/>
          <w:spacing w:val="-21"/>
          <w:sz w:val="18"/>
        </w:rPr>
        <w:t> </w:t>
      </w:r>
      <w:r>
        <w:rPr>
          <w:color w:val="231F20"/>
          <w:spacing w:val="-3"/>
          <w:sz w:val="18"/>
        </w:rPr>
        <w:t>Aurelio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(2008):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Pobreza,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Crecimiento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Económico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Dis- tribución del Ingreso, en </w:t>
      </w:r>
      <w:r>
        <w:rPr>
          <w:i/>
          <w:color w:val="231F20"/>
          <w:sz w:val="18"/>
        </w:rPr>
        <w:t>Contribuciones a la Economía</w:t>
      </w:r>
      <w:r>
        <w:rPr>
          <w:color w:val="231F20"/>
          <w:sz w:val="18"/>
        </w:rPr>
        <w:t>, abril 2008. Disponible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en: </w:t>
      </w:r>
      <w:hyperlink r:id="rId18">
        <w:r>
          <w:rPr>
            <w:color w:val="231F20"/>
            <w:sz w:val="18"/>
          </w:rPr>
          <w:t>http://www.eumed.net/ce/2008a/.</w:t>
        </w:r>
      </w:hyperlink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Consultado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15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octubre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2014.</w:t>
      </w:r>
    </w:p>
    <w:p>
      <w:pPr>
        <w:spacing w:before="113"/>
        <w:ind w:left="110" w:right="111" w:firstLine="0"/>
        <w:jc w:val="both"/>
        <w:rPr>
          <w:sz w:val="18"/>
        </w:rPr>
      </w:pPr>
      <w:r>
        <w:rPr>
          <w:color w:val="231F20"/>
          <w:sz w:val="18"/>
        </w:rPr>
        <w:t>SÁNCHEZ ALMANZA,  Adolfo  (2006):  Crecimiento  económico,  desigualdad y pobreza: una reflexión a partir de Kuznets. Problemas del Desarrollo, en </w:t>
      </w:r>
      <w:r>
        <w:rPr>
          <w:i/>
          <w:color w:val="231F20"/>
          <w:sz w:val="18"/>
        </w:rPr>
        <w:t>Revis- </w:t>
      </w:r>
      <w:r>
        <w:rPr>
          <w:i/>
          <w:color w:val="231F20"/>
          <w:sz w:val="18"/>
        </w:rPr>
        <w:t>ta Latinoamericana de Economía</w:t>
      </w:r>
      <w:r>
        <w:rPr>
          <w:color w:val="231F20"/>
          <w:sz w:val="18"/>
        </w:rPr>
        <w:t>, vol. 37, </w:t>
      </w:r>
      <w:r>
        <w:rPr>
          <w:color w:val="231F20"/>
          <w:spacing w:val="-3"/>
          <w:sz w:val="18"/>
        </w:rPr>
        <w:t>núm. </w:t>
      </w:r>
      <w:r>
        <w:rPr>
          <w:color w:val="231F20"/>
          <w:sz w:val="18"/>
        </w:rPr>
        <w:t>145, abril-junio, 2006, pp. 11-30, Universidad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Nacional</w:t>
      </w:r>
      <w:r>
        <w:rPr>
          <w:color w:val="231F20"/>
          <w:spacing w:val="-19"/>
          <w:sz w:val="18"/>
        </w:rPr>
        <w:t> </w:t>
      </w:r>
      <w:r>
        <w:rPr>
          <w:color w:val="231F20"/>
          <w:spacing w:val="-3"/>
          <w:sz w:val="18"/>
        </w:rPr>
        <w:t>Autónoma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México.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Disponible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en:</w:t>
      </w:r>
      <w:r>
        <w:rPr>
          <w:color w:val="231F20"/>
          <w:spacing w:val="-19"/>
          <w:sz w:val="18"/>
        </w:rPr>
        <w:t> </w:t>
      </w:r>
      <w:hyperlink r:id="rId19">
        <w:r>
          <w:rPr>
            <w:color w:val="231F20"/>
            <w:sz w:val="18"/>
          </w:rPr>
          <w:t>http://www.redalyc.org/</w:t>
        </w:r>
      </w:hyperlink>
      <w:r>
        <w:rPr>
          <w:color w:val="231F20"/>
          <w:sz w:val="18"/>
        </w:rPr>
        <w:t> pdf/118/11820086002.pdf</w:t>
      </w:r>
    </w:p>
    <w:p>
      <w:pPr>
        <w:spacing w:before="113"/>
        <w:ind w:left="110" w:right="111" w:firstLine="0"/>
        <w:jc w:val="both"/>
        <w:rPr>
          <w:sz w:val="18"/>
        </w:rPr>
      </w:pPr>
      <w:r>
        <w:rPr>
          <w:color w:val="231F20"/>
          <w:sz w:val="18"/>
        </w:rPr>
        <w:t>VERA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G.,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Jorge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(2012).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Gasto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social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superación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pobreza,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5"/>
          <w:sz w:val="18"/>
        </w:rPr>
        <w:t> </w:t>
      </w:r>
      <w:r>
        <w:rPr>
          <w:i/>
          <w:color w:val="231F20"/>
          <w:sz w:val="18"/>
        </w:rPr>
        <w:t>Revista</w:t>
      </w:r>
      <w:r>
        <w:rPr>
          <w:i/>
          <w:color w:val="231F20"/>
          <w:spacing w:val="-25"/>
          <w:sz w:val="18"/>
        </w:rPr>
        <w:t> </w:t>
      </w:r>
      <w:r>
        <w:rPr>
          <w:i/>
          <w:color w:val="231F20"/>
          <w:sz w:val="18"/>
        </w:rPr>
        <w:t>Finanzas </w:t>
      </w:r>
      <w:r>
        <w:rPr>
          <w:i/>
          <w:color w:val="231F20"/>
          <w:sz w:val="18"/>
        </w:rPr>
        <w:t>Públicas</w:t>
      </w:r>
      <w:r>
        <w:rPr>
          <w:color w:val="231F20"/>
          <w:sz w:val="18"/>
        </w:rPr>
        <w:t>,</w:t>
      </w:r>
      <w:r>
        <w:rPr>
          <w:color w:val="231F20"/>
          <w:spacing w:val="-23"/>
          <w:sz w:val="18"/>
        </w:rPr>
        <w:t> </w:t>
      </w:r>
      <w:r>
        <w:rPr>
          <w:color w:val="231F20"/>
          <w:spacing w:val="-3"/>
          <w:sz w:val="18"/>
        </w:rPr>
        <w:t>Volumen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4,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Número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7,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enero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junio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2012.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Centro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Estudios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Fi- </w:t>
      </w:r>
      <w:r>
        <w:rPr>
          <w:color w:val="231F20"/>
          <w:w w:val="95"/>
          <w:sz w:val="18"/>
        </w:rPr>
        <w:t>nanzas Públicas. Disponible en: </w:t>
      </w:r>
      <w:hyperlink r:id="rId20">
        <w:r>
          <w:rPr>
            <w:color w:val="231F20"/>
            <w:w w:val="95"/>
            <w:sz w:val="18"/>
          </w:rPr>
          <w:t>http://www.cefp.gob.mx/publicaciones/revista/2012/</w:t>
        </w:r>
      </w:hyperlink>
      <w:r>
        <w:rPr>
          <w:color w:val="231F20"/>
          <w:w w:val="95"/>
          <w:sz w:val="18"/>
        </w:rPr>
        <w:t> </w:t>
      </w:r>
      <w:r>
        <w:rPr>
          <w:color w:val="231F20"/>
          <w:sz w:val="18"/>
        </w:rPr>
        <w:t>rfpv4n72012.pdf.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Consultado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10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noviembre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2104</w:t>
      </w:r>
    </w:p>
    <w:p>
      <w:pPr>
        <w:spacing w:before="113"/>
        <w:ind w:left="110" w:right="0" w:firstLine="0"/>
        <w:jc w:val="both"/>
        <w:rPr>
          <w:sz w:val="18"/>
        </w:rPr>
      </w:pPr>
      <w:r>
        <w:rPr>
          <w:color w:val="231F20"/>
          <w:sz w:val="18"/>
        </w:rPr>
        <w:t>YÚNEZ N., A.; ARELLANO G., Jesús; MÉNDEZ N., Jimena (2009).  Consumo,</w:t>
      </w:r>
    </w:p>
    <w:p>
      <w:pPr>
        <w:spacing w:before="0"/>
        <w:ind w:left="110" w:right="112" w:firstLine="0"/>
        <w:jc w:val="both"/>
        <w:rPr>
          <w:sz w:val="18"/>
        </w:rPr>
      </w:pPr>
      <w:r>
        <w:rPr>
          <w:color w:val="231F20"/>
          <w:sz w:val="18"/>
        </w:rPr>
        <w:t>Pobreza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desigualdad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municipal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México,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1990-2005.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Programa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Estudios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del Cambio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Económico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Sustentabilidad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Agro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Mexicano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(PRECESAM).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Centro de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Estudios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Económicos.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Colegio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México.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Junio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2009.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Documento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trabajo Núm. II- 2009. Disponible en: </w:t>
      </w:r>
      <w:hyperlink r:id="rId21">
        <w:r>
          <w:rPr>
            <w:color w:val="231F20"/>
            <w:sz w:val="18"/>
          </w:rPr>
          <w:t>http://cee.colmex.mx/documentos/documentos-de-</w:t>
        </w:r>
      </w:hyperlink>
      <w:r>
        <w:rPr>
          <w:color w:val="231F20"/>
          <w:sz w:val="18"/>
        </w:rPr>
        <w:t> trabajo/2009/dt20092.pdf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rPr>
          <w:sz w:val="19"/>
        </w:rPr>
      </w:pPr>
    </w:p>
    <w:p>
      <w:pPr>
        <w:pStyle w:val="BodyText"/>
        <w:ind w:right="111"/>
        <w:jc w:val="right"/>
      </w:pPr>
      <w:r>
        <w:rPr>
          <w:color w:val="231F20"/>
          <w:w w:val="90"/>
        </w:rPr>
        <w:t>805</w:t>
      </w:r>
    </w:p>
    <w:p>
      <w:pPr>
        <w:spacing w:after="0"/>
        <w:jc w:val="right"/>
        <w:sectPr>
          <w:pgSz w:w="7940" w:h="11910"/>
          <w:pgMar w:top="560" w:bottom="280" w:left="740" w:right="102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  <w:rPr>
          <w:sz w:val="29"/>
        </w:rPr>
      </w:pPr>
    </w:p>
    <w:p>
      <w:pPr>
        <w:spacing w:line="186" w:lineRule="exact" w:before="62"/>
        <w:ind w:left="682" w:right="399" w:firstLine="0"/>
        <w:jc w:val="center"/>
        <w:rPr>
          <w:rFonts w:ascii="Cambria" w:hAnsi="Cambria"/>
          <w:b/>
          <w:sz w:val="16"/>
        </w:rPr>
      </w:pPr>
      <w:r>
        <w:rPr>
          <w:rFonts w:ascii="Cambria" w:hAnsi="Cambria"/>
          <w:b/>
          <w:color w:val="231F20"/>
          <w:w w:val="105"/>
          <w:sz w:val="16"/>
        </w:rPr>
        <w:t>¿LEGITIMIDAD O RECONOCIMIENTO?</w:t>
      </w:r>
    </w:p>
    <w:p>
      <w:pPr>
        <w:spacing w:line="184" w:lineRule="exact" w:before="3"/>
        <w:ind w:left="1835" w:right="1549" w:firstLine="0"/>
        <w:jc w:val="center"/>
        <w:rPr>
          <w:rFonts w:ascii="Cambria"/>
          <w:b/>
          <w:sz w:val="16"/>
        </w:rPr>
      </w:pPr>
      <w:r>
        <w:rPr>
          <w:rFonts w:ascii="Cambria"/>
          <w:b/>
          <w:color w:val="231F20"/>
          <w:w w:val="105"/>
          <w:sz w:val="16"/>
        </w:rPr>
        <w:t>LAS INVESTIGADORAS DEL SNI RETOS Y PROPUESTAS</w:t>
      </w:r>
    </w:p>
    <w:p>
      <w:pPr>
        <w:pStyle w:val="BodyText"/>
        <w:spacing w:before="5"/>
        <w:rPr>
          <w:rFonts w:ascii="Cambria"/>
          <w:b/>
          <w:sz w:val="15"/>
        </w:rPr>
      </w:pPr>
    </w:p>
    <w:p>
      <w:pPr>
        <w:spacing w:before="1"/>
        <w:ind w:left="1134" w:right="849" w:firstLine="0"/>
        <w:jc w:val="center"/>
        <w:rPr>
          <w:sz w:val="16"/>
        </w:rPr>
      </w:pPr>
      <w:r>
        <w:rPr>
          <w:color w:val="231F20"/>
          <w:sz w:val="16"/>
        </w:rPr>
        <w:t>se</w:t>
      </w:r>
      <w:r>
        <w:rPr>
          <w:color w:val="231F20"/>
          <w:spacing w:val="-14"/>
          <w:sz w:val="16"/>
        </w:rPr>
        <w:t> </w:t>
      </w:r>
      <w:r>
        <w:rPr>
          <w:color w:val="231F20"/>
          <w:sz w:val="16"/>
        </w:rPr>
        <w:t>terminó</w:t>
      </w:r>
      <w:r>
        <w:rPr>
          <w:color w:val="231F20"/>
          <w:spacing w:val="-14"/>
          <w:sz w:val="16"/>
        </w:rPr>
        <w:t> </w:t>
      </w:r>
      <w:r>
        <w:rPr>
          <w:color w:val="231F20"/>
          <w:sz w:val="16"/>
        </w:rPr>
        <w:t>de</w:t>
      </w:r>
      <w:r>
        <w:rPr>
          <w:color w:val="231F20"/>
          <w:spacing w:val="-14"/>
          <w:sz w:val="16"/>
        </w:rPr>
        <w:t> </w:t>
      </w:r>
      <w:r>
        <w:rPr>
          <w:color w:val="231F20"/>
          <w:sz w:val="16"/>
        </w:rPr>
        <w:t>editar</w:t>
      </w:r>
      <w:r>
        <w:rPr>
          <w:color w:val="231F20"/>
          <w:spacing w:val="-14"/>
          <w:sz w:val="16"/>
        </w:rPr>
        <w:t> </w:t>
      </w:r>
      <w:r>
        <w:rPr>
          <w:color w:val="231F20"/>
          <w:sz w:val="16"/>
        </w:rPr>
        <w:t>en</w:t>
      </w:r>
      <w:r>
        <w:rPr>
          <w:color w:val="231F20"/>
          <w:spacing w:val="-14"/>
          <w:sz w:val="16"/>
        </w:rPr>
        <w:t> </w:t>
      </w:r>
      <w:r>
        <w:rPr>
          <w:color w:val="231F20"/>
          <w:sz w:val="16"/>
        </w:rPr>
        <w:t>Ediciones</w:t>
      </w:r>
      <w:r>
        <w:rPr>
          <w:color w:val="231F20"/>
          <w:spacing w:val="-14"/>
          <w:sz w:val="16"/>
        </w:rPr>
        <w:t> </w:t>
      </w:r>
      <w:r>
        <w:rPr>
          <w:color w:val="231F20"/>
          <w:sz w:val="16"/>
        </w:rPr>
        <w:t>La</w:t>
      </w:r>
      <w:r>
        <w:rPr>
          <w:color w:val="231F20"/>
          <w:spacing w:val="-14"/>
          <w:sz w:val="16"/>
        </w:rPr>
        <w:t> </w:t>
      </w:r>
      <w:r>
        <w:rPr>
          <w:color w:val="231F20"/>
          <w:sz w:val="16"/>
        </w:rPr>
        <w:t>Biblioteca,</w:t>
      </w:r>
      <w:r>
        <w:rPr>
          <w:color w:val="231F20"/>
          <w:spacing w:val="-14"/>
          <w:sz w:val="16"/>
        </w:rPr>
        <w:t> </w:t>
      </w:r>
      <w:r>
        <w:rPr>
          <w:color w:val="231F20"/>
          <w:sz w:val="16"/>
        </w:rPr>
        <w:t>S.A.</w:t>
      </w:r>
      <w:r>
        <w:rPr>
          <w:color w:val="231F20"/>
          <w:spacing w:val="-14"/>
          <w:sz w:val="16"/>
        </w:rPr>
        <w:t> </w:t>
      </w:r>
      <w:r>
        <w:rPr>
          <w:color w:val="231F20"/>
          <w:sz w:val="16"/>
        </w:rPr>
        <w:t>de</w:t>
      </w:r>
      <w:r>
        <w:rPr>
          <w:color w:val="231F20"/>
          <w:spacing w:val="-14"/>
          <w:sz w:val="16"/>
        </w:rPr>
        <w:t> </w:t>
      </w:r>
      <w:r>
        <w:rPr>
          <w:color w:val="231F20"/>
          <w:spacing w:val="-4"/>
          <w:sz w:val="16"/>
        </w:rPr>
        <w:t>C.V. </w:t>
      </w:r>
      <w:r>
        <w:rPr>
          <w:color w:val="231F20"/>
          <w:sz w:val="16"/>
        </w:rPr>
        <w:t>el</w:t>
      </w:r>
      <w:r>
        <w:rPr>
          <w:color w:val="231F20"/>
          <w:spacing w:val="-13"/>
          <w:sz w:val="16"/>
        </w:rPr>
        <w:t> </w:t>
      </w:r>
      <w:r>
        <w:rPr>
          <w:color w:val="231F20"/>
          <w:sz w:val="16"/>
        </w:rPr>
        <w:t>5</w:t>
      </w:r>
      <w:r>
        <w:rPr>
          <w:color w:val="231F20"/>
          <w:spacing w:val="-13"/>
          <w:sz w:val="16"/>
        </w:rPr>
        <w:t> </w:t>
      </w:r>
      <w:r>
        <w:rPr>
          <w:color w:val="231F20"/>
          <w:sz w:val="16"/>
        </w:rPr>
        <w:t>de</w:t>
      </w:r>
      <w:r>
        <w:rPr>
          <w:color w:val="231F20"/>
          <w:spacing w:val="-13"/>
          <w:sz w:val="16"/>
        </w:rPr>
        <w:t> </w:t>
      </w:r>
      <w:r>
        <w:rPr>
          <w:color w:val="231F20"/>
          <w:sz w:val="16"/>
        </w:rPr>
        <w:t>febrero</w:t>
      </w:r>
      <w:r>
        <w:rPr>
          <w:color w:val="231F20"/>
          <w:spacing w:val="-13"/>
          <w:sz w:val="16"/>
        </w:rPr>
        <w:t> </w:t>
      </w:r>
      <w:r>
        <w:rPr>
          <w:color w:val="231F20"/>
          <w:sz w:val="16"/>
        </w:rPr>
        <w:t>de</w:t>
      </w:r>
      <w:r>
        <w:rPr>
          <w:color w:val="231F20"/>
          <w:spacing w:val="-13"/>
          <w:sz w:val="16"/>
        </w:rPr>
        <w:t> </w:t>
      </w:r>
      <w:r>
        <w:rPr>
          <w:color w:val="231F20"/>
          <w:sz w:val="16"/>
        </w:rPr>
        <w:t>2015.</w:t>
      </w:r>
    </w:p>
    <w:p>
      <w:pPr>
        <w:pStyle w:val="BodyText"/>
        <w:rPr>
          <w:sz w:val="16"/>
        </w:rPr>
      </w:pPr>
    </w:p>
    <w:p>
      <w:pPr>
        <w:spacing w:before="0"/>
        <w:ind w:left="1078" w:right="793" w:firstLine="0"/>
        <w:jc w:val="center"/>
        <w:rPr>
          <w:sz w:val="16"/>
        </w:rPr>
      </w:pPr>
      <w:r>
        <w:rPr>
          <w:color w:val="231F20"/>
          <w:sz w:val="16"/>
        </w:rPr>
        <w:t>En</w:t>
      </w:r>
      <w:r>
        <w:rPr>
          <w:color w:val="231F20"/>
          <w:spacing w:val="-11"/>
          <w:sz w:val="16"/>
        </w:rPr>
        <w:t> </w:t>
      </w:r>
      <w:r>
        <w:rPr>
          <w:color w:val="231F20"/>
          <w:sz w:val="16"/>
        </w:rPr>
        <w:t>la</w:t>
      </w:r>
      <w:r>
        <w:rPr>
          <w:color w:val="231F20"/>
          <w:spacing w:val="-11"/>
          <w:sz w:val="16"/>
        </w:rPr>
        <w:t> </w:t>
      </w:r>
      <w:r>
        <w:rPr>
          <w:color w:val="231F20"/>
          <w:sz w:val="16"/>
        </w:rPr>
        <w:t>formación</w:t>
      </w:r>
      <w:r>
        <w:rPr>
          <w:color w:val="231F20"/>
          <w:spacing w:val="-11"/>
          <w:sz w:val="16"/>
        </w:rPr>
        <w:t> </w:t>
      </w:r>
      <w:r>
        <w:rPr>
          <w:color w:val="231F20"/>
          <w:sz w:val="16"/>
        </w:rPr>
        <w:t>se</w:t>
      </w:r>
      <w:r>
        <w:rPr>
          <w:color w:val="231F20"/>
          <w:spacing w:val="-11"/>
          <w:sz w:val="16"/>
        </w:rPr>
        <w:t> </w:t>
      </w:r>
      <w:r>
        <w:rPr>
          <w:color w:val="231F20"/>
          <w:sz w:val="16"/>
        </w:rPr>
        <w:t>utilizó</w:t>
      </w:r>
      <w:r>
        <w:rPr>
          <w:color w:val="231F20"/>
          <w:spacing w:val="-11"/>
          <w:sz w:val="16"/>
        </w:rPr>
        <w:t> </w:t>
      </w:r>
      <w:r>
        <w:rPr>
          <w:color w:val="231F20"/>
          <w:sz w:val="16"/>
        </w:rPr>
        <w:t>la</w:t>
      </w:r>
      <w:r>
        <w:rPr>
          <w:color w:val="231F20"/>
          <w:spacing w:val="-11"/>
          <w:sz w:val="16"/>
        </w:rPr>
        <w:t> </w:t>
      </w:r>
      <w:r>
        <w:rPr>
          <w:color w:val="231F20"/>
          <w:sz w:val="16"/>
        </w:rPr>
        <w:t>fuente</w:t>
      </w:r>
      <w:r>
        <w:rPr>
          <w:color w:val="231F20"/>
          <w:spacing w:val="-11"/>
          <w:sz w:val="16"/>
        </w:rPr>
        <w:t> </w:t>
      </w:r>
      <w:r>
        <w:rPr>
          <w:color w:val="231F20"/>
          <w:sz w:val="16"/>
        </w:rPr>
        <w:t>Junicode</w:t>
      </w:r>
      <w:r>
        <w:rPr>
          <w:color w:val="231F20"/>
          <w:spacing w:val="-11"/>
          <w:sz w:val="16"/>
        </w:rPr>
        <w:t> </w:t>
      </w:r>
      <w:r>
        <w:rPr>
          <w:color w:val="231F20"/>
          <w:sz w:val="16"/>
        </w:rPr>
        <w:t>en</w:t>
      </w:r>
      <w:r>
        <w:rPr>
          <w:color w:val="231F20"/>
          <w:spacing w:val="-11"/>
          <w:sz w:val="16"/>
        </w:rPr>
        <w:t> </w:t>
      </w:r>
      <w:r>
        <w:rPr>
          <w:color w:val="231F20"/>
          <w:sz w:val="16"/>
        </w:rPr>
        <w:t>12</w:t>
      </w:r>
      <w:r>
        <w:rPr>
          <w:color w:val="231F20"/>
          <w:spacing w:val="-11"/>
          <w:sz w:val="16"/>
        </w:rPr>
        <w:t> </w:t>
      </w:r>
      <w:r>
        <w:rPr>
          <w:color w:val="231F20"/>
          <w:spacing w:val="-3"/>
          <w:sz w:val="16"/>
        </w:rPr>
        <w:t>puntos</w:t>
      </w:r>
      <w:r>
        <w:rPr>
          <w:color w:val="231F20"/>
          <w:spacing w:val="-11"/>
          <w:sz w:val="16"/>
        </w:rPr>
        <w:t> </w:t>
      </w:r>
      <w:r>
        <w:rPr>
          <w:color w:val="231F20"/>
          <w:sz w:val="16"/>
        </w:rPr>
        <w:t>para el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cuerpo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del</w:t>
      </w:r>
      <w:r>
        <w:rPr>
          <w:color w:val="231F20"/>
          <w:spacing w:val="-6"/>
          <w:sz w:val="16"/>
        </w:rPr>
        <w:t> </w:t>
      </w:r>
      <w:r>
        <w:rPr>
          <w:color w:val="231F20"/>
          <w:spacing w:val="-3"/>
          <w:sz w:val="16"/>
        </w:rPr>
        <w:t>texto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y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FF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Meta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en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18</w:t>
      </w:r>
      <w:r>
        <w:rPr>
          <w:color w:val="231F20"/>
          <w:spacing w:val="-6"/>
          <w:sz w:val="16"/>
        </w:rPr>
        <w:t> </w:t>
      </w:r>
      <w:r>
        <w:rPr>
          <w:color w:val="231F20"/>
          <w:spacing w:val="-3"/>
          <w:sz w:val="16"/>
        </w:rPr>
        <w:t>puntos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para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los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titulares.</w:t>
      </w:r>
    </w:p>
    <w:p>
      <w:pPr>
        <w:pStyle w:val="BodyText"/>
        <w:rPr>
          <w:sz w:val="16"/>
        </w:rPr>
      </w:pPr>
    </w:p>
    <w:p>
      <w:pPr>
        <w:spacing w:before="0"/>
        <w:ind w:left="682" w:right="399" w:firstLine="0"/>
        <w:jc w:val="center"/>
        <w:rPr>
          <w:sz w:val="16"/>
        </w:rPr>
      </w:pPr>
      <w:r>
        <w:rPr>
          <w:color w:val="231F20"/>
          <w:sz w:val="16"/>
        </w:rPr>
        <w:t>Su edición consta de 1000 ejemplares</w:t>
      </w:r>
    </w:p>
    <w:sectPr>
      <w:pgSz w:w="7940" w:h="11910"/>
      <w:pgMar w:top="1100" w:bottom="280" w:left="1080" w:right="10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mbria">
    <w:altName w:val="Cambria"/>
    <w:charset w:val="0"/>
    <w:family w:val="roman"/>
    <w:pitch w:val="variable"/>
  </w:font>
  <w:font w:name="Trebuchet MS">
    <w:altName w:val="Trebuchet MS"/>
    <w:charset w:val="0"/>
    <w:family w:val="swiss"/>
    <w:pitch w:val="variable"/>
  </w:font>
  <w:font w:name="PMingLiU">
    <w:altName w:val="PMingLiU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Symbol">
    <w:altName w:val="Symbol"/>
    <w:charset w:val="2"/>
    <w:family w:val="roman"/>
    <w:pitch w:val="variable"/>
  </w:font>
  <w:font w:name="Arial">
    <w:altName w:val="Arial"/>
    <w:charset w:val="0"/>
    <w:family w:val="swiss"/>
    <w:pitch w:val="variable"/>
  </w:font>
  <w:font w:name="BrowalliaUPC">
    <w:altName w:val="BrowalliaUPC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3"/>
      <w:numFmt w:val="decimal"/>
      <w:lvlText w:val="%1."/>
      <w:lvlJc w:val="left"/>
      <w:pPr>
        <w:ind w:left="375" w:hanging="266"/>
        <w:jc w:val="left"/>
      </w:pPr>
      <w:rPr>
        <w:rFonts w:hint="default" w:ascii="Calibri" w:hAnsi="Calibri" w:eastAsia="Calibri" w:cs="Calibri"/>
        <w:color w:val="231F20"/>
        <w:w w:val="104"/>
        <w:sz w:val="26"/>
        <w:szCs w:val="26"/>
      </w:rPr>
    </w:lvl>
    <w:lvl w:ilvl="1">
      <w:start w:val="1"/>
      <w:numFmt w:val="decimal"/>
      <w:lvlText w:val="%1.%2"/>
      <w:lvlJc w:val="left"/>
      <w:pPr>
        <w:ind w:left="461" w:hanging="351"/>
        <w:jc w:val="left"/>
      </w:pPr>
      <w:rPr>
        <w:rFonts w:hint="default" w:ascii="Times New Roman" w:hAnsi="Times New Roman" w:eastAsia="Times New Roman" w:cs="Times New Roman"/>
        <w:i/>
        <w:color w:val="231F20"/>
        <w:w w:val="95"/>
        <w:sz w:val="24"/>
        <w:szCs w:val="24"/>
      </w:rPr>
    </w:lvl>
    <w:lvl w:ilvl="2">
      <w:start w:val="1"/>
      <w:numFmt w:val="bullet"/>
      <w:lvlText w:val="•"/>
      <w:lvlJc w:val="left"/>
      <w:pPr>
        <w:ind w:left="1095" w:hanging="35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730" w:hanging="35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365" w:hanging="35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000" w:hanging="35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636" w:hanging="35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271" w:hanging="35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906" w:hanging="351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528" w:hanging="420"/>
        <w:jc w:val="left"/>
      </w:pPr>
      <w:rPr>
        <w:rFonts w:hint="default" w:ascii="Cambria" w:hAnsi="Cambria" w:eastAsia="Cambria" w:cs="Cambria"/>
        <w:b/>
        <w:bCs/>
        <w:color w:val="231F20"/>
        <w:w w:val="87"/>
        <w:sz w:val="21"/>
        <w:szCs w:val="21"/>
      </w:rPr>
    </w:lvl>
    <w:lvl w:ilvl="1">
      <w:start w:val="1"/>
      <w:numFmt w:val="bullet"/>
      <w:lvlText w:val="•"/>
      <w:lvlJc w:val="left"/>
      <w:pPr>
        <w:ind w:left="1083" w:hanging="42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47" w:hanging="4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211" w:hanging="4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74" w:hanging="4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38" w:hanging="4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902" w:hanging="4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465" w:hanging="4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029" w:hanging="420"/>
      </w:pPr>
      <w:rPr>
        <w:rFonts w:hint="default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0"/>
      <w:szCs w:val="20"/>
    </w:rPr>
  </w:style>
  <w:style w:styleId="Heading1" w:type="paragraph">
    <w:name w:val="Heading 1"/>
    <w:basedOn w:val="Normal"/>
    <w:uiPriority w:val="1"/>
    <w:qFormat/>
    <w:pPr>
      <w:ind w:left="245" w:right="526"/>
      <w:jc w:val="center"/>
      <w:outlineLvl w:val="1"/>
    </w:pPr>
    <w:rPr>
      <w:rFonts w:ascii="Trebuchet MS" w:hAnsi="Trebuchet MS" w:eastAsia="Trebuchet MS" w:cs="Trebuchet MS"/>
      <w:sz w:val="36"/>
      <w:szCs w:val="36"/>
    </w:rPr>
  </w:style>
  <w:style w:styleId="Heading2" w:type="paragraph">
    <w:name w:val="Heading 2"/>
    <w:basedOn w:val="Normal"/>
    <w:uiPriority w:val="1"/>
    <w:qFormat/>
    <w:pPr>
      <w:spacing w:line="368" w:lineRule="exact"/>
      <w:ind w:left="110"/>
      <w:outlineLvl w:val="2"/>
    </w:pPr>
    <w:rPr>
      <w:rFonts w:ascii="Calibri" w:hAnsi="Calibri" w:eastAsia="Calibri" w:cs="Calibri"/>
      <w:sz w:val="32"/>
      <w:szCs w:val="32"/>
    </w:rPr>
  </w:style>
  <w:style w:styleId="Heading3" w:type="paragraph">
    <w:name w:val="Heading 3"/>
    <w:basedOn w:val="Normal"/>
    <w:uiPriority w:val="1"/>
    <w:qFormat/>
    <w:pPr>
      <w:ind w:left="113"/>
      <w:jc w:val="both"/>
      <w:outlineLvl w:val="3"/>
    </w:pPr>
    <w:rPr>
      <w:rFonts w:ascii="Calibri" w:hAnsi="Calibri" w:eastAsia="Calibri" w:cs="Calibri"/>
      <w:sz w:val="26"/>
      <w:szCs w:val="26"/>
    </w:rPr>
  </w:style>
  <w:style w:styleId="Heading4" w:type="paragraph">
    <w:name w:val="Heading 4"/>
    <w:basedOn w:val="Normal"/>
    <w:uiPriority w:val="1"/>
    <w:qFormat/>
    <w:pPr>
      <w:ind w:left="461" w:hanging="351"/>
      <w:outlineLvl w:val="4"/>
    </w:pPr>
    <w:rPr>
      <w:rFonts w:ascii="Times New Roman" w:hAnsi="Times New Roman" w:eastAsia="Times New Roman" w:cs="Times New Roman"/>
      <w:i/>
      <w:sz w:val="24"/>
      <w:szCs w:val="24"/>
    </w:rPr>
  </w:style>
  <w:style w:styleId="Heading5" w:type="paragraph">
    <w:name w:val="Heading 5"/>
    <w:basedOn w:val="Normal"/>
    <w:uiPriority w:val="1"/>
    <w:qFormat/>
    <w:pPr>
      <w:spacing w:line="261" w:lineRule="exact"/>
      <w:ind w:left="530" w:hanging="420"/>
      <w:outlineLvl w:val="5"/>
    </w:pPr>
    <w:rPr>
      <w:rFonts w:ascii="Cambria" w:hAnsi="Cambria" w:eastAsia="Cambria" w:cs="Cambria"/>
      <w:b/>
      <w:bCs/>
      <w:sz w:val="21"/>
      <w:szCs w:val="21"/>
    </w:rPr>
  </w:style>
  <w:style w:styleId="Heading6" w:type="paragraph">
    <w:name w:val="Heading 6"/>
    <w:basedOn w:val="Normal"/>
    <w:uiPriority w:val="1"/>
    <w:qFormat/>
    <w:pPr>
      <w:spacing w:line="232" w:lineRule="exact"/>
      <w:ind w:left="110"/>
      <w:jc w:val="both"/>
      <w:outlineLvl w:val="6"/>
    </w:pPr>
    <w:rPr>
      <w:rFonts w:ascii="Cambria" w:hAnsi="Cambria" w:eastAsia="Cambria" w:cs="Cambria"/>
      <w:b/>
      <w:bCs/>
      <w:sz w:val="20"/>
      <w:szCs w:val="20"/>
    </w:rPr>
  </w:style>
  <w:style w:styleId="ListParagraph" w:type="paragraph">
    <w:name w:val="List Paragraph"/>
    <w:basedOn w:val="Normal"/>
    <w:uiPriority w:val="1"/>
    <w:qFormat/>
    <w:pPr>
      <w:spacing w:before="283" w:line="227" w:lineRule="exact"/>
      <w:ind w:left="530" w:hanging="420"/>
    </w:pPr>
    <w:rPr>
      <w:rFonts w:ascii="Cambria" w:hAnsi="Cambria" w:eastAsia="Cambria" w:cs="Cambria"/>
    </w:rPr>
  </w:style>
  <w:style w:styleId="TableParagraph" w:type="paragraph">
    <w:name w:val="Table Paragraph"/>
    <w:basedOn w:val="Normal"/>
    <w:uiPriority w:val="1"/>
    <w:qFormat/>
    <w:pPr>
      <w:spacing w:before="16"/>
    </w:pPr>
    <w:rPr>
      <w:rFonts w:ascii="Arial" w:hAnsi="Arial" w:eastAsia="Arial" w:cs="Arial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hyperlink" Target="mailto:contacto@labiblioteca.com.mx" TargetMode="External"/><Relationship Id="rId11" Type="http://schemas.openxmlformats.org/officeDocument/2006/relationships/image" Target="media/image6.png"/><Relationship Id="rId12" Type="http://schemas.openxmlformats.org/officeDocument/2006/relationships/hyperlink" Target="http://alejandria.ccm.itesm/" TargetMode="External"/><Relationship Id="rId13" Type="http://schemas.openxmlformats.org/officeDocument/2006/relationships/hyperlink" Target="http://www.economia.unam.mx/pu-" TargetMode="External"/><Relationship Id="rId14" Type="http://schemas.openxmlformats.org/officeDocument/2006/relationships/hyperlink" Target="http://www.cefp.gob/" TargetMode="External"/><Relationship Id="rId15" Type="http://schemas.openxmlformats.org/officeDocument/2006/relationships/hyperlink" Target="http://www3.diputados.gob.mx/camara/001_diputados/006_centros_de_estu-" TargetMode="External"/><Relationship Id="rId16" Type="http://schemas.openxmlformats.org/officeDocument/2006/relationships/hyperlink" Target="http://www.coneval.gob.mx/" TargetMode="External"/><Relationship Id="rId17" Type="http://schemas.openxmlformats.org/officeDocument/2006/relationships/hyperlink" Target="http://www.coneval.gob.mx/rw/resource/coneval/EVA-" TargetMode="External"/><Relationship Id="rId18" Type="http://schemas.openxmlformats.org/officeDocument/2006/relationships/hyperlink" Target="http://www.eumed.net/ce/2008a/" TargetMode="External"/><Relationship Id="rId19" Type="http://schemas.openxmlformats.org/officeDocument/2006/relationships/hyperlink" Target="http://www.redalyc.org/" TargetMode="External"/><Relationship Id="rId20" Type="http://schemas.openxmlformats.org/officeDocument/2006/relationships/hyperlink" Target="http://www.cefp.gob.mx/publicaciones/revista/2012/" TargetMode="External"/><Relationship Id="rId21" Type="http://schemas.openxmlformats.org/officeDocument/2006/relationships/hyperlink" Target="http://cee.colmex.mx/documentos/documentos-de-" TargetMode="External"/><Relationship Id="rId22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2017-06-01T19:47:03Z</dcterms:created>
  <dcterms:modified xsi:type="dcterms:W3CDTF">2017-06-01T19:47:03Z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2015-04-21T00:00:00Z</vt:filetime>
  </property>
  <property fmtid="{D5CDD505-2E9C-101B-9397-08002B2CF9AE}" pid="3" name="Creator">
    <vt:lpwstr>Adobe InDesign CS4 (6.0.6)</vt:lpwstr>
  </property>
  <property fmtid="{D5CDD505-2E9C-101B-9397-08002B2CF9AE}" pid="4" name="LastSaved">
    <vt:filetime>2017-06-01T00:00:00Z</vt:filetime>
  </property>
</Properties>
</file>