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Portada legal contenidos.pdf (p.1-7)" w:id="1"/>
      <w:bookmarkEnd w:id="1"/>
      <w:r>
        <w:rPr/>
      </w:r>
      <w:bookmarkStart w:name="_bookmark0" w:id="2"/>
      <w:bookmarkEnd w:id="2"/>
      <w:r>
        <w:rPr/>
      </w:r>
      <w:r>
        <w:rPr>
          <w:rFonts w:ascii="Times New Roman"/>
          <w:sz w:val="20"/>
        </w:rPr>
        <w:drawing>
          <wp:inline distT="0" distB="0" distL="0" distR="0">
            <wp:extent cx="5842680" cy="90053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42680" cy="900531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0" w:left="16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bookmarkStart w:name="legal isbn 2014_prodep.pdf (p.2-7)" w:id="3"/>
      <w:bookmarkEnd w:id="3"/>
      <w:r>
        <w:rPr/>
      </w: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1268" w:right="1268"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48;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spacing w:after="0" w:line="360" w:lineRule="exact"/>
        <w:jc w:val="right"/>
        <w:rPr>
          <w:rFonts w:ascii="Times New Roman" w:hAnsi="Times New Roman"/>
          <w:sz w:val="32"/>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1268" w:right="1268"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96;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4"/>
        </w:rPr>
      </w:pPr>
      <w:r>
        <w:rPr/>
        <w:drawing>
          <wp:anchor distT="0" distB="0" distL="0" distR="0" allowOverlap="1" layoutInCell="1" locked="0" behindDoc="0" simplePos="0" relativeHeight="1120">
            <wp:simplePos x="0" y="0"/>
            <wp:positionH relativeFrom="page">
              <wp:posOffset>820521</wp:posOffset>
            </wp:positionH>
            <wp:positionV relativeFrom="paragraph">
              <wp:posOffset>133530</wp:posOffset>
            </wp:positionV>
            <wp:extent cx="655307" cy="58521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55307" cy="585216"/>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2165451</wp:posOffset>
            </wp:positionH>
            <wp:positionV relativeFrom="paragraph">
              <wp:posOffset>143949</wp:posOffset>
            </wp:positionV>
            <wp:extent cx="723676" cy="52425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23676" cy="524256"/>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3513599</wp:posOffset>
            </wp:positionH>
            <wp:positionV relativeFrom="paragraph">
              <wp:posOffset>144334</wp:posOffset>
            </wp:positionV>
            <wp:extent cx="810577" cy="27841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810577" cy="278415"/>
                    </a:xfrm>
                    <a:prstGeom prst="rect">
                      <a:avLst/>
                    </a:prstGeom>
                  </pic:spPr>
                </pic:pic>
              </a:graphicData>
            </a:graphic>
          </wp:anchor>
        </w:drawing>
      </w:r>
    </w:p>
    <w:p>
      <w:pPr>
        <w:spacing w:after="0"/>
        <w:rPr>
          <w:rFonts w:ascii="Times New Roman"/>
          <w:sz w:val="14"/>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Heading5"/>
        <w:spacing w:line="190" w:lineRule="exact" w:before="93"/>
        <w:ind w:left="953" w:right="458" w:hanging="1"/>
      </w:pPr>
      <w:r>
        <w:rPr>
          <w:color w:val="231F20"/>
        </w:rPr>
        <w:t>Metodologias y aplicaciones para la produccion ganadera del tropico seco en el sur del Estado de Mexico</w:t>
      </w:r>
    </w:p>
    <w:p>
      <w:pPr>
        <w:pStyle w:val="BodyText"/>
        <w:spacing w:before="6"/>
        <w:rPr>
          <w:rFonts w:ascii="Times New Roman"/>
          <w:b/>
          <w:sz w:val="16"/>
        </w:rPr>
      </w:pPr>
    </w:p>
    <w:p>
      <w:pPr>
        <w:pStyle w:val="BodyText"/>
        <w:spacing w:line="190" w:lineRule="exact"/>
        <w:ind w:left="953" w:right="928"/>
        <w:rPr>
          <w:rFonts w:ascii="Times New Roman" w:hAnsi="Times New Roman"/>
        </w:rPr>
      </w:pPr>
      <w:r>
        <w:rPr>
          <w:rFonts w:ascii="Times New Roman" w:hAnsi="Times New Roman"/>
          <w:color w:val="231F20"/>
        </w:rPr>
        <w:t>Juvencio Hernández Martínez, Francisca Avilés Nova y Rolando Rojo Rubio</w:t>
      </w:r>
    </w:p>
    <w:p>
      <w:pPr>
        <w:pStyle w:val="BodyText"/>
        <w:spacing w:before="89"/>
        <w:ind w:left="953"/>
        <w:jc w:val="both"/>
        <w:rPr>
          <w:rFonts w:ascii="Times New Roman" w:hAnsi="Times New Roman"/>
        </w:rPr>
      </w:pPr>
      <w:r>
        <w:rPr>
          <w:rFonts w:ascii="Times New Roman" w:hAnsi="Times New Roman"/>
          <w:color w:val="231F20"/>
        </w:rPr>
        <w:t>Primera edición: 15 de enero de 2014</w:t>
      </w:r>
    </w:p>
    <w:p>
      <w:pPr>
        <w:pStyle w:val="BodyText"/>
        <w:spacing w:before="10"/>
        <w:rPr>
          <w:rFonts w:ascii="Times New Roman"/>
          <w:sz w:val="25"/>
        </w:rPr>
      </w:pPr>
    </w:p>
    <w:p>
      <w:pPr>
        <w:pStyle w:val="ListParagraph"/>
        <w:numPr>
          <w:ilvl w:val="1"/>
          <w:numId w:val="1"/>
        </w:numPr>
        <w:tabs>
          <w:tab w:pos="499" w:val="left" w:leader="none"/>
          <w:tab w:pos="953" w:val="left" w:leader="none"/>
        </w:tabs>
        <w:spacing w:line="198" w:lineRule="exact" w:before="0" w:after="0"/>
        <w:ind w:left="498" w:right="0" w:hanging="385"/>
        <w:jc w:val="left"/>
        <w:rPr>
          <w:rFonts w:ascii="Times New Roman" w:hAnsi="Times New Roman"/>
          <w:sz w:val="18"/>
        </w:rPr>
      </w:pPr>
      <w:r>
        <w:rPr>
          <w:rFonts w:ascii="Times New Roman" w:hAnsi="Times New Roman"/>
          <w:color w:val="231F20"/>
          <w:sz w:val="18"/>
        </w:rPr>
        <w:t>©</w:t>
        <w:tab/>
        <w:t>Ediciones Gernika,</w:t>
      </w:r>
      <w:r>
        <w:rPr>
          <w:rFonts w:ascii="Times New Roman" w:hAnsi="Times New Roman"/>
          <w:color w:val="231F20"/>
          <w:spacing w:val="-12"/>
          <w:sz w:val="18"/>
        </w:rPr>
        <w:t> </w:t>
      </w:r>
      <w:r>
        <w:rPr>
          <w:rFonts w:ascii="Times New Roman" w:hAnsi="Times New Roman"/>
          <w:color w:val="231F20"/>
          <w:sz w:val="18"/>
        </w:rPr>
        <w:t>S.A.</w:t>
      </w:r>
    </w:p>
    <w:p>
      <w:pPr>
        <w:pStyle w:val="BodyText"/>
        <w:spacing w:line="190" w:lineRule="exact" w:before="7"/>
        <w:ind w:left="953" w:right="2337"/>
        <w:rPr>
          <w:rFonts w:ascii="Times New Roman" w:hAnsi="Times New Roman"/>
        </w:rPr>
      </w:pPr>
      <w:r>
        <w:rPr>
          <w:rFonts w:ascii="Times New Roman" w:hAnsi="Times New Roman"/>
          <w:color w:val="231F20"/>
        </w:rPr>
        <w:t>Latacunga 801, Colonia Lindavista 07300 México, D.F. México</w:t>
      </w:r>
    </w:p>
    <w:p>
      <w:pPr>
        <w:pStyle w:val="BodyText"/>
        <w:spacing w:line="182" w:lineRule="exact"/>
        <w:ind w:left="953"/>
        <w:jc w:val="both"/>
        <w:rPr>
          <w:rFonts w:ascii="Times New Roman" w:hAnsi="Times New Roman"/>
        </w:rPr>
      </w:pPr>
      <w:r>
        <w:rPr>
          <w:rFonts w:ascii="Arial" w:hAnsi="Arial"/>
          <w:color w:val="231F20"/>
        </w:rPr>
        <w:t> </w:t>
      </w:r>
      <w:r>
        <w:rPr>
          <w:rFonts w:ascii="Times New Roman" w:hAnsi="Times New Roman"/>
          <w:color w:val="231F20"/>
        </w:rPr>
        <w:t>y Fax: 5586 5262 y 5586 8324</w:t>
      </w:r>
    </w:p>
    <w:p>
      <w:pPr>
        <w:pStyle w:val="BodyText"/>
        <w:spacing w:line="198" w:lineRule="exact"/>
        <w:ind w:left="953"/>
        <w:jc w:val="both"/>
        <w:rPr>
          <w:rFonts w:ascii="Times New Roman" w:hAnsi="Times New Roman"/>
        </w:rPr>
      </w:pPr>
      <w:r>
        <w:rPr>
          <w:rFonts w:ascii="Times New Roman" w:hAnsi="Times New Roman"/>
          <w:color w:val="231F20"/>
        </w:rPr>
        <w:t>Correo electrónico: </w:t>
      </w:r>
      <w:hyperlink r:id="rId9">
        <w:r>
          <w:rPr>
            <w:rFonts w:ascii="Times New Roman" w:hAnsi="Times New Roman"/>
            <w:color w:val="231F20"/>
          </w:rPr>
          <w:t>edicionesgernika@prodigy.net.mx</w:t>
        </w:r>
      </w:hyperlink>
    </w:p>
    <w:p>
      <w:pPr>
        <w:pStyle w:val="BodyText"/>
        <w:spacing w:before="9"/>
        <w:rPr>
          <w:rFonts w:ascii="Times New Roman"/>
          <w:sz w:val="16"/>
        </w:rPr>
      </w:pPr>
    </w:p>
    <w:p>
      <w:pPr>
        <w:pStyle w:val="Heading5"/>
        <w:spacing w:before="0"/>
        <w:ind w:left="953" w:right="0"/>
        <w:jc w:val="both"/>
      </w:pPr>
      <w:r>
        <w:rPr>
          <w:color w:val="231F20"/>
        </w:rPr>
        <w:t>ISBN: 978-607-9083-42-47</w:t>
      </w:r>
    </w:p>
    <w:p>
      <w:pPr>
        <w:pStyle w:val="BodyText"/>
        <w:spacing w:line="198" w:lineRule="exact" w:before="88"/>
        <w:ind w:left="953"/>
        <w:jc w:val="both"/>
        <w:rPr>
          <w:rFonts w:ascii="Times New Roman" w:hAnsi="Times New Roman"/>
        </w:rPr>
      </w:pPr>
      <w:r>
        <w:rPr>
          <w:rFonts w:ascii="Times New Roman" w:hAnsi="Times New Roman"/>
          <w:color w:val="231F20"/>
        </w:rPr>
        <w:t>Cuidado de la edición</w:t>
      </w:r>
    </w:p>
    <w:p>
      <w:pPr>
        <w:pStyle w:val="BodyText"/>
        <w:spacing w:line="198" w:lineRule="exact"/>
        <w:ind w:left="953"/>
        <w:jc w:val="both"/>
        <w:rPr>
          <w:rFonts w:ascii="Times New Roman" w:hAnsi="Times New Roman"/>
        </w:rPr>
      </w:pPr>
      <w:r>
        <w:rPr>
          <w:rFonts w:ascii="Times New Roman" w:hAnsi="Times New Roman"/>
          <w:color w:val="231F20"/>
        </w:rPr>
        <w:t>Ma. de los Ángeles González Callado</w:t>
      </w:r>
    </w:p>
    <w:p>
      <w:pPr>
        <w:pStyle w:val="BodyText"/>
        <w:spacing w:line="190" w:lineRule="exact" w:before="104"/>
        <w:ind w:left="953" w:right="2982"/>
        <w:rPr>
          <w:rFonts w:ascii="Times New Roman" w:hAnsi="Times New Roman"/>
        </w:rPr>
      </w:pPr>
      <w:r>
        <w:rPr>
          <w:rFonts w:ascii="Times New Roman" w:hAnsi="Times New Roman"/>
          <w:color w:val="231F20"/>
        </w:rPr>
        <w:t>Diseño de la portada Pedro </w:t>
      </w:r>
      <w:r>
        <w:rPr>
          <w:rFonts w:ascii="Times New Roman" w:hAnsi="Times New Roman"/>
          <w:color w:val="231F20"/>
          <w:spacing w:val="-3"/>
        </w:rPr>
        <w:t>Testas</w:t>
      </w:r>
      <w:r>
        <w:rPr>
          <w:rFonts w:ascii="Times New Roman" w:hAnsi="Times New Roman"/>
          <w:color w:val="231F20"/>
          <w:spacing w:val="-4"/>
        </w:rPr>
        <w:t> </w:t>
      </w:r>
      <w:r>
        <w:rPr>
          <w:rFonts w:ascii="Times New Roman" w:hAnsi="Times New Roman"/>
          <w:color w:val="231F20"/>
        </w:rPr>
        <w:t>Bouzas</w:t>
      </w:r>
    </w:p>
    <w:p>
      <w:pPr>
        <w:pStyle w:val="BodyText"/>
        <w:spacing w:line="198" w:lineRule="exact" w:before="89"/>
        <w:ind w:left="953"/>
        <w:jc w:val="both"/>
        <w:rPr>
          <w:rFonts w:ascii="Times New Roman" w:hAnsi="Times New Roman"/>
        </w:rPr>
      </w:pPr>
      <w:r>
        <w:rPr>
          <w:rFonts w:ascii="Times New Roman" w:hAnsi="Times New Roman"/>
          <w:color w:val="231F20"/>
        </w:rPr>
        <w:t>Composición y tipográfica</w:t>
      </w:r>
    </w:p>
    <w:p>
      <w:pPr>
        <w:pStyle w:val="BodyText"/>
        <w:spacing w:line="198" w:lineRule="exact"/>
        <w:ind w:left="953"/>
        <w:jc w:val="both"/>
        <w:rPr>
          <w:rFonts w:ascii="Times New Roman" w:hAnsi="Times New Roman"/>
        </w:rPr>
      </w:pPr>
      <w:r>
        <w:rPr>
          <w:rFonts w:ascii="Times New Roman" w:hAnsi="Times New Roman"/>
          <w:color w:val="231F20"/>
        </w:rPr>
        <w:t>Pilar Fandiño Ugalde</w:t>
      </w:r>
    </w:p>
    <w:p>
      <w:pPr>
        <w:pStyle w:val="BodyText"/>
        <w:spacing w:line="190" w:lineRule="exact" w:before="104"/>
        <w:ind w:left="953" w:right="335" w:firstLine="10"/>
        <w:jc w:val="both"/>
        <w:rPr>
          <w:rFonts w:ascii="Times New Roman" w:hAnsi="Times New Roman"/>
        </w:rPr>
      </w:pPr>
      <w:r>
        <w:rPr>
          <w:rFonts w:ascii="Times New Roman" w:hAnsi="Times New Roman"/>
          <w:color w:val="231F20"/>
        </w:rPr>
        <w:t>Queda prohibida la reproducción parcial o total, directa o indi- recta, del contenido de la presente obra, sin contar previamen- te con la autorización expresa y por escrito de los editores, en términos de lo así previsto por la Ley Federal de Derechos de Autor y, en su caso, por los tratados internacionales aplicables</w:t>
      </w:r>
    </w:p>
    <w:p>
      <w:pPr>
        <w:pStyle w:val="BodyText"/>
        <w:spacing w:line="198" w:lineRule="exact" w:before="89"/>
        <w:ind w:left="953"/>
        <w:jc w:val="both"/>
        <w:rPr>
          <w:rFonts w:ascii="Times New Roman" w:hAnsi="Times New Roman"/>
        </w:rPr>
      </w:pPr>
      <w:r>
        <w:rPr>
          <w:rFonts w:ascii="Times New Roman" w:hAnsi="Times New Roman"/>
          <w:color w:val="231F20"/>
        </w:rPr>
        <w:t>Impreso y encuadernado en México</w:t>
      </w:r>
    </w:p>
    <w:p>
      <w:pPr>
        <w:spacing w:line="198" w:lineRule="exact" w:before="0"/>
        <w:ind w:left="953" w:right="0" w:firstLine="0"/>
        <w:jc w:val="both"/>
        <w:rPr>
          <w:rFonts w:ascii="Times New Roman"/>
          <w:i/>
          <w:sz w:val="18"/>
        </w:rPr>
      </w:pPr>
      <w:r>
        <w:rPr>
          <w:rFonts w:ascii="Times New Roman"/>
          <w:i/>
          <w:color w:val="231F20"/>
          <w:sz w:val="18"/>
        </w:rPr>
        <w:t>Printed and bound in Mexico</w:t>
      </w:r>
    </w:p>
    <w:p>
      <w:pPr>
        <w:spacing w:after="0" w:line="198" w:lineRule="exact"/>
        <w:jc w:val="both"/>
        <w:rPr>
          <w:rFonts w:ascii="Times New Roman"/>
          <w:sz w:val="18"/>
        </w:rPr>
        <w:sectPr>
          <w:pgSz w:w="7940" w:h="11910"/>
          <w:pgMar w:top="1100" w:bottom="280" w:left="1020" w:right="108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Heading1"/>
        <w:spacing w:before="192"/>
        <w:ind w:left="903" w:right="903"/>
      </w:pPr>
      <w:r>
        <w:rPr>
          <w:color w:val="231F20"/>
        </w:rPr>
        <w:t>COMITÉ CIENTÍFICO</w:t>
      </w:r>
    </w:p>
    <w:p>
      <w:pPr>
        <w:pStyle w:val="BodyText"/>
        <w:spacing w:before="9"/>
        <w:rPr>
          <w:b/>
          <w:sz w:val="14"/>
        </w:rPr>
      </w:pPr>
      <w:r>
        <w:rPr/>
        <w:pict>
          <v:group style="position:absolute;margin-left:123.995499pt;margin-top:10.618522pt;width:148.9pt;height:3pt;mso-position-horizontal-relative:page;mso-position-vertical-relative:paragraph;z-index:1192;mso-wrap-distance-left:0;mso-wrap-distance-right:0" coordorigin="2480,212" coordsize="2978,60">
            <v:line style="position:absolute" from="2495,227" to="5442,227" stroked="true" strokeweight="1.5pt" strokecolor="#231f20"/>
            <v:line style="position:absolute" from="2495,267" to="5442,267" stroked="true" strokeweight=".501pt" strokecolor="#231f20"/>
            <w10:wrap type="topAndBottom"/>
          </v:group>
        </w:pict>
      </w:r>
    </w:p>
    <w:p>
      <w:pPr>
        <w:pStyle w:val="BodyText"/>
        <w:rPr>
          <w:b/>
          <w:sz w:val="32"/>
        </w:rPr>
      </w:pPr>
    </w:p>
    <w:p>
      <w:pPr>
        <w:pStyle w:val="BodyText"/>
        <w:rPr>
          <w:b/>
          <w:sz w:val="32"/>
        </w:rPr>
      </w:pPr>
    </w:p>
    <w:p>
      <w:pPr>
        <w:pStyle w:val="BodyText"/>
        <w:spacing w:before="9"/>
        <w:rPr>
          <w:b/>
          <w:sz w:val="29"/>
        </w:rPr>
      </w:pPr>
    </w:p>
    <w:p>
      <w:pPr>
        <w:spacing w:before="0"/>
        <w:ind w:left="903" w:right="903" w:firstLine="0"/>
        <w:jc w:val="center"/>
        <w:rPr>
          <w:rFonts w:ascii="Times New Roman" w:hAnsi="Times New Roman"/>
          <w:i/>
          <w:sz w:val="18"/>
        </w:rPr>
      </w:pPr>
      <w:r>
        <w:rPr>
          <w:rFonts w:ascii="Times New Roman" w:hAnsi="Times New Roman"/>
          <w:i/>
          <w:color w:val="231F20"/>
          <w:sz w:val="18"/>
        </w:rPr>
        <w:t>Dra. en C. Yolanda Sánchez Torres</w:t>
      </w:r>
    </w:p>
    <w:p>
      <w:pPr>
        <w:spacing w:before="21"/>
        <w:ind w:left="903" w:right="903" w:firstLine="0"/>
        <w:jc w:val="center"/>
        <w:rPr>
          <w:rFonts w:ascii="Times New Roman" w:hAnsi="Times New Roman"/>
          <w:sz w:val="16"/>
        </w:rPr>
      </w:pPr>
      <w:r>
        <w:rPr>
          <w:rFonts w:ascii="Times New Roman" w:hAnsi="Times New Roman"/>
          <w:color w:val="231F20"/>
          <w:sz w:val="16"/>
        </w:rPr>
        <w:t>del Área de Negocios Internacionales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Politécnica de Tulancingo</w:t>
      </w:r>
    </w:p>
    <w:p>
      <w:pPr>
        <w:spacing w:before="120"/>
        <w:ind w:left="903" w:right="903" w:firstLine="0"/>
        <w:jc w:val="center"/>
        <w:rPr>
          <w:rFonts w:ascii="Times New Roman" w:hAnsi="Times New Roman"/>
          <w:i/>
          <w:sz w:val="18"/>
        </w:rPr>
      </w:pPr>
      <w:r>
        <w:rPr>
          <w:rFonts w:ascii="Times New Roman" w:hAnsi="Times New Roman"/>
          <w:i/>
          <w:color w:val="231F20"/>
          <w:sz w:val="18"/>
        </w:rPr>
        <w:t>Dr. en C. Aníbal Terrones Cordero</w:t>
      </w:r>
    </w:p>
    <w:p>
      <w:pPr>
        <w:spacing w:before="21"/>
        <w:ind w:left="903" w:right="903" w:firstLine="0"/>
        <w:jc w:val="center"/>
        <w:rPr>
          <w:rFonts w:ascii="Times New Roman" w:hAnsi="Times New Roman"/>
          <w:sz w:val="16"/>
        </w:rPr>
      </w:pPr>
      <w:r>
        <w:rPr>
          <w:rFonts w:ascii="Times New Roman" w:hAnsi="Times New Roman"/>
          <w:color w:val="231F20"/>
          <w:sz w:val="16"/>
        </w:rPr>
        <w:t>del Instituto de Ciencias Económico Administrativas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Hidalgo (UAEH)</w:t>
      </w:r>
    </w:p>
    <w:p>
      <w:pPr>
        <w:spacing w:before="120"/>
        <w:ind w:left="903" w:right="903" w:firstLine="0"/>
        <w:jc w:val="center"/>
        <w:rPr>
          <w:rFonts w:ascii="Times New Roman" w:hAnsi="Times New Roman"/>
          <w:i/>
          <w:sz w:val="18"/>
        </w:rPr>
      </w:pPr>
      <w:r>
        <w:rPr>
          <w:rFonts w:ascii="Times New Roman" w:hAnsi="Times New Roman"/>
          <w:i/>
          <w:color w:val="231F20"/>
          <w:sz w:val="18"/>
        </w:rPr>
        <w:t>Dr. en C. Orsohe Ramírez Abarca</w:t>
      </w:r>
    </w:p>
    <w:p>
      <w:pPr>
        <w:spacing w:before="21"/>
        <w:ind w:left="903" w:right="903" w:firstLine="0"/>
        <w:jc w:val="center"/>
        <w:rPr>
          <w:rFonts w:ascii="Times New Roman"/>
          <w:sz w:val="16"/>
        </w:rPr>
      </w:pPr>
      <w:r>
        <w:rPr>
          <w:rFonts w:ascii="Times New Roman"/>
          <w:color w:val="231F20"/>
          <w:sz w:val="16"/>
        </w:rPr>
        <w:t>del Centro Universitario UAEM Texcoco</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before="120"/>
        <w:ind w:left="903" w:right="903" w:firstLine="0"/>
        <w:jc w:val="center"/>
        <w:rPr>
          <w:rFonts w:ascii="Times New Roman" w:hAnsi="Times New Roman"/>
          <w:i/>
          <w:sz w:val="18"/>
        </w:rPr>
      </w:pPr>
      <w:r>
        <w:rPr>
          <w:rFonts w:ascii="Times New Roman" w:hAnsi="Times New Roman"/>
          <w:i/>
          <w:color w:val="231F20"/>
          <w:sz w:val="18"/>
        </w:rPr>
        <w:t>Dr. en C. V. Luis Brunett Pérez</w:t>
      </w:r>
    </w:p>
    <w:p>
      <w:pPr>
        <w:spacing w:before="3"/>
        <w:ind w:left="903" w:right="903" w:firstLine="0"/>
        <w:jc w:val="center"/>
        <w:rPr>
          <w:rFonts w:ascii="Times New Roman"/>
          <w:i/>
          <w:sz w:val="18"/>
        </w:rPr>
      </w:pPr>
      <w:r>
        <w:rPr>
          <w:rFonts w:ascii="Times New Roman"/>
          <w:i/>
          <w:color w:val="231F20"/>
          <w:sz w:val="18"/>
        </w:rPr>
        <w:t>y el Dr. en CARN Enrique Espinoza Ayala,</w:t>
      </w:r>
    </w:p>
    <w:p>
      <w:pPr>
        <w:spacing w:before="21"/>
        <w:ind w:left="903" w:right="903" w:firstLine="0"/>
        <w:jc w:val="center"/>
        <w:rPr>
          <w:rFonts w:ascii="Times New Roman"/>
          <w:sz w:val="16"/>
        </w:rPr>
      </w:pPr>
      <w:r>
        <w:rPr>
          <w:rFonts w:ascii="Times New Roman"/>
          <w:color w:val="231F20"/>
          <w:sz w:val="16"/>
        </w:rPr>
        <w:t>ambos del Centro Universitario UAEM Amecameca</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after="0"/>
        <w:jc w:val="center"/>
        <w:rPr>
          <w:rFonts w:ascii="Times New Roman" w:hAnsi="Times New Roman"/>
          <w:sz w:val="16"/>
        </w:rPr>
        <w:sectPr>
          <w:pgSz w:w="7940" w:h="11910"/>
          <w:pgMar w:top="1100" w:bottom="280" w:left="1080" w:right="1080"/>
        </w:sectPr>
      </w:pPr>
    </w:p>
    <w:p>
      <w:pPr>
        <w:pStyle w:val="BodyText"/>
        <w:rPr>
          <w:rFonts w:ascii="Times New Roman"/>
          <w:sz w:val="20"/>
        </w:rPr>
      </w:pPr>
    </w:p>
    <w:p>
      <w:pPr>
        <w:pStyle w:val="BodyText"/>
        <w:spacing w:before="1"/>
        <w:rPr>
          <w:rFonts w:ascii="Times New Roman"/>
          <w:sz w:val="28"/>
        </w:rPr>
      </w:pPr>
    </w:p>
    <w:p>
      <w:pPr>
        <w:pStyle w:val="Heading1"/>
        <w:spacing w:before="55"/>
        <w:ind w:left="2034" w:right="1975"/>
      </w:pPr>
      <w:r>
        <w:rPr>
          <w:color w:val="231F20"/>
        </w:rPr>
        <w:t>CONTENIDO</w:t>
      </w:r>
    </w:p>
    <w:p>
      <w:pPr>
        <w:pStyle w:val="BodyText"/>
        <w:spacing w:before="9"/>
        <w:rPr>
          <w:b/>
          <w:sz w:val="14"/>
        </w:rPr>
      </w:pPr>
      <w:r>
        <w:rPr/>
        <w:pict>
          <v:group style="position:absolute;margin-left:153.046295pt;margin-top:10.618515pt;width:90.8pt;height:3pt;mso-position-horizontal-relative:page;mso-position-vertical-relative:paragraph;z-index:1216;mso-wrap-distance-left:0;mso-wrap-distance-right:0" coordorigin="3061,212" coordsize="1816,60">
            <v:line style="position:absolute" from="3076,227" to="4861,227" stroked="true" strokeweight="1.5pt" strokecolor="#231f20"/>
            <v:line style="position:absolute" from="3076,267" to="4861,267" stroked="true" strokeweight=".501pt" strokecolor="#231f20"/>
            <w10:wrap type="topAndBottom"/>
          </v:group>
        </w:pict>
      </w:r>
    </w:p>
    <w:p>
      <w:pPr>
        <w:pStyle w:val="BodyText"/>
        <w:rPr>
          <w:b/>
          <w:sz w:val="32"/>
        </w:rPr>
      </w:pPr>
    </w:p>
    <w:p>
      <w:pPr>
        <w:pStyle w:val="BodyText"/>
        <w:rPr>
          <w:b/>
          <w:sz w:val="32"/>
        </w:rPr>
      </w:pPr>
    </w:p>
    <w:p>
      <w:pPr>
        <w:pStyle w:val="BodyText"/>
        <w:rPr>
          <w:b/>
          <w:sz w:val="42"/>
        </w:rPr>
      </w:pPr>
    </w:p>
    <w:p>
      <w:pPr>
        <w:pStyle w:val="Heading5"/>
        <w:tabs>
          <w:tab w:pos="5693" w:val="right" w:leader="none"/>
        </w:tabs>
        <w:spacing w:before="1"/>
        <w:ind w:right="0"/>
        <w:rPr>
          <w:rFonts w:ascii="Cambria"/>
          <w:b w:val="0"/>
        </w:rPr>
      </w:pPr>
      <w:r>
        <w:rPr>
          <w:rFonts w:ascii="Cambria"/>
          <w:color w:val="231F20"/>
        </w:rPr>
        <w:t>Colaboradores</w:t>
      </w:r>
      <w:r>
        <w:rPr>
          <w:rFonts w:ascii="Cambria"/>
          <w:b w:val="0"/>
          <w:color w:val="231F20"/>
        </w:rPr>
        <w:tab/>
        <w:t>11</w:t>
      </w:r>
    </w:p>
    <w:p>
      <w:pPr>
        <w:tabs>
          <w:tab w:pos="5693" w:val="right" w:leader="none"/>
        </w:tabs>
        <w:spacing w:before="362"/>
        <w:ind w:left="113" w:right="0" w:firstLine="0"/>
        <w:jc w:val="left"/>
        <w:rPr>
          <w:sz w:val="18"/>
        </w:rPr>
      </w:pPr>
      <w:r>
        <w:rPr>
          <w:b/>
          <w:color w:val="231F20"/>
          <w:sz w:val="18"/>
        </w:rPr>
        <w:t>Prefacio</w:t>
      </w:r>
      <w:r>
        <w:rPr>
          <w:color w:val="231F20"/>
          <w:sz w:val="18"/>
        </w:rPr>
        <w:tab/>
        <w:t>15</w:t>
      </w:r>
    </w:p>
    <w:p>
      <w:pPr>
        <w:pStyle w:val="Heading5"/>
        <w:spacing w:before="362"/>
        <w:ind w:right="458"/>
        <w:rPr>
          <w:rFonts w:ascii="Cambria"/>
        </w:rPr>
      </w:pPr>
      <w:r>
        <w:rPr>
          <w:rFonts w:ascii="Cambria"/>
          <w:color w:val="231F20"/>
        </w:rPr>
        <w:t>Parte I</w:t>
      </w:r>
    </w:p>
    <w:p>
      <w:pPr>
        <w:pStyle w:val="Heading5"/>
        <w:spacing w:before="19"/>
        <w:ind w:right="458"/>
        <w:rPr>
          <w:rFonts w:ascii="Cambria" w:hAnsi="Cambria"/>
        </w:rPr>
      </w:pPr>
      <w:r>
        <w:rPr>
          <w:rFonts w:ascii="Cambria" w:hAnsi="Cambria"/>
          <w:color w:val="231F20"/>
        </w:rPr>
        <w:t>Metodologías y aplicaciones económicas en producción animal</w:t>
      </w:r>
    </w:p>
    <w:p>
      <w:pPr>
        <w:pStyle w:val="BodyText"/>
        <w:tabs>
          <w:tab w:pos="5693" w:val="right" w:leader="none"/>
        </w:tabs>
        <w:spacing w:before="75"/>
        <w:ind w:left="113"/>
      </w:pPr>
      <w:r>
        <w:rPr>
          <w:color w:val="231F20"/>
        </w:rPr>
        <w:t>Aplicación de la teoría de la producción en</w:t>
      </w:r>
      <w:r>
        <w:rPr>
          <w:color w:val="231F20"/>
          <w:spacing w:val="-18"/>
        </w:rPr>
        <w:t> </w:t>
      </w:r>
      <w:r>
        <w:rPr>
          <w:color w:val="231F20"/>
        </w:rPr>
        <w:t>investigación</w:t>
      </w:r>
      <w:r>
        <w:rPr>
          <w:color w:val="231F20"/>
          <w:spacing w:val="-2"/>
        </w:rPr>
        <w:t> </w:t>
      </w:r>
      <w:r>
        <w:rPr>
          <w:color w:val="231F20"/>
        </w:rPr>
        <w:t>pecuaria</w:t>
        <w:tab/>
        <w:t>19</w:t>
      </w:r>
    </w:p>
    <w:p>
      <w:pPr>
        <w:spacing w:line="261" w:lineRule="auto" w:before="19"/>
        <w:ind w:left="693" w:right="458" w:firstLine="0"/>
        <w:jc w:val="left"/>
        <w:rPr>
          <w:i/>
          <w:sz w:val="18"/>
        </w:rPr>
      </w:pPr>
      <w:r>
        <w:rPr>
          <w:i/>
          <w:color w:val="231F20"/>
          <w:sz w:val="18"/>
        </w:rPr>
        <w:t>Samuel Rebollar-Rebollar, Juvencio Hernández-Martínez, </w:t>
      </w:r>
      <w:r>
        <w:rPr>
          <w:i/>
          <w:color w:val="231F20"/>
          <w:sz w:val="18"/>
        </w:rPr>
        <w:t>Felipe de Jesús González-Razo, Germán Gómez-Tenorio</w:t>
      </w:r>
    </w:p>
    <w:p>
      <w:pPr>
        <w:pStyle w:val="BodyText"/>
        <w:spacing w:before="56"/>
        <w:ind w:left="113" w:right="458"/>
      </w:pPr>
      <w:r>
        <w:rPr>
          <w:color w:val="231F20"/>
        </w:rPr>
        <w:t>Caracterización de unidades de producción de ganado bovino</w:t>
      </w:r>
    </w:p>
    <w:p>
      <w:pPr>
        <w:pStyle w:val="BodyText"/>
        <w:tabs>
          <w:tab w:pos="5693" w:val="right" w:leader="none"/>
        </w:tabs>
        <w:spacing w:before="19"/>
        <w:ind w:left="693"/>
      </w:pPr>
      <w:r>
        <w:rPr>
          <w:color w:val="231F20"/>
        </w:rPr>
        <w:t>actuales en el municipio de Tlatlaya, Estado</w:t>
      </w:r>
      <w:r>
        <w:rPr>
          <w:color w:val="231F20"/>
          <w:spacing w:val="-11"/>
        </w:rPr>
        <w:t> </w:t>
      </w:r>
      <w:r>
        <w:rPr>
          <w:color w:val="231F20"/>
        </w:rPr>
        <w:t>de</w:t>
      </w:r>
      <w:r>
        <w:rPr>
          <w:color w:val="231F20"/>
          <w:spacing w:val="-3"/>
        </w:rPr>
        <w:t> </w:t>
      </w:r>
      <w:r>
        <w:rPr>
          <w:color w:val="231F20"/>
        </w:rPr>
        <w:t>México</w:t>
        <w:tab/>
        <w:t>37</w:t>
      </w:r>
    </w:p>
    <w:p>
      <w:pPr>
        <w:spacing w:before="19"/>
        <w:ind w:left="693" w:right="458" w:firstLine="0"/>
        <w:jc w:val="left"/>
        <w:rPr>
          <w:i/>
          <w:sz w:val="18"/>
        </w:rPr>
      </w:pPr>
      <w:r>
        <w:rPr>
          <w:i/>
          <w:color w:val="231F20"/>
          <w:sz w:val="18"/>
        </w:rPr>
        <w:t>Jovel Vences-Pérez, Benito Albarrán-Portillo,</w:t>
      </w:r>
    </w:p>
    <w:p>
      <w:pPr>
        <w:spacing w:before="19"/>
        <w:ind w:left="693" w:right="458" w:firstLine="0"/>
        <w:jc w:val="left"/>
        <w:rPr>
          <w:i/>
          <w:sz w:val="18"/>
        </w:rPr>
      </w:pPr>
      <w:r>
        <w:rPr>
          <w:i/>
          <w:color w:val="231F20"/>
          <w:sz w:val="18"/>
        </w:rPr>
        <w:t>Samuel Rebollar-Rebollar, Anastacio García-Martínez</w:t>
      </w:r>
    </w:p>
    <w:p>
      <w:pPr>
        <w:pStyle w:val="BodyText"/>
        <w:spacing w:before="75"/>
        <w:ind w:left="113" w:right="458"/>
      </w:pPr>
      <w:r>
        <w:rPr>
          <w:color w:val="231F20"/>
        </w:rPr>
        <w:t>Economía de la producción y de la comercialización de los ovinos</w:t>
      </w:r>
    </w:p>
    <w:p>
      <w:pPr>
        <w:pStyle w:val="BodyText"/>
        <w:tabs>
          <w:tab w:pos="5494" w:val="left" w:leader="none"/>
        </w:tabs>
        <w:spacing w:before="19"/>
        <w:ind w:left="693"/>
      </w:pPr>
      <w:r>
        <w:rPr>
          <w:color w:val="231F20"/>
        </w:rPr>
        <w:t>en el sur del estado</w:t>
      </w:r>
      <w:r>
        <w:rPr>
          <w:color w:val="231F20"/>
          <w:spacing w:val="-10"/>
        </w:rPr>
        <w:t> </w:t>
      </w:r>
      <w:r>
        <w:rPr>
          <w:color w:val="231F20"/>
        </w:rPr>
        <w:t>de</w:t>
      </w:r>
      <w:r>
        <w:rPr>
          <w:color w:val="231F20"/>
          <w:spacing w:val="-2"/>
        </w:rPr>
        <w:t> </w:t>
      </w:r>
      <w:r>
        <w:rPr>
          <w:color w:val="231F20"/>
        </w:rPr>
        <w:t>México</w:t>
        <w:tab/>
        <w:t>59</w:t>
      </w:r>
    </w:p>
    <w:p>
      <w:pPr>
        <w:spacing w:line="261" w:lineRule="auto" w:before="19"/>
        <w:ind w:left="693" w:right="458" w:firstLine="0"/>
        <w:jc w:val="left"/>
        <w:rPr>
          <w:i/>
          <w:sz w:val="18"/>
        </w:rPr>
      </w:pPr>
      <w:r>
        <w:rPr>
          <w:i/>
          <w:color w:val="231F20"/>
          <w:sz w:val="18"/>
        </w:rPr>
        <w:t>Juvencio Hernández-Martínez, Samuel Rebollar-Rebollar, </w:t>
      </w:r>
      <w:r>
        <w:rPr>
          <w:i/>
          <w:color w:val="231F20"/>
          <w:sz w:val="18"/>
        </w:rPr>
        <w:t>María Isabel Ortiz-Rivera, Eugenio Guzmán-Soria,</w:t>
      </w:r>
    </w:p>
    <w:p>
      <w:pPr>
        <w:spacing w:before="0"/>
        <w:ind w:left="693" w:right="458" w:firstLine="0"/>
        <w:jc w:val="left"/>
        <w:rPr>
          <w:i/>
          <w:sz w:val="18"/>
        </w:rPr>
      </w:pPr>
      <w:r>
        <w:rPr>
          <w:i/>
          <w:color w:val="231F20"/>
          <w:sz w:val="18"/>
        </w:rPr>
        <w:t>Felipe de Jesús González-Razo</w:t>
      </w:r>
    </w:p>
    <w:p>
      <w:pPr>
        <w:pStyle w:val="BodyText"/>
        <w:spacing w:before="75"/>
        <w:ind w:left="113" w:right="458"/>
      </w:pPr>
      <w:r>
        <w:rPr>
          <w:color w:val="231F20"/>
        </w:rPr>
        <w:t>La porcicultura en el sur del estado de México: un análisis</w:t>
      </w:r>
    </w:p>
    <w:p>
      <w:pPr>
        <w:pStyle w:val="BodyText"/>
        <w:tabs>
          <w:tab w:pos="5494" w:val="left" w:leader="none"/>
        </w:tabs>
        <w:spacing w:before="19"/>
        <w:ind w:left="693"/>
      </w:pPr>
      <w:r>
        <w:rPr>
          <w:color w:val="231F20"/>
        </w:rPr>
        <w:t>de su estructura productiva y</w:t>
      </w:r>
      <w:r>
        <w:rPr>
          <w:color w:val="231F20"/>
          <w:spacing w:val="-16"/>
        </w:rPr>
        <w:t> </w:t>
      </w:r>
      <w:r>
        <w:rPr>
          <w:color w:val="231F20"/>
        </w:rPr>
        <w:t>de</w:t>
      </w:r>
      <w:r>
        <w:rPr>
          <w:color w:val="231F20"/>
          <w:spacing w:val="-4"/>
        </w:rPr>
        <w:t> </w:t>
      </w:r>
      <w:r>
        <w:rPr>
          <w:color w:val="231F20"/>
        </w:rPr>
        <w:t>mercadeo</w:t>
        <w:tab/>
        <w:t>85</w:t>
      </w:r>
    </w:p>
    <w:p>
      <w:pPr>
        <w:spacing w:line="261" w:lineRule="auto" w:before="19"/>
        <w:ind w:left="693" w:right="458" w:firstLine="0"/>
        <w:jc w:val="left"/>
        <w:rPr>
          <w:i/>
          <w:sz w:val="18"/>
        </w:rPr>
      </w:pPr>
      <w:r>
        <w:rPr>
          <w:i/>
          <w:color w:val="231F20"/>
          <w:sz w:val="18"/>
        </w:rPr>
        <w:t>Felipe de Jesús González-Razo, Samuel Rebollar-Rebollar, </w:t>
      </w:r>
      <w:r>
        <w:rPr>
          <w:i/>
          <w:color w:val="231F20"/>
          <w:sz w:val="18"/>
        </w:rPr>
        <w:t>Juvencio Hernández-Martínez</w:t>
      </w:r>
    </w:p>
    <w:p>
      <w:pPr>
        <w:pStyle w:val="BodyText"/>
        <w:spacing w:before="56"/>
        <w:ind w:left="113" w:right="458"/>
      </w:pPr>
      <w:r>
        <w:rPr>
          <w:color w:val="231F20"/>
        </w:rPr>
        <w:t>Los costos de producción y la comercialización del ganado bovino</w:t>
      </w:r>
    </w:p>
    <w:p>
      <w:pPr>
        <w:pStyle w:val="BodyText"/>
        <w:tabs>
          <w:tab w:pos="5394" w:val="left" w:leader="none"/>
        </w:tabs>
        <w:spacing w:before="19"/>
        <w:ind w:left="693"/>
      </w:pPr>
      <w:r>
        <w:rPr>
          <w:color w:val="231F20"/>
        </w:rPr>
        <w:t>en el sur del Estado</w:t>
      </w:r>
      <w:r>
        <w:rPr>
          <w:color w:val="231F20"/>
          <w:spacing w:val="-11"/>
        </w:rPr>
        <w:t> </w:t>
      </w:r>
      <w:r>
        <w:rPr>
          <w:color w:val="231F20"/>
        </w:rPr>
        <w:t>de</w:t>
      </w:r>
      <w:r>
        <w:rPr>
          <w:color w:val="231F20"/>
          <w:spacing w:val="-3"/>
        </w:rPr>
        <w:t> </w:t>
      </w:r>
      <w:r>
        <w:rPr>
          <w:color w:val="231F20"/>
        </w:rPr>
        <w:t>México</w:t>
        <w:tab/>
        <w:t>103</w:t>
      </w:r>
    </w:p>
    <w:p>
      <w:pPr>
        <w:spacing w:before="19"/>
        <w:ind w:left="693" w:right="458" w:firstLine="0"/>
        <w:jc w:val="left"/>
        <w:rPr>
          <w:i/>
          <w:sz w:val="18"/>
        </w:rPr>
      </w:pPr>
      <w:r>
        <w:rPr>
          <w:i/>
          <w:color w:val="231F20"/>
          <w:sz w:val="18"/>
        </w:rPr>
        <w:t>Juvencio Hernández-Martínez, Samuel Rebollar-Rebollar,</w:t>
      </w:r>
    </w:p>
    <w:p>
      <w:pPr>
        <w:spacing w:line="261" w:lineRule="auto" w:before="19"/>
        <w:ind w:left="693" w:right="1448" w:firstLine="0"/>
        <w:jc w:val="left"/>
        <w:rPr>
          <w:i/>
          <w:sz w:val="18"/>
        </w:rPr>
      </w:pPr>
      <w:r>
        <w:rPr>
          <w:i/>
          <w:color w:val="231F20"/>
          <w:sz w:val="18"/>
        </w:rPr>
        <w:t>Eugenio Guzmán-Soria, Anibal Terrones Cordero </w:t>
      </w:r>
      <w:r>
        <w:rPr>
          <w:i/>
          <w:color w:val="231F20"/>
          <w:sz w:val="18"/>
        </w:rPr>
        <w:t>y Alfredo Rebollar-Rebollar</w:t>
      </w:r>
    </w:p>
    <w:p>
      <w:pPr>
        <w:spacing w:after="0" w:line="261" w:lineRule="auto"/>
        <w:jc w:val="left"/>
        <w:rPr>
          <w:sz w:val="18"/>
        </w:rPr>
        <w:sectPr>
          <w:pgSz w:w="7940" w:h="11910"/>
          <w:pgMar w:top="1100" w:bottom="280" w:left="1020" w:right="1080"/>
        </w:sectPr>
      </w:pPr>
    </w:p>
    <w:p>
      <w:pPr>
        <w:pStyle w:val="BodyText"/>
        <w:spacing w:before="48"/>
        <w:ind w:left="116" w:right="458"/>
      </w:pPr>
      <w:r>
        <w:rPr>
          <w:color w:val="231F20"/>
        </w:rPr>
        <w:t>Caracterización socioeconómica de los sistemas de producción</w:t>
      </w:r>
    </w:p>
    <w:p>
      <w:pPr>
        <w:pStyle w:val="BodyText"/>
        <w:tabs>
          <w:tab w:pos="5697" w:val="right" w:leader="none"/>
        </w:tabs>
        <w:spacing w:before="19"/>
        <w:ind w:left="696"/>
      </w:pPr>
      <w:r>
        <w:rPr>
          <w:color w:val="231F20"/>
        </w:rPr>
        <w:t>caprina en el sur del Estado</w:t>
      </w:r>
      <w:r>
        <w:rPr>
          <w:color w:val="231F20"/>
          <w:spacing w:val="-7"/>
        </w:rPr>
        <w:t> </w:t>
      </w:r>
      <w:r>
        <w:rPr>
          <w:color w:val="231F20"/>
        </w:rPr>
        <w:t>de</w:t>
      </w:r>
      <w:r>
        <w:rPr>
          <w:color w:val="231F20"/>
          <w:spacing w:val="-2"/>
        </w:rPr>
        <w:t> </w:t>
      </w:r>
      <w:r>
        <w:rPr>
          <w:color w:val="231F20"/>
        </w:rPr>
        <w:t>México</w:t>
        <w:tab/>
        <w:t>133</w:t>
      </w:r>
    </w:p>
    <w:p>
      <w:pPr>
        <w:spacing w:line="261" w:lineRule="auto" w:before="19"/>
        <w:ind w:left="696" w:right="0" w:firstLine="0"/>
        <w:jc w:val="left"/>
        <w:rPr>
          <w:i/>
          <w:sz w:val="18"/>
        </w:rPr>
      </w:pPr>
      <w:r>
        <w:rPr>
          <w:i/>
          <w:color w:val="231F20"/>
          <w:sz w:val="18"/>
        </w:rPr>
        <w:t>Ernesto Joel Dorantes-Coronado, Juvencio Hernández-Martínez, </w:t>
      </w:r>
      <w:r>
        <w:rPr>
          <w:i/>
          <w:color w:val="231F20"/>
          <w:sz w:val="18"/>
        </w:rPr>
        <w:t>Samuel Rebollar- Rebollar, Rolando Rojo-Rubio</w:t>
      </w:r>
    </w:p>
    <w:p>
      <w:pPr>
        <w:pStyle w:val="BodyText"/>
        <w:tabs>
          <w:tab w:pos="5697" w:val="right" w:leader="none"/>
        </w:tabs>
        <w:spacing w:before="56"/>
        <w:ind w:left="116"/>
      </w:pPr>
      <w:r>
        <w:rPr>
          <w:color w:val="231F20"/>
        </w:rPr>
        <w:t>Metodologías integrales para el análisis de</w:t>
      </w:r>
      <w:r>
        <w:rPr>
          <w:color w:val="231F20"/>
          <w:spacing w:val="-20"/>
        </w:rPr>
        <w:t> </w:t>
      </w:r>
      <w:r>
        <w:rPr>
          <w:color w:val="231F20"/>
        </w:rPr>
        <w:t>sistemas</w:t>
      </w:r>
      <w:r>
        <w:rPr>
          <w:color w:val="231F20"/>
          <w:spacing w:val="-4"/>
        </w:rPr>
        <w:t> </w:t>
      </w:r>
      <w:r>
        <w:rPr>
          <w:color w:val="231F20"/>
        </w:rPr>
        <w:t>agropecuarios</w:t>
        <w:tab/>
        <w:t>151</w:t>
      </w:r>
    </w:p>
    <w:p>
      <w:pPr>
        <w:spacing w:line="261" w:lineRule="auto" w:before="19"/>
        <w:ind w:left="696" w:right="841" w:firstLine="0"/>
        <w:jc w:val="left"/>
        <w:rPr>
          <w:i/>
          <w:sz w:val="18"/>
        </w:rPr>
      </w:pPr>
      <w:r>
        <w:rPr>
          <w:i/>
          <w:color w:val="231F20"/>
          <w:sz w:val="18"/>
        </w:rPr>
        <w:t>Anastacio García-Martínez, Ana María Olaizola-Tolosana </w:t>
      </w:r>
      <w:r>
        <w:rPr>
          <w:i/>
          <w:color w:val="231F20"/>
          <w:sz w:val="18"/>
        </w:rPr>
        <w:t>y Alberto Bernúes-Jal</w:t>
      </w:r>
    </w:p>
    <w:p>
      <w:pPr>
        <w:pStyle w:val="BodyText"/>
        <w:rPr>
          <w:i/>
        </w:rPr>
      </w:pPr>
    </w:p>
    <w:p>
      <w:pPr>
        <w:pStyle w:val="Heading5"/>
        <w:spacing w:before="132"/>
        <w:ind w:left="116" w:right="458"/>
        <w:rPr>
          <w:rFonts w:ascii="Cambria"/>
        </w:rPr>
      </w:pPr>
      <w:r>
        <w:rPr>
          <w:rFonts w:ascii="Cambria"/>
          <w:color w:val="231F20"/>
        </w:rPr>
        <w:t>Parte II</w:t>
      </w:r>
    </w:p>
    <w:p>
      <w:pPr>
        <w:spacing w:before="19"/>
        <w:ind w:left="116" w:right="458" w:firstLine="0"/>
        <w:jc w:val="left"/>
        <w:rPr>
          <w:b/>
          <w:sz w:val="18"/>
        </w:rPr>
      </w:pPr>
      <w:r>
        <w:rPr>
          <w:b/>
          <w:color w:val="231F20"/>
          <w:sz w:val="18"/>
        </w:rPr>
        <w:t>Metodologías y aplicaciones productivas en ganadería</w:t>
      </w:r>
    </w:p>
    <w:p>
      <w:pPr>
        <w:pStyle w:val="BodyText"/>
        <w:spacing w:before="75"/>
        <w:ind w:left="116" w:right="458"/>
      </w:pPr>
      <w:r>
        <w:rPr>
          <w:color w:val="231F20"/>
        </w:rPr>
        <w:t>Uso de bloques nutricionales como complemento para ovinos</w:t>
      </w:r>
    </w:p>
    <w:p>
      <w:pPr>
        <w:pStyle w:val="BodyText"/>
        <w:tabs>
          <w:tab w:pos="5397" w:val="left" w:leader="none"/>
        </w:tabs>
        <w:spacing w:before="19"/>
        <w:ind w:left="696"/>
      </w:pPr>
      <w:r>
        <w:rPr>
          <w:color w:val="231F20"/>
        </w:rPr>
        <w:t>en el Altiplano Central</w:t>
      </w:r>
      <w:r>
        <w:rPr>
          <w:color w:val="231F20"/>
          <w:spacing w:val="-10"/>
        </w:rPr>
        <w:t> </w:t>
      </w:r>
      <w:r>
        <w:rPr>
          <w:color w:val="231F20"/>
        </w:rPr>
        <w:t>de</w:t>
      </w:r>
      <w:r>
        <w:rPr>
          <w:color w:val="231F20"/>
          <w:spacing w:val="-3"/>
        </w:rPr>
        <w:t> </w:t>
      </w:r>
      <w:r>
        <w:rPr>
          <w:color w:val="231F20"/>
        </w:rPr>
        <w:t>México</w:t>
        <w:tab/>
        <w:t>197</w:t>
      </w:r>
    </w:p>
    <w:p>
      <w:pPr>
        <w:spacing w:line="261" w:lineRule="auto" w:before="19"/>
        <w:ind w:left="696" w:right="414" w:firstLine="0"/>
        <w:jc w:val="left"/>
        <w:rPr>
          <w:i/>
          <w:sz w:val="18"/>
        </w:rPr>
      </w:pPr>
      <w:r>
        <w:rPr>
          <w:i/>
          <w:color w:val="231F20"/>
          <w:sz w:val="18"/>
        </w:rPr>
        <w:t>Paulina Vázquez-Mendoza, Anastacio García-Martínez, </w:t>
      </w:r>
      <w:r>
        <w:rPr>
          <w:i/>
          <w:color w:val="231F20"/>
          <w:sz w:val="18"/>
        </w:rPr>
        <w:t>Juvencio Hernández-Martínez, Octavio Alonso Castelán-Ortega, Julieta Gertrudis Flores-Estrada, Francisca Avilés-Nova</w:t>
      </w:r>
    </w:p>
    <w:p>
      <w:pPr>
        <w:pStyle w:val="BodyText"/>
        <w:spacing w:before="56"/>
        <w:ind w:left="116" w:right="458"/>
      </w:pPr>
      <w:r>
        <w:rPr>
          <w:color w:val="231F20"/>
        </w:rPr>
        <w:t>Complementación energética en la actividad</w:t>
      </w:r>
    </w:p>
    <w:p>
      <w:pPr>
        <w:pStyle w:val="BodyText"/>
        <w:tabs>
          <w:tab w:pos="5397" w:val="left" w:leader="none"/>
        </w:tabs>
        <w:spacing w:before="19"/>
        <w:ind w:left="696"/>
      </w:pPr>
      <w:r>
        <w:rPr>
          <w:color w:val="231F20"/>
        </w:rPr>
        <w:t>reproductiva</w:t>
      </w:r>
      <w:r>
        <w:rPr>
          <w:color w:val="231F20"/>
          <w:spacing w:val="-5"/>
        </w:rPr>
        <w:t> </w:t>
      </w:r>
      <w:r>
        <w:rPr>
          <w:color w:val="231F20"/>
        </w:rPr>
        <w:t>de</w:t>
      </w:r>
      <w:r>
        <w:rPr>
          <w:color w:val="231F20"/>
          <w:spacing w:val="-5"/>
        </w:rPr>
        <w:t> </w:t>
      </w:r>
      <w:r>
        <w:rPr>
          <w:color w:val="231F20"/>
        </w:rPr>
        <w:t>rumiantes</w:t>
        <w:tab/>
        <w:t>225</w:t>
      </w:r>
    </w:p>
    <w:p>
      <w:pPr>
        <w:spacing w:line="261" w:lineRule="auto" w:before="19"/>
        <w:ind w:left="696" w:right="1510" w:firstLine="0"/>
        <w:jc w:val="left"/>
        <w:rPr>
          <w:i/>
          <w:sz w:val="18"/>
        </w:rPr>
      </w:pPr>
      <w:r>
        <w:rPr>
          <w:i/>
          <w:color w:val="231F20"/>
          <w:sz w:val="18"/>
        </w:rPr>
        <w:t>Diego Jaramillo-Albiter, Rolando Rojo-Rubio, </w:t>
      </w:r>
      <w:r>
        <w:rPr>
          <w:i/>
          <w:color w:val="231F20"/>
          <w:sz w:val="18"/>
        </w:rPr>
        <w:t>Rafael Cano Torres, Alejandro Salvador-Cáceres, José Fernando Vázquez-Armijo</w:t>
      </w:r>
    </w:p>
    <w:p>
      <w:pPr>
        <w:pStyle w:val="BodyText"/>
        <w:spacing w:before="56"/>
        <w:ind w:left="116" w:right="458"/>
      </w:pPr>
      <w:r>
        <w:rPr>
          <w:color w:val="231F20"/>
        </w:rPr>
        <w:t>Importancia de la suplementación mineral a rumiantes</w:t>
      </w:r>
    </w:p>
    <w:p>
      <w:pPr>
        <w:pStyle w:val="BodyText"/>
        <w:tabs>
          <w:tab w:pos="5397" w:val="left" w:leader="none"/>
        </w:tabs>
        <w:spacing w:before="19"/>
        <w:ind w:left="696"/>
      </w:pPr>
      <w:r>
        <w:rPr>
          <w:color w:val="231F20"/>
        </w:rPr>
        <w:t>alimentados a base</w:t>
      </w:r>
      <w:r>
        <w:rPr>
          <w:color w:val="231F20"/>
          <w:spacing w:val="-12"/>
        </w:rPr>
        <w:t> </w:t>
      </w:r>
      <w:r>
        <w:rPr>
          <w:color w:val="231F20"/>
        </w:rPr>
        <w:t>de</w:t>
      </w:r>
      <w:r>
        <w:rPr>
          <w:color w:val="231F20"/>
          <w:spacing w:val="-5"/>
        </w:rPr>
        <w:t> </w:t>
      </w:r>
      <w:r>
        <w:rPr>
          <w:color w:val="231F20"/>
        </w:rPr>
        <w:t>forrajes</w:t>
        <w:tab/>
        <w:t>245</w:t>
      </w:r>
    </w:p>
    <w:p>
      <w:pPr>
        <w:spacing w:before="19"/>
        <w:ind w:left="696" w:right="458" w:firstLine="0"/>
        <w:jc w:val="left"/>
        <w:rPr>
          <w:i/>
          <w:sz w:val="18"/>
        </w:rPr>
      </w:pPr>
      <w:r>
        <w:rPr>
          <w:i/>
          <w:color w:val="231F20"/>
          <w:sz w:val="18"/>
        </w:rPr>
        <w:t>Rolando Rojo-Rubio, José Fernando Vázquez-Armijo,</w:t>
      </w:r>
    </w:p>
    <w:p>
      <w:pPr>
        <w:spacing w:line="261" w:lineRule="auto" w:before="19"/>
        <w:ind w:left="696" w:right="1091" w:firstLine="0"/>
        <w:jc w:val="left"/>
        <w:rPr>
          <w:i/>
          <w:sz w:val="18"/>
        </w:rPr>
      </w:pPr>
      <w:r>
        <w:rPr>
          <w:i/>
          <w:color w:val="231F20"/>
          <w:sz w:val="18"/>
        </w:rPr>
        <w:t>F. Z. Salem-A., Germán David Mendoza-Martínez, </w:t>
      </w:r>
      <w:r>
        <w:rPr>
          <w:i/>
          <w:color w:val="231F20"/>
          <w:sz w:val="18"/>
        </w:rPr>
        <w:t>Javier Arece-García, Ernesto Joel Dorantes-Coronado, Agustín Olmedo-Juárez</w:t>
      </w:r>
    </w:p>
    <w:p>
      <w:pPr>
        <w:pStyle w:val="BodyText"/>
        <w:spacing w:line="261" w:lineRule="auto" w:before="56"/>
        <w:ind w:left="696" w:right="458" w:hanging="580"/>
      </w:pPr>
      <w:r>
        <w:rPr>
          <w:color w:val="231F20"/>
        </w:rPr>
        <w:t>Mejoramiento de estrategias de alimentación de ganado productor de leche en el sur del Estado de México: técnica</w:t>
      </w:r>
    </w:p>
    <w:p>
      <w:pPr>
        <w:pStyle w:val="BodyText"/>
        <w:tabs>
          <w:tab w:pos="5397" w:val="left" w:leader="none"/>
        </w:tabs>
        <w:ind w:left="696"/>
      </w:pPr>
      <w:r>
        <w:rPr>
          <w:color w:val="231F20"/>
        </w:rPr>
        <w:t>microhistología y</w:t>
      </w:r>
      <w:r>
        <w:rPr>
          <w:color w:val="231F20"/>
          <w:spacing w:val="-8"/>
        </w:rPr>
        <w:t> </w:t>
      </w:r>
      <w:r>
        <w:rPr>
          <w:color w:val="231F20"/>
        </w:rPr>
        <w:t>su</w:t>
      </w:r>
      <w:r>
        <w:rPr>
          <w:color w:val="231F20"/>
          <w:spacing w:val="-4"/>
        </w:rPr>
        <w:t> </w:t>
      </w:r>
      <w:r>
        <w:rPr>
          <w:color w:val="231F20"/>
        </w:rPr>
        <w:t>aplicación</w:t>
        <w:tab/>
        <w:t>283</w:t>
      </w:r>
    </w:p>
    <w:p>
      <w:pPr>
        <w:spacing w:line="261" w:lineRule="auto" w:before="19"/>
        <w:ind w:left="696" w:right="458" w:firstLine="0"/>
        <w:jc w:val="left"/>
        <w:rPr>
          <w:i/>
          <w:sz w:val="18"/>
        </w:rPr>
      </w:pPr>
      <w:r>
        <w:rPr>
          <w:i/>
          <w:color w:val="231F20"/>
          <w:sz w:val="18"/>
        </w:rPr>
        <w:t>Felisa Sarai Jiménez-Peralta, Isela Guadalupe Salas-Reyes, </w:t>
      </w:r>
      <w:r>
        <w:rPr>
          <w:i/>
          <w:color w:val="231F20"/>
          <w:sz w:val="18"/>
        </w:rPr>
        <w:t>Manuel González-Ronquillo, Antonia González-Embarcadero, Francisca Avilés-Nova, Benito Albarrán-Portillo</w:t>
      </w:r>
    </w:p>
    <w:p>
      <w:pPr>
        <w:spacing w:after="0" w:line="261" w:lineRule="auto"/>
        <w:jc w:val="left"/>
        <w:rPr>
          <w:sz w:val="18"/>
        </w:rPr>
        <w:sectPr>
          <w:pgSz w:w="7940" w:h="11910"/>
          <w:pgMar w:top="980" w:bottom="280" w:left="1020" w:right="1080"/>
        </w:sectPr>
      </w:pPr>
    </w:p>
    <w:p>
      <w:pPr>
        <w:pStyle w:val="BodyText"/>
        <w:rPr>
          <w:i/>
          <w:sz w:val="20"/>
        </w:rPr>
      </w:pPr>
    </w:p>
    <w:p>
      <w:pPr>
        <w:pStyle w:val="BodyText"/>
        <w:spacing w:before="2"/>
        <w:rPr>
          <w:i/>
          <w:sz w:val="27"/>
        </w:rPr>
      </w:pPr>
    </w:p>
    <w:p>
      <w:pPr>
        <w:pStyle w:val="Heading1"/>
        <w:spacing w:line="360" w:lineRule="exact" w:before="71"/>
      </w:pPr>
      <w:bookmarkStart w:name="Bloques nutricionales 2014_prodep.pdf (p" w:id="4"/>
      <w:bookmarkEnd w:id="4"/>
      <w:r>
        <w:rPr>
          <w:b w:val="0"/>
        </w:rPr>
      </w:r>
      <w:bookmarkStart w:name="Bloques nutricionales 2014_prodep.pdf (p" w:id="5"/>
      <w:bookmarkEnd w:id="5"/>
      <w:r>
        <w:rPr>
          <w:b w:val="0"/>
        </w:rPr>
      </w:r>
      <w:bookmarkStart w:name="Bloques nutricionales 2014_prodep.pdf (p" w:id="6"/>
      <w:bookmarkEnd w:id="6"/>
      <w:r>
        <w:rPr>
          <w:b w:val="0"/>
        </w:rPr>
      </w:r>
      <w:bookmarkStart w:name="Bloques nutricionales 2014_prodep.pdf (p" w:id="7"/>
      <w:bookmarkEnd w:id="7"/>
      <w:r>
        <w:rPr>
          <w:b w:val="0"/>
        </w:rPr>
      </w:r>
      <w:r>
        <w:rPr>
          <w:color w:val="231F20"/>
        </w:rPr>
        <w:t>USO DE BLOQUES NUTRICIONALES COMO COMPLEMENTO PARA OVINOS EN EL ALTIPLANO CENTRAL</w:t>
      </w:r>
    </w:p>
    <w:p>
      <w:pPr>
        <w:spacing w:line="359" w:lineRule="exact" w:before="0"/>
        <w:ind w:left="103" w:right="121" w:firstLine="0"/>
        <w:jc w:val="center"/>
        <w:rPr>
          <w:b/>
          <w:sz w:val="32"/>
        </w:rPr>
      </w:pPr>
      <w:r>
        <w:rPr>
          <w:b/>
          <w:color w:val="231F20"/>
          <w:sz w:val="32"/>
        </w:rPr>
        <w:t>DE MÉXICO</w:t>
      </w:r>
    </w:p>
    <w:p>
      <w:pPr>
        <w:pStyle w:val="BodyText"/>
        <w:spacing w:before="9"/>
        <w:rPr>
          <w:b/>
          <w:sz w:val="14"/>
        </w:rPr>
      </w:pPr>
      <w:r>
        <w:rPr/>
        <w:pict>
          <v:group style="position:absolute;margin-left:156.487701pt;margin-top:10.618515pt;width:83.9pt;height:3pt;mso-position-horizontal-relative:page;mso-position-vertical-relative:paragraph;z-index:1240;mso-wrap-distance-left:0;mso-wrap-distance-right:0" coordorigin="3130,212" coordsize="1678,60">
            <v:line style="position:absolute" from="3145,227" to="4792,227" stroked="true" strokeweight="1.5pt" strokecolor="#231f20"/>
            <v:line style="position:absolute" from="3145,267" to="4792,267" stroked="true" strokeweight=".501pt" strokecolor="#231f20"/>
            <w10:wrap type="topAndBottom"/>
          </v:group>
        </w:pict>
      </w:r>
    </w:p>
    <w:p>
      <w:pPr>
        <w:spacing w:line="249" w:lineRule="auto" w:before="73"/>
        <w:ind w:left="500" w:right="512" w:firstLine="355"/>
        <w:jc w:val="left"/>
        <w:rPr>
          <w:sz w:val="10"/>
        </w:rPr>
      </w:pPr>
      <w:r>
        <w:rPr>
          <w:color w:val="231F20"/>
          <w:sz w:val="18"/>
        </w:rPr>
        <w:t>P</w:t>
      </w:r>
      <w:r>
        <w:rPr>
          <w:color w:val="231F20"/>
          <w:sz w:val="14"/>
        </w:rPr>
        <w:t>AULINA </w:t>
      </w:r>
      <w:r>
        <w:rPr>
          <w:color w:val="231F20"/>
          <w:sz w:val="18"/>
        </w:rPr>
        <w:t>V</w:t>
      </w:r>
      <w:r>
        <w:rPr>
          <w:color w:val="231F20"/>
          <w:sz w:val="14"/>
        </w:rPr>
        <w:t>ÁZQUEZ</w:t>
      </w:r>
      <w:r>
        <w:rPr>
          <w:color w:val="231F20"/>
          <w:sz w:val="18"/>
        </w:rPr>
        <w:t>-M</w:t>
      </w:r>
      <w:r>
        <w:rPr>
          <w:color w:val="231F20"/>
          <w:sz w:val="14"/>
        </w:rPr>
        <w:t>ENDOZA</w:t>
      </w:r>
      <w:r>
        <w:rPr>
          <w:color w:val="231F20"/>
          <w:sz w:val="18"/>
        </w:rPr>
        <w:t>,</w:t>
      </w:r>
      <w:r>
        <w:rPr>
          <w:color w:val="231F20"/>
          <w:position w:val="6"/>
          <w:sz w:val="10"/>
        </w:rPr>
        <w:t>a </w:t>
      </w:r>
      <w:r>
        <w:rPr>
          <w:color w:val="231F20"/>
          <w:sz w:val="18"/>
        </w:rPr>
        <w:t>A</w:t>
      </w:r>
      <w:r>
        <w:rPr>
          <w:color w:val="231F20"/>
          <w:sz w:val="14"/>
        </w:rPr>
        <w:t>NASTACIO </w:t>
      </w:r>
      <w:r>
        <w:rPr>
          <w:color w:val="231F20"/>
          <w:sz w:val="18"/>
        </w:rPr>
        <w:t>G</w:t>
      </w:r>
      <w:r>
        <w:rPr>
          <w:color w:val="231F20"/>
          <w:sz w:val="14"/>
        </w:rPr>
        <w:t>ARCÍA</w:t>
      </w:r>
      <w:r>
        <w:rPr>
          <w:color w:val="231F20"/>
          <w:sz w:val="18"/>
        </w:rPr>
        <w:t>-M</w:t>
      </w:r>
      <w:r>
        <w:rPr>
          <w:color w:val="231F20"/>
          <w:sz w:val="14"/>
        </w:rPr>
        <w:t>ARTÍNEZ</w:t>
      </w:r>
      <w:r>
        <w:rPr>
          <w:color w:val="231F20"/>
          <w:sz w:val="18"/>
        </w:rPr>
        <w:t>,</w:t>
      </w:r>
      <w:r>
        <w:rPr>
          <w:color w:val="231F20"/>
          <w:position w:val="6"/>
          <w:sz w:val="10"/>
        </w:rPr>
        <w:t>a </w:t>
      </w:r>
      <w:r>
        <w:rPr>
          <w:color w:val="231F20"/>
          <w:sz w:val="18"/>
        </w:rPr>
        <w:t>J</w:t>
      </w:r>
      <w:r>
        <w:rPr>
          <w:color w:val="231F20"/>
          <w:sz w:val="14"/>
        </w:rPr>
        <w:t>UVENCIO </w:t>
      </w:r>
      <w:r>
        <w:rPr>
          <w:color w:val="231F20"/>
          <w:sz w:val="18"/>
        </w:rPr>
        <w:t>H</w:t>
      </w:r>
      <w:r>
        <w:rPr>
          <w:color w:val="231F20"/>
          <w:sz w:val="14"/>
        </w:rPr>
        <w:t>ERNÁNDEZ-</w:t>
      </w:r>
      <w:r>
        <w:rPr>
          <w:color w:val="231F20"/>
          <w:sz w:val="18"/>
        </w:rPr>
        <w:t>M</w:t>
      </w:r>
      <w:r>
        <w:rPr>
          <w:color w:val="231F20"/>
          <w:sz w:val="14"/>
        </w:rPr>
        <w:t>ARTÍNEZ</w:t>
      </w:r>
      <w:r>
        <w:rPr>
          <w:color w:val="231F20"/>
          <w:sz w:val="18"/>
        </w:rPr>
        <w:t>,</w:t>
      </w:r>
      <w:r>
        <w:rPr>
          <w:color w:val="231F20"/>
          <w:position w:val="6"/>
          <w:sz w:val="11"/>
        </w:rPr>
        <w:t>a </w:t>
      </w:r>
      <w:r>
        <w:rPr>
          <w:color w:val="231F20"/>
          <w:sz w:val="18"/>
        </w:rPr>
        <w:t>O</w:t>
      </w:r>
      <w:r>
        <w:rPr>
          <w:color w:val="231F20"/>
          <w:sz w:val="14"/>
        </w:rPr>
        <w:t>CTAVIO </w:t>
      </w:r>
      <w:r>
        <w:rPr>
          <w:color w:val="231F20"/>
          <w:sz w:val="18"/>
        </w:rPr>
        <w:t>A</w:t>
      </w:r>
      <w:r>
        <w:rPr>
          <w:color w:val="231F20"/>
          <w:sz w:val="14"/>
        </w:rPr>
        <w:t>LONSO </w:t>
      </w:r>
      <w:r>
        <w:rPr>
          <w:color w:val="231F20"/>
          <w:sz w:val="18"/>
        </w:rPr>
        <w:t>C</w:t>
      </w:r>
      <w:r>
        <w:rPr>
          <w:color w:val="231F20"/>
          <w:sz w:val="14"/>
        </w:rPr>
        <w:t>ASTELÁN</w:t>
      </w:r>
      <w:r>
        <w:rPr>
          <w:color w:val="231F20"/>
          <w:sz w:val="18"/>
        </w:rPr>
        <w:t>-O</w:t>
      </w:r>
      <w:r>
        <w:rPr>
          <w:color w:val="231F20"/>
          <w:sz w:val="14"/>
        </w:rPr>
        <w:t>RTEGA</w:t>
      </w:r>
      <w:r>
        <w:rPr>
          <w:color w:val="231F20"/>
          <w:sz w:val="18"/>
        </w:rPr>
        <w:t>,</w:t>
      </w:r>
      <w:r>
        <w:rPr>
          <w:color w:val="231F20"/>
          <w:position w:val="6"/>
          <w:sz w:val="10"/>
        </w:rPr>
        <w:t>b</w:t>
      </w:r>
    </w:p>
    <w:p>
      <w:pPr>
        <w:spacing w:before="0"/>
        <w:ind w:left="102" w:right="121" w:firstLine="0"/>
        <w:jc w:val="center"/>
        <w:rPr>
          <w:sz w:val="18"/>
        </w:rPr>
      </w:pPr>
      <w:r>
        <w:rPr>
          <w:color w:val="231F20"/>
          <w:sz w:val="18"/>
        </w:rPr>
        <w:t>J</w:t>
      </w:r>
      <w:r>
        <w:rPr>
          <w:color w:val="231F20"/>
          <w:sz w:val="14"/>
        </w:rPr>
        <w:t>ULIETA </w:t>
      </w:r>
      <w:r>
        <w:rPr>
          <w:color w:val="231F20"/>
          <w:sz w:val="18"/>
        </w:rPr>
        <w:t>G</w:t>
      </w:r>
      <w:r>
        <w:rPr>
          <w:color w:val="231F20"/>
          <w:sz w:val="14"/>
        </w:rPr>
        <w:t>ERTRUDIS </w:t>
      </w:r>
      <w:r>
        <w:rPr>
          <w:color w:val="231F20"/>
          <w:sz w:val="18"/>
        </w:rPr>
        <w:t>F</w:t>
      </w:r>
      <w:r>
        <w:rPr>
          <w:color w:val="231F20"/>
          <w:sz w:val="14"/>
        </w:rPr>
        <w:t>LORES</w:t>
      </w:r>
      <w:r>
        <w:rPr>
          <w:color w:val="231F20"/>
          <w:sz w:val="18"/>
        </w:rPr>
        <w:t>-E</w:t>
      </w:r>
      <w:r>
        <w:rPr>
          <w:color w:val="231F20"/>
          <w:sz w:val="14"/>
        </w:rPr>
        <w:t>STRADA</w:t>
      </w:r>
      <w:r>
        <w:rPr>
          <w:color w:val="231F20"/>
          <w:sz w:val="18"/>
        </w:rPr>
        <w:t>,</w:t>
      </w:r>
      <w:r>
        <w:rPr>
          <w:color w:val="231F20"/>
          <w:position w:val="6"/>
          <w:sz w:val="10"/>
        </w:rPr>
        <w:t>c </w:t>
      </w:r>
      <w:r>
        <w:rPr>
          <w:color w:val="231F20"/>
          <w:sz w:val="18"/>
        </w:rPr>
        <w:t>F</w:t>
      </w:r>
      <w:r>
        <w:rPr>
          <w:color w:val="231F20"/>
          <w:sz w:val="14"/>
        </w:rPr>
        <w:t>RANCISCA </w:t>
      </w:r>
      <w:r>
        <w:rPr>
          <w:color w:val="231F20"/>
          <w:sz w:val="18"/>
        </w:rPr>
        <w:t>A</w:t>
      </w:r>
      <w:r>
        <w:rPr>
          <w:color w:val="231F20"/>
          <w:sz w:val="14"/>
        </w:rPr>
        <w:t>VILÉS</w:t>
      </w:r>
      <w:r>
        <w:rPr>
          <w:color w:val="231F20"/>
          <w:sz w:val="18"/>
        </w:rPr>
        <w:t>-N</w:t>
      </w:r>
      <w:r>
        <w:rPr>
          <w:color w:val="231F20"/>
          <w:sz w:val="14"/>
        </w:rPr>
        <w:t>OVA</w:t>
      </w:r>
      <w:r>
        <w:rPr>
          <w:color w:val="231F20"/>
          <w:position w:val="6"/>
          <w:sz w:val="10"/>
        </w:rPr>
        <w:t>a</w:t>
      </w:r>
      <w:r>
        <w:rPr>
          <w:color w:val="231F20"/>
          <w:sz w:val="18"/>
        </w:rPr>
        <w:t>*</w:t>
      </w:r>
    </w:p>
    <w:p>
      <w:pPr>
        <w:pStyle w:val="BodyText"/>
      </w:pPr>
    </w:p>
    <w:p>
      <w:pPr>
        <w:pStyle w:val="BodyText"/>
        <w:spacing w:before="10"/>
        <w:rPr>
          <w:sz w:val="13"/>
        </w:rPr>
      </w:pPr>
    </w:p>
    <w:p>
      <w:pPr>
        <w:pStyle w:val="Heading2"/>
        <w:spacing w:line="274" w:lineRule="exact"/>
        <w:ind w:left="103" w:right="120"/>
      </w:pPr>
      <w:r>
        <w:rPr>
          <w:color w:val="231F20"/>
        </w:rPr>
        <w:t>RESUMEN</w:t>
      </w:r>
    </w:p>
    <w:p>
      <w:pPr>
        <w:pStyle w:val="BodyText"/>
        <w:spacing w:line="617" w:lineRule="exact"/>
        <w:ind w:left="103" w:right="121"/>
        <w:jc w:val="center"/>
      </w:pPr>
      <w:r>
        <w:rPr>
          <w:color w:val="231F20"/>
          <w:sz w:val="60"/>
        </w:rPr>
        <w:t>E</w:t>
      </w:r>
      <w:r>
        <w:rPr>
          <w:color w:val="231F20"/>
        </w:rPr>
        <w:t>l </w:t>
      </w:r>
      <w:r>
        <w:rPr>
          <w:color w:val="231F20"/>
          <w:spacing w:val="-14"/>
        </w:rPr>
        <w:t> </w:t>
      </w:r>
      <w:r>
        <w:rPr>
          <w:color w:val="231F20"/>
        </w:rPr>
        <w:t>objet</w:t>
      </w:r>
      <w:r>
        <w:rPr>
          <w:color w:val="231F20"/>
          <w:spacing w:val="-4"/>
        </w:rPr>
        <w:t>iv</w:t>
      </w:r>
      <w:r>
        <w:rPr>
          <w:color w:val="231F20"/>
        </w:rPr>
        <w:t>o </w:t>
      </w:r>
      <w:r>
        <w:rPr>
          <w:color w:val="231F20"/>
          <w:spacing w:val="-14"/>
        </w:rPr>
        <w:t> </w:t>
      </w:r>
      <w:r>
        <w:rPr>
          <w:color w:val="231F20"/>
        </w:rPr>
        <w:t>d</w:t>
      </w:r>
      <w:r>
        <w:rPr>
          <w:color w:val="231F20"/>
          <w:spacing w:val="-1"/>
        </w:rPr>
        <w:t>e</w:t>
      </w:r>
      <w:r>
        <w:rPr>
          <w:color w:val="231F20"/>
        </w:rPr>
        <w:t>l </w:t>
      </w:r>
      <w:r>
        <w:rPr>
          <w:color w:val="231F20"/>
          <w:spacing w:val="-15"/>
        </w:rPr>
        <w:t> </w:t>
      </w:r>
      <w:r>
        <w:rPr>
          <w:color w:val="231F20"/>
        </w:rPr>
        <w:t>estudio </w:t>
      </w:r>
      <w:r>
        <w:rPr>
          <w:color w:val="231F20"/>
          <w:spacing w:val="-15"/>
        </w:rPr>
        <w:t> </w:t>
      </w:r>
      <w:r>
        <w:rPr>
          <w:color w:val="231F20"/>
        </w:rPr>
        <w:t>fue </w:t>
      </w:r>
      <w:r>
        <w:rPr>
          <w:color w:val="231F20"/>
          <w:spacing w:val="-15"/>
        </w:rPr>
        <w:t> </w:t>
      </w:r>
      <w:r>
        <w:rPr>
          <w:color w:val="231F20"/>
          <w:spacing w:val="-2"/>
        </w:rPr>
        <w:t>e</w:t>
      </w:r>
      <w:r>
        <w:rPr>
          <w:color w:val="231F20"/>
          <w:spacing w:val="-4"/>
        </w:rPr>
        <w:t>v</w:t>
      </w:r>
      <w:r>
        <w:rPr>
          <w:color w:val="231F20"/>
          <w:spacing w:val="-1"/>
        </w:rPr>
        <w:t>alua</w:t>
      </w:r>
      <w:r>
        <w:rPr>
          <w:color w:val="231F20"/>
        </w:rPr>
        <w:t>r </w:t>
      </w:r>
      <w:r>
        <w:rPr>
          <w:color w:val="231F20"/>
          <w:spacing w:val="-14"/>
        </w:rPr>
        <w:t> </w:t>
      </w:r>
      <w:r>
        <w:rPr>
          <w:color w:val="231F20"/>
        </w:rPr>
        <w:t>el </w:t>
      </w:r>
      <w:r>
        <w:rPr>
          <w:color w:val="231F20"/>
          <w:spacing w:val="-15"/>
        </w:rPr>
        <w:t> </w:t>
      </w:r>
      <w:r>
        <w:rPr>
          <w:color w:val="231F20"/>
        </w:rPr>
        <w:t>comportamien</w:t>
      </w:r>
      <w:r>
        <w:rPr>
          <w:color w:val="231F20"/>
          <w:spacing w:val="-2"/>
        </w:rPr>
        <w:t>t</w:t>
      </w:r>
      <w:r>
        <w:rPr>
          <w:color w:val="231F20"/>
        </w:rPr>
        <w:t>o </w:t>
      </w:r>
      <w:r>
        <w:rPr>
          <w:color w:val="231F20"/>
          <w:spacing w:val="-14"/>
        </w:rPr>
        <w:t> </w:t>
      </w:r>
      <w:r>
        <w:rPr>
          <w:color w:val="231F20"/>
          <w:spacing w:val="-1"/>
        </w:rPr>
        <w:t>p</w:t>
      </w:r>
      <w:r>
        <w:rPr>
          <w:color w:val="231F20"/>
          <w:spacing w:val="-3"/>
        </w:rPr>
        <w:t>r</w:t>
      </w:r>
      <w:r>
        <w:rPr>
          <w:color w:val="231F20"/>
        </w:rPr>
        <w:t>oduct</w:t>
      </w:r>
      <w:r>
        <w:rPr>
          <w:color w:val="231F20"/>
          <w:spacing w:val="-4"/>
        </w:rPr>
        <w:t>iv</w:t>
      </w:r>
      <w:r>
        <w:rPr>
          <w:color w:val="231F20"/>
        </w:rPr>
        <w:t>o </w:t>
      </w:r>
      <w:r>
        <w:rPr>
          <w:color w:val="231F20"/>
          <w:spacing w:val="-14"/>
        </w:rPr>
        <w:t> </w:t>
      </w:r>
      <w:r>
        <w:rPr>
          <w:color w:val="231F20"/>
        </w:rPr>
        <w:t>de</w:t>
      </w:r>
    </w:p>
    <w:p>
      <w:pPr>
        <w:pStyle w:val="BodyText"/>
        <w:spacing w:line="179" w:lineRule="exact"/>
        <w:ind w:left="103" w:right="121"/>
        <w:jc w:val="center"/>
      </w:pPr>
      <w:r>
        <w:rPr>
          <w:color w:val="231F20"/>
        </w:rPr>
        <w:t>ovinos complementados con bloques nutricionales (</w:t>
      </w:r>
      <w:r>
        <w:rPr>
          <w:color w:val="231F20"/>
          <w:sz w:val="16"/>
        </w:rPr>
        <w:t>BN</w:t>
      </w:r>
      <w:r>
        <w:rPr>
          <w:color w:val="231F20"/>
        </w:rPr>
        <w:t>) en confinamiento</w:t>
      </w:r>
    </w:p>
    <w:p>
      <w:pPr>
        <w:pStyle w:val="BodyText"/>
        <w:spacing w:line="273" w:lineRule="auto" w:before="29"/>
        <w:ind w:left="113" w:right="111"/>
        <w:jc w:val="right"/>
      </w:pPr>
      <w:r>
        <w:rPr/>
        <w:pict>
          <v:line style="position:absolute;mso-position-horizontal-relative:page;mso-position-vertical-relative:paragraph;z-index:1264;mso-wrap-distance-left:0;mso-wrap-distance-right:0" from="56.692902pt,196.426575pt" to="142.086902pt,196.426575pt" stroked="true" strokeweight="1pt" strokecolor="#231f20">
            <w10:wrap type="topAndBottom"/>
          </v:line>
        </w:pict>
      </w:r>
      <w:r>
        <w:rPr>
          <w:color w:val="231F20"/>
        </w:rPr>
        <w:t>y</w:t>
      </w:r>
      <w:r>
        <w:rPr>
          <w:color w:val="231F20"/>
          <w:spacing w:val="16"/>
        </w:rPr>
        <w:t> </w:t>
      </w:r>
      <w:r>
        <w:rPr>
          <w:color w:val="231F20"/>
        </w:rPr>
        <w:t>pastoreo</w:t>
      </w:r>
      <w:r>
        <w:rPr>
          <w:color w:val="231F20"/>
          <w:spacing w:val="16"/>
        </w:rPr>
        <w:t> </w:t>
      </w:r>
      <w:r>
        <w:rPr>
          <w:color w:val="231F20"/>
        </w:rPr>
        <w:t>a</w:t>
      </w:r>
      <w:r>
        <w:rPr>
          <w:color w:val="231F20"/>
          <w:spacing w:val="16"/>
        </w:rPr>
        <w:t> </w:t>
      </w:r>
      <w:r>
        <w:rPr>
          <w:color w:val="231F20"/>
          <w:spacing w:val="-2"/>
        </w:rPr>
        <w:t>través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variables:</w:t>
      </w:r>
      <w:r>
        <w:rPr>
          <w:color w:val="231F20"/>
          <w:spacing w:val="16"/>
        </w:rPr>
        <w:t> </w:t>
      </w:r>
      <w:r>
        <w:rPr>
          <w:color w:val="231F20"/>
        </w:rPr>
        <w:t>ganancia</w:t>
      </w:r>
      <w:r>
        <w:rPr>
          <w:color w:val="231F20"/>
          <w:spacing w:val="16"/>
        </w:rPr>
        <w:t> </w:t>
      </w:r>
      <w:r>
        <w:rPr>
          <w:color w:val="231F20"/>
        </w:rPr>
        <w:t>diaria</w:t>
      </w:r>
      <w:r>
        <w:rPr>
          <w:color w:val="231F20"/>
          <w:spacing w:val="16"/>
        </w:rPr>
        <w:t> </w:t>
      </w:r>
      <w:r>
        <w:rPr>
          <w:color w:val="231F20"/>
        </w:rPr>
        <w:t>de</w:t>
      </w:r>
      <w:r>
        <w:rPr>
          <w:color w:val="231F20"/>
          <w:spacing w:val="16"/>
        </w:rPr>
        <w:t> </w:t>
      </w:r>
      <w:r>
        <w:rPr>
          <w:color w:val="231F20"/>
        </w:rPr>
        <w:t>peso</w:t>
      </w:r>
      <w:r>
        <w:rPr>
          <w:color w:val="231F20"/>
          <w:spacing w:val="16"/>
        </w:rPr>
        <w:t> </w:t>
      </w:r>
      <w:r>
        <w:rPr>
          <w:color w:val="231F20"/>
        </w:rPr>
        <w:t>(</w:t>
      </w:r>
      <w:r>
        <w:rPr>
          <w:color w:val="231F20"/>
          <w:sz w:val="16"/>
        </w:rPr>
        <w:t>GDP</w:t>
      </w:r>
      <w:r>
        <w:rPr>
          <w:color w:val="231F20"/>
        </w:rPr>
        <w:t>),</w:t>
      </w:r>
      <w:r>
        <w:rPr>
          <w:color w:val="231F20"/>
          <w:spacing w:val="16"/>
        </w:rPr>
        <w:t> </w:t>
      </w:r>
      <w:r>
        <w:rPr>
          <w:color w:val="231F20"/>
        </w:rPr>
        <w:t>con- sumo</w:t>
      </w:r>
      <w:r>
        <w:rPr>
          <w:color w:val="231F20"/>
          <w:spacing w:val="31"/>
        </w:rPr>
        <w:t> </w:t>
      </w:r>
      <w:r>
        <w:rPr>
          <w:color w:val="231F20"/>
        </w:rPr>
        <w:t>de</w:t>
      </w:r>
      <w:r>
        <w:rPr>
          <w:color w:val="231F20"/>
          <w:spacing w:val="31"/>
        </w:rPr>
        <w:t> </w:t>
      </w:r>
      <w:r>
        <w:rPr>
          <w:color w:val="231F20"/>
        </w:rPr>
        <w:t>bloque</w:t>
      </w:r>
      <w:r>
        <w:rPr>
          <w:color w:val="231F20"/>
          <w:spacing w:val="31"/>
        </w:rPr>
        <w:t> </w:t>
      </w:r>
      <w:r>
        <w:rPr>
          <w:color w:val="231F20"/>
        </w:rPr>
        <w:t>nutricional</w:t>
      </w:r>
      <w:r>
        <w:rPr>
          <w:color w:val="231F20"/>
          <w:spacing w:val="31"/>
        </w:rPr>
        <w:t> </w:t>
      </w:r>
      <w:r>
        <w:rPr>
          <w:color w:val="231F20"/>
        </w:rPr>
        <w:t>(</w:t>
      </w:r>
      <w:r>
        <w:rPr>
          <w:color w:val="231F20"/>
          <w:sz w:val="16"/>
        </w:rPr>
        <w:t>CBN</w:t>
      </w:r>
      <w:r>
        <w:rPr>
          <w:color w:val="231F20"/>
        </w:rPr>
        <w:t>),</w:t>
      </w:r>
      <w:r>
        <w:rPr>
          <w:color w:val="231F20"/>
          <w:spacing w:val="31"/>
        </w:rPr>
        <w:t> </w:t>
      </w:r>
      <w:r>
        <w:rPr>
          <w:color w:val="231F20"/>
        </w:rPr>
        <w:t>consumo</w:t>
      </w:r>
      <w:r>
        <w:rPr>
          <w:color w:val="231F20"/>
          <w:spacing w:val="31"/>
        </w:rPr>
        <w:t> </w:t>
      </w:r>
      <w:r>
        <w:rPr>
          <w:color w:val="231F20"/>
        </w:rPr>
        <w:t>dieta</w:t>
      </w:r>
      <w:r>
        <w:rPr>
          <w:color w:val="231F20"/>
          <w:spacing w:val="31"/>
        </w:rPr>
        <w:t> </w:t>
      </w:r>
      <w:r>
        <w:rPr>
          <w:color w:val="231F20"/>
        </w:rPr>
        <w:t>base</w:t>
      </w:r>
      <w:r>
        <w:rPr>
          <w:color w:val="231F20"/>
          <w:spacing w:val="32"/>
        </w:rPr>
        <w:t> </w:t>
      </w:r>
      <w:r>
        <w:rPr>
          <w:color w:val="231F20"/>
        </w:rPr>
        <w:t>(</w:t>
      </w:r>
      <w:r>
        <w:rPr>
          <w:color w:val="231F20"/>
          <w:sz w:val="16"/>
        </w:rPr>
        <w:t>CDB</w:t>
      </w:r>
      <w:r>
        <w:rPr>
          <w:color w:val="231F20"/>
        </w:rPr>
        <w:t>)</w:t>
      </w:r>
      <w:r>
        <w:rPr>
          <w:color w:val="231F20"/>
          <w:spacing w:val="31"/>
        </w:rPr>
        <w:t> </w:t>
      </w:r>
      <w:r>
        <w:rPr>
          <w:color w:val="231F20"/>
        </w:rPr>
        <w:t>consumo total (</w:t>
      </w:r>
      <w:r>
        <w:rPr>
          <w:color w:val="231F20"/>
          <w:sz w:val="16"/>
        </w:rPr>
        <w:t>CT</w:t>
      </w:r>
      <w:r>
        <w:rPr>
          <w:color w:val="231F20"/>
        </w:rPr>
        <w:t>), digestibilidad aparente de bloques nutricionales</w:t>
      </w:r>
      <w:r>
        <w:rPr>
          <w:color w:val="231F20"/>
          <w:spacing w:val="32"/>
        </w:rPr>
        <w:t> </w:t>
      </w:r>
      <w:r>
        <w:rPr>
          <w:color w:val="231F20"/>
        </w:rPr>
        <w:t>(</w:t>
      </w:r>
      <w:r>
        <w:rPr>
          <w:color w:val="231F20"/>
          <w:sz w:val="16"/>
        </w:rPr>
        <w:t>DABN</w:t>
      </w:r>
      <w:r>
        <w:rPr>
          <w:color w:val="231F20"/>
        </w:rPr>
        <w:t>),</w:t>
      </w:r>
      <w:r>
        <w:rPr>
          <w:color w:val="231F20"/>
          <w:spacing w:val="4"/>
        </w:rPr>
        <w:t> </w:t>
      </w:r>
      <w:r>
        <w:rPr>
          <w:color w:val="231F20"/>
        </w:rPr>
        <w:t>diges- tibilidad aparente de dieta base (</w:t>
      </w:r>
      <w:r>
        <w:rPr>
          <w:color w:val="231F20"/>
          <w:sz w:val="16"/>
        </w:rPr>
        <w:t>DADB</w:t>
      </w:r>
      <w:r>
        <w:rPr>
          <w:color w:val="231F20"/>
        </w:rPr>
        <w:t>). El trabajo en</w:t>
      </w:r>
      <w:r>
        <w:rPr>
          <w:color w:val="231F20"/>
          <w:spacing w:val="27"/>
        </w:rPr>
        <w:t> </w:t>
      </w:r>
      <w:r>
        <w:rPr>
          <w:color w:val="231F20"/>
        </w:rPr>
        <w:t>confinamiento</w:t>
      </w:r>
      <w:r>
        <w:rPr>
          <w:color w:val="231F20"/>
          <w:spacing w:val="6"/>
        </w:rPr>
        <w:t> </w:t>
      </w:r>
      <w:r>
        <w:rPr>
          <w:color w:val="231F20"/>
        </w:rPr>
        <w:t>Exp.</w:t>
      </w:r>
      <w:r>
        <w:rPr>
          <w:color w:val="231F20"/>
          <w:w w:val="99"/>
        </w:rPr>
        <w:t> </w:t>
      </w:r>
      <w:r>
        <w:rPr>
          <w:color w:val="231F20"/>
        </w:rPr>
        <w:t>1</w:t>
      </w:r>
      <w:r>
        <w:rPr>
          <w:color w:val="231F20"/>
          <w:spacing w:val="11"/>
        </w:rPr>
        <w:t> </w:t>
      </w:r>
      <w:r>
        <w:rPr>
          <w:color w:val="231F20"/>
        </w:rPr>
        <w:t>(Experimento</w:t>
      </w:r>
      <w:r>
        <w:rPr>
          <w:color w:val="231F20"/>
          <w:spacing w:val="11"/>
        </w:rPr>
        <w:t> </w:t>
      </w:r>
      <w:r>
        <w:rPr>
          <w:color w:val="231F20"/>
        </w:rPr>
        <w:t>1)</w:t>
      </w:r>
      <w:r>
        <w:rPr>
          <w:color w:val="231F20"/>
          <w:spacing w:val="11"/>
        </w:rPr>
        <w:t> </w:t>
      </w:r>
      <w:r>
        <w:rPr>
          <w:color w:val="231F20"/>
        </w:rPr>
        <w:t>se</w:t>
      </w:r>
      <w:r>
        <w:rPr>
          <w:color w:val="231F20"/>
          <w:spacing w:val="11"/>
        </w:rPr>
        <w:t> </w:t>
      </w:r>
      <w:r>
        <w:rPr>
          <w:color w:val="231F20"/>
        </w:rPr>
        <w:t>realizo</w:t>
      </w:r>
      <w:r>
        <w:rPr>
          <w:color w:val="231F20"/>
          <w:spacing w:val="10"/>
        </w:rPr>
        <w:t> </w:t>
      </w:r>
      <w:r>
        <w:rPr>
          <w:color w:val="231F20"/>
        </w:rPr>
        <w:t>de</w:t>
      </w:r>
      <w:r>
        <w:rPr>
          <w:color w:val="231F20"/>
          <w:spacing w:val="11"/>
        </w:rPr>
        <w:t> </w:t>
      </w:r>
      <w:r>
        <w:rPr>
          <w:color w:val="231F20"/>
        </w:rPr>
        <w:t>abril</w:t>
      </w:r>
      <w:r>
        <w:rPr>
          <w:color w:val="231F20"/>
          <w:spacing w:val="11"/>
        </w:rPr>
        <w:t> </w:t>
      </w:r>
      <w:r>
        <w:rPr>
          <w:color w:val="231F20"/>
        </w:rPr>
        <w:t>–junio</w:t>
      </w:r>
      <w:r>
        <w:rPr>
          <w:color w:val="231F20"/>
          <w:spacing w:val="11"/>
        </w:rPr>
        <w:t> </w:t>
      </w:r>
      <w:r>
        <w:rPr>
          <w:color w:val="231F20"/>
        </w:rPr>
        <w:t>de</w:t>
      </w:r>
      <w:r>
        <w:rPr>
          <w:color w:val="231F20"/>
          <w:spacing w:val="11"/>
        </w:rPr>
        <w:t> </w:t>
      </w:r>
      <w:r>
        <w:rPr>
          <w:color w:val="231F20"/>
        </w:rPr>
        <w:t>2009</w:t>
      </w:r>
      <w:r>
        <w:rPr>
          <w:color w:val="231F20"/>
          <w:spacing w:val="10"/>
        </w:rPr>
        <w:t> </w:t>
      </w:r>
      <w:r>
        <w:rPr>
          <w:color w:val="231F20"/>
        </w:rPr>
        <w:t>y</w:t>
      </w:r>
      <w:r>
        <w:rPr>
          <w:color w:val="231F20"/>
          <w:spacing w:val="11"/>
        </w:rPr>
        <w:t> </w:t>
      </w:r>
      <w:r>
        <w:rPr>
          <w:color w:val="231F20"/>
        </w:rPr>
        <w:t>el</w:t>
      </w:r>
      <w:r>
        <w:rPr>
          <w:color w:val="231F20"/>
          <w:spacing w:val="11"/>
        </w:rPr>
        <w:t> </w:t>
      </w:r>
      <w:r>
        <w:rPr>
          <w:color w:val="231F20"/>
        </w:rPr>
        <w:t>trabajo</w:t>
      </w:r>
      <w:r>
        <w:rPr>
          <w:color w:val="231F20"/>
          <w:spacing w:val="11"/>
        </w:rPr>
        <w:t> </w:t>
      </w:r>
      <w:r>
        <w:rPr>
          <w:color w:val="231F20"/>
        </w:rPr>
        <w:t>en</w:t>
      </w:r>
      <w:r>
        <w:rPr>
          <w:color w:val="231F20"/>
          <w:spacing w:val="11"/>
        </w:rPr>
        <w:t> </w:t>
      </w:r>
      <w:r>
        <w:rPr>
          <w:color w:val="231F20"/>
        </w:rPr>
        <w:t>pas- toreo Exp. 2 (Experimento 2) de julio-septiembre de 2009. En el </w:t>
      </w:r>
      <w:r>
        <w:rPr>
          <w:color w:val="231F20"/>
          <w:spacing w:val="18"/>
        </w:rPr>
        <w:t> </w:t>
      </w:r>
      <w:r>
        <w:rPr>
          <w:color w:val="231F20"/>
        </w:rPr>
        <w:t>Exp.</w:t>
      </w:r>
      <w:r>
        <w:rPr>
          <w:color w:val="231F20"/>
          <w:spacing w:val="15"/>
        </w:rPr>
        <w:t> </w:t>
      </w:r>
      <w:r>
        <w:rPr>
          <w:color w:val="231F20"/>
        </w:rPr>
        <w:t>1 se utilizaron 15 ovinos F1 (Pelibuey X Dorper) con peso vivo de</w:t>
      </w:r>
      <w:r>
        <w:rPr>
          <w:color w:val="231F20"/>
          <w:spacing w:val="2"/>
        </w:rPr>
        <w:t> </w:t>
      </w:r>
      <w:r>
        <w:rPr>
          <w:color w:val="231F20"/>
        </w:rPr>
        <w:t>17±3</w:t>
      </w:r>
      <w:r>
        <w:rPr>
          <w:color w:val="231F20"/>
          <w:spacing w:val="6"/>
        </w:rPr>
        <w:t> </w:t>
      </w:r>
      <w:r>
        <w:rPr>
          <w:color w:val="231F20"/>
        </w:rPr>
        <w:t>kg,</w:t>
      </w:r>
      <w:r>
        <w:rPr>
          <w:color w:val="231F20"/>
          <w:spacing w:val="-1"/>
        </w:rPr>
        <w:t> </w:t>
      </w:r>
      <w:r>
        <w:rPr>
          <w:color w:val="231F20"/>
        </w:rPr>
        <w:t>los tratamientos fueron: T1: Dieta base+BN1 con </w:t>
      </w:r>
      <w:r>
        <w:rPr>
          <w:i/>
          <w:color w:val="231F20"/>
        </w:rPr>
        <w:t>L. leucocephala</w:t>
      </w:r>
      <w:r>
        <w:rPr>
          <w:color w:val="231F20"/>
        </w:rPr>
        <w:t>,</w:t>
      </w:r>
      <w:r>
        <w:rPr>
          <w:color w:val="231F20"/>
          <w:spacing w:val="30"/>
        </w:rPr>
        <w:t> </w:t>
      </w:r>
      <w:r>
        <w:rPr>
          <w:color w:val="231F20"/>
        </w:rPr>
        <w:t>T2:</w:t>
      </w:r>
      <w:r>
        <w:rPr>
          <w:color w:val="231F20"/>
          <w:spacing w:val="3"/>
        </w:rPr>
        <w:t> </w:t>
      </w:r>
      <w:r>
        <w:rPr>
          <w:color w:val="231F20"/>
        </w:rPr>
        <w:t>Die- ta base+BN2 con salvado de trigo y T3: Dieta base (Testigo). En el</w:t>
      </w:r>
      <w:r>
        <w:rPr>
          <w:color w:val="231F20"/>
          <w:spacing w:val="36"/>
        </w:rPr>
        <w:t> </w:t>
      </w:r>
      <w:r>
        <w:rPr>
          <w:color w:val="231F20"/>
        </w:rPr>
        <w:t>Exp.</w:t>
      </w:r>
      <w:r>
        <w:rPr>
          <w:color w:val="231F20"/>
          <w:spacing w:val="9"/>
        </w:rPr>
        <w:t> </w:t>
      </w:r>
      <w:r>
        <w:rPr>
          <w:color w:val="231F20"/>
        </w:rPr>
        <w:t>2 (experimento</w:t>
      </w:r>
      <w:r>
        <w:rPr>
          <w:color w:val="231F20"/>
          <w:spacing w:val="-6"/>
        </w:rPr>
        <w:t> </w:t>
      </w:r>
      <w:r>
        <w:rPr>
          <w:color w:val="231F20"/>
        </w:rPr>
        <w:t>2)</w:t>
      </w:r>
      <w:r>
        <w:rPr>
          <w:color w:val="231F20"/>
          <w:spacing w:val="-6"/>
        </w:rPr>
        <w:t> </w:t>
      </w:r>
      <w:r>
        <w:rPr>
          <w:color w:val="231F20"/>
        </w:rPr>
        <w:t>se</w:t>
      </w:r>
      <w:r>
        <w:rPr>
          <w:color w:val="231F20"/>
          <w:spacing w:val="-6"/>
        </w:rPr>
        <w:t> </w:t>
      </w:r>
      <w:r>
        <w:rPr>
          <w:color w:val="231F20"/>
        </w:rPr>
        <w:t>utilizaron</w:t>
      </w:r>
      <w:r>
        <w:rPr>
          <w:color w:val="231F20"/>
          <w:spacing w:val="-6"/>
        </w:rPr>
        <w:t> </w:t>
      </w:r>
      <w:r>
        <w:rPr>
          <w:color w:val="231F20"/>
        </w:rPr>
        <w:t>15</w:t>
      </w:r>
      <w:r>
        <w:rPr>
          <w:color w:val="231F20"/>
          <w:spacing w:val="-6"/>
        </w:rPr>
        <w:t> </w:t>
      </w:r>
      <w:r>
        <w:rPr>
          <w:color w:val="231F20"/>
        </w:rPr>
        <w:t>ovinos</w:t>
      </w:r>
      <w:r>
        <w:rPr>
          <w:color w:val="231F20"/>
          <w:spacing w:val="-6"/>
        </w:rPr>
        <w:t> </w:t>
      </w:r>
      <w:r>
        <w:rPr>
          <w:color w:val="231F20"/>
        </w:rPr>
        <w:t>F1</w:t>
      </w:r>
      <w:r>
        <w:rPr>
          <w:color w:val="231F20"/>
          <w:spacing w:val="-6"/>
        </w:rPr>
        <w:t> </w:t>
      </w:r>
      <w:r>
        <w:rPr>
          <w:color w:val="231F20"/>
        </w:rPr>
        <w:t>(Pelibuey</w:t>
      </w:r>
      <w:r>
        <w:rPr>
          <w:color w:val="231F20"/>
          <w:spacing w:val="-6"/>
        </w:rPr>
        <w:t> </w:t>
      </w:r>
      <w:r>
        <w:rPr>
          <w:color w:val="231F20"/>
        </w:rPr>
        <w:t>XDorper)</w:t>
      </w:r>
      <w:r>
        <w:rPr>
          <w:color w:val="231F20"/>
          <w:spacing w:val="-5"/>
        </w:rPr>
        <w:t> </w:t>
      </w:r>
      <w:r>
        <w:rPr>
          <w:color w:val="231F20"/>
        </w:rPr>
        <w:t>de</w:t>
      </w:r>
      <w:r>
        <w:rPr>
          <w:color w:val="231F20"/>
          <w:spacing w:val="-6"/>
        </w:rPr>
        <w:t> </w:t>
      </w:r>
      <w:r>
        <w:rPr>
          <w:color w:val="231F20"/>
        </w:rPr>
        <w:t>26±3</w:t>
      </w:r>
      <w:r>
        <w:rPr>
          <w:color w:val="231F20"/>
          <w:spacing w:val="-6"/>
        </w:rPr>
        <w:t> </w:t>
      </w:r>
      <w:r>
        <w:rPr>
          <w:color w:val="231F20"/>
        </w:rPr>
        <w:t>kg los</w:t>
      </w:r>
      <w:r>
        <w:rPr>
          <w:color w:val="231F20"/>
          <w:spacing w:val="-9"/>
        </w:rPr>
        <w:t> </w:t>
      </w:r>
      <w:r>
        <w:rPr>
          <w:color w:val="231F20"/>
        </w:rPr>
        <w:t>cuales</w:t>
      </w:r>
      <w:r>
        <w:rPr>
          <w:color w:val="231F20"/>
          <w:spacing w:val="-10"/>
        </w:rPr>
        <w:t> </w:t>
      </w:r>
      <w:r>
        <w:rPr>
          <w:color w:val="231F20"/>
        </w:rPr>
        <w:t>pastorearon</w:t>
      </w:r>
      <w:r>
        <w:rPr>
          <w:color w:val="231F20"/>
          <w:spacing w:val="-10"/>
        </w:rPr>
        <w:t> </w:t>
      </w:r>
      <w:r>
        <w:rPr>
          <w:color w:val="231F20"/>
        </w:rPr>
        <w:t>pastizales</w:t>
      </w:r>
      <w:r>
        <w:rPr>
          <w:color w:val="231F20"/>
          <w:spacing w:val="-9"/>
        </w:rPr>
        <w:t> </w:t>
      </w:r>
      <w:r>
        <w:rPr>
          <w:color w:val="231F20"/>
        </w:rPr>
        <w:t>nativos</w:t>
      </w:r>
      <w:r>
        <w:rPr>
          <w:color w:val="231F20"/>
          <w:spacing w:val="-10"/>
        </w:rPr>
        <w:t> </w:t>
      </w:r>
      <w:r>
        <w:rPr>
          <w:color w:val="231F20"/>
        </w:rPr>
        <w:t>continuamente.</w:t>
      </w:r>
      <w:r>
        <w:rPr>
          <w:color w:val="231F20"/>
          <w:spacing w:val="-10"/>
        </w:rPr>
        <w:t> </w:t>
      </w:r>
      <w:r>
        <w:rPr>
          <w:color w:val="231F20"/>
        </w:rPr>
        <w:t>Los</w:t>
      </w:r>
      <w:r>
        <w:rPr>
          <w:color w:val="231F20"/>
          <w:spacing w:val="-10"/>
        </w:rPr>
        <w:t> </w:t>
      </w:r>
      <w:r>
        <w:rPr>
          <w:color w:val="231F20"/>
        </w:rPr>
        <w:t>tratamientos fueron: T1: Pastoreo+BN1 con </w:t>
      </w:r>
      <w:r>
        <w:rPr>
          <w:i/>
          <w:color w:val="231F20"/>
        </w:rPr>
        <w:t>L. leucocephala</w:t>
      </w:r>
      <w:r>
        <w:rPr>
          <w:color w:val="231F20"/>
        </w:rPr>
        <w:t>, T2:Pastoreo+BN2</w:t>
      </w:r>
      <w:r>
        <w:rPr>
          <w:color w:val="231F20"/>
          <w:spacing w:val="19"/>
        </w:rPr>
        <w:t> </w:t>
      </w:r>
      <w:r>
        <w:rPr>
          <w:color w:val="231F20"/>
        </w:rPr>
        <w:t>con</w:t>
      </w:r>
      <w:r>
        <w:rPr>
          <w:color w:val="231F20"/>
          <w:spacing w:val="8"/>
        </w:rPr>
        <w:t> </w:t>
      </w:r>
      <w:r>
        <w:rPr>
          <w:color w:val="231F20"/>
        </w:rPr>
        <w:t>sal- vado</w:t>
      </w:r>
      <w:r>
        <w:rPr>
          <w:color w:val="231F20"/>
          <w:spacing w:val="-12"/>
        </w:rPr>
        <w:t> </w:t>
      </w:r>
      <w:r>
        <w:rPr>
          <w:color w:val="231F20"/>
        </w:rPr>
        <w:t>y</w:t>
      </w:r>
      <w:r>
        <w:rPr>
          <w:color w:val="231F20"/>
          <w:spacing w:val="-12"/>
        </w:rPr>
        <w:t> </w:t>
      </w:r>
      <w:r>
        <w:rPr>
          <w:color w:val="231F20"/>
        </w:rPr>
        <w:t>T3:</w:t>
      </w:r>
      <w:r>
        <w:rPr>
          <w:color w:val="231F20"/>
          <w:spacing w:val="-12"/>
        </w:rPr>
        <w:t> </w:t>
      </w:r>
      <w:r>
        <w:rPr>
          <w:color w:val="231F20"/>
        </w:rPr>
        <w:t>(Testigo)</w:t>
      </w:r>
      <w:r>
        <w:rPr>
          <w:color w:val="231F20"/>
          <w:spacing w:val="-13"/>
        </w:rPr>
        <w:t> </w:t>
      </w:r>
      <w:r>
        <w:rPr>
          <w:color w:val="231F20"/>
        </w:rPr>
        <w:t>Pastoreo.</w:t>
      </w:r>
      <w:r>
        <w:rPr>
          <w:color w:val="231F20"/>
          <w:spacing w:val="-12"/>
        </w:rPr>
        <w:t> </w:t>
      </w:r>
      <w:r>
        <w:rPr>
          <w:color w:val="231F20"/>
        </w:rPr>
        <w:t>En</w:t>
      </w:r>
      <w:r>
        <w:rPr>
          <w:color w:val="231F20"/>
          <w:spacing w:val="-12"/>
        </w:rPr>
        <w:t> </w:t>
      </w:r>
      <w:r>
        <w:rPr>
          <w:color w:val="231F20"/>
        </w:rPr>
        <w:t>ambos</w:t>
      </w:r>
      <w:r>
        <w:rPr>
          <w:color w:val="231F20"/>
          <w:spacing w:val="-12"/>
        </w:rPr>
        <w:t> </w:t>
      </w:r>
      <w:r>
        <w:rPr>
          <w:color w:val="231F20"/>
        </w:rPr>
        <w:t>experimentos</w:t>
      </w:r>
      <w:r>
        <w:rPr>
          <w:color w:val="231F20"/>
          <w:spacing w:val="-12"/>
        </w:rPr>
        <w:t> </w:t>
      </w:r>
      <w:r>
        <w:rPr>
          <w:color w:val="231F20"/>
        </w:rPr>
        <w:t>los</w:t>
      </w:r>
      <w:r>
        <w:rPr>
          <w:color w:val="231F20"/>
          <w:spacing w:val="-12"/>
        </w:rPr>
        <w:t> </w:t>
      </w:r>
      <w:r>
        <w:rPr>
          <w:color w:val="231F20"/>
        </w:rPr>
        <w:t>datos</w:t>
      </w:r>
      <w:r>
        <w:rPr>
          <w:color w:val="231F20"/>
          <w:spacing w:val="-12"/>
        </w:rPr>
        <w:t> </w:t>
      </w:r>
      <w:r>
        <w:rPr>
          <w:color w:val="231F20"/>
        </w:rPr>
        <w:t>se</w:t>
      </w:r>
      <w:r>
        <w:rPr>
          <w:color w:val="231F20"/>
          <w:spacing w:val="-12"/>
        </w:rPr>
        <w:t> </w:t>
      </w:r>
      <w:r>
        <w:rPr>
          <w:color w:val="231F20"/>
        </w:rPr>
        <w:t>analiza- ron mediante un diseño completamente al </w:t>
      </w:r>
      <w:r>
        <w:rPr>
          <w:color w:val="231F20"/>
          <w:spacing w:val="-5"/>
        </w:rPr>
        <w:t>azar. </w:t>
      </w:r>
      <w:r>
        <w:rPr>
          <w:color w:val="231F20"/>
        </w:rPr>
        <w:t>En el Exp. 1,</w:t>
      </w:r>
      <w:r>
        <w:rPr>
          <w:color w:val="231F20"/>
          <w:spacing w:val="32"/>
        </w:rPr>
        <w:t> </w:t>
      </w:r>
      <w:r>
        <w:rPr>
          <w:color w:val="231F20"/>
        </w:rPr>
        <w:t>se</w:t>
      </w:r>
      <w:r>
        <w:rPr>
          <w:color w:val="231F20"/>
          <w:spacing w:val="5"/>
        </w:rPr>
        <w:t> </w:t>
      </w:r>
      <w:r>
        <w:rPr>
          <w:color w:val="231F20"/>
        </w:rPr>
        <w:t>encontra- ron</w:t>
      </w:r>
      <w:r>
        <w:rPr>
          <w:color w:val="231F20"/>
          <w:spacing w:val="-4"/>
        </w:rPr>
        <w:t> </w:t>
      </w:r>
      <w:r>
        <w:rPr>
          <w:color w:val="231F20"/>
        </w:rPr>
        <w:t>diferencias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sz w:val="16"/>
        </w:rPr>
        <w:t>GDP </w:t>
      </w:r>
      <w:r>
        <w:rPr>
          <w:color w:val="231F20"/>
        </w:rPr>
        <w:t>(P&lt;0.05),</w:t>
      </w:r>
      <w:r>
        <w:rPr>
          <w:color w:val="231F20"/>
          <w:spacing w:val="-4"/>
        </w:rPr>
        <w:t> </w:t>
      </w:r>
      <w:r>
        <w:rPr>
          <w:color w:val="231F20"/>
        </w:rPr>
        <w:t>T1</w:t>
      </w:r>
      <w:r>
        <w:rPr>
          <w:color w:val="231F20"/>
          <w:spacing w:val="-4"/>
        </w:rPr>
        <w:t> </w:t>
      </w:r>
      <w:r>
        <w:rPr>
          <w:color w:val="231F20"/>
        </w:rPr>
        <w:t>y</w:t>
      </w:r>
      <w:r>
        <w:rPr>
          <w:color w:val="231F20"/>
          <w:spacing w:val="-4"/>
        </w:rPr>
        <w:t> </w:t>
      </w:r>
      <w:r>
        <w:rPr>
          <w:color w:val="231F20"/>
        </w:rPr>
        <w:t>T2</w:t>
      </w:r>
      <w:r>
        <w:rPr>
          <w:color w:val="231F20"/>
          <w:spacing w:val="-4"/>
        </w:rPr>
        <w:t> </w:t>
      </w:r>
      <w:r>
        <w:rPr>
          <w:color w:val="231F20"/>
        </w:rPr>
        <w:t>presentaron</w:t>
      </w:r>
      <w:r>
        <w:rPr>
          <w:color w:val="231F20"/>
          <w:spacing w:val="-4"/>
        </w:rPr>
        <w:t> </w:t>
      </w:r>
      <w:r>
        <w:rPr>
          <w:color w:val="231F20"/>
        </w:rPr>
        <w:t>la</w:t>
      </w:r>
      <w:r>
        <w:rPr>
          <w:color w:val="231F20"/>
          <w:spacing w:val="-4"/>
        </w:rPr>
        <w:t> </w:t>
      </w:r>
      <w:r>
        <w:rPr>
          <w:color w:val="231F20"/>
        </w:rPr>
        <w:t>mayor</w:t>
      </w:r>
      <w:r>
        <w:rPr>
          <w:color w:val="231F20"/>
          <w:spacing w:val="-4"/>
        </w:rPr>
        <w:t> </w:t>
      </w:r>
      <w:r>
        <w:rPr>
          <w:color w:val="231F20"/>
        </w:rPr>
        <w:t>ganancia</w:t>
      </w:r>
      <w:r>
        <w:rPr>
          <w:color w:val="231F20"/>
          <w:spacing w:val="-1"/>
        </w:rPr>
        <w:t> </w:t>
      </w:r>
      <w:r>
        <w:rPr>
          <w:color w:val="231F20"/>
        </w:rPr>
        <w:t>92</w:t>
      </w:r>
      <w:r>
        <w:rPr>
          <w:color w:val="231F20"/>
          <w:spacing w:val="-4"/>
        </w:rPr>
        <w:t> </w:t>
      </w:r>
      <w:r>
        <w:rPr>
          <w:color w:val="231F20"/>
        </w:rPr>
        <w:t>y</w:t>
      </w:r>
      <w:r>
        <w:rPr>
          <w:color w:val="231F20"/>
          <w:spacing w:val="-4"/>
        </w:rPr>
        <w:t> </w:t>
      </w:r>
      <w:r>
        <w:rPr>
          <w:color w:val="231F20"/>
        </w:rPr>
        <w:t>102</w:t>
      </w:r>
      <w:r>
        <w:rPr>
          <w:color w:val="231F20"/>
          <w:spacing w:val="-4"/>
        </w:rPr>
        <w:t> </w:t>
      </w:r>
      <w:r>
        <w:rPr>
          <w:color w:val="231F20"/>
        </w:rPr>
        <w:t>g</w:t>
      </w:r>
      <w:r>
        <w:rPr>
          <w:color w:val="231F20"/>
          <w:spacing w:val="-4"/>
        </w:rPr>
        <w:t> </w:t>
      </w:r>
      <w:r>
        <w:rPr>
          <w:color w:val="231F20"/>
        </w:rPr>
        <w:t>día</w:t>
      </w:r>
      <w:r>
        <w:rPr>
          <w:color w:val="231F20"/>
          <w:position w:val="6"/>
          <w:sz w:val="11"/>
        </w:rPr>
        <w:t>-1</w:t>
      </w:r>
      <w:r>
        <w:rPr>
          <w:color w:val="231F20"/>
        </w:rPr>
        <w:t>(P&lt;0.05)</w:t>
      </w:r>
      <w:r>
        <w:rPr>
          <w:color w:val="231F20"/>
          <w:spacing w:val="-4"/>
        </w:rPr>
        <w:t> </w:t>
      </w:r>
      <w:r>
        <w:rPr>
          <w:color w:val="231F20"/>
        </w:rPr>
        <w:t>respectivamente,</w:t>
      </w:r>
      <w:r>
        <w:rPr>
          <w:color w:val="231F20"/>
          <w:spacing w:val="-4"/>
        </w:rPr>
        <w:t> </w:t>
      </w:r>
      <w:r>
        <w:rPr>
          <w:color w:val="231F20"/>
        </w:rPr>
        <w:t>T3</w:t>
      </w:r>
      <w:r>
        <w:rPr>
          <w:color w:val="231F20"/>
          <w:spacing w:val="-4"/>
        </w:rPr>
        <w:t> </w:t>
      </w:r>
      <w:r>
        <w:rPr>
          <w:color w:val="231F20"/>
        </w:rPr>
        <w:t>presentó</w:t>
      </w:r>
      <w:r>
        <w:rPr>
          <w:color w:val="231F20"/>
          <w:spacing w:val="-3"/>
        </w:rPr>
        <w:t> </w:t>
      </w:r>
      <w:r>
        <w:rPr>
          <w:color w:val="231F20"/>
        </w:rPr>
        <w:t>menor</w:t>
      </w:r>
      <w:r>
        <w:rPr>
          <w:color w:val="231F20"/>
          <w:spacing w:val="-3"/>
        </w:rPr>
        <w:t> </w:t>
      </w:r>
      <w:r>
        <w:rPr>
          <w:color w:val="231F20"/>
        </w:rPr>
        <w:t>ganancia</w:t>
      </w:r>
      <w:r>
        <w:rPr>
          <w:color w:val="231F20"/>
          <w:spacing w:val="-4"/>
        </w:rPr>
        <w:t> </w:t>
      </w:r>
      <w:r>
        <w:rPr>
          <w:color w:val="231F20"/>
        </w:rPr>
        <w:t>64</w:t>
      </w:r>
    </w:p>
    <w:p>
      <w:pPr>
        <w:spacing w:line="252" w:lineRule="auto" w:before="15"/>
        <w:ind w:left="397" w:right="110" w:firstLine="0"/>
        <w:jc w:val="both"/>
        <w:rPr>
          <w:sz w:val="16"/>
        </w:rPr>
      </w:pPr>
      <w:r>
        <w:rPr>
          <w:color w:val="231F20"/>
          <w:position w:val="6"/>
          <w:sz w:val="11"/>
        </w:rPr>
        <w:t>a </w:t>
      </w:r>
      <w:r>
        <w:rPr>
          <w:color w:val="231F20"/>
          <w:sz w:val="16"/>
        </w:rPr>
        <w:t>Centro Universitario UAEM Temascaltepec, Universidad Autónoma del Estado de México; Km 67.5 </w:t>
      </w:r>
      <w:r>
        <w:rPr>
          <w:color w:val="231F20"/>
          <w:spacing w:val="-4"/>
          <w:sz w:val="16"/>
        </w:rPr>
        <w:t>Carr. </w:t>
      </w:r>
      <w:r>
        <w:rPr>
          <w:color w:val="231F20"/>
          <w:sz w:val="16"/>
        </w:rPr>
        <w:t>Fed. </w:t>
      </w:r>
      <w:r>
        <w:rPr>
          <w:color w:val="231F20"/>
          <w:spacing w:val="-3"/>
          <w:sz w:val="16"/>
        </w:rPr>
        <w:t>Toluca-Tejupilco, </w:t>
      </w:r>
      <w:r>
        <w:rPr>
          <w:color w:val="231F20"/>
          <w:sz w:val="16"/>
        </w:rPr>
        <w:t>51300, Temascaltepec, México, MÉXICO. </w:t>
      </w:r>
      <w:r>
        <w:rPr>
          <w:color w:val="231F20"/>
          <w:position w:val="5"/>
          <w:sz w:val="9"/>
        </w:rPr>
        <w:t>b </w:t>
      </w:r>
      <w:r>
        <w:rPr>
          <w:color w:val="231F20"/>
          <w:sz w:val="16"/>
        </w:rPr>
        <w:t>Universidad Autónoma del Estado de México, Facultad de Medicina Veterinaria</w:t>
      </w:r>
      <w:r>
        <w:rPr>
          <w:color w:val="231F20"/>
          <w:spacing w:val="-6"/>
          <w:sz w:val="16"/>
        </w:rPr>
        <w:t> </w:t>
      </w:r>
      <w:r>
        <w:rPr>
          <w:color w:val="231F20"/>
          <w:sz w:val="16"/>
        </w:rPr>
        <w:t>y</w:t>
      </w:r>
      <w:r>
        <w:rPr>
          <w:color w:val="231F20"/>
          <w:spacing w:val="-5"/>
          <w:sz w:val="16"/>
        </w:rPr>
        <w:t> </w:t>
      </w:r>
      <w:r>
        <w:rPr>
          <w:color w:val="231F20"/>
          <w:sz w:val="16"/>
        </w:rPr>
        <w:t>Zootecnia;</w:t>
      </w:r>
      <w:r>
        <w:rPr>
          <w:color w:val="231F20"/>
          <w:spacing w:val="-5"/>
          <w:sz w:val="16"/>
        </w:rPr>
        <w:t> </w:t>
      </w:r>
      <w:r>
        <w:rPr>
          <w:color w:val="231F20"/>
          <w:sz w:val="16"/>
        </w:rPr>
        <w:t>El</w:t>
      </w:r>
      <w:r>
        <w:rPr>
          <w:color w:val="231F20"/>
          <w:spacing w:val="-5"/>
          <w:sz w:val="16"/>
        </w:rPr>
        <w:t> </w:t>
      </w:r>
      <w:r>
        <w:rPr>
          <w:color w:val="231F20"/>
          <w:sz w:val="16"/>
        </w:rPr>
        <w:t>Cerrillo,</w:t>
      </w:r>
      <w:r>
        <w:rPr>
          <w:color w:val="231F20"/>
          <w:spacing w:val="-6"/>
          <w:sz w:val="16"/>
        </w:rPr>
        <w:t> </w:t>
      </w:r>
      <w:r>
        <w:rPr>
          <w:color w:val="231F20"/>
          <w:sz w:val="16"/>
        </w:rPr>
        <w:t>Piedras</w:t>
      </w:r>
      <w:r>
        <w:rPr>
          <w:color w:val="231F20"/>
          <w:spacing w:val="-5"/>
          <w:sz w:val="16"/>
        </w:rPr>
        <w:t> </w:t>
      </w:r>
      <w:r>
        <w:rPr>
          <w:color w:val="231F20"/>
          <w:sz w:val="16"/>
        </w:rPr>
        <w:t>Blancas,</w:t>
      </w:r>
      <w:r>
        <w:rPr>
          <w:color w:val="231F20"/>
          <w:spacing w:val="-4"/>
          <w:sz w:val="16"/>
        </w:rPr>
        <w:t> </w:t>
      </w:r>
      <w:r>
        <w:rPr>
          <w:color w:val="231F20"/>
          <w:sz w:val="16"/>
        </w:rPr>
        <w:t>México,</w:t>
      </w:r>
      <w:r>
        <w:rPr>
          <w:color w:val="231F20"/>
          <w:spacing w:val="-5"/>
          <w:sz w:val="16"/>
        </w:rPr>
        <w:t> </w:t>
      </w:r>
      <w:r>
        <w:rPr>
          <w:color w:val="231F20"/>
          <w:sz w:val="16"/>
        </w:rPr>
        <w:t>MÉXICO.</w:t>
      </w:r>
      <w:r>
        <w:rPr>
          <w:color w:val="231F20"/>
          <w:spacing w:val="-5"/>
          <w:sz w:val="16"/>
        </w:rPr>
        <w:t> </w:t>
      </w:r>
      <w:r>
        <w:rPr>
          <w:color w:val="231F20"/>
          <w:position w:val="6"/>
          <w:sz w:val="11"/>
        </w:rPr>
        <w:t>c</w:t>
      </w:r>
      <w:r>
        <w:rPr>
          <w:color w:val="231F20"/>
          <w:spacing w:val="6"/>
          <w:position w:val="6"/>
          <w:sz w:val="11"/>
        </w:rPr>
        <w:t> </w:t>
      </w:r>
      <w:r>
        <w:rPr>
          <w:color w:val="231F20"/>
          <w:sz w:val="16"/>
        </w:rPr>
        <w:t>Instituto de Ciencias Agropecuarias y Rurales, Universidad Autónoma del Estado de Mé- xico;</w:t>
      </w:r>
      <w:r>
        <w:rPr>
          <w:color w:val="231F20"/>
          <w:spacing w:val="-7"/>
          <w:sz w:val="16"/>
        </w:rPr>
        <w:t> </w:t>
      </w:r>
      <w:r>
        <w:rPr>
          <w:color w:val="231F20"/>
          <w:sz w:val="16"/>
        </w:rPr>
        <w:t>Piedras</w:t>
      </w:r>
      <w:r>
        <w:rPr>
          <w:color w:val="231F20"/>
          <w:spacing w:val="-7"/>
          <w:sz w:val="16"/>
        </w:rPr>
        <w:t> </w:t>
      </w:r>
      <w:r>
        <w:rPr>
          <w:color w:val="231F20"/>
          <w:sz w:val="16"/>
        </w:rPr>
        <w:t>Blancas,</w:t>
      </w:r>
      <w:r>
        <w:rPr>
          <w:color w:val="231F20"/>
          <w:spacing w:val="-7"/>
          <w:sz w:val="16"/>
        </w:rPr>
        <w:t> </w:t>
      </w:r>
      <w:r>
        <w:rPr>
          <w:color w:val="231F20"/>
          <w:sz w:val="16"/>
        </w:rPr>
        <w:t>México,</w:t>
      </w:r>
      <w:r>
        <w:rPr>
          <w:color w:val="231F20"/>
          <w:spacing w:val="-7"/>
          <w:sz w:val="16"/>
        </w:rPr>
        <w:t> </w:t>
      </w:r>
      <w:r>
        <w:rPr>
          <w:color w:val="231F20"/>
          <w:sz w:val="16"/>
        </w:rPr>
        <w:t>MÉXICO.</w:t>
      </w:r>
      <w:r>
        <w:rPr>
          <w:color w:val="231F20"/>
          <w:spacing w:val="-8"/>
          <w:sz w:val="16"/>
        </w:rPr>
        <w:t> </w:t>
      </w:r>
      <w:r>
        <w:rPr>
          <w:color w:val="231F20"/>
          <w:sz w:val="16"/>
        </w:rPr>
        <w:t>*Autor</w:t>
      </w:r>
      <w:r>
        <w:rPr>
          <w:color w:val="231F20"/>
          <w:spacing w:val="-7"/>
          <w:sz w:val="16"/>
        </w:rPr>
        <w:t> </w:t>
      </w:r>
      <w:r>
        <w:rPr>
          <w:color w:val="231F20"/>
          <w:sz w:val="16"/>
        </w:rPr>
        <w:t>para</w:t>
      </w:r>
      <w:r>
        <w:rPr>
          <w:color w:val="231F20"/>
          <w:spacing w:val="-8"/>
          <w:sz w:val="16"/>
        </w:rPr>
        <w:t> </w:t>
      </w:r>
      <w:r>
        <w:rPr>
          <w:color w:val="231F20"/>
          <w:sz w:val="16"/>
        </w:rPr>
        <w:t>correspondencia.</w:t>
      </w:r>
    </w:p>
    <w:p>
      <w:pPr>
        <w:spacing w:after="0" w:line="252" w:lineRule="auto"/>
        <w:jc w:val="both"/>
        <w:rPr>
          <w:sz w:val="16"/>
        </w:rPr>
        <w:sectPr>
          <w:footerReference w:type="default" r:id="rId10"/>
          <w:pgSz w:w="7940" w:h="11910"/>
          <w:pgMar w:footer="469" w:header="0" w:top="1100" w:bottom="660" w:left="1020" w:right="1000"/>
          <w:pgNumType w:start="197"/>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2"/>
        <w:rPr>
          <w:sz w:val="23"/>
        </w:rPr>
      </w:pPr>
    </w:p>
    <w:p>
      <w:pPr>
        <w:pStyle w:val="BodyText"/>
        <w:spacing w:line="273" w:lineRule="auto" w:before="82"/>
        <w:ind w:left="113" w:right="111"/>
        <w:jc w:val="both"/>
      </w:pPr>
      <w:r>
        <w:rPr>
          <w:color w:val="231F20"/>
        </w:rPr>
        <w:t>g día</w:t>
      </w:r>
      <w:r>
        <w:rPr>
          <w:color w:val="231F20"/>
          <w:position w:val="6"/>
          <w:sz w:val="11"/>
        </w:rPr>
        <w:t>--1 </w:t>
      </w:r>
      <w:r>
        <w:rPr>
          <w:color w:val="231F20"/>
        </w:rPr>
        <w:t>(P&lt;0.05), el </w:t>
      </w:r>
      <w:r>
        <w:rPr>
          <w:color w:val="231F20"/>
          <w:sz w:val="16"/>
        </w:rPr>
        <w:t>CBN </w:t>
      </w:r>
      <w:r>
        <w:rPr>
          <w:color w:val="231F20"/>
        </w:rPr>
        <w:t>fue mayor (P&lt;0.05) en BN1 135 g animal</w:t>
      </w:r>
      <w:r>
        <w:rPr>
          <w:color w:val="231F20"/>
          <w:position w:val="6"/>
          <w:sz w:val="10"/>
        </w:rPr>
        <w:t>-1</w:t>
      </w:r>
      <w:r>
        <w:rPr>
          <w:color w:val="231F20"/>
        </w:rPr>
        <w:t>día.En  el Exp. 2. T1 presento mayor </w:t>
      </w:r>
      <w:r>
        <w:rPr>
          <w:color w:val="231F20"/>
          <w:sz w:val="16"/>
        </w:rPr>
        <w:t>CBN  </w:t>
      </w:r>
      <w:r>
        <w:rPr>
          <w:color w:val="231F20"/>
        </w:rPr>
        <w:t>133 g</w:t>
      </w:r>
      <w:r>
        <w:rPr>
          <w:color w:val="231F20"/>
          <w:position w:val="6"/>
          <w:sz w:val="11"/>
        </w:rPr>
        <w:t>-1  </w:t>
      </w:r>
      <w:r>
        <w:rPr>
          <w:color w:val="231F20"/>
        </w:rPr>
        <w:t>día (P&lt;0.05), y T2 mayor </w:t>
      </w:r>
      <w:r>
        <w:rPr>
          <w:color w:val="231F20"/>
          <w:sz w:val="16"/>
        </w:rPr>
        <w:t>GDP   </w:t>
      </w:r>
      <w:r>
        <w:rPr>
          <w:color w:val="231F20"/>
        </w:rPr>
        <w:t>68 g</w:t>
      </w:r>
      <w:r>
        <w:rPr>
          <w:color w:val="231F20"/>
          <w:position w:val="6"/>
          <w:sz w:val="11"/>
        </w:rPr>
        <w:t>-1</w:t>
      </w:r>
      <w:r>
        <w:rPr>
          <w:color w:val="231F20"/>
        </w:rPr>
        <w:t>día, y la mayor </w:t>
      </w:r>
      <w:r>
        <w:rPr>
          <w:color w:val="231F20"/>
          <w:sz w:val="16"/>
        </w:rPr>
        <w:t>DABN </w:t>
      </w:r>
      <w:r>
        <w:rPr>
          <w:color w:val="231F20"/>
        </w:rPr>
        <w:t>la presentó </w:t>
      </w:r>
      <w:r>
        <w:rPr>
          <w:color w:val="231F20"/>
          <w:sz w:val="16"/>
        </w:rPr>
        <w:t>BN2 </w:t>
      </w:r>
      <w:r>
        <w:rPr>
          <w:color w:val="231F20"/>
        </w:rPr>
        <w:t>con 832 g</w:t>
      </w:r>
      <w:r>
        <w:rPr>
          <w:color w:val="231F20"/>
          <w:position w:val="6"/>
          <w:sz w:val="10"/>
        </w:rPr>
        <w:t>-</w:t>
      </w:r>
      <w:r>
        <w:rPr>
          <w:color w:val="231F20"/>
          <w:position w:val="6"/>
          <w:sz w:val="11"/>
        </w:rPr>
        <w:t>1</w:t>
      </w:r>
      <w:r>
        <w:rPr>
          <w:color w:val="231F20"/>
        </w:rPr>
        <w:t>kg </w:t>
      </w:r>
      <w:r>
        <w:rPr>
          <w:color w:val="231F20"/>
          <w:sz w:val="16"/>
        </w:rPr>
        <w:t>MS </w:t>
      </w:r>
      <w:r>
        <w:rPr>
          <w:color w:val="231F20"/>
        </w:rPr>
        <w:t>(P&lt;0.05). Se concluye que la complementación con bloques nutricionales a ovinos en confinamiento y bajo pastoreo mejoró el comportamiento productivo. Y los ovinos en pastoreo presentaron el mejor comportamiento productivo cuando se complementaron con</w:t>
      </w:r>
      <w:r>
        <w:rPr>
          <w:color w:val="231F20"/>
          <w:spacing w:val="-9"/>
        </w:rPr>
        <w:t> </w:t>
      </w:r>
      <w:r>
        <w:rPr>
          <w:color w:val="231F20"/>
          <w:sz w:val="16"/>
        </w:rPr>
        <w:t>BN2</w:t>
      </w:r>
      <w:r>
        <w:rPr>
          <w:color w:val="231F20"/>
        </w:rPr>
        <w:t>.</w:t>
      </w:r>
    </w:p>
    <w:p>
      <w:pPr>
        <w:spacing w:line="210" w:lineRule="exact" w:before="0"/>
        <w:ind w:left="397" w:right="9" w:firstLine="0"/>
        <w:jc w:val="left"/>
        <w:rPr>
          <w:sz w:val="18"/>
        </w:rPr>
      </w:pPr>
      <w:r>
        <w:rPr>
          <w:b/>
          <w:color w:val="231F20"/>
          <w:sz w:val="18"/>
        </w:rPr>
        <w:t>Palabras   clave:   </w:t>
      </w:r>
      <w:r>
        <w:rPr>
          <w:color w:val="231F20"/>
          <w:sz w:val="18"/>
        </w:rPr>
        <w:t>Bloques   nutricionales;   ovinos; complementación;</w:t>
      </w:r>
    </w:p>
    <w:p>
      <w:pPr>
        <w:pStyle w:val="BodyText"/>
        <w:spacing w:before="29"/>
        <w:ind w:left="113"/>
        <w:jc w:val="both"/>
      </w:pPr>
      <w:r>
        <w:rPr>
          <w:color w:val="231F20"/>
        </w:rPr>
        <w:t>comportamiento productivo, Altiplano Central de México.</w:t>
      </w:r>
    </w:p>
    <w:p>
      <w:pPr>
        <w:pStyle w:val="BodyText"/>
      </w:pPr>
    </w:p>
    <w:p>
      <w:pPr>
        <w:pStyle w:val="BodyText"/>
        <w:spacing w:before="8"/>
      </w:pPr>
    </w:p>
    <w:p>
      <w:pPr>
        <w:pStyle w:val="Heading2"/>
        <w:ind w:left="1935" w:right="9"/>
        <w:jc w:val="left"/>
      </w:pPr>
      <w:r>
        <w:rPr>
          <w:color w:val="231F20"/>
        </w:rPr>
        <w:t>INTRODUCCIÓN</w:t>
      </w:r>
    </w:p>
    <w:p>
      <w:pPr>
        <w:pStyle w:val="BodyText"/>
        <w:spacing w:before="8"/>
        <w:rPr>
          <w:b/>
          <w:sz w:val="24"/>
        </w:rPr>
      </w:pPr>
    </w:p>
    <w:p>
      <w:pPr>
        <w:pStyle w:val="BodyText"/>
        <w:spacing w:line="273" w:lineRule="auto" w:before="1"/>
        <w:ind w:left="113" w:right="110"/>
        <w:jc w:val="both"/>
      </w:pPr>
      <w:r>
        <w:rPr>
          <w:color w:val="231F20"/>
        </w:rPr>
        <w:t>En</w:t>
      </w:r>
      <w:r>
        <w:rPr>
          <w:color w:val="231F20"/>
          <w:spacing w:val="-7"/>
        </w:rPr>
        <w:t> </w:t>
      </w:r>
      <w:r>
        <w:rPr>
          <w:color w:val="231F20"/>
        </w:rPr>
        <w:t>el</w:t>
      </w:r>
      <w:r>
        <w:rPr>
          <w:color w:val="231F20"/>
          <w:spacing w:val="-7"/>
        </w:rPr>
        <w:t> </w:t>
      </w:r>
      <w:r>
        <w:rPr>
          <w:color w:val="231F20"/>
        </w:rPr>
        <w:t>trópico</w:t>
      </w:r>
      <w:r>
        <w:rPr>
          <w:color w:val="231F20"/>
          <w:spacing w:val="-7"/>
        </w:rPr>
        <w:t> </w:t>
      </w:r>
      <w:r>
        <w:rPr>
          <w:color w:val="231F20"/>
        </w:rPr>
        <w:t>de</w:t>
      </w:r>
      <w:r>
        <w:rPr>
          <w:color w:val="231F20"/>
          <w:spacing w:val="-7"/>
        </w:rPr>
        <w:t> </w:t>
      </w:r>
      <w:r>
        <w:rPr>
          <w:color w:val="231F20"/>
        </w:rPr>
        <w:t>México</w:t>
      </w:r>
      <w:r>
        <w:rPr>
          <w:color w:val="231F20"/>
          <w:spacing w:val="-6"/>
        </w:rPr>
        <w:t> </w:t>
      </w:r>
      <w:r>
        <w:rPr>
          <w:color w:val="231F20"/>
        </w:rPr>
        <w:t>la</w:t>
      </w:r>
      <w:r>
        <w:rPr>
          <w:color w:val="231F20"/>
          <w:spacing w:val="-7"/>
        </w:rPr>
        <w:t> </w:t>
      </w:r>
      <w:r>
        <w:rPr>
          <w:color w:val="231F20"/>
        </w:rPr>
        <w:t>alimentación</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ovinos</w:t>
      </w:r>
      <w:r>
        <w:rPr>
          <w:color w:val="231F20"/>
          <w:spacing w:val="-7"/>
        </w:rPr>
        <w:t> </w:t>
      </w:r>
      <w:r>
        <w:rPr>
          <w:color w:val="231F20"/>
        </w:rPr>
        <w:t>se</w:t>
      </w:r>
      <w:r>
        <w:rPr>
          <w:color w:val="231F20"/>
          <w:spacing w:val="-7"/>
        </w:rPr>
        <w:t> </w:t>
      </w:r>
      <w:r>
        <w:rPr>
          <w:color w:val="231F20"/>
        </w:rPr>
        <w:t>basa</w:t>
      </w:r>
      <w:r>
        <w:rPr>
          <w:color w:val="231F20"/>
          <w:spacing w:val="-6"/>
        </w:rPr>
        <w:t> </w:t>
      </w:r>
      <w:r>
        <w:rPr>
          <w:color w:val="231F20"/>
        </w:rPr>
        <w:t>fundamental- 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consumo</w:t>
      </w:r>
      <w:r>
        <w:rPr>
          <w:color w:val="231F20"/>
          <w:spacing w:val="-9"/>
        </w:rPr>
        <w:t> </w:t>
      </w:r>
      <w:r>
        <w:rPr>
          <w:color w:val="231F20"/>
        </w:rPr>
        <w:t>de</w:t>
      </w:r>
      <w:r>
        <w:rPr>
          <w:color w:val="231F20"/>
          <w:spacing w:val="-9"/>
        </w:rPr>
        <w:t> </w:t>
      </w:r>
      <w:r>
        <w:rPr>
          <w:color w:val="231F20"/>
        </w:rPr>
        <w:t>gramíneas</w:t>
      </w:r>
      <w:r>
        <w:rPr>
          <w:color w:val="231F20"/>
          <w:spacing w:val="-9"/>
        </w:rPr>
        <w:t> </w:t>
      </w:r>
      <w:r>
        <w:rPr>
          <w:color w:val="231F20"/>
        </w:rPr>
        <w:t>introducidas</w:t>
      </w:r>
      <w:r>
        <w:rPr>
          <w:color w:val="231F20"/>
          <w:spacing w:val="-10"/>
        </w:rPr>
        <w:t> </w:t>
      </w:r>
      <w:r>
        <w:rPr>
          <w:color w:val="231F20"/>
        </w:rPr>
        <w:t>o</w:t>
      </w:r>
      <w:r>
        <w:rPr>
          <w:color w:val="231F20"/>
          <w:spacing w:val="-9"/>
        </w:rPr>
        <w:t> </w:t>
      </w:r>
      <w:r>
        <w:rPr>
          <w:color w:val="231F20"/>
        </w:rPr>
        <w:t>nativas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re- siduos de cultivos agrícolas como rastrojo de maíz (Ben Salem y Nefzaoui, 2003), estos forrajes generalmente presentan crecimiento estacional y en consecuencia la producción ovina depende de su disponibilidad y valor nutritivo. En el trópico seco del Altiplano Central de México, los pastiza- les nativos están compuestos principalmente por gramíneas de </w:t>
      </w:r>
      <w:r>
        <w:rPr>
          <w:i/>
          <w:color w:val="231F20"/>
        </w:rPr>
        <w:t>Paspalum </w:t>
      </w:r>
      <w:r>
        <w:rPr>
          <w:color w:val="231F20"/>
        </w:rPr>
        <w:t>sp y </w:t>
      </w:r>
      <w:r>
        <w:rPr>
          <w:i/>
          <w:color w:val="231F20"/>
        </w:rPr>
        <w:t>Axonopuss </w:t>
      </w:r>
      <w:r>
        <w:rPr>
          <w:color w:val="231F20"/>
        </w:rPr>
        <w:t>pp. y son la principal fuente de alimentación de lo ovinos bajo pastoreo en la temporada de lluvias debido a su mayor producción y valor nutricional, sin embargo, existen variaciones de estos a </w:t>
      </w:r>
      <w:r>
        <w:rPr>
          <w:color w:val="231F20"/>
          <w:spacing w:val="-2"/>
        </w:rPr>
        <w:t>través </w:t>
      </w:r>
      <w:r>
        <w:rPr>
          <w:color w:val="231F20"/>
        </w:rPr>
        <w:t>de la temporada de lluvias obteniendo los ovinos bajas ganancias o pérdida de peso,</w:t>
      </w:r>
      <w:r>
        <w:rPr>
          <w:color w:val="231F20"/>
          <w:spacing w:val="-10"/>
        </w:rPr>
        <w:t> </w:t>
      </w:r>
      <w:r>
        <w:rPr>
          <w:color w:val="231F20"/>
        </w:rPr>
        <w:t>Avilés-Nova</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rPr>
        <w:t>(2008)</w:t>
      </w:r>
      <w:r>
        <w:rPr>
          <w:color w:val="231F20"/>
          <w:spacing w:val="-11"/>
        </w:rPr>
        <w:t> </w:t>
      </w:r>
      <w:r>
        <w:rPr>
          <w:color w:val="231F20"/>
        </w:rPr>
        <w:t>reportaron</w:t>
      </w:r>
      <w:r>
        <w:rPr>
          <w:color w:val="231F20"/>
          <w:spacing w:val="-10"/>
        </w:rPr>
        <w:t> </w:t>
      </w:r>
      <w:r>
        <w:rPr>
          <w:color w:val="231F20"/>
        </w:rPr>
        <w:t>en</w:t>
      </w:r>
      <w:r>
        <w:rPr>
          <w:color w:val="231F20"/>
          <w:spacing w:val="-10"/>
        </w:rPr>
        <w:t> </w:t>
      </w:r>
      <w:r>
        <w:rPr>
          <w:color w:val="231F20"/>
        </w:rPr>
        <w:t>ovinos</w:t>
      </w:r>
      <w:r>
        <w:rPr>
          <w:color w:val="231F20"/>
          <w:spacing w:val="-10"/>
        </w:rPr>
        <w:t> </w:t>
      </w:r>
      <w:r>
        <w:rPr>
          <w:color w:val="231F20"/>
        </w:rPr>
        <w:t>en</w:t>
      </w:r>
      <w:r>
        <w:rPr>
          <w:color w:val="231F20"/>
          <w:spacing w:val="-10"/>
        </w:rPr>
        <w:t> </w:t>
      </w:r>
      <w:r>
        <w:rPr>
          <w:color w:val="231F20"/>
        </w:rPr>
        <w:t>crecimiento</w:t>
      </w:r>
      <w:r>
        <w:rPr>
          <w:color w:val="231F20"/>
          <w:spacing w:val="-10"/>
        </w:rPr>
        <w:t> </w:t>
      </w:r>
      <w:r>
        <w:rPr>
          <w:color w:val="231F20"/>
        </w:rPr>
        <w:t>ganan- cia de peso de 40 a 60 g día </w:t>
      </w:r>
      <w:r>
        <w:rPr>
          <w:color w:val="231F20"/>
          <w:position w:val="6"/>
          <w:sz w:val="11"/>
        </w:rPr>
        <w:t>-1 </w:t>
      </w:r>
      <w:r>
        <w:rPr>
          <w:color w:val="231F20"/>
        </w:rPr>
        <w:t>bajo pastoreo continuo en la temporada de lluvias en pastizales nativos de </w:t>
      </w:r>
      <w:r>
        <w:rPr>
          <w:i/>
          <w:color w:val="231F20"/>
        </w:rPr>
        <w:t>Paspalum notatum </w:t>
      </w:r>
      <w:r>
        <w:rPr>
          <w:color w:val="231F20"/>
        </w:rPr>
        <w:t>y </w:t>
      </w:r>
      <w:r>
        <w:rPr>
          <w:i/>
          <w:color w:val="231F20"/>
        </w:rPr>
        <w:t>Axonopus compressus, </w:t>
      </w:r>
      <w:r>
        <w:rPr>
          <w:color w:val="231F20"/>
        </w:rPr>
        <w:t>ganancias diarias de peso que se retarda el proceso de finalización de los ovinos para su</w:t>
      </w:r>
      <w:r>
        <w:rPr>
          <w:color w:val="231F20"/>
          <w:spacing w:val="-16"/>
        </w:rPr>
        <w:t> </w:t>
      </w:r>
      <w:r>
        <w:rPr>
          <w:color w:val="231F20"/>
        </w:rPr>
        <w:t>venta.</w:t>
      </w:r>
    </w:p>
    <w:p>
      <w:pPr>
        <w:pStyle w:val="BodyText"/>
        <w:spacing w:line="198" w:lineRule="exact"/>
        <w:ind w:left="113" w:right="9" w:firstLine="283"/>
      </w:pPr>
      <w:r>
        <w:rPr>
          <w:color w:val="231F20"/>
        </w:rPr>
        <w:t>Durante la época de secas estos pastizales no presentan producción</w:t>
      </w:r>
    </w:p>
    <w:p>
      <w:pPr>
        <w:pStyle w:val="BodyText"/>
        <w:spacing w:line="259" w:lineRule="auto" w:before="17"/>
        <w:ind w:left="113" w:right="111"/>
        <w:jc w:val="both"/>
      </w:pPr>
      <w:r>
        <w:rPr>
          <w:color w:val="231F20"/>
        </w:rPr>
        <w:t>de forraje lo cual limita su uso debido a su baja disponibilidad de materia seca,</w:t>
      </w:r>
      <w:r>
        <w:rPr>
          <w:color w:val="231F20"/>
          <w:spacing w:val="-10"/>
        </w:rPr>
        <w:t> </w:t>
      </w:r>
      <w:r>
        <w:rPr>
          <w:color w:val="231F20"/>
        </w:rPr>
        <w:t>digestibilidad</w:t>
      </w:r>
      <w:r>
        <w:rPr>
          <w:color w:val="231F20"/>
          <w:spacing w:val="-11"/>
        </w:rPr>
        <w:t> </w:t>
      </w:r>
      <w:r>
        <w:rPr>
          <w:color w:val="231F20"/>
        </w:rPr>
        <w:t>y</w:t>
      </w:r>
      <w:r>
        <w:rPr>
          <w:color w:val="231F20"/>
          <w:spacing w:val="-10"/>
        </w:rPr>
        <w:t> </w:t>
      </w:r>
      <w:r>
        <w:rPr>
          <w:color w:val="231F20"/>
        </w:rPr>
        <w:t>proteína</w:t>
      </w:r>
      <w:r>
        <w:rPr>
          <w:color w:val="231F20"/>
          <w:spacing w:val="-10"/>
        </w:rPr>
        <w:t> </w:t>
      </w:r>
      <w:r>
        <w:rPr>
          <w:color w:val="231F20"/>
        </w:rPr>
        <w:t>cruda</w:t>
      </w:r>
      <w:r>
        <w:rPr>
          <w:color w:val="231F20"/>
          <w:spacing w:val="-10"/>
        </w:rPr>
        <w:t> </w:t>
      </w:r>
      <w:r>
        <w:rPr>
          <w:color w:val="231F20"/>
        </w:rPr>
        <w:t>del</w:t>
      </w:r>
      <w:r>
        <w:rPr>
          <w:color w:val="231F20"/>
          <w:spacing w:val="-10"/>
        </w:rPr>
        <w:t> </w:t>
      </w:r>
      <w:r>
        <w:rPr>
          <w:color w:val="231F20"/>
        </w:rPr>
        <w:t>forraje</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consecuencia</w:t>
      </w:r>
      <w:r>
        <w:rPr>
          <w:color w:val="231F20"/>
          <w:spacing w:val="-10"/>
        </w:rPr>
        <w:t> </w:t>
      </w:r>
      <w:r>
        <w:rPr>
          <w:color w:val="231F20"/>
        </w:rPr>
        <w:t>disminu- ye el consumo de materia seca </w:t>
      </w:r>
      <w:r>
        <w:rPr>
          <w:color w:val="231F20"/>
          <w:spacing w:val="-3"/>
        </w:rPr>
        <w:t>(Orskov, </w:t>
      </w:r>
      <w:r>
        <w:rPr>
          <w:color w:val="231F20"/>
        </w:rPr>
        <w:t>2005; López-González </w:t>
      </w:r>
      <w:r>
        <w:rPr>
          <w:i/>
          <w:color w:val="231F20"/>
        </w:rPr>
        <w:t>et al.,</w:t>
      </w:r>
      <w:r>
        <w:rPr>
          <w:i/>
          <w:color w:val="231F20"/>
          <w:spacing w:val="-26"/>
        </w:rPr>
        <w:t> </w:t>
      </w:r>
      <w:r>
        <w:rPr>
          <w:color w:val="231F20"/>
        </w:rPr>
        <w:t>2010) afectando</w:t>
      </w:r>
      <w:r>
        <w:rPr>
          <w:color w:val="231F20"/>
          <w:spacing w:val="-7"/>
        </w:rPr>
        <w:t> </w:t>
      </w:r>
      <w:r>
        <w:rPr>
          <w:color w:val="231F20"/>
        </w:rPr>
        <w:t>el</w:t>
      </w:r>
      <w:r>
        <w:rPr>
          <w:color w:val="231F20"/>
          <w:spacing w:val="-6"/>
        </w:rPr>
        <w:t> </w:t>
      </w:r>
      <w:r>
        <w:rPr>
          <w:color w:val="231F20"/>
        </w:rPr>
        <w:t>comportamiento</w:t>
      </w:r>
      <w:r>
        <w:rPr>
          <w:color w:val="231F20"/>
          <w:spacing w:val="-6"/>
        </w:rPr>
        <w:t> </w:t>
      </w:r>
      <w:r>
        <w:rPr>
          <w:color w:val="231F20"/>
        </w:rPr>
        <w:t>productivo</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ovinos</w:t>
      </w:r>
      <w:r>
        <w:rPr>
          <w:color w:val="231F20"/>
          <w:spacing w:val="-7"/>
        </w:rPr>
        <w:t> </w:t>
      </w:r>
      <w:r>
        <w:rPr>
          <w:color w:val="231F20"/>
        </w:rPr>
        <w:t>obteniéndose</w:t>
      </w:r>
      <w:r>
        <w:rPr>
          <w:color w:val="231F20"/>
          <w:spacing w:val="-7"/>
        </w:rPr>
        <w:t> </w:t>
      </w:r>
      <w:r>
        <w:rPr>
          <w:color w:val="231F20"/>
        </w:rPr>
        <w:t>bajas ganancias o pérdida de peso siendo necesario mantenerlos ovinos en con- finamiento donde reciben alimento elaborado utilizando rastrojo de maíz molido</w:t>
      </w:r>
      <w:r>
        <w:rPr>
          <w:color w:val="231F20"/>
          <w:spacing w:val="-11"/>
        </w:rPr>
        <w:t> </w:t>
      </w:r>
      <w:r>
        <w:rPr>
          <w:color w:val="231F20"/>
        </w:rPr>
        <w:t>y</w:t>
      </w:r>
      <w:r>
        <w:rPr>
          <w:color w:val="231F20"/>
          <w:spacing w:val="-11"/>
        </w:rPr>
        <w:t> </w:t>
      </w:r>
      <w:r>
        <w:rPr>
          <w:color w:val="231F20"/>
        </w:rPr>
        <w:t>granos,</w:t>
      </w:r>
      <w:r>
        <w:rPr>
          <w:color w:val="231F20"/>
          <w:spacing w:val="-10"/>
        </w:rPr>
        <w:t> </w:t>
      </w:r>
      <w:r>
        <w:rPr>
          <w:color w:val="231F20"/>
        </w:rPr>
        <w:t>incrementando</w:t>
      </w:r>
      <w:r>
        <w:rPr>
          <w:color w:val="231F20"/>
          <w:spacing w:val="-11"/>
        </w:rPr>
        <w:t> </w:t>
      </w:r>
      <w:r>
        <w:rPr>
          <w:color w:val="231F20"/>
        </w:rPr>
        <w:t>los</w:t>
      </w:r>
      <w:r>
        <w:rPr>
          <w:color w:val="231F20"/>
          <w:spacing w:val="-10"/>
        </w:rPr>
        <w:t> </w:t>
      </w:r>
      <w:r>
        <w:rPr>
          <w:color w:val="231F20"/>
        </w:rPr>
        <w:t>costos</w:t>
      </w:r>
      <w:r>
        <w:rPr>
          <w:color w:val="231F20"/>
          <w:spacing w:val="-11"/>
        </w:rPr>
        <w:t> </w:t>
      </w:r>
      <w:r>
        <w:rPr>
          <w:color w:val="231F20"/>
        </w:rPr>
        <w:t>de</w:t>
      </w:r>
      <w:r>
        <w:rPr>
          <w:color w:val="231F20"/>
          <w:spacing w:val="-11"/>
        </w:rPr>
        <w:t> </w:t>
      </w:r>
      <w:r>
        <w:rPr>
          <w:color w:val="231F20"/>
        </w:rPr>
        <w:t>alimentación.</w:t>
      </w:r>
      <w:r>
        <w:rPr>
          <w:color w:val="231F20"/>
          <w:spacing w:val="-9"/>
        </w:rPr>
        <w:t> </w:t>
      </w:r>
      <w:r>
        <w:rPr>
          <w:color w:val="231F20"/>
        </w:rPr>
        <w:t>Por</w:t>
      </w:r>
      <w:r>
        <w:rPr>
          <w:color w:val="231F20"/>
          <w:spacing w:val="-11"/>
        </w:rPr>
        <w:t> </w:t>
      </w:r>
      <w:r>
        <w:rPr>
          <w:color w:val="231F20"/>
        </w:rPr>
        <w:t>lo</w:t>
      </w:r>
      <w:r>
        <w:rPr>
          <w:color w:val="231F20"/>
          <w:spacing w:val="-10"/>
        </w:rPr>
        <w:t> </w:t>
      </w:r>
      <w:r>
        <w:rPr>
          <w:color w:val="231F20"/>
        </w:rPr>
        <w:t>anterior se</w:t>
      </w:r>
      <w:r>
        <w:rPr>
          <w:color w:val="231F20"/>
          <w:spacing w:val="-9"/>
        </w:rPr>
        <w:t> </w:t>
      </w:r>
      <w:r>
        <w:rPr>
          <w:color w:val="231F20"/>
        </w:rPr>
        <w:t>requiere</w:t>
      </w:r>
      <w:r>
        <w:rPr>
          <w:color w:val="231F20"/>
          <w:spacing w:val="-9"/>
        </w:rPr>
        <w:t> </w:t>
      </w:r>
      <w:r>
        <w:rPr>
          <w:color w:val="231F20"/>
        </w:rPr>
        <w:t>implementar</w:t>
      </w:r>
      <w:r>
        <w:rPr>
          <w:color w:val="231F20"/>
          <w:spacing w:val="-9"/>
        </w:rPr>
        <w:t> </w:t>
      </w:r>
      <w:r>
        <w:rPr>
          <w:color w:val="231F20"/>
        </w:rPr>
        <w:t>estrategias</w:t>
      </w:r>
      <w:r>
        <w:rPr>
          <w:color w:val="231F20"/>
          <w:spacing w:val="-9"/>
        </w:rPr>
        <w:t> </w:t>
      </w:r>
      <w:r>
        <w:rPr>
          <w:color w:val="231F20"/>
        </w:rPr>
        <w:t>de</w:t>
      </w:r>
      <w:r>
        <w:rPr>
          <w:color w:val="231F20"/>
          <w:spacing w:val="-9"/>
        </w:rPr>
        <w:t> </w:t>
      </w:r>
      <w:r>
        <w:rPr>
          <w:color w:val="231F20"/>
        </w:rPr>
        <w:t>alimentación</w:t>
      </w:r>
      <w:r>
        <w:rPr>
          <w:color w:val="231F20"/>
          <w:spacing w:val="-9"/>
        </w:rPr>
        <w:t> </w:t>
      </w:r>
      <w:r>
        <w:rPr>
          <w:color w:val="231F20"/>
        </w:rPr>
        <w:t>para</w:t>
      </w:r>
      <w:r>
        <w:rPr>
          <w:color w:val="231F20"/>
          <w:spacing w:val="-9"/>
        </w:rPr>
        <w:t> </w:t>
      </w:r>
      <w:r>
        <w:rPr>
          <w:color w:val="231F20"/>
        </w:rPr>
        <w:t>mejorar</w:t>
      </w:r>
      <w:r>
        <w:rPr>
          <w:color w:val="231F20"/>
          <w:spacing w:val="-9"/>
        </w:rPr>
        <w:t> </w:t>
      </w:r>
      <w:r>
        <w:rPr>
          <w:color w:val="231F20"/>
        </w:rPr>
        <w:t>su</w:t>
      </w:r>
      <w:r>
        <w:rPr>
          <w:color w:val="231F20"/>
          <w:spacing w:val="-9"/>
        </w:rPr>
        <w:t> </w:t>
      </w:r>
      <w:r>
        <w:rPr>
          <w:color w:val="231F20"/>
        </w:rPr>
        <w:t>com- portamiento productivo en ambas épocas, utilizando recursos disponibles en la zona como subproductos de la industria harinera como el salvado</w:t>
      </w:r>
      <w:r>
        <w:rPr>
          <w:color w:val="231F20"/>
          <w:spacing w:val="-9"/>
        </w:rPr>
        <w:t> </w:t>
      </w:r>
      <w:r>
        <w:rPr>
          <w:color w:val="231F20"/>
        </w:rPr>
        <w:t>de</w:t>
      </w:r>
    </w:p>
    <w:p>
      <w:pPr>
        <w:spacing w:after="0" w:line="259"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before="75"/>
        <w:ind w:left="113"/>
        <w:jc w:val="both"/>
      </w:pPr>
      <w:r>
        <w:rPr>
          <w:color w:val="231F20"/>
        </w:rPr>
        <w:t>trigo o el follaje de arbóreas.  García, </w:t>
      </w:r>
      <w:r>
        <w:rPr>
          <w:i/>
          <w:color w:val="231F20"/>
        </w:rPr>
        <w:t>et al. </w:t>
      </w:r>
      <w:r>
        <w:rPr>
          <w:color w:val="231F20"/>
        </w:rPr>
        <w:t>(1996) reportan que en México</w:t>
      </w:r>
    </w:p>
    <w:p>
      <w:pPr>
        <w:spacing w:before="17"/>
        <w:ind w:left="113" w:right="0" w:firstLine="0"/>
        <w:jc w:val="both"/>
        <w:rPr>
          <w:sz w:val="18"/>
        </w:rPr>
      </w:pPr>
      <w:r>
        <w:rPr>
          <w:i/>
          <w:color w:val="231F20"/>
          <w:sz w:val="18"/>
        </w:rPr>
        <w:t>Leucaena leucocephala </w:t>
      </w:r>
      <w:r>
        <w:rPr>
          <w:color w:val="231F20"/>
          <w:sz w:val="18"/>
        </w:rPr>
        <w:t>es un recurso forrajero de alto valor nutricional.</w:t>
      </w:r>
    </w:p>
    <w:p>
      <w:pPr>
        <w:pStyle w:val="BodyText"/>
        <w:spacing w:line="259" w:lineRule="auto" w:before="17"/>
        <w:ind w:left="113" w:right="111" w:firstLine="283"/>
        <w:jc w:val="both"/>
      </w:pPr>
      <w:r>
        <w:rPr>
          <w:color w:val="231F20"/>
        </w:rPr>
        <w:t>En</w:t>
      </w:r>
      <w:r>
        <w:rPr>
          <w:color w:val="231F20"/>
          <w:spacing w:val="-5"/>
        </w:rPr>
        <w:t> </w:t>
      </w:r>
      <w:r>
        <w:rPr>
          <w:color w:val="231F20"/>
        </w:rPr>
        <w:t>el</w:t>
      </w:r>
      <w:r>
        <w:rPr>
          <w:color w:val="231F20"/>
          <w:spacing w:val="-5"/>
        </w:rPr>
        <w:t> </w:t>
      </w:r>
      <w:r>
        <w:rPr>
          <w:color w:val="231F20"/>
        </w:rPr>
        <w:t>trópico</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existe</w:t>
      </w:r>
      <w:r>
        <w:rPr>
          <w:color w:val="231F20"/>
          <w:spacing w:val="-5"/>
        </w:rPr>
        <w:t> </w:t>
      </w:r>
      <w:r>
        <w:rPr>
          <w:color w:val="231F20"/>
        </w:rPr>
        <w:t>amplia</w:t>
      </w:r>
      <w:r>
        <w:rPr>
          <w:color w:val="231F20"/>
          <w:spacing w:val="-4"/>
        </w:rPr>
        <w:t> </w:t>
      </w:r>
      <w:r>
        <w:rPr>
          <w:color w:val="231F20"/>
        </w:rPr>
        <w:t>diversidad</w:t>
      </w:r>
      <w:r>
        <w:rPr>
          <w:color w:val="231F20"/>
          <w:spacing w:val="-5"/>
        </w:rPr>
        <w:t> </w:t>
      </w:r>
      <w:r>
        <w:rPr>
          <w:color w:val="231F20"/>
        </w:rPr>
        <w:t>de</w:t>
      </w:r>
      <w:r>
        <w:rPr>
          <w:color w:val="231F20"/>
          <w:spacing w:val="-5"/>
        </w:rPr>
        <w:t> </w:t>
      </w:r>
      <w:r>
        <w:rPr>
          <w:color w:val="231F20"/>
        </w:rPr>
        <w:t>recursos</w:t>
      </w:r>
      <w:r>
        <w:rPr>
          <w:color w:val="231F20"/>
          <w:spacing w:val="-5"/>
        </w:rPr>
        <w:t> </w:t>
      </w:r>
      <w:r>
        <w:rPr>
          <w:color w:val="231F20"/>
        </w:rPr>
        <w:t>arbóreos forrajeros</w:t>
      </w:r>
      <w:r>
        <w:rPr>
          <w:color w:val="231F20"/>
          <w:spacing w:val="-4"/>
        </w:rPr>
        <w:t> </w:t>
      </w:r>
      <w:r>
        <w:rPr>
          <w:color w:val="231F20"/>
        </w:rPr>
        <w:t>leguminosos</w:t>
      </w:r>
      <w:r>
        <w:rPr>
          <w:color w:val="231F20"/>
          <w:spacing w:val="-2"/>
        </w:rPr>
        <w:t> </w:t>
      </w:r>
      <w:r>
        <w:rPr>
          <w:color w:val="231F20"/>
        </w:rPr>
        <w:t>nativos</w:t>
      </w:r>
      <w:r>
        <w:rPr>
          <w:color w:val="231F20"/>
          <w:spacing w:val="-4"/>
        </w:rPr>
        <w:t> </w:t>
      </w:r>
      <w:r>
        <w:rPr>
          <w:color w:val="231F20"/>
        </w:rPr>
        <w:t>con</w:t>
      </w:r>
      <w:r>
        <w:rPr>
          <w:color w:val="231F20"/>
          <w:spacing w:val="-4"/>
        </w:rPr>
        <w:t> </w:t>
      </w:r>
      <w:r>
        <w:rPr>
          <w:color w:val="231F20"/>
        </w:rPr>
        <w:t>contenidos</w:t>
      </w:r>
      <w:r>
        <w:rPr>
          <w:color w:val="231F20"/>
          <w:spacing w:val="-4"/>
        </w:rPr>
        <w:t> </w:t>
      </w:r>
      <w:r>
        <w:rPr>
          <w:color w:val="231F20"/>
        </w:rPr>
        <w:t>de</w:t>
      </w:r>
      <w:r>
        <w:rPr>
          <w:color w:val="231F20"/>
          <w:spacing w:val="-4"/>
        </w:rPr>
        <w:t> </w:t>
      </w:r>
      <w:r>
        <w:rPr>
          <w:color w:val="231F20"/>
        </w:rPr>
        <w:t>proteína</w:t>
      </w:r>
      <w:r>
        <w:rPr>
          <w:color w:val="231F20"/>
          <w:spacing w:val="-4"/>
        </w:rPr>
        <w:t> </w:t>
      </w:r>
      <w:r>
        <w:rPr>
          <w:color w:val="231F20"/>
        </w:rPr>
        <w:t>cruda</w:t>
      </w:r>
      <w:r>
        <w:rPr>
          <w:color w:val="231F20"/>
          <w:spacing w:val="-4"/>
        </w:rPr>
        <w:t> </w:t>
      </w:r>
      <w:r>
        <w:rPr>
          <w:color w:val="231F20"/>
        </w:rPr>
        <w:t>entre</w:t>
      </w:r>
      <w:r>
        <w:rPr>
          <w:color w:val="231F20"/>
          <w:spacing w:val="-4"/>
        </w:rPr>
        <w:t> </w:t>
      </w:r>
      <w:r>
        <w:rPr>
          <w:color w:val="231F20"/>
        </w:rPr>
        <w:t>14 y 18% (Meléndez </w:t>
      </w:r>
      <w:r>
        <w:rPr>
          <w:i/>
          <w:color w:val="231F20"/>
        </w:rPr>
        <w:t>et al</w:t>
      </w:r>
      <w:r>
        <w:rPr>
          <w:color w:val="231F20"/>
        </w:rPr>
        <w:t>. 2000). </w:t>
      </w:r>
      <w:r>
        <w:rPr>
          <w:i/>
          <w:color w:val="231F20"/>
        </w:rPr>
        <w:t>L. leucocephala es </w:t>
      </w:r>
      <w:r>
        <w:rPr>
          <w:color w:val="231F20"/>
        </w:rPr>
        <w:t>importante por su dis- ponibilidad proporciona forraje y/o fruto en diferentes épocas (García y Medina, 2006). En la zona de estudio son consumidas como verdura por  la gente, las vainas, flores y rebrotes de </w:t>
      </w:r>
      <w:r>
        <w:rPr>
          <w:i/>
          <w:color w:val="231F20"/>
        </w:rPr>
        <w:t>L. leucocephala </w:t>
      </w:r>
      <w:r>
        <w:rPr>
          <w:color w:val="231F20"/>
        </w:rPr>
        <w:t>sin embargo, son poco utilizados en la alimentación del ganado aun cuando están disponi- bles</w:t>
      </w:r>
      <w:r>
        <w:rPr>
          <w:color w:val="231F20"/>
          <w:spacing w:val="-6"/>
        </w:rPr>
        <w:t> </w:t>
      </w:r>
      <w:r>
        <w:rPr>
          <w:color w:val="231F20"/>
        </w:rPr>
        <w:t>y</w:t>
      </w:r>
      <w:r>
        <w:rPr>
          <w:color w:val="231F20"/>
          <w:spacing w:val="-7"/>
        </w:rPr>
        <w:t> </w:t>
      </w:r>
      <w:r>
        <w:rPr>
          <w:color w:val="231F20"/>
        </w:rPr>
        <w:t>puede</w:t>
      </w:r>
      <w:r>
        <w:rPr>
          <w:color w:val="231F20"/>
          <w:spacing w:val="-6"/>
        </w:rPr>
        <w:t> </w:t>
      </w:r>
      <w:r>
        <w:rPr>
          <w:color w:val="231F20"/>
        </w:rPr>
        <w:t>servir</w:t>
      </w:r>
      <w:r>
        <w:rPr>
          <w:color w:val="231F20"/>
          <w:spacing w:val="-7"/>
        </w:rPr>
        <w:t> </w:t>
      </w:r>
      <w:r>
        <w:rPr>
          <w:color w:val="231F20"/>
        </w:rPr>
        <w:t>como</w:t>
      </w:r>
      <w:r>
        <w:rPr>
          <w:color w:val="231F20"/>
          <w:spacing w:val="-7"/>
        </w:rPr>
        <w:t> </w:t>
      </w:r>
      <w:r>
        <w:rPr>
          <w:color w:val="231F20"/>
        </w:rPr>
        <w:t>alimento</w:t>
      </w:r>
      <w:r>
        <w:rPr>
          <w:color w:val="231F20"/>
          <w:spacing w:val="-7"/>
        </w:rPr>
        <w:t> </w:t>
      </w:r>
      <w:r>
        <w:rPr>
          <w:color w:val="231F20"/>
        </w:rPr>
        <w:t>de</w:t>
      </w:r>
      <w:r>
        <w:rPr>
          <w:color w:val="231F20"/>
          <w:spacing w:val="-7"/>
        </w:rPr>
        <w:t> </w:t>
      </w:r>
      <w:r>
        <w:rPr>
          <w:color w:val="231F20"/>
        </w:rPr>
        <w:t>alto</w:t>
      </w:r>
      <w:r>
        <w:rPr>
          <w:color w:val="231F20"/>
          <w:spacing w:val="-7"/>
        </w:rPr>
        <w:t> </w:t>
      </w:r>
      <w:r>
        <w:rPr>
          <w:color w:val="231F20"/>
        </w:rPr>
        <w:t>valor</w:t>
      </w:r>
      <w:r>
        <w:rPr>
          <w:color w:val="231F20"/>
          <w:spacing w:val="-6"/>
        </w:rPr>
        <w:t> </w:t>
      </w:r>
      <w:r>
        <w:rPr>
          <w:color w:val="231F20"/>
        </w:rPr>
        <w:t>nutricional,</w:t>
      </w:r>
      <w:r>
        <w:rPr>
          <w:color w:val="231F20"/>
          <w:spacing w:val="-6"/>
        </w:rPr>
        <w:t> </w:t>
      </w:r>
      <w:r>
        <w:rPr>
          <w:color w:val="231F20"/>
        </w:rPr>
        <w:t>especialmente durante el periodo de estiaje. Una estrategia de alimentación que podría mejorar la eficiencia de producción de los ovinos al compensar las varia- ciones en la producción de materia seca y nutrientes en la época de</w:t>
      </w:r>
      <w:r>
        <w:rPr>
          <w:color w:val="231F20"/>
          <w:spacing w:val="-28"/>
        </w:rPr>
        <w:t> </w:t>
      </w:r>
      <w:r>
        <w:rPr>
          <w:color w:val="231F20"/>
        </w:rPr>
        <w:t>lluvias y apoyar la escasez de forraje en la época de secas es mediante el uso del follaje de </w:t>
      </w:r>
      <w:r>
        <w:rPr>
          <w:i/>
          <w:color w:val="231F20"/>
        </w:rPr>
        <w:t>L. leucocephala </w:t>
      </w:r>
      <w:r>
        <w:rPr>
          <w:color w:val="231F20"/>
        </w:rPr>
        <w:t>y subproductos de molienda como el salvado de trigo, mediante la inclusión en bloques nutricionales como complemento en la alimentación de los ovinos, cuyo consumo limitado garantiza aporte constante de energía y proteína rápidamente degradables, minerales y ni- trógeno no proteico (</w:t>
      </w:r>
      <w:r>
        <w:rPr>
          <w:color w:val="231F20"/>
          <w:sz w:val="14"/>
        </w:rPr>
        <w:t>NNP</w:t>
      </w:r>
      <w:r>
        <w:rPr>
          <w:color w:val="231F20"/>
        </w:rPr>
        <w:t>) que acelera la eficiencia microbiana, mejorando el consumo voluntario de forraje, Gasmi-Boubaker </w:t>
      </w:r>
      <w:r>
        <w:rPr>
          <w:i/>
          <w:color w:val="231F20"/>
        </w:rPr>
        <w:t>et al., </w:t>
      </w:r>
      <w:r>
        <w:rPr>
          <w:color w:val="231F20"/>
        </w:rPr>
        <w:t>(2006)</w:t>
      </w:r>
      <w:r>
        <w:rPr>
          <w:color w:val="231F20"/>
          <w:spacing w:val="-22"/>
        </w:rPr>
        <w:t> </w:t>
      </w:r>
      <w:r>
        <w:rPr>
          <w:color w:val="231F20"/>
        </w:rPr>
        <w:t>señalaron que la utilización de bloques nutricionales como suplemento a cabritos mejora la eficiencia de utilización de arbustivas en pastizales, y además pueden ser elaborados artesanalmente en las unidades de producción (Ben</w:t>
      </w:r>
      <w:r>
        <w:rPr>
          <w:color w:val="231F20"/>
          <w:spacing w:val="-8"/>
        </w:rPr>
        <w:t> </w:t>
      </w:r>
      <w:r>
        <w:rPr>
          <w:color w:val="231F20"/>
        </w:rPr>
        <w:t>Salem</w:t>
      </w:r>
      <w:r>
        <w:rPr>
          <w:color w:val="231F20"/>
          <w:spacing w:val="-8"/>
        </w:rPr>
        <w:t> </w:t>
      </w:r>
      <w:r>
        <w:rPr>
          <w:color w:val="231F20"/>
        </w:rPr>
        <w:t>y</w:t>
      </w:r>
      <w:r>
        <w:rPr>
          <w:color w:val="231F20"/>
          <w:spacing w:val="-8"/>
        </w:rPr>
        <w:t> </w:t>
      </w:r>
      <w:r>
        <w:rPr>
          <w:color w:val="231F20"/>
        </w:rPr>
        <w:t>Nefzaoui,</w:t>
      </w:r>
      <w:r>
        <w:rPr>
          <w:color w:val="231F20"/>
          <w:spacing w:val="-9"/>
        </w:rPr>
        <w:t> </w:t>
      </w:r>
      <w:r>
        <w:rPr>
          <w:color w:val="231F20"/>
        </w:rPr>
        <w:t>2003;</w:t>
      </w:r>
      <w:r>
        <w:rPr>
          <w:color w:val="231F20"/>
          <w:spacing w:val="-9"/>
        </w:rPr>
        <w:t> </w:t>
      </w:r>
      <w:r>
        <w:rPr>
          <w:color w:val="231F20"/>
        </w:rPr>
        <w:t>Birbe,</w:t>
      </w:r>
      <w:r>
        <w:rPr>
          <w:color w:val="231F20"/>
          <w:spacing w:val="-8"/>
        </w:rPr>
        <w:t> </w:t>
      </w:r>
      <w:r>
        <w:rPr>
          <w:color w:val="231F20"/>
        </w:rPr>
        <w:t>1998).</w:t>
      </w:r>
      <w:r>
        <w:rPr>
          <w:color w:val="231F20"/>
          <w:spacing w:val="-9"/>
        </w:rPr>
        <w:t> </w:t>
      </w:r>
      <w:r>
        <w:rPr>
          <w:color w:val="231F20"/>
        </w:rPr>
        <w:t>Siendo</w:t>
      </w:r>
      <w:r>
        <w:rPr>
          <w:color w:val="231F20"/>
          <w:spacing w:val="-8"/>
        </w:rPr>
        <w:t> </w:t>
      </w:r>
      <w:r>
        <w:rPr>
          <w:color w:val="231F20"/>
        </w:rPr>
        <w:t>necesario</w:t>
      </w:r>
      <w:r>
        <w:rPr>
          <w:color w:val="231F20"/>
          <w:spacing w:val="-8"/>
        </w:rPr>
        <w:t> </w:t>
      </w:r>
      <w:r>
        <w:rPr>
          <w:color w:val="231F20"/>
        </w:rPr>
        <w:t>realizar</w:t>
      </w:r>
      <w:r>
        <w:rPr>
          <w:color w:val="231F20"/>
          <w:spacing w:val="-9"/>
        </w:rPr>
        <w:t> </w:t>
      </w:r>
      <w:r>
        <w:rPr>
          <w:color w:val="231F20"/>
        </w:rPr>
        <w:t>prue- bas de alimentación con el uso de éstos recursos y disminuyan el costo de la</w:t>
      </w:r>
      <w:r>
        <w:rPr>
          <w:color w:val="231F20"/>
          <w:spacing w:val="-11"/>
        </w:rPr>
        <w:t> </w:t>
      </w:r>
      <w:r>
        <w:rPr>
          <w:color w:val="231F20"/>
        </w:rPr>
        <w:t>ración</w:t>
      </w:r>
      <w:r>
        <w:rPr>
          <w:color w:val="231F20"/>
          <w:spacing w:val="-10"/>
        </w:rPr>
        <w:t> </w:t>
      </w:r>
      <w:r>
        <w:rPr>
          <w:color w:val="231F20"/>
          <w:spacing w:val="-3"/>
        </w:rPr>
        <w:t>(Tobía,</w:t>
      </w:r>
      <w:r>
        <w:rPr>
          <w:color w:val="231F20"/>
          <w:spacing w:val="-11"/>
        </w:rPr>
        <w:t> </w:t>
      </w:r>
      <w:r>
        <w:rPr>
          <w:color w:val="231F20"/>
        </w:rPr>
        <w:t>1996;</w:t>
      </w:r>
      <w:r>
        <w:rPr>
          <w:color w:val="231F20"/>
          <w:spacing w:val="-11"/>
        </w:rPr>
        <w:t> </w:t>
      </w:r>
      <w:r>
        <w:rPr>
          <w:color w:val="231F20"/>
        </w:rPr>
        <w:t>Andrade,</w:t>
      </w:r>
      <w:r>
        <w:rPr>
          <w:color w:val="231F20"/>
          <w:spacing w:val="-11"/>
        </w:rPr>
        <w:t> </w:t>
      </w:r>
      <w:r>
        <w:rPr>
          <w:color w:val="231F20"/>
        </w:rPr>
        <w:t>2006;</w:t>
      </w:r>
      <w:r>
        <w:rPr>
          <w:color w:val="231F20"/>
          <w:spacing w:val="-11"/>
        </w:rPr>
        <w:t> </w:t>
      </w:r>
      <w:r>
        <w:rPr>
          <w:color w:val="231F20"/>
        </w:rPr>
        <w:t>Ramírez,</w:t>
      </w:r>
      <w:r>
        <w:rPr>
          <w:color w:val="231F20"/>
          <w:spacing w:val="-11"/>
        </w:rPr>
        <w:t> </w:t>
      </w:r>
      <w:r>
        <w:rPr>
          <w:color w:val="231F20"/>
        </w:rPr>
        <w:t>2009).</w:t>
      </w:r>
      <w:r>
        <w:rPr>
          <w:color w:val="231F20"/>
          <w:spacing w:val="-11"/>
        </w:rPr>
        <w:t> </w:t>
      </w:r>
      <w:r>
        <w:rPr>
          <w:color w:val="231F20"/>
        </w:rPr>
        <w:t>El</w:t>
      </w:r>
      <w:r>
        <w:rPr>
          <w:color w:val="231F20"/>
          <w:spacing w:val="-11"/>
        </w:rPr>
        <w:t> </w:t>
      </w:r>
      <w:r>
        <w:rPr>
          <w:color w:val="231F20"/>
        </w:rPr>
        <w:t>objetivo</w:t>
      </w:r>
      <w:r>
        <w:rPr>
          <w:color w:val="231F20"/>
          <w:spacing w:val="-11"/>
        </w:rPr>
        <w:t> </w:t>
      </w:r>
      <w:r>
        <w:rPr>
          <w:color w:val="231F20"/>
        </w:rPr>
        <w:t>del</w:t>
      </w:r>
      <w:r>
        <w:rPr>
          <w:color w:val="231F20"/>
          <w:spacing w:val="-11"/>
        </w:rPr>
        <w:t> </w:t>
      </w:r>
      <w:r>
        <w:rPr>
          <w:color w:val="231F20"/>
        </w:rPr>
        <w:t>estu- dio fue evaluar el comportamiento productivo de ovinos</w:t>
      </w:r>
      <w:r>
        <w:rPr>
          <w:color w:val="231F20"/>
          <w:spacing w:val="-28"/>
        </w:rPr>
        <w:t> </w:t>
      </w:r>
      <w:r>
        <w:rPr>
          <w:color w:val="231F20"/>
        </w:rPr>
        <w:t>en confinamiento y pastoreo complementados con bloques nutricionales (</w:t>
      </w:r>
      <w:r>
        <w:rPr>
          <w:color w:val="231F20"/>
          <w:sz w:val="16"/>
        </w:rPr>
        <w:t>BN</w:t>
      </w:r>
      <w:r>
        <w:rPr>
          <w:color w:val="231F20"/>
        </w:rPr>
        <w:t>) en la región Sur del trópico seco del Altiplano Central de</w:t>
      </w:r>
      <w:r>
        <w:rPr>
          <w:color w:val="231F20"/>
          <w:spacing w:val="-26"/>
        </w:rPr>
        <w:t> </w:t>
      </w:r>
      <w:r>
        <w:rPr>
          <w:color w:val="231F20"/>
        </w:rPr>
        <w:t>México.</w:t>
      </w:r>
    </w:p>
    <w:p>
      <w:pPr>
        <w:pStyle w:val="BodyText"/>
      </w:pPr>
    </w:p>
    <w:p>
      <w:pPr>
        <w:pStyle w:val="BodyText"/>
        <w:spacing w:before="3"/>
        <w:rPr>
          <w:sz w:val="17"/>
        </w:rPr>
      </w:pPr>
    </w:p>
    <w:p>
      <w:pPr>
        <w:pStyle w:val="Heading2"/>
        <w:spacing w:line="249" w:lineRule="auto"/>
        <w:ind w:right="1266"/>
      </w:pPr>
      <w:r>
        <w:rPr>
          <w:color w:val="231F20"/>
        </w:rPr>
        <w:t>PRODUCCIÓN DE OVINOS EN CONFINAMIENTO</w:t>
      </w:r>
    </w:p>
    <w:p>
      <w:pPr>
        <w:pStyle w:val="Heading3"/>
        <w:spacing w:before="100"/>
      </w:pPr>
      <w:r>
        <w:rPr>
          <w:color w:val="231F20"/>
        </w:rPr>
        <w:t>Factores que afectan la respuesta productiva</w:t>
      </w:r>
    </w:p>
    <w:p>
      <w:pPr>
        <w:spacing w:before="8"/>
        <w:ind w:left="1268" w:right="1268" w:firstLine="0"/>
        <w:jc w:val="center"/>
        <w:rPr>
          <w:b/>
          <w:sz w:val="24"/>
        </w:rPr>
      </w:pPr>
      <w:r>
        <w:rPr>
          <w:b/>
          <w:color w:val="231F20"/>
          <w:sz w:val="24"/>
        </w:rPr>
        <w:t>de ovinos en confinamiento</w:t>
      </w:r>
    </w:p>
    <w:p>
      <w:pPr>
        <w:pStyle w:val="BodyText"/>
        <w:spacing w:line="273" w:lineRule="auto" w:before="185"/>
        <w:ind w:left="113" w:right="111"/>
        <w:jc w:val="both"/>
      </w:pPr>
      <w:r>
        <w:rPr>
          <w:color w:val="231F20"/>
        </w:rPr>
        <w:t>Existen diversos factores que tiene un efecto significativo en la respuesta productiva de los rumiantes, ya sea en pastoreo o en confinamiento, una alternativa de producción al pastoreo, que ha demostrado ser viable es en</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1"/>
        <w:rPr>
          <w:sz w:val="23"/>
        </w:rPr>
      </w:pPr>
    </w:p>
    <w:p>
      <w:pPr>
        <w:pStyle w:val="BodyText"/>
        <w:spacing w:before="75"/>
        <w:ind w:left="113" w:right="9"/>
      </w:pPr>
      <w:r>
        <w:rPr>
          <w:color w:val="231F20"/>
        </w:rPr>
        <w:t>sistemas intensivos, sin embargo aunque en estos sistemas esta controlada</w:t>
      </w:r>
    </w:p>
    <w:p>
      <w:pPr>
        <w:pStyle w:val="BodyText"/>
        <w:spacing w:before="29"/>
        <w:ind w:left="113" w:right="9"/>
      </w:pPr>
      <w:r>
        <w:rPr>
          <w:color w:val="231F20"/>
        </w:rPr>
        <w:t>la alimentación, intervienen factores internos y externos.</w:t>
      </w:r>
    </w:p>
    <w:p>
      <w:pPr>
        <w:pStyle w:val="BodyText"/>
      </w:pPr>
    </w:p>
    <w:p>
      <w:pPr>
        <w:pStyle w:val="Heading4"/>
        <w:spacing w:before="0"/>
      </w:pPr>
      <w:r>
        <w:rPr>
          <w:color w:val="231F20"/>
        </w:rPr>
        <w:t>Factores internos</w:t>
      </w:r>
    </w:p>
    <w:p>
      <w:pPr>
        <w:pStyle w:val="Heading5"/>
        <w:spacing w:before="190"/>
        <w:rPr>
          <w:rFonts w:ascii="Cambria"/>
        </w:rPr>
      </w:pPr>
      <w:r>
        <w:rPr>
          <w:rFonts w:ascii="Cambria"/>
          <w:color w:val="231F20"/>
        </w:rPr>
        <w:t>Raza</w:t>
      </w:r>
    </w:p>
    <w:p>
      <w:pPr>
        <w:pStyle w:val="BodyText"/>
        <w:spacing w:line="273" w:lineRule="auto" w:before="29"/>
        <w:ind w:left="113" w:right="111" w:firstLine="283"/>
        <w:jc w:val="both"/>
      </w:pPr>
      <w:r>
        <w:rPr>
          <w:color w:val="231F20"/>
        </w:rPr>
        <w:t>La productividad y el peso final que alcanza un animal dentro una de- terminada raza o cruzamiento, esta correlacionado con su velocidad de crecimiento y producción (Arbiza y De Lucas, 1996). La heterosis o creci- miento también aumenta generalmente la tasa de producción de rumian- tes en confinamiento.</w:t>
      </w:r>
    </w:p>
    <w:p>
      <w:pPr>
        <w:pStyle w:val="Heading5"/>
        <w:rPr>
          <w:rFonts w:ascii="Cambria" w:hAnsi="Cambria"/>
        </w:rPr>
      </w:pPr>
      <w:r>
        <w:rPr>
          <w:rFonts w:ascii="Cambria" w:hAnsi="Cambria"/>
          <w:color w:val="231F20"/>
        </w:rPr>
        <w:t>Estado fisiológico</w:t>
      </w:r>
    </w:p>
    <w:p>
      <w:pPr>
        <w:pStyle w:val="BodyText"/>
        <w:spacing w:line="273" w:lineRule="auto" w:before="29"/>
        <w:ind w:left="113" w:right="110" w:firstLine="283"/>
        <w:jc w:val="both"/>
      </w:pPr>
      <w:r>
        <w:rPr>
          <w:color w:val="231F20"/>
        </w:rPr>
        <w:t>Es muy importante tener en cuenta el estado fisiológico, como ceba, gestación o crecimiento en el cual si tras un periodo de subalimentación, los animales reciben </w:t>
      </w:r>
      <w:r>
        <w:rPr>
          <w:i/>
          <w:color w:val="231F20"/>
        </w:rPr>
        <w:t>ad libitum </w:t>
      </w:r>
      <w:r>
        <w:rPr>
          <w:color w:val="231F20"/>
        </w:rPr>
        <w:t>alimentos de alta calidad, los aumentos de peso son mayores que en animales no sometidos a restricción alimenticia (Mac Donald </w:t>
      </w:r>
      <w:r>
        <w:rPr>
          <w:i/>
          <w:color w:val="231F20"/>
        </w:rPr>
        <w:t>et al, </w:t>
      </w:r>
      <w:r>
        <w:rPr>
          <w:color w:val="231F20"/>
        </w:rPr>
        <w:t>1993).</w:t>
      </w:r>
    </w:p>
    <w:p>
      <w:pPr>
        <w:pStyle w:val="Heading5"/>
        <w:rPr>
          <w:rFonts w:ascii="Cambria"/>
        </w:rPr>
      </w:pPr>
      <w:r>
        <w:rPr>
          <w:rFonts w:ascii="Cambria"/>
          <w:color w:val="231F20"/>
        </w:rPr>
        <w:t>Sexo</w:t>
      </w:r>
    </w:p>
    <w:p>
      <w:pPr>
        <w:pStyle w:val="BodyText"/>
        <w:spacing w:line="273" w:lineRule="auto" w:before="29"/>
        <w:ind w:left="113" w:right="111" w:firstLine="283"/>
        <w:jc w:val="both"/>
      </w:pPr>
      <w:r>
        <w:rPr>
          <w:color w:val="231F20"/>
        </w:rPr>
        <w:t>La influencia del sexo es importante en la producción. Las hembras en general crecen a menor velocidad que los machos, las diferencias sexuales en crecimiento y producción son el resultado del efecto de las hormonas sexuales que se liberan por las gónadas El efecto del sexo sobre el peso    al nacer y al destete de los corderos ha sido estudiado por varios autores, quienes</w:t>
      </w:r>
      <w:r>
        <w:rPr>
          <w:color w:val="231F20"/>
          <w:spacing w:val="-10"/>
        </w:rPr>
        <w:t> </w:t>
      </w:r>
      <w:r>
        <w:rPr>
          <w:color w:val="231F20"/>
        </w:rPr>
        <w:t>señalan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corderos</w:t>
      </w:r>
      <w:r>
        <w:rPr>
          <w:color w:val="231F20"/>
          <w:spacing w:val="-10"/>
        </w:rPr>
        <w:t> </w:t>
      </w:r>
      <w:r>
        <w:rPr>
          <w:color w:val="231F20"/>
        </w:rPr>
        <w:t>machos</w:t>
      </w:r>
      <w:r>
        <w:rPr>
          <w:color w:val="231F20"/>
          <w:spacing w:val="-10"/>
        </w:rPr>
        <w:t> </w:t>
      </w:r>
      <w:r>
        <w:rPr>
          <w:color w:val="231F20"/>
        </w:rPr>
        <w:t>generalmente</w:t>
      </w:r>
      <w:r>
        <w:rPr>
          <w:color w:val="231F20"/>
          <w:spacing w:val="-10"/>
        </w:rPr>
        <w:t> </w:t>
      </w:r>
      <w:r>
        <w:rPr>
          <w:color w:val="231F20"/>
        </w:rPr>
        <w:t>superan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hem- bras (Arbiza y De Lucas,</w:t>
      </w:r>
      <w:r>
        <w:rPr>
          <w:color w:val="231F20"/>
          <w:spacing w:val="-12"/>
        </w:rPr>
        <w:t> </w:t>
      </w:r>
      <w:r>
        <w:rPr>
          <w:color w:val="231F20"/>
        </w:rPr>
        <w:t>1996).</w:t>
      </w:r>
    </w:p>
    <w:p>
      <w:pPr>
        <w:pStyle w:val="Heading5"/>
        <w:rPr>
          <w:rFonts w:ascii="Cambria" w:hAnsi="Cambria"/>
        </w:rPr>
      </w:pPr>
      <w:r>
        <w:rPr>
          <w:rFonts w:ascii="Cambria" w:hAnsi="Cambria"/>
          <w:color w:val="231F20"/>
        </w:rPr>
        <w:t>Alimentación</w:t>
      </w:r>
    </w:p>
    <w:p>
      <w:pPr>
        <w:pStyle w:val="BodyText"/>
        <w:spacing w:line="273" w:lineRule="auto" w:before="29"/>
        <w:ind w:left="113" w:right="111" w:firstLine="283"/>
        <w:jc w:val="both"/>
      </w:pPr>
      <w:r>
        <w:rPr>
          <w:color w:val="231F20"/>
        </w:rPr>
        <w:t>La alimentación representa el componente más importante en los cos- tos de producción y es determinante en el comportamiento productivo de los animales en un corral de engorda. En la alimentación es importante considerar tipo de dietas, calidad y precio de las dietas así como de los ingredientes que la conforman. También es importante manejar el arte de alimentar a los animales, considerando puntos importantes como la pre- sentación de la dieta, tamaño de partículas de ingredientes, frecuencia y rutina de alimentación.</w:t>
      </w:r>
    </w:p>
    <w:p>
      <w:pPr>
        <w:pStyle w:val="BodyText"/>
        <w:spacing w:line="273" w:lineRule="auto"/>
        <w:ind w:left="113" w:right="111" w:firstLine="283"/>
        <w:jc w:val="both"/>
      </w:pPr>
      <w:r>
        <w:rPr>
          <w:color w:val="231F20"/>
        </w:rPr>
        <w:t>De</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factores</w:t>
      </w:r>
      <w:r>
        <w:rPr>
          <w:color w:val="231F20"/>
          <w:spacing w:val="-12"/>
        </w:rPr>
        <w:t> </w:t>
      </w:r>
      <w:r>
        <w:rPr>
          <w:color w:val="231F20"/>
        </w:rPr>
        <w:t>que</w:t>
      </w:r>
      <w:r>
        <w:rPr>
          <w:color w:val="231F20"/>
          <w:spacing w:val="-12"/>
        </w:rPr>
        <w:t> </w:t>
      </w:r>
      <w:r>
        <w:rPr>
          <w:color w:val="231F20"/>
        </w:rPr>
        <w:t>afectan</w:t>
      </w:r>
      <w:r>
        <w:rPr>
          <w:color w:val="231F20"/>
          <w:spacing w:val="-12"/>
        </w:rPr>
        <w:t> </w:t>
      </w:r>
      <w:r>
        <w:rPr>
          <w:color w:val="231F20"/>
        </w:rPr>
        <w:t>la</w:t>
      </w:r>
      <w:r>
        <w:rPr>
          <w:color w:val="231F20"/>
          <w:spacing w:val="-11"/>
        </w:rPr>
        <w:t> </w:t>
      </w:r>
      <w:r>
        <w:rPr>
          <w:color w:val="231F20"/>
        </w:rPr>
        <w:t>producción,</w:t>
      </w:r>
      <w:r>
        <w:rPr>
          <w:color w:val="231F20"/>
          <w:spacing w:val="-12"/>
        </w:rPr>
        <w:t> </w:t>
      </w:r>
      <w:r>
        <w:rPr>
          <w:color w:val="231F20"/>
        </w:rPr>
        <w:t>sin</w:t>
      </w:r>
      <w:r>
        <w:rPr>
          <w:color w:val="231F20"/>
          <w:spacing w:val="-12"/>
        </w:rPr>
        <w:t> </w:t>
      </w:r>
      <w:r>
        <w:rPr>
          <w:color w:val="231F20"/>
        </w:rPr>
        <w:t>duda</w:t>
      </w:r>
      <w:r>
        <w:rPr>
          <w:color w:val="231F20"/>
          <w:spacing w:val="-12"/>
        </w:rPr>
        <w:t> </w:t>
      </w:r>
      <w:r>
        <w:rPr>
          <w:color w:val="231F20"/>
        </w:rPr>
        <w:t>los</w:t>
      </w:r>
      <w:r>
        <w:rPr>
          <w:color w:val="231F20"/>
          <w:spacing w:val="-12"/>
        </w:rPr>
        <w:t> </w:t>
      </w:r>
      <w:r>
        <w:rPr>
          <w:color w:val="231F20"/>
        </w:rPr>
        <w:t>nutriciona- les</w:t>
      </w:r>
      <w:r>
        <w:rPr>
          <w:color w:val="231F20"/>
          <w:spacing w:val="-3"/>
        </w:rPr>
        <w:t> </w:t>
      </w:r>
      <w:r>
        <w:rPr>
          <w:color w:val="231F20"/>
        </w:rPr>
        <w:t>son</w:t>
      </w:r>
      <w:r>
        <w:rPr>
          <w:color w:val="231F20"/>
          <w:spacing w:val="-3"/>
        </w:rPr>
        <w:t> </w:t>
      </w:r>
      <w:r>
        <w:rPr>
          <w:color w:val="231F20"/>
        </w:rPr>
        <w:t>los</w:t>
      </w:r>
      <w:r>
        <w:rPr>
          <w:color w:val="231F20"/>
          <w:spacing w:val="-3"/>
        </w:rPr>
        <w:t> </w:t>
      </w:r>
      <w:r>
        <w:rPr>
          <w:color w:val="231F20"/>
        </w:rPr>
        <w:t>que</w:t>
      </w:r>
      <w:r>
        <w:rPr>
          <w:color w:val="231F20"/>
          <w:spacing w:val="-3"/>
        </w:rPr>
        <w:t> </w:t>
      </w:r>
      <w:r>
        <w:rPr>
          <w:color w:val="231F20"/>
        </w:rPr>
        <w:t>ocupan</w:t>
      </w:r>
      <w:r>
        <w:rPr>
          <w:color w:val="231F20"/>
          <w:spacing w:val="-3"/>
        </w:rPr>
        <w:t> </w:t>
      </w:r>
      <w:r>
        <w:rPr>
          <w:color w:val="231F20"/>
        </w:rPr>
        <w:t>el</w:t>
      </w:r>
      <w:r>
        <w:rPr>
          <w:color w:val="231F20"/>
          <w:spacing w:val="-3"/>
        </w:rPr>
        <w:t> </w:t>
      </w:r>
      <w:r>
        <w:rPr>
          <w:color w:val="231F20"/>
        </w:rPr>
        <w:t>papel</w:t>
      </w:r>
      <w:r>
        <w:rPr>
          <w:color w:val="231F20"/>
          <w:spacing w:val="-3"/>
        </w:rPr>
        <w:t> </w:t>
      </w:r>
      <w:r>
        <w:rPr>
          <w:color w:val="231F20"/>
        </w:rPr>
        <w:t>principal.</w:t>
      </w:r>
      <w:r>
        <w:rPr>
          <w:color w:val="231F20"/>
          <w:spacing w:val="-3"/>
        </w:rPr>
        <w:t> </w:t>
      </w:r>
      <w:r>
        <w:rPr>
          <w:color w:val="231F20"/>
        </w:rPr>
        <w:t>La</w:t>
      </w:r>
      <w:r>
        <w:rPr>
          <w:color w:val="231F20"/>
          <w:spacing w:val="-3"/>
        </w:rPr>
        <w:t> </w:t>
      </w:r>
      <w:r>
        <w:rPr>
          <w:color w:val="231F20"/>
        </w:rPr>
        <w:t>producción</w:t>
      </w:r>
      <w:r>
        <w:rPr>
          <w:color w:val="231F20"/>
          <w:spacing w:val="-3"/>
        </w:rPr>
        <w:t> </w:t>
      </w:r>
      <w:r>
        <w:rPr>
          <w:color w:val="231F20"/>
        </w:rPr>
        <w:t>está</w:t>
      </w:r>
      <w:r>
        <w:rPr>
          <w:color w:val="231F20"/>
          <w:spacing w:val="-3"/>
        </w:rPr>
        <w:t> </w:t>
      </w:r>
      <w:r>
        <w:rPr>
          <w:color w:val="231F20"/>
        </w:rPr>
        <w:t>en</w:t>
      </w:r>
      <w:r>
        <w:rPr>
          <w:color w:val="231F20"/>
          <w:spacing w:val="-3"/>
        </w:rPr>
        <w:t> </w:t>
      </w:r>
      <w:r>
        <w:rPr>
          <w:color w:val="231F20"/>
        </w:rPr>
        <w:t>función</w:t>
      </w:r>
      <w:r>
        <w:rPr>
          <w:color w:val="231F20"/>
          <w:spacing w:val="-3"/>
        </w:rPr>
        <w:t> </w:t>
      </w:r>
      <w:r>
        <w:rPr>
          <w:color w:val="231F20"/>
        </w:rPr>
        <w:t>de los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alimentación</w:t>
      </w:r>
      <w:r>
        <w:rPr>
          <w:color w:val="231F20"/>
          <w:spacing w:val="-8"/>
        </w:rPr>
        <w:t> </w:t>
      </w:r>
      <w:r>
        <w:rPr>
          <w:color w:val="231F20"/>
        </w:rPr>
        <w:t>del</w:t>
      </w:r>
      <w:r>
        <w:rPr>
          <w:color w:val="231F20"/>
          <w:spacing w:val="-8"/>
        </w:rPr>
        <w:t> </w:t>
      </w:r>
      <w:r>
        <w:rPr>
          <w:color w:val="231F20"/>
        </w:rPr>
        <w:t>animal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eficiencia</w:t>
      </w:r>
      <w:r>
        <w:rPr>
          <w:color w:val="231F20"/>
          <w:spacing w:val="-8"/>
        </w:rPr>
        <w:t> </w:t>
      </w:r>
      <w:r>
        <w:rPr>
          <w:color w:val="231F20"/>
        </w:rPr>
        <w:t>con</w:t>
      </w:r>
      <w:r>
        <w:rPr>
          <w:color w:val="231F20"/>
          <w:spacing w:val="-8"/>
        </w:rPr>
        <w:t> </w:t>
      </w:r>
      <w:r>
        <w:rPr>
          <w:color w:val="231F20"/>
        </w:rPr>
        <w:t>que</w:t>
      </w:r>
      <w:r>
        <w:rPr>
          <w:color w:val="231F20"/>
          <w:spacing w:val="-8"/>
        </w:rPr>
        <w:t> </w:t>
      </w:r>
      <w:r>
        <w:rPr>
          <w:color w:val="231F20"/>
        </w:rPr>
        <w:t>este</w:t>
      </w:r>
      <w:r>
        <w:rPr>
          <w:color w:val="231F20"/>
          <w:spacing w:val="-8"/>
        </w:rPr>
        <w:t> </w:t>
      </w:r>
      <w:r>
        <w:rPr>
          <w:color w:val="231F20"/>
        </w:rPr>
        <w:t>convierte este alimento en peso vivo. Los distintos grados de conversión del alimen- to ingerido en peso vivo, afectan sin duda la velocidad de crecimiento.  </w:t>
      </w:r>
      <w:r>
        <w:rPr>
          <w:color w:val="231F20"/>
          <w:spacing w:val="7"/>
        </w:rPr>
        <w:t> </w:t>
      </w:r>
      <w:r>
        <w:rPr>
          <w:color w:val="231F20"/>
        </w:rPr>
        <w:t>La</w:t>
      </w:r>
    </w:p>
    <w:p>
      <w:pPr>
        <w:spacing w:after="0" w:line="273" w:lineRule="auto"/>
        <w:jc w:val="both"/>
        <w:sectPr>
          <w:footerReference w:type="default" r:id="rId11"/>
          <w:pgSz w:w="7940" w:h="11910"/>
          <w:pgMar w:footer="469" w:header="0"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before="75"/>
        <w:ind w:left="113"/>
        <w:jc w:val="both"/>
      </w:pPr>
      <w:r>
        <w:rPr>
          <w:color w:val="231F20"/>
        </w:rPr>
        <w:t>importancia de este parámetro es obvia, pues de él depende gran parte la</w:t>
      </w:r>
    </w:p>
    <w:p>
      <w:pPr>
        <w:pStyle w:val="BodyText"/>
        <w:spacing w:before="29"/>
        <w:ind w:left="113"/>
        <w:jc w:val="both"/>
      </w:pPr>
      <w:r>
        <w:rPr>
          <w:color w:val="231F20"/>
        </w:rPr>
        <w:t>eficiencia económica y ecológica del sistema (Arbiza y De Lucas, 1996).</w:t>
      </w:r>
    </w:p>
    <w:p>
      <w:pPr>
        <w:pStyle w:val="BodyText"/>
      </w:pPr>
    </w:p>
    <w:p>
      <w:pPr>
        <w:pStyle w:val="Heading4"/>
        <w:spacing w:before="0"/>
      </w:pPr>
      <w:r>
        <w:rPr>
          <w:color w:val="231F20"/>
        </w:rPr>
        <w:t>Factores externos</w:t>
      </w:r>
    </w:p>
    <w:p>
      <w:pPr>
        <w:pStyle w:val="BodyText"/>
        <w:spacing w:line="273" w:lineRule="auto" w:before="190"/>
        <w:ind w:left="113" w:right="111"/>
        <w:jc w:val="both"/>
      </w:pPr>
      <w:r>
        <w:rPr>
          <w:color w:val="231F20"/>
        </w:rPr>
        <w:t>El medio ambiente afecta a los animales directa e indirectamente. En for- ma</w:t>
      </w:r>
      <w:r>
        <w:rPr>
          <w:color w:val="231F20"/>
          <w:spacing w:val="-4"/>
        </w:rPr>
        <w:t> </w:t>
      </w:r>
      <w:r>
        <w:rPr>
          <w:color w:val="231F20"/>
        </w:rPr>
        <w:t>directa,</w:t>
      </w:r>
      <w:r>
        <w:rPr>
          <w:color w:val="231F20"/>
          <w:spacing w:val="-4"/>
        </w:rPr>
        <w:t> </w:t>
      </w:r>
      <w:r>
        <w:rPr>
          <w:color w:val="231F20"/>
        </w:rPr>
        <w:t>la</w:t>
      </w:r>
      <w:r>
        <w:rPr>
          <w:color w:val="231F20"/>
          <w:spacing w:val="-4"/>
        </w:rPr>
        <w:t> </w:t>
      </w:r>
      <w:r>
        <w:rPr>
          <w:color w:val="231F20"/>
        </w:rPr>
        <w:t>temperatura</w:t>
      </w:r>
      <w:r>
        <w:rPr>
          <w:color w:val="231F20"/>
          <w:spacing w:val="-4"/>
        </w:rPr>
        <w:t> </w:t>
      </w:r>
      <w:r>
        <w:rPr>
          <w:color w:val="231F20"/>
        </w:rPr>
        <w:t>ambiental</w:t>
      </w:r>
      <w:r>
        <w:rPr>
          <w:color w:val="231F20"/>
          <w:spacing w:val="-3"/>
        </w:rPr>
        <w:t> </w:t>
      </w:r>
      <w:r>
        <w:rPr>
          <w:color w:val="231F20"/>
        </w:rPr>
        <w:t>efectiva</w:t>
      </w:r>
      <w:r>
        <w:rPr>
          <w:color w:val="231F20"/>
          <w:spacing w:val="-4"/>
        </w:rPr>
        <w:t> </w:t>
      </w:r>
      <w:r>
        <w:rPr>
          <w:color w:val="231F20"/>
        </w:rPr>
        <w:t>actúa</w:t>
      </w:r>
      <w:r>
        <w:rPr>
          <w:color w:val="231F20"/>
          <w:spacing w:val="-3"/>
        </w:rPr>
        <w:t> </w:t>
      </w:r>
      <w:r>
        <w:rPr>
          <w:color w:val="231F20"/>
        </w:rPr>
        <w:t>sobre</w:t>
      </w:r>
      <w:r>
        <w:rPr>
          <w:color w:val="231F20"/>
          <w:spacing w:val="-4"/>
        </w:rPr>
        <w:t> </w:t>
      </w:r>
      <w:r>
        <w:rPr>
          <w:color w:val="231F20"/>
        </w:rPr>
        <w:t>los</w:t>
      </w:r>
      <w:r>
        <w:rPr>
          <w:color w:val="231F20"/>
          <w:spacing w:val="-4"/>
        </w:rPr>
        <w:t> </w:t>
      </w:r>
      <w:r>
        <w:rPr>
          <w:color w:val="231F20"/>
        </w:rPr>
        <w:t>mecanismos fisiológicos de termorregulación corporal. En forma indirecta, a </w:t>
      </w:r>
      <w:r>
        <w:rPr>
          <w:color w:val="231F20"/>
          <w:spacing w:val="-2"/>
        </w:rPr>
        <w:t>través </w:t>
      </w:r>
      <w:r>
        <w:rPr>
          <w:color w:val="231F20"/>
        </w:rPr>
        <w:t>del desarrollo de la vegetación como alimento y de otros organismos, como competidoras de las plantas y del animal mismo. La temperatura del aire es el principal factor ambiental que afecta al organismo animal, sin em- bargo</w:t>
      </w:r>
      <w:r>
        <w:rPr>
          <w:color w:val="231F20"/>
          <w:spacing w:val="-3"/>
        </w:rPr>
        <w:t> </w:t>
      </w:r>
      <w:r>
        <w:rPr>
          <w:color w:val="231F20"/>
        </w:rPr>
        <w:t>otros</w:t>
      </w:r>
      <w:r>
        <w:rPr>
          <w:color w:val="231F20"/>
          <w:spacing w:val="-3"/>
        </w:rPr>
        <w:t> </w:t>
      </w:r>
      <w:r>
        <w:rPr>
          <w:color w:val="231F20"/>
        </w:rPr>
        <w:t>factores,</w:t>
      </w:r>
      <w:r>
        <w:rPr>
          <w:color w:val="231F20"/>
          <w:spacing w:val="-4"/>
        </w:rPr>
        <w:t> </w:t>
      </w:r>
      <w:r>
        <w:rPr>
          <w:color w:val="231F20"/>
        </w:rPr>
        <w:t>como</w:t>
      </w:r>
      <w:r>
        <w:rPr>
          <w:color w:val="231F20"/>
          <w:spacing w:val="-3"/>
        </w:rPr>
        <w:t> </w:t>
      </w:r>
      <w:r>
        <w:rPr>
          <w:color w:val="231F20"/>
        </w:rPr>
        <w:t>el</w:t>
      </w:r>
      <w:r>
        <w:rPr>
          <w:color w:val="231F20"/>
          <w:spacing w:val="-4"/>
        </w:rPr>
        <w:t> </w:t>
      </w:r>
      <w:r>
        <w:rPr>
          <w:color w:val="231F20"/>
        </w:rPr>
        <w:t>movimiento,</w:t>
      </w:r>
      <w:r>
        <w:rPr>
          <w:color w:val="231F20"/>
          <w:spacing w:val="-3"/>
        </w:rPr>
        <w:t> </w:t>
      </w:r>
      <w:r>
        <w:rPr>
          <w:color w:val="231F20"/>
        </w:rPr>
        <w:t>humedad</w:t>
      </w:r>
      <w:r>
        <w:rPr>
          <w:color w:val="231F20"/>
          <w:spacing w:val="-4"/>
        </w:rPr>
        <w:t> </w:t>
      </w:r>
      <w:r>
        <w:rPr>
          <w:color w:val="231F20"/>
        </w:rPr>
        <w:t>del</w:t>
      </w:r>
      <w:r>
        <w:rPr>
          <w:color w:val="231F20"/>
          <w:spacing w:val="-4"/>
        </w:rPr>
        <w:t> </w:t>
      </w:r>
      <w:r>
        <w:rPr>
          <w:color w:val="231F20"/>
        </w:rPr>
        <w:t>aire</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radiación </w:t>
      </w:r>
      <w:r>
        <w:rPr>
          <w:color w:val="231F20"/>
          <w:spacing w:val="-3"/>
        </w:rPr>
        <w:t>solar, </w:t>
      </w:r>
      <w:r>
        <w:rPr>
          <w:color w:val="231F20"/>
        </w:rPr>
        <w:t>pueden modificar sus efectos. La temperatura crítica alta es la que  se registra en zonas cálidas, donde el animal gasta energía para bajar su temperatura, y como resultado de esto, genera más </w:t>
      </w:r>
      <w:r>
        <w:rPr>
          <w:color w:val="231F20"/>
          <w:spacing w:val="-3"/>
        </w:rPr>
        <w:t>calor, </w:t>
      </w:r>
      <w:r>
        <w:rPr>
          <w:color w:val="231F20"/>
        </w:rPr>
        <w:t>que es necesario eliminar. Así se crea una situación de estrés calórico que es detrimental para la</w:t>
      </w:r>
      <w:r>
        <w:rPr>
          <w:color w:val="231F20"/>
          <w:spacing w:val="-11"/>
        </w:rPr>
        <w:t> </w:t>
      </w:r>
      <w:r>
        <w:rPr>
          <w:color w:val="231F20"/>
        </w:rPr>
        <w:t>producción.</w:t>
      </w:r>
    </w:p>
    <w:p>
      <w:pPr>
        <w:pStyle w:val="BodyText"/>
      </w:pPr>
    </w:p>
    <w:p>
      <w:pPr>
        <w:pStyle w:val="BodyText"/>
        <w:spacing w:before="2"/>
        <w:rPr>
          <w:sz w:val="16"/>
        </w:rPr>
      </w:pPr>
    </w:p>
    <w:p>
      <w:pPr>
        <w:pStyle w:val="Heading2"/>
        <w:ind w:left="90" w:right="90"/>
      </w:pPr>
      <w:r>
        <w:rPr>
          <w:color w:val="231F20"/>
        </w:rPr>
        <w:t>PRODUCCIÓN DE OVINOS EN PASTOREO</w:t>
      </w:r>
    </w:p>
    <w:p>
      <w:pPr>
        <w:pStyle w:val="BodyText"/>
        <w:spacing w:before="8"/>
        <w:rPr>
          <w:b/>
          <w:sz w:val="24"/>
        </w:rPr>
      </w:pPr>
    </w:p>
    <w:p>
      <w:pPr>
        <w:pStyle w:val="BodyText"/>
        <w:spacing w:line="273" w:lineRule="auto" w:before="1"/>
        <w:ind w:left="113" w:right="111"/>
        <w:jc w:val="both"/>
      </w:pPr>
      <w:r>
        <w:rPr>
          <w:color w:val="231F20"/>
        </w:rPr>
        <w:t>Los ovinos muestran una gran adaptación a diversidad de ambientes y condiciones de producción. Independientemente de esta diversidad, esta variación</w:t>
      </w:r>
      <w:r>
        <w:rPr>
          <w:color w:val="231F20"/>
          <w:spacing w:val="-5"/>
        </w:rPr>
        <w:t> </w:t>
      </w:r>
      <w:r>
        <w:rPr>
          <w:color w:val="231F20"/>
        </w:rPr>
        <w:t>tiene</w:t>
      </w:r>
      <w:r>
        <w:rPr>
          <w:color w:val="231F20"/>
          <w:spacing w:val="-5"/>
        </w:rPr>
        <w:t> </w:t>
      </w:r>
      <w:r>
        <w:rPr>
          <w:color w:val="231F20"/>
        </w:rPr>
        <w:t>como</w:t>
      </w:r>
      <w:r>
        <w:rPr>
          <w:color w:val="231F20"/>
          <w:spacing w:val="-6"/>
        </w:rPr>
        <w:t> </w:t>
      </w:r>
      <w:r>
        <w:rPr>
          <w:color w:val="231F20"/>
        </w:rPr>
        <w:t>punto</w:t>
      </w:r>
      <w:r>
        <w:rPr>
          <w:color w:val="231F20"/>
          <w:spacing w:val="-5"/>
        </w:rPr>
        <w:t> </w:t>
      </w:r>
      <w:r>
        <w:rPr>
          <w:color w:val="231F20"/>
        </w:rPr>
        <w:t>en</w:t>
      </w:r>
      <w:r>
        <w:rPr>
          <w:color w:val="231F20"/>
          <w:spacing w:val="-5"/>
        </w:rPr>
        <w:t> </w:t>
      </w:r>
      <w:r>
        <w:rPr>
          <w:color w:val="231F20"/>
        </w:rPr>
        <w:t>común</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todas</w:t>
      </w:r>
      <w:r>
        <w:rPr>
          <w:color w:val="231F20"/>
          <w:spacing w:val="-6"/>
        </w:rPr>
        <w:t> </w:t>
      </w:r>
      <w:r>
        <w:rPr>
          <w:color w:val="231F20"/>
        </w:rPr>
        <w:t>esas</w:t>
      </w:r>
      <w:r>
        <w:rPr>
          <w:color w:val="231F20"/>
          <w:spacing w:val="-6"/>
        </w:rPr>
        <w:t> </w:t>
      </w:r>
      <w:r>
        <w:rPr>
          <w:color w:val="231F20"/>
        </w:rPr>
        <w:t>situaciones</w:t>
      </w:r>
      <w:r>
        <w:rPr>
          <w:color w:val="231F20"/>
          <w:spacing w:val="-6"/>
        </w:rPr>
        <w:t> </w:t>
      </w:r>
      <w:r>
        <w:rPr>
          <w:color w:val="231F20"/>
        </w:rPr>
        <w:t>la</w:t>
      </w:r>
      <w:r>
        <w:rPr>
          <w:color w:val="231F20"/>
          <w:spacing w:val="-5"/>
        </w:rPr>
        <w:t> </w:t>
      </w:r>
      <w:r>
        <w:rPr>
          <w:color w:val="231F20"/>
        </w:rPr>
        <w:t>pro- ducción</w:t>
      </w:r>
      <w:r>
        <w:rPr>
          <w:color w:val="231F20"/>
          <w:spacing w:val="-5"/>
        </w:rPr>
        <w:t> </w:t>
      </w:r>
      <w:r>
        <w:rPr>
          <w:color w:val="231F20"/>
        </w:rPr>
        <w:t>ovina</w:t>
      </w:r>
      <w:r>
        <w:rPr>
          <w:color w:val="231F20"/>
          <w:spacing w:val="-5"/>
        </w:rPr>
        <w:t> </w:t>
      </w:r>
      <w:r>
        <w:rPr>
          <w:color w:val="231F20"/>
        </w:rPr>
        <w:t>se</w:t>
      </w:r>
      <w:r>
        <w:rPr>
          <w:color w:val="231F20"/>
          <w:spacing w:val="-5"/>
        </w:rPr>
        <w:t> </w:t>
      </w:r>
      <w:r>
        <w:rPr>
          <w:color w:val="231F20"/>
        </w:rPr>
        <w:t>realiza,</w:t>
      </w:r>
      <w:r>
        <w:rPr>
          <w:color w:val="231F20"/>
          <w:spacing w:val="-5"/>
        </w:rPr>
        <w:t> </w:t>
      </w:r>
      <w:r>
        <w:rPr>
          <w:color w:val="231F20"/>
        </w:rPr>
        <w:t>en</w:t>
      </w:r>
      <w:r>
        <w:rPr>
          <w:color w:val="231F20"/>
          <w:spacing w:val="-5"/>
        </w:rPr>
        <w:t> </w:t>
      </w:r>
      <w:r>
        <w:rPr>
          <w:color w:val="231F20"/>
        </w:rPr>
        <w:t>sistemas</w:t>
      </w:r>
      <w:r>
        <w:rPr>
          <w:color w:val="231F20"/>
          <w:spacing w:val="-5"/>
        </w:rPr>
        <w:t> </w:t>
      </w:r>
      <w:r>
        <w:rPr>
          <w:color w:val="231F20"/>
        </w:rPr>
        <w:t>de</w:t>
      </w:r>
      <w:r>
        <w:rPr>
          <w:color w:val="231F20"/>
          <w:spacing w:val="-5"/>
        </w:rPr>
        <w:t> </w:t>
      </w:r>
      <w:r>
        <w:rPr>
          <w:color w:val="231F20"/>
        </w:rPr>
        <w:t>tipo</w:t>
      </w:r>
      <w:r>
        <w:rPr>
          <w:color w:val="231F20"/>
          <w:spacing w:val="-5"/>
        </w:rPr>
        <w:t> </w:t>
      </w:r>
      <w:r>
        <w:rPr>
          <w:color w:val="231F20"/>
        </w:rPr>
        <w:t>extensivo</w:t>
      </w:r>
      <w:r>
        <w:rPr>
          <w:color w:val="231F20"/>
          <w:spacing w:val="-5"/>
        </w:rPr>
        <w:t> </w:t>
      </w:r>
      <w:r>
        <w:rPr>
          <w:color w:val="231F20"/>
        </w:rPr>
        <w:t>su</w:t>
      </w:r>
      <w:r>
        <w:rPr>
          <w:color w:val="231F20"/>
          <w:spacing w:val="-5"/>
        </w:rPr>
        <w:t> </w:t>
      </w:r>
      <w:r>
        <w:rPr>
          <w:color w:val="231F20"/>
        </w:rPr>
        <w:t>alimentación</w:t>
      </w:r>
      <w:r>
        <w:rPr>
          <w:color w:val="231F20"/>
          <w:spacing w:val="-4"/>
        </w:rPr>
        <w:t> </w:t>
      </w:r>
      <w:r>
        <w:rPr>
          <w:color w:val="231F20"/>
        </w:rPr>
        <w:t>de- pende principalmente del pastoreo de la vegetación presente en los agos- taderos, así como esquilmos de cultivos de riego y de temporal los cuales constituyen el recurso más importante para su alimentación La comple- mentación alimenticia es escasa o nula y se basa primordialmente en uso de rastrojos y pajas (Medrano,</w:t>
      </w:r>
      <w:r>
        <w:rPr>
          <w:color w:val="231F20"/>
          <w:spacing w:val="-24"/>
        </w:rPr>
        <w:t> </w:t>
      </w:r>
      <w:r>
        <w:rPr>
          <w:color w:val="231F20"/>
        </w:rPr>
        <w:t>2000).</w:t>
      </w:r>
    </w:p>
    <w:p>
      <w:pPr>
        <w:pStyle w:val="BodyText"/>
        <w:spacing w:line="198" w:lineRule="exact"/>
        <w:ind w:left="113" w:firstLine="283"/>
        <w:jc w:val="both"/>
      </w:pPr>
      <w:r>
        <w:rPr>
          <w:color w:val="231F20"/>
        </w:rPr>
        <w:t>Estos sistemas de producción con ovinos en pastoreo están pasando un</w:t>
      </w:r>
    </w:p>
    <w:p>
      <w:pPr>
        <w:pStyle w:val="BodyText"/>
        <w:spacing w:line="259" w:lineRule="auto" w:before="17"/>
        <w:ind w:left="113" w:right="111"/>
        <w:jc w:val="both"/>
      </w:pPr>
      <w:r>
        <w:rPr>
          <w:color w:val="231F20"/>
        </w:rPr>
        <w:t>desafío importante que implica una revisión de los sistemas más tradicio- nales, en sus aspectos productivos (Araujo </w:t>
      </w:r>
      <w:r>
        <w:rPr>
          <w:i/>
          <w:color w:val="231F20"/>
        </w:rPr>
        <w:t>et al., </w:t>
      </w:r>
      <w:r>
        <w:rPr>
          <w:color w:val="231F20"/>
        </w:rPr>
        <w:t>2002).</w:t>
      </w:r>
    </w:p>
    <w:p>
      <w:pPr>
        <w:pStyle w:val="BodyText"/>
        <w:spacing w:line="259" w:lineRule="auto"/>
        <w:ind w:left="113" w:right="111" w:firstLine="283"/>
        <w:jc w:val="both"/>
      </w:pPr>
      <w:r>
        <w:rPr>
          <w:color w:val="231F20"/>
        </w:rPr>
        <w:t>Un</w:t>
      </w:r>
      <w:r>
        <w:rPr>
          <w:color w:val="231F20"/>
          <w:spacing w:val="-4"/>
        </w:rPr>
        <w:t> </w:t>
      </w:r>
      <w:r>
        <w:rPr>
          <w:color w:val="231F20"/>
        </w:rPr>
        <w:t>aprovechamiento</w:t>
      </w:r>
      <w:r>
        <w:rPr>
          <w:color w:val="231F20"/>
          <w:spacing w:val="-4"/>
        </w:rPr>
        <w:t> </w:t>
      </w:r>
      <w:r>
        <w:rPr>
          <w:color w:val="231F20"/>
        </w:rPr>
        <w:t>eficiente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pastos,</w:t>
      </w:r>
      <w:r>
        <w:rPr>
          <w:color w:val="231F20"/>
          <w:spacing w:val="-4"/>
        </w:rPr>
        <w:t> </w:t>
      </w:r>
      <w:r>
        <w:rPr>
          <w:color w:val="231F20"/>
        </w:rPr>
        <w:t>como</w:t>
      </w:r>
      <w:r>
        <w:rPr>
          <w:color w:val="231F20"/>
          <w:spacing w:val="-4"/>
        </w:rPr>
        <w:t> </w:t>
      </w:r>
      <w:r>
        <w:rPr>
          <w:color w:val="231F20"/>
        </w:rPr>
        <w:t>fuente</w:t>
      </w:r>
      <w:r>
        <w:rPr>
          <w:color w:val="231F20"/>
          <w:spacing w:val="-4"/>
        </w:rPr>
        <w:t> </w:t>
      </w:r>
      <w:r>
        <w:rPr>
          <w:color w:val="231F20"/>
        </w:rPr>
        <w:t>barata</w:t>
      </w:r>
      <w:r>
        <w:rPr>
          <w:color w:val="231F20"/>
          <w:spacing w:val="-4"/>
        </w:rPr>
        <w:t> </w:t>
      </w:r>
      <w:r>
        <w:rPr>
          <w:color w:val="231F20"/>
        </w:rPr>
        <w:t>de</w:t>
      </w:r>
      <w:r>
        <w:rPr>
          <w:color w:val="231F20"/>
          <w:spacing w:val="-4"/>
        </w:rPr>
        <w:t> </w:t>
      </w:r>
      <w:r>
        <w:rPr>
          <w:color w:val="231F20"/>
        </w:rPr>
        <w:t>ali- mentación para los animales, en las regiones tropicales de México debe ser considerado como una necesidad inmediata. Un manejo eficiente de los forrajes tropicales no únicamente contempla obtener altas produccio- nes por animal o por hectárea a mínimos costos, sino que debe considerar otros aspectos como son: conservación de los recursos suelo, agua, planta y el desarrollo de sistemas que sean sostenibles (Meléndez </w:t>
      </w:r>
      <w:r>
        <w:rPr>
          <w:i/>
          <w:color w:val="231F20"/>
        </w:rPr>
        <w:t>et al.,</w:t>
      </w:r>
      <w:r>
        <w:rPr>
          <w:i/>
          <w:color w:val="231F20"/>
          <w:spacing w:val="-18"/>
        </w:rPr>
        <w:t> </w:t>
      </w:r>
      <w:r>
        <w:rPr>
          <w:color w:val="231F20"/>
        </w:rPr>
        <w:t>2000).</w:t>
      </w:r>
    </w:p>
    <w:p>
      <w:pPr>
        <w:spacing w:after="0" w:line="259" w:lineRule="auto"/>
        <w:jc w:val="both"/>
        <w:sectPr>
          <w:footerReference w:type="default" r:id="rId12"/>
          <w:pgSz w:w="7940" w:h="11910"/>
          <w:pgMar w:footer="469" w:header="0" w:top="500" w:bottom="660" w:left="1020" w:right="1020"/>
          <w:pgNumType w:start="201"/>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line="268" w:lineRule="auto" w:before="69"/>
        <w:ind w:left="1736" w:right="1076" w:hanging="419"/>
        <w:jc w:val="left"/>
      </w:pPr>
      <w:r>
        <w:rPr>
          <w:color w:val="231F20"/>
        </w:rPr>
        <w:t>Factores que afectan el consumo de forraje bajo pastoreo</w:t>
      </w:r>
    </w:p>
    <w:p>
      <w:pPr>
        <w:spacing w:before="159"/>
        <w:ind w:left="113" w:right="0" w:firstLine="0"/>
        <w:jc w:val="both"/>
        <w:rPr>
          <w:i/>
          <w:sz w:val="18"/>
        </w:rPr>
      </w:pPr>
      <w:r>
        <w:rPr>
          <w:i/>
          <w:color w:val="231F20"/>
          <w:sz w:val="18"/>
        </w:rPr>
        <w:t>Tamaño corporal</w:t>
      </w:r>
    </w:p>
    <w:p>
      <w:pPr>
        <w:pStyle w:val="BodyText"/>
        <w:spacing w:line="273" w:lineRule="auto" w:before="29"/>
        <w:ind w:left="113" w:right="111" w:firstLine="283"/>
        <w:jc w:val="both"/>
      </w:pPr>
      <w:r>
        <w:rPr>
          <w:color w:val="231F20"/>
        </w:rPr>
        <w:t>Si la capacidad física del tracto digestivo no es un factor limitante, el máximo</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consumo</w:t>
      </w:r>
      <w:r>
        <w:rPr>
          <w:color w:val="231F20"/>
          <w:spacing w:val="-5"/>
        </w:rPr>
        <w:t> </w:t>
      </w:r>
      <w:r>
        <w:rPr>
          <w:color w:val="231F20"/>
        </w:rPr>
        <w:t>se</w:t>
      </w:r>
      <w:r>
        <w:rPr>
          <w:color w:val="231F20"/>
          <w:spacing w:val="-5"/>
        </w:rPr>
        <w:t> </w:t>
      </w:r>
      <w:r>
        <w:rPr>
          <w:color w:val="231F20"/>
        </w:rPr>
        <w:t>manifestara</w:t>
      </w:r>
      <w:r>
        <w:rPr>
          <w:color w:val="231F20"/>
          <w:spacing w:val="-5"/>
        </w:rPr>
        <w:t> </w:t>
      </w:r>
      <w:r>
        <w:rPr>
          <w:color w:val="231F20"/>
        </w:rPr>
        <w:t>por</w:t>
      </w:r>
      <w:r>
        <w:rPr>
          <w:color w:val="231F20"/>
          <w:spacing w:val="-5"/>
        </w:rPr>
        <w:t> </w:t>
      </w:r>
      <w:r>
        <w:rPr>
          <w:color w:val="231F20"/>
        </w:rPr>
        <w:t>efecto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requerimientos energéticos del animal. La demanda de energía es proporcional al tamaño corporal, o peso metabólico. De esta forma las necesidades de energía por unidad de peso de animales pequeños son mayores que para animales de talla grande reflejándose en una selección más eficiente de la dieta por los primeros (Allison,</w:t>
      </w:r>
      <w:r>
        <w:rPr>
          <w:color w:val="231F20"/>
          <w:spacing w:val="-10"/>
        </w:rPr>
        <w:t> </w:t>
      </w:r>
      <w:r>
        <w:rPr>
          <w:color w:val="231F20"/>
        </w:rPr>
        <w:t>1985).</w:t>
      </w:r>
    </w:p>
    <w:p>
      <w:pPr>
        <w:spacing w:before="113"/>
        <w:ind w:left="113" w:right="0" w:firstLine="0"/>
        <w:jc w:val="both"/>
        <w:rPr>
          <w:i/>
          <w:sz w:val="18"/>
        </w:rPr>
      </w:pPr>
      <w:r>
        <w:rPr>
          <w:i/>
          <w:color w:val="231F20"/>
          <w:sz w:val="18"/>
        </w:rPr>
        <w:t>Estado Fisiológico</w:t>
      </w:r>
    </w:p>
    <w:p>
      <w:pPr>
        <w:pStyle w:val="BodyText"/>
        <w:spacing w:line="273" w:lineRule="auto" w:before="29"/>
        <w:ind w:left="113" w:right="111" w:firstLine="283"/>
        <w:jc w:val="both"/>
      </w:pPr>
      <w:r>
        <w:rPr>
          <w:color w:val="231F20"/>
        </w:rPr>
        <w:t>Durante</w:t>
      </w:r>
      <w:r>
        <w:rPr>
          <w:color w:val="231F20"/>
          <w:spacing w:val="-14"/>
        </w:rPr>
        <w:t> </w:t>
      </w:r>
      <w:r>
        <w:rPr>
          <w:color w:val="231F20"/>
        </w:rPr>
        <w:t>las</w:t>
      </w:r>
      <w:r>
        <w:rPr>
          <w:color w:val="231F20"/>
          <w:spacing w:val="-14"/>
        </w:rPr>
        <w:t> </w:t>
      </w:r>
      <w:r>
        <w:rPr>
          <w:color w:val="231F20"/>
        </w:rPr>
        <w:t>fases</w:t>
      </w:r>
      <w:r>
        <w:rPr>
          <w:color w:val="231F20"/>
          <w:spacing w:val="-14"/>
        </w:rPr>
        <w:t> </w:t>
      </w:r>
      <w:r>
        <w:rPr>
          <w:color w:val="231F20"/>
        </w:rPr>
        <w:t>de</w:t>
      </w:r>
      <w:r>
        <w:rPr>
          <w:color w:val="231F20"/>
          <w:spacing w:val="-14"/>
        </w:rPr>
        <w:t> </w:t>
      </w:r>
      <w:r>
        <w:rPr>
          <w:color w:val="231F20"/>
        </w:rPr>
        <w:t>crecimiento</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ciclos</w:t>
      </w:r>
      <w:r>
        <w:rPr>
          <w:color w:val="231F20"/>
          <w:spacing w:val="-14"/>
        </w:rPr>
        <w:t> </w:t>
      </w:r>
      <w:r>
        <w:rPr>
          <w:color w:val="231F20"/>
        </w:rPr>
        <w:t>reproductivos</w:t>
      </w:r>
      <w:r>
        <w:rPr>
          <w:color w:val="231F20"/>
          <w:spacing w:val="-14"/>
        </w:rPr>
        <w:t> </w:t>
      </w:r>
      <w:r>
        <w:rPr>
          <w:color w:val="231F20"/>
        </w:rPr>
        <w:t>se</w:t>
      </w:r>
      <w:r>
        <w:rPr>
          <w:color w:val="231F20"/>
          <w:spacing w:val="-14"/>
        </w:rPr>
        <w:t> </w:t>
      </w:r>
      <w:r>
        <w:rPr>
          <w:color w:val="231F20"/>
        </w:rPr>
        <w:t>presentan cambios importantes en los requerimientos de los animales en pastoreo. Las etapas de preñez y lactancia representan un considerable incremen- to en la demanda de energía; sin embargo, tiene diferentes efectos en el consumo voluntario de forraje, ya que en un animal gestante se encuentra físicamente</w:t>
      </w:r>
      <w:r>
        <w:rPr>
          <w:color w:val="231F20"/>
          <w:spacing w:val="-7"/>
        </w:rPr>
        <w:t> </w:t>
      </w:r>
      <w:r>
        <w:rPr>
          <w:color w:val="231F20"/>
        </w:rPr>
        <w:t>con</w:t>
      </w:r>
      <w:r>
        <w:rPr>
          <w:color w:val="231F20"/>
          <w:spacing w:val="-7"/>
        </w:rPr>
        <w:t> </w:t>
      </w:r>
      <w:r>
        <w:rPr>
          <w:color w:val="231F20"/>
        </w:rPr>
        <w:t>menor</w:t>
      </w:r>
      <w:r>
        <w:rPr>
          <w:color w:val="231F20"/>
          <w:spacing w:val="-7"/>
        </w:rPr>
        <w:t> </w:t>
      </w:r>
      <w:r>
        <w:rPr>
          <w:color w:val="231F20"/>
        </w:rPr>
        <w:t>capacidad</w:t>
      </w:r>
      <w:r>
        <w:rPr>
          <w:color w:val="231F20"/>
          <w:spacing w:val="-7"/>
        </w:rPr>
        <w:t> </w:t>
      </w:r>
      <w:r>
        <w:rPr>
          <w:color w:val="231F20"/>
        </w:rPr>
        <w:t>digestiva</w:t>
      </w:r>
      <w:r>
        <w:rPr>
          <w:color w:val="231F20"/>
          <w:spacing w:val="-7"/>
        </w:rPr>
        <w:t> </w:t>
      </w:r>
      <w:r>
        <w:rPr>
          <w:color w:val="231F20"/>
        </w:rPr>
        <w:t>a</w:t>
      </w:r>
      <w:r>
        <w:rPr>
          <w:color w:val="231F20"/>
          <w:spacing w:val="-7"/>
        </w:rPr>
        <w:t> </w:t>
      </w:r>
      <w:r>
        <w:rPr>
          <w:color w:val="231F20"/>
        </w:rPr>
        <w:t>consecuencia</w:t>
      </w:r>
      <w:r>
        <w:rPr>
          <w:color w:val="231F20"/>
          <w:spacing w:val="-7"/>
        </w:rPr>
        <w:t> </w:t>
      </w:r>
      <w:r>
        <w:rPr>
          <w:color w:val="231F20"/>
        </w:rPr>
        <w:t>del</w:t>
      </w:r>
      <w:r>
        <w:rPr>
          <w:color w:val="231F20"/>
          <w:spacing w:val="-7"/>
        </w:rPr>
        <w:t> </w:t>
      </w:r>
      <w:r>
        <w:rPr>
          <w:color w:val="231F20"/>
        </w:rPr>
        <w:t>crecimiento uterino y la compresión del rumen (Chávez,</w:t>
      </w:r>
      <w:r>
        <w:rPr>
          <w:color w:val="231F20"/>
          <w:spacing w:val="-21"/>
        </w:rPr>
        <w:t> </w:t>
      </w:r>
      <w:r>
        <w:rPr>
          <w:color w:val="231F20"/>
        </w:rPr>
        <w:t>1990).</w:t>
      </w:r>
    </w:p>
    <w:p>
      <w:pPr>
        <w:pStyle w:val="BodyText"/>
        <w:spacing w:line="273" w:lineRule="auto"/>
        <w:ind w:left="113" w:right="111" w:firstLine="283"/>
        <w:jc w:val="both"/>
      </w:pPr>
      <w:r>
        <w:rPr>
          <w:color w:val="231F20"/>
        </w:rPr>
        <w:t>Con relación a lo anterior Allison (1985), reportó diferencias signifi- cativas en el promedio de consumo de materia seca entre vacas lactando, preñadas y secas; el consumo de animales lactando fue mayor para vacas preñadas o secas y las vacas preñadas consumieron más que las vacas se- cas;</w:t>
      </w:r>
      <w:r>
        <w:rPr>
          <w:color w:val="231F20"/>
          <w:spacing w:val="-4"/>
        </w:rPr>
        <w:t> </w:t>
      </w:r>
      <w:r>
        <w:rPr>
          <w:color w:val="231F20"/>
        </w:rPr>
        <w:t>también</w:t>
      </w:r>
      <w:r>
        <w:rPr>
          <w:color w:val="231F20"/>
          <w:spacing w:val="-4"/>
        </w:rPr>
        <w:t> </w:t>
      </w:r>
      <w:r>
        <w:rPr>
          <w:color w:val="231F20"/>
        </w:rPr>
        <w:t>señalo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animales</w:t>
      </w:r>
      <w:r>
        <w:rPr>
          <w:color w:val="231F20"/>
          <w:spacing w:val="-4"/>
        </w:rPr>
        <w:t> </w:t>
      </w:r>
      <w:r>
        <w:rPr>
          <w:color w:val="231F20"/>
        </w:rPr>
        <w:t>jóvenes</w:t>
      </w:r>
      <w:r>
        <w:rPr>
          <w:color w:val="231F20"/>
          <w:spacing w:val="-4"/>
        </w:rPr>
        <w:t> </w:t>
      </w:r>
      <w:r>
        <w:rPr>
          <w:color w:val="231F20"/>
        </w:rPr>
        <w:t>son</w:t>
      </w:r>
      <w:r>
        <w:rPr>
          <w:color w:val="231F20"/>
          <w:spacing w:val="-4"/>
        </w:rPr>
        <w:t> </w:t>
      </w:r>
      <w:r>
        <w:rPr>
          <w:color w:val="231F20"/>
        </w:rPr>
        <w:t>más</w:t>
      </w:r>
      <w:r>
        <w:rPr>
          <w:color w:val="231F20"/>
          <w:spacing w:val="-4"/>
        </w:rPr>
        <w:t> </w:t>
      </w:r>
      <w:r>
        <w:rPr>
          <w:color w:val="231F20"/>
        </w:rPr>
        <w:t>selectivos,</w:t>
      </w:r>
      <w:r>
        <w:rPr>
          <w:color w:val="231F20"/>
          <w:spacing w:val="-4"/>
        </w:rPr>
        <w:t> </w:t>
      </w:r>
      <w:r>
        <w:rPr>
          <w:color w:val="231F20"/>
        </w:rPr>
        <w:t>prefieren forrajes con mayores niveles de proteína cruda y menores que de fibra y celulosa al compararlos con vacas</w:t>
      </w:r>
      <w:r>
        <w:rPr>
          <w:color w:val="231F20"/>
          <w:spacing w:val="-26"/>
        </w:rPr>
        <w:t> </w:t>
      </w:r>
      <w:r>
        <w:rPr>
          <w:color w:val="231F20"/>
        </w:rPr>
        <w:t>adultas.</w:t>
      </w:r>
    </w:p>
    <w:p>
      <w:pPr>
        <w:spacing w:before="113"/>
        <w:ind w:left="113" w:right="0" w:firstLine="0"/>
        <w:jc w:val="both"/>
        <w:rPr>
          <w:i/>
          <w:sz w:val="18"/>
        </w:rPr>
      </w:pPr>
      <w:r>
        <w:rPr>
          <w:i/>
          <w:color w:val="231F20"/>
          <w:sz w:val="18"/>
        </w:rPr>
        <w:t>Condición Corporal</w:t>
      </w:r>
    </w:p>
    <w:p>
      <w:pPr>
        <w:pStyle w:val="BodyText"/>
        <w:spacing w:line="273" w:lineRule="auto" w:before="29"/>
        <w:ind w:left="113" w:right="111"/>
        <w:jc w:val="both"/>
      </w:pPr>
      <w:r>
        <w:rPr>
          <w:color w:val="231F20"/>
        </w:rPr>
        <w:t>El consumo está relacionado con la condición corporal al igual que al ta- maño corporal. Sin embargo, es un índice pobre de la demanda energéti- ca y por lo tanto del consumo, cuando diferencias en productividad están presentes.</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señalado</w:t>
      </w:r>
      <w:r>
        <w:rPr>
          <w:color w:val="231F20"/>
          <w:spacing w:val="-4"/>
        </w:rPr>
        <w:t> </w:t>
      </w:r>
      <w:r>
        <w:rPr>
          <w:color w:val="231F20"/>
        </w:rPr>
        <w:t>que</w:t>
      </w:r>
      <w:r>
        <w:rPr>
          <w:color w:val="231F20"/>
          <w:spacing w:val="-4"/>
        </w:rPr>
        <w:t> </w:t>
      </w:r>
      <w:r>
        <w:rPr>
          <w:color w:val="231F20"/>
        </w:rPr>
        <w:t>animales</w:t>
      </w:r>
      <w:r>
        <w:rPr>
          <w:color w:val="231F20"/>
          <w:spacing w:val="-4"/>
        </w:rPr>
        <w:t> </w:t>
      </w:r>
      <w:r>
        <w:rPr>
          <w:color w:val="231F20"/>
        </w:rPr>
        <w:t>delgados</w:t>
      </w:r>
      <w:r>
        <w:rPr>
          <w:color w:val="231F20"/>
          <w:spacing w:val="-4"/>
        </w:rPr>
        <w:t> </w:t>
      </w:r>
      <w:r>
        <w:rPr>
          <w:color w:val="231F20"/>
        </w:rPr>
        <w:t>comen</w:t>
      </w:r>
      <w:r>
        <w:rPr>
          <w:color w:val="231F20"/>
          <w:spacing w:val="-4"/>
        </w:rPr>
        <w:t> </w:t>
      </w:r>
      <w:r>
        <w:rPr>
          <w:color w:val="231F20"/>
        </w:rPr>
        <w:t>más</w:t>
      </w:r>
      <w:r>
        <w:rPr>
          <w:color w:val="231F20"/>
          <w:spacing w:val="-4"/>
        </w:rPr>
        <w:t> </w:t>
      </w:r>
      <w:r>
        <w:rPr>
          <w:color w:val="231F20"/>
        </w:rPr>
        <w:t>que</w:t>
      </w:r>
      <w:r>
        <w:rPr>
          <w:color w:val="231F20"/>
          <w:spacing w:val="-4"/>
        </w:rPr>
        <w:t> </w:t>
      </w:r>
      <w:r>
        <w:rPr>
          <w:color w:val="231F20"/>
        </w:rPr>
        <w:t>animales gordos, esto también se relaciona al consumo y crecimiento compensato- rio, es </w:t>
      </w:r>
      <w:r>
        <w:rPr>
          <w:color w:val="231F20"/>
          <w:spacing w:val="-4"/>
        </w:rPr>
        <w:t>decir, </w:t>
      </w:r>
      <w:r>
        <w:rPr>
          <w:color w:val="231F20"/>
        </w:rPr>
        <w:t>animales que pastorean por un periodo de subnutrición co- men más por unidad de peso vivo, que animales que estuvieron bien ali- mentados previamente (Allison,</w:t>
      </w:r>
      <w:r>
        <w:rPr>
          <w:color w:val="231F20"/>
          <w:spacing w:val="-9"/>
        </w:rPr>
        <w:t> </w:t>
      </w:r>
      <w:r>
        <w:rPr>
          <w:color w:val="231F20"/>
        </w:rPr>
        <w:t>1985).</w:t>
      </w:r>
    </w:p>
    <w:p>
      <w:pPr>
        <w:spacing w:before="113"/>
        <w:ind w:left="113" w:right="0" w:firstLine="0"/>
        <w:jc w:val="both"/>
        <w:rPr>
          <w:i/>
          <w:sz w:val="18"/>
        </w:rPr>
      </w:pPr>
      <w:r>
        <w:rPr>
          <w:i/>
          <w:color w:val="231F20"/>
          <w:sz w:val="18"/>
        </w:rPr>
        <w:t>Complementación</w:t>
      </w:r>
    </w:p>
    <w:p>
      <w:pPr>
        <w:pStyle w:val="BodyText"/>
        <w:spacing w:line="273" w:lineRule="auto" w:before="29"/>
        <w:ind w:left="113" w:right="111"/>
        <w:jc w:val="both"/>
      </w:pPr>
      <w:r>
        <w:rPr>
          <w:color w:val="231F20"/>
        </w:rPr>
        <w:t>Las razones para llevar a cabo la complementación incluyen: incremento en las ganancias, un uso adecuado de la pradera para compensar las de- ficiencias de nutrientes en agostaderos y para sostener la condición del</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73" w:lineRule="auto" w:before="75"/>
        <w:ind w:left="113" w:right="111"/>
        <w:jc w:val="both"/>
      </w:pPr>
      <w:r>
        <w:rPr>
          <w:color w:val="231F20"/>
        </w:rPr>
        <w:t>animal, y una adecuada producción cuando hay limitaciones de forraje. La necesidad de complementar puede determinarse por observación directa de los animales en el agostadero, análisis de laboratorio de los animales   y forraje, y a </w:t>
      </w:r>
      <w:r>
        <w:rPr>
          <w:color w:val="231F20"/>
          <w:spacing w:val="-2"/>
        </w:rPr>
        <w:t>través </w:t>
      </w:r>
      <w:r>
        <w:rPr>
          <w:color w:val="231F20"/>
        </w:rPr>
        <w:t>de pruebas de alimentación. Los siguientes factores influyen</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necesidad</w:t>
      </w:r>
      <w:r>
        <w:rPr>
          <w:color w:val="231F20"/>
          <w:spacing w:val="-7"/>
        </w:rPr>
        <w:t> </w:t>
      </w:r>
      <w:r>
        <w:rPr>
          <w:color w:val="231F20"/>
        </w:rPr>
        <w:t>de</w:t>
      </w:r>
      <w:r>
        <w:rPr>
          <w:color w:val="231F20"/>
          <w:spacing w:val="-7"/>
        </w:rPr>
        <w:t> </w:t>
      </w:r>
      <w:r>
        <w:rPr>
          <w:color w:val="231F20"/>
        </w:rPr>
        <w:t>llevar</w:t>
      </w:r>
      <w:r>
        <w:rPr>
          <w:color w:val="231F20"/>
          <w:spacing w:val="-7"/>
        </w:rPr>
        <w:t> </w:t>
      </w:r>
      <w:r>
        <w:rPr>
          <w:color w:val="231F20"/>
        </w:rPr>
        <w:t>a</w:t>
      </w:r>
      <w:r>
        <w:rPr>
          <w:color w:val="231F20"/>
          <w:spacing w:val="-7"/>
        </w:rPr>
        <w:t> </w:t>
      </w:r>
      <w:r>
        <w:rPr>
          <w:color w:val="231F20"/>
        </w:rPr>
        <w:t>cabo</w:t>
      </w:r>
      <w:r>
        <w:rPr>
          <w:color w:val="231F20"/>
          <w:spacing w:val="-6"/>
        </w:rPr>
        <w:t> </w:t>
      </w:r>
      <w:r>
        <w:rPr>
          <w:color w:val="231F20"/>
        </w:rPr>
        <w:t>la</w:t>
      </w:r>
      <w:r>
        <w:rPr>
          <w:color w:val="231F20"/>
          <w:spacing w:val="-6"/>
        </w:rPr>
        <w:t> </w:t>
      </w:r>
      <w:r>
        <w:rPr>
          <w:color w:val="231F20"/>
        </w:rPr>
        <w:t>complementación:</w:t>
      </w:r>
      <w:r>
        <w:rPr>
          <w:color w:val="231F20"/>
          <w:spacing w:val="-7"/>
        </w:rPr>
        <w:t> </w:t>
      </w:r>
      <w:r>
        <w:rPr>
          <w:color w:val="231F20"/>
        </w:rPr>
        <w:t>cantidad,</w:t>
      </w:r>
      <w:r>
        <w:rPr>
          <w:color w:val="231F20"/>
          <w:spacing w:val="-7"/>
        </w:rPr>
        <w:t> </w:t>
      </w:r>
      <w:r>
        <w:rPr>
          <w:color w:val="231F20"/>
        </w:rPr>
        <w:t>ca- lidad y composición de los componentes vegetales del agostadero, estado fisiológico y condición de los animales, tolerancia al clima y duración del periodo de estrés (Ramírez,</w:t>
      </w:r>
      <w:r>
        <w:rPr>
          <w:color w:val="231F20"/>
          <w:spacing w:val="-20"/>
        </w:rPr>
        <w:t> </w:t>
      </w:r>
      <w:r>
        <w:rPr>
          <w:color w:val="231F20"/>
        </w:rPr>
        <w:t>2009).</w:t>
      </w:r>
    </w:p>
    <w:p>
      <w:pPr>
        <w:pStyle w:val="BodyText"/>
        <w:spacing w:line="273" w:lineRule="auto"/>
        <w:ind w:left="113" w:right="111" w:firstLine="283"/>
        <w:jc w:val="both"/>
      </w:pPr>
      <w:r>
        <w:rPr>
          <w:color w:val="231F20"/>
        </w:rPr>
        <w:t>Es muy importante el efecto que tiene el tipo de complementación so- bre</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voluntario</w:t>
      </w:r>
      <w:r>
        <w:rPr>
          <w:color w:val="231F20"/>
          <w:spacing w:val="-7"/>
        </w:rPr>
        <w:t> </w:t>
      </w:r>
      <w:r>
        <w:rPr>
          <w:color w:val="231F20"/>
        </w:rPr>
        <w:t>de</w:t>
      </w:r>
      <w:r>
        <w:rPr>
          <w:color w:val="231F20"/>
          <w:spacing w:val="-6"/>
        </w:rPr>
        <w:t> </w:t>
      </w:r>
      <w:r>
        <w:rPr>
          <w:color w:val="231F20"/>
        </w:rPr>
        <w:t>forraje;</w:t>
      </w:r>
      <w:r>
        <w:rPr>
          <w:color w:val="231F20"/>
          <w:spacing w:val="-6"/>
        </w:rPr>
        <w:t> </w:t>
      </w:r>
      <w:r>
        <w:rPr>
          <w:color w:val="231F20"/>
        </w:rPr>
        <w:t>contrariamente,</w:t>
      </w:r>
      <w:r>
        <w:rPr>
          <w:color w:val="231F20"/>
          <w:spacing w:val="-6"/>
        </w:rPr>
        <w:t> </w:t>
      </w:r>
      <w:r>
        <w:rPr>
          <w:color w:val="231F20"/>
        </w:rPr>
        <w:t>la</w:t>
      </w:r>
      <w:r>
        <w:rPr>
          <w:color w:val="231F20"/>
          <w:spacing w:val="-6"/>
        </w:rPr>
        <w:t> </w:t>
      </w:r>
      <w:r>
        <w:rPr>
          <w:color w:val="231F20"/>
        </w:rPr>
        <w:t>suplantación</w:t>
      </w:r>
      <w:r>
        <w:rPr>
          <w:color w:val="231F20"/>
          <w:spacing w:val="-7"/>
        </w:rPr>
        <w:t> </w:t>
      </w:r>
      <w:r>
        <w:rPr>
          <w:color w:val="231F20"/>
        </w:rPr>
        <w:t>pro- teica favorece la actividad microbiana ruminal, incrementando la digesti- bilidad</w:t>
      </w:r>
      <w:r>
        <w:rPr>
          <w:color w:val="231F20"/>
          <w:spacing w:val="-5"/>
        </w:rPr>
        <w:t> </w:t>
      </w:r>
      <w:r>
        <w:rPr>
          <w:color w:val="231F20"/>
        </w:rPr>
        <w:t>y</w:t>
      </w:r>
      <w:r>
        <w:rPr>
          <w:color w:val="231F20"/>
          <w:spacing w:val="-6"/>
        </w:rPr>
        <w:t> </w:t>
      </w:r>
      <w:r>
        <w:rPr>
          <w:color w:val="231F20"/>
        </w:rPr>
        <w:t>la</w:t>
      </w:r>
      <w:r>
        <w:rPr>
          <w:color w:val="231F20"/>
          <w:spacing w:val="-6"/>
        </w:rPr>
        <w:t> </w:t>
      </w:r>
      <w:r>
        <w:rPr>
          <w:color w:val="231F20"/>
        </w:rPr>
        <w:t>velocidad</w:t>
      </w:r>
      <w:r>
        <w:rPr>
          <w:color w:val="231F20"/>
          <w:spacing w:val="-6"/>
        </w:rPr>
        <w:t> </w:t>
      </w:r>
      <w:r>
        <w:rPr>
          <w:color w:val="231F20"/>
        </w:rPr>
        <w:t>de</w:t>
      </w:r>
      <w:r>
        <w:rPr>
          <w:color w:val="231F20"/>
          <w:spacing w:val="-6"/>
        </w:rPr>
        <w:t> </w:t>
      </w:r>
      <w:r>
        <w:rPr>
          <w:color w:val="231F20"/>
        </w:rPr>
        <w:t>pasaje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digesta</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ende</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Kawas (1995) señala la importancia de la complementación mineral en los ru- miantes en pastoreo, al mencionar que la deficiencia de nitrógeno, azufre, fósforo, magnesio, sodio, cobalto y selenio reducen el consumo voluntario de</w:t>
      </w:r>
      <w:r>
        <w:rPr>
          <w:color w:val="231F20"/>
          <w:spacing w:val="-4"/>
        </w:rPr>
        <w:t> </w:t>
      </w:r>
      <w:r>
        <w:rPr>
          <w:color w:val="231F20"/>
        </w:rPr>
        <w:t>forraje</w:t>
      </w:r>
      <w:r>
        <w:rPr>
          <w:color w:val="231F20"/>
          <w:spacing w:val="-3"/>
        </w:rPr>
        <w:t> </w:t>
      </w:r>
      <w:r>
        <w:rPr>
          <w:color w:val="231F20"/>
        </w:rPr>
        <w:t>al</w:t>
      </w:r>
      <w:r>
        <w:rPr>
          <w:color w:val="231F20"/>
          <w:spacing w:val="-4"/>
        </w:rPr>
        <w:t> </w:t>
      </w:r>
      <w:r>
        <w:rPr>
          <w:color w:val="231F20"/>
        </w:rPr>
        <w:t>inhibir</w:t>
      </w:r>
      <w:r>
        <w:rPr>
          <w:color w:val="231F20"/>
          <w:spacing w:val="-4"/>
        </w:rPr>
        <w:t> </w:t>
      </w:r>
      <w:r>
        <w:rPr>
          <w:color w:val="231F20"/>
        </w:rPr>
        <w:t>la</w:t>
      </w:r>
      <w:r>
        <w:rPr>
          <w:color w:val="231F20"/>
          <w:spacing w:val="-3"/>
        </w:rPr>
        <w:t> </w:t>
      </w:r>
      <w:r>
        <w:rPr>
          <w:color w:val="231F20"/>
        </w:rPr>
        <w:t>digestión</w:t>
      </w:r>
      <w:r>
        <w:rPr>
          <w:color w:val="231F20"/>
          <w:spacing w:val="-4"/>
        </w:rPr>
        <w:t> </w:t>
      </w:r>
      <w:r>
        <w:rPr>
          <w:color w:val="231F20"/>
        </w:rPr>
        <w:t>de</w:t>
      </w:r>
      <w:r>
        <w:rPr>
          <w:color w:val="231F20"/>
          <w:spacing w:val="-4"/>
        </w:rPr>
        <w:t> </w:t>
      </w:r>
      <w:r>
        <w:rPr>
          <w:color w:val="231F20"/>
        </w:rPr>
        <w:t>materia</w:t>
      </w:r>
      <w:r>
        <w:rPr>
          <w:color w:val="231F20"/>
          <w:spacing w:val="-4"/>
        </w:rPr>
        <w:t> </w:t>
      </w:r>
      <w:r>
        <w:rPr>
          <w:color w:val="231F20"/>
        </w:rPr>
        <w:t>orgánica.</w:t>
      </w:r>
    </w:p>
    <w:p>
      <w:pPr>
        <w:pStyle w:val="BodyText"/>
        <w:spacing w:line="273" w:lineRule="auto"/>
        <w:ind w:left="113" w:right="111" w:firstLine="283"/>
        <w:jc w:val="both"/>
      </w:pPr>
      <w:r>
        <w:rPr>
          <w:color w:val="231F20"/>
        </w:rPr>
        <w:t>La complementación a ovinos en pastoreo con bloques nutricionales mejora la calidad nutricional de dietas a base de forraje de mala calidad por la incorporación de nutrientes deficientes, elevando así la producción y la productividad del ganado que lo consume (Preston y Leng, 1984).</w:t>
      </w:r>
    </w:p>
    <w:p>
      <w:pPr>
        <w:spacing w:before="113"/>
        <w:ind w:left="113" w:right="0" w:firstLine="0"/>
        <w:jc w:val="both"/>
        <w:rPr>
          <w:i/>
          <w:sz w:val="18"/>
        </w:rPr>
      </w:pPr>
      <w:r>
        <w:rPr>
          <w:i/>
          <w:color w:val="231F20"/>
          <w:sz w:val="18"/>
        </w:rPr>
        <w:t>Preferencia</w:t>
      </w:r>
    </w:p>
    <w:p>
      <w:pPr>
        <w:pStyle w:val="BodyText"/>
        <w:spacing w:line="273" w:lineRule="auto" w:before="29"/>
        <w:ind w:left="113" w:right="111" w:firstLine="283"/>
        <w:jc w:val="both"/>
      </w:pPr>
      <w:r>
        <w:rPr>
          <w:color w:val="231F20"/>
        </w:rPr>
        <w:t>La preferencia esta determinada por el conjunto de características de la planta que estimulan al animal a consumirla; así la preferencia es la</w:t>
      </w:r>
      <w:r>
        <w:rPr>
          <w:color w:val="231F20"/>
          <w:spacing w:val="-27"/>
        </w:rPr>
        <w:t> </w:t>
      </w:r>
      <w:r>
        <w:rPr>
          <w:color w:val="231F20"/>
        </w:rPr>
        <w:t>res- puesta</w:t>
      </w:r>
      <w:r>
        <w:rPr>
          <w:color w:val="231F20"/>
          <w:spacing w:val="-7"/>
        </w:rPr>
        <w:t> </w:t>
      </w:r>
      <w:r>
        <w:rPr>
          <w:color w:val="231F20"/>
        </w:rPr>
        <w:t>animal</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apetitosidad</w:t>
      </w:r>
      <w:r>
        <w:rPr>
          <w:color w:val="231F20"/>
          <w:spacing w:val="-8"/>
        </w:rPr>
        <w:t> </w:t>
      </w:r>
      <w:r>
        <w:rPr>
          <w:color w:val="231F20"/>
        </w:rPr>
        <w:t>de</w:t>
      </w:r>
      <w:r>
        <w:rPr>
          <w:color w:val="231F20"/>
          <w:spacing w:val="-8"/>
        </w:rPr>
        <w:t> </w:t>
      </w:r>
      <w:r>
        <w:rPr>
          <w:color w:val="231F20"/>
        </w:rPr>
        <w:t>la</w:t>
      </w:r>
      <w:r>
        <w:rPr>
          <w:color w:val="231F20"/>
          <w:spacing w:val="-7"/>
        </w:rPr>
        <w:t> </w:t>
      </w:r>
      <w:r>
        <w:rPr>
          <w:color w:val="231F20"/>
        </w:rPr>
        <w:t>planta.</w:t>
      </w:r>
      <w:r>
        <w:rPr>
          <w:color w:val="231F20"/>
          <w:spacing w:val="-7"/>
        </w:rPr>
        <w:t> </w:t>
      </w:r>
      <w:r>
        <w:rPr>
          <w:color w:val="231F20"/>
        </w:rPr>
        <w:t>La</w:t>
      </w:r>
      <w:r>
        <w:rPr>
          <w:color w:val="231F20"/>
          <w:spacing w:val="-8"/>
        </w:rPr>
        <w:t> </w:t>
      </w:r>
      <w:r>
        <w:rPr>
          <w:color w:val="231F20"/>
        </w:rPr>
        <w:t>selectividad</w:t>
      </w:r>
      <w:r>
        <w:rPr>
          <w:color w:val="231F20"/>
          <w:spacing w:val="-8"/>
        </w:rPr>
        <w:t> </w:t>
      </w:r>
      <w:r>
        <w:rPr>
          <w:color w:val="231F20"/>
        </w:rPr>
        <w:t>del</w:t>
      </w:r>
      <w:r>
        <w:rPr>
          <w:color w:val="231F20"/>
          <w:spacing w:val="-8"/>
        </w:rPr>
        <w:t> </w:t>
      </w:r>
      <w:r>
        <w:rPr>
          <w:color w:val="231F20"/>
        </w:rPr>
        <w:t>forraje,</w:t>
      </w:r>
      <w:r>
        <w:rPr>
          <w:color w:val="231F20"/>
          <w:spacing w:val="-7"/>
        </w:rPr>
        <w:t> </w:t>
      </w:r>
      <w:r>
        <w:rPr>
          <w:color w:val="231F20"/>
        </w:rPr>
        <w:t>por otro lado, es la medida de lo que el animal ingiere relativo a lo disponible. Los</w:t>
      </w:r>
      <w:r>
        <w:rPr>
          <w:color w:val="231F20"/>
          <w:spacing w:val="-7"/>
        </w:rPr>
        <w:t> </w:t>
      </w:r>
      <w:r>
        <w:rPr>
          <w:color w:val="231F20"/>
        </w:rPr>
        <w:t>pastizales</w:t>
      </w:r>
      <w:r>
        <w:rPr>
          <w:color w:val="231F20"/>
          <w:spacing w:val="-6"/>
        </w:rPr>
        <w:t> </w:t>
      </w:r>
      <w:r>
        <w:rPr>
          <w:color w:val="231F20"/>
        </w:rPr>
        <w:t>y</w:t>
      </w:r>
      <w:r>
        <w:rPr>
          <w:color w:val="231F20"/>
          <w:spacing w:val="-7"/>
        </w:rPr>
        <w:t> </w:t>
      </w:r>
      <w:r>
        <w:rPr>
          <w:color w:val="231F20"/>
        </w:rPr>
        <w:t>las</w:t>
      </w:r>
      <w:r>
        <w:rPr>
          <w:color w:val="231F20"/>
          <w:spacing w:val="-7"/>
        </w:rPr>
        <w:t> </w:t>
      </w:r>
      <w:r>
        <w:rPr>
          <w:color w:val="231F20"/>
        </w:rPr>
        <w:t>praderas</w:t>
      </w:r>
      <w:r>
        <w:rPr>
          <w:color w:val="231F20"/>
          <w:spacing w:val="-7"/>
        </w:rPr>
        <w:t> </w:t>
      </w:r>
      <w:r>
        <w:rPr>
          <w:color w:val="231F20"/>
        </w:rPr>
        <w:t>raramente</w:t>
      </w:r>
      <w:r>
        <w:rPr>
          <w:color w:val="231F20"/>
          <w:spacing w:val="-7"/>
        </w:rPr>
        <w:t> </w:t>
      </w:r>
      <w:r>
        <w:rPr>
          <w:color w:val="231F20"/>
        </w:rPr>
        <w:t>son</w:t>
      </w:r>
      <w:r>
        <w:rPr>
          <w:color w:val="231F20"/>
          <w:spacing w:val="-7"/>
        </w:rPr>
        <w:t> </w:t>
      </w:r>
      <w:r>
        <w:rPr>
          <w:color w:val="231F20"/>
        </w:rPr>
        <w:t>uniformes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diversidad</w:t>
      </w:r>
      <w:r>
        <w:rPr>
          <w:color w:val="231F20"/>
          <w:spacing w:val="-7"/>
        </w:rPr>
        <w:t> </w:t>
      </w:r>
      <w:r>
        <w:rPr>
          <w:color w:val="231F20"/>
        </w:rPr>
        <w:t>pro- vee a los rumiantes la oportunidad seleccionar su dieta. Así Allison</w:t>
      </w:r>
      <w:r>
        <w:rPr>
          <w:color w:val="231F20"/>
          <w:spacing w:val="-22"/>
        </w:rPr>
        <w:t> </w:t>
      </w:r>
      <w:r>
        <w:rPr>
          <w:color w:val="231F20"/>
        </w:rPr>
        <w:t>(1985) citó</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cinco</w:t>
      </w:r>
      <w:r>
        <w:rPr>
          <w:color w:val="231F20"/>
          <w:spacing w:val="-4"/>
        </w:rPr>
        <w:t> </w:t>
      </w:r>
      <w:r>
        <w:rPr>
          <w:color w:val="231F20"/>
        </w:rPr>
        <w:t>de</w:t>
      </w:r>
      <w:r>
        <w:rPr>
          <w:color w:val="231F20"/>
          <w:spacing w:val="-4"/>
        </w:rPr>
        <w:t> </w:t>
      </w:r>
      <w:r>
        <w:rPr>
          <w:color w:val="231F20"/>
        </w:rPr>
        <w:t>once</w:t>
      </w:r>
      <w:r>
        <w:rPr>
          <w:color w:val="231F20"/>
          <w:spacing w:val="-4"/>
        </w:rPr>
        <w:t> </w:t>
      </w:r>
      <w:r>
        <w:rPr>
          <w:color w:val="231F20"/>
        </w:rPr>
        <w:t>pastos</w:t>
      </w:r>
      <w:r>
        <w:rPr>
          <w:color w:val="231F20"/>
          <w:spacing w:val="-4"/>
        </w:rPr>
        <w:t> </w:t>
      </w:r>
      <w:r>
        <w:rPr>
          <w:color w:val="231F20"/>
        </w:rPr>
        <w:t>su</w:t>
      </w:r>
      <w:r>
        <w:rPr>
          <w:color w:val="231F20"/>
          <w:spacing w:val="-3"/>
        </w:rPr>
        <w:t> </w:t>
      </w:r>
      <w:r>
        <w:rPr>
          <w:color w:val="231F20"/>
        </w:rPr>
        <w:t>consumo</w:t>
      </w:r>
      <w:r>
        <w:rPr>
          <w:color w:val="231F20"/>
          <w:spacing w:val="-4"/>
        </w:rPr>
        <w:t> </w:t>
      </w:r>
      <w:r>
        <w:rPr>
          <w:color w:val="231F20"/>
        </w:rPr>
        <w:t>fue</w:t>
      </w:r>
      <w:r>
        <w:rPr>
          <w:color w:val="231F20"/>
          <w:spacing w:val="-4"/>
        </w:rPr>
        <w:t> </w:t>
      </w:r>
      <w:r>
        <w:rPr>
          <w:color w:val="231F20"/>
        </w:rPr>
        <w:t>influenciado</w:t>
      </w:r>
      <w:r>
        <w:rPr>
          <w:color w:val="231F20"/>
          <w:spacing w:val="-4"/>
        </w:rPr>
        <w:t> </w:t>
      </w:r>
      <w:r>
        <w:rPr>
          <w:color w:val="231F20"/>
        </w:rPr>
        <w:t>por</w:t>
      </w:r>
      <w:r>
        <w:rPr>
          <w:color w:val="231F20"/>
          <w:spacing w:val="-4"/>
        </w:rPr>
        <w:t> </w:t>
      </w:r>
      <w:r>
        <w:rPr>
          <w:color w:val="231F20"/>
        </w:rPr>
        <w:t>su</w:t>
      </w:r>
      <w:r>
        <w:rPr>
          <w:color w:val="231F20"/>
          <w:spacing w:val="-3"/>
        </w:rPr>
        <w:t> sabor, </w:t>
      </w:r>
      <w:r>
        <w:rPr>
          <w:color w:val="231F20"/>
        </w:rPr>
        <w:t>olor o textura es decir existió estimulación sensorial. Con respecto a la he- terogeneidad de los forrajes Minson (1990), señala cuatro aspectos: pre- ferencia entre hojas y tallos, forraje verde contra maduro, diferencia</w:t>
      </w:r>
      <w:r>
        <w:rPr>
          <w:color w:val="231F20"/>
          <w:spacing w:val="-25"/>
        </w:rPr>
        <w:t> </w:t>
      </w:r>
      <w:r>
        <w:rPr>
          <w:color w:val="231F20"/>
        </w:rPr>
        <w:t>entre especies y el grado de contaminación del forraje. Son claras las evidencias de</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hojas</w:t>
      </w:r>
      <w:r>
        <w:rPr>
          <w:color w:val="231F20"/>
          <w:spacing w:val="-6"/>
        </w:rPr>
        <w:t> </w:t>
      </w:r>
      <w:r>
        <w:rPr>
          <w:color w:val="231F20"/>
        </w:rPr>
        <w:t>son</w:t>
      </w:r>
      <w:r>
        <w:rPr>
          <w:color w:val="231F20"/>
          <w:spacing w:val="-6"/>
        </w:rPr>
        <w:t> </w:t>
      </w:r>
      <w:r>
        <w:rPr>
          <w:color w:val="231F20"/>
        </w:rPr>
        <w:t>consumidas</w:t>
      </w:r>
      <w:r>
        <w:rPr>
          <w:color w:val="231F20"/>
          <w:spacing w:val="-6"/>
        </w:rPr>
        <w:t> </w:t>
      </w:r>
      <w:r>
        <w:rPr>
          <w:color w:val="231F20"/>
        </w:rPr>
        <w:t>en</w:t>
      </w:r>
      <w:r>
        <w:rPr>
          <w:color w:val="231F20"/>
          <w:spacing w:val="-6"/>
        </w:rPr>
        <w:t> </w:t>
      </w:r>
      <w:r>
        <w:rPr>
          <w:color w:val="231F20"/>
        </w:rPr>
        <w:t>mayor</w:t>
      </w:r>
      <w:r>
        <w:rPr>
          <w:color w:val="231F20"/>
          <w:spacing w:val="-6"/>
        </w:rPr>
        <w:t> </w:t>
      </w:r>
      <w:r>
        <w:rPr>
          <w:color w:val="231F20"/>
        </w:rPr>
        <w:t>cantidad</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tallos,</w:t>
      </w:r>
      <w:r>
        <w:rPr>
          <w:color w:val="231F20"/>
          <w:spacing w:val="-6"/>
        </w:rPr>
        <w:t> </w:t>
      </w:r>
      <w:r>
        <w:rPr>
          <w:color w:val="231F20"/>
        </w:rPr>
        <w:t>debido</w:t>
      </w:r>
      <w:r>
        <w:rPr>
          <w:color w:val="231F20"/>
          <w:spacing w:val="-6"/>
        </w:rPr>
        <w:t> </w:t>
      </w:r>
      <w:r>
        <w:rPr>
          <w:color w:val="231F20"/>
        </w:rPr>
        <w:t>a que</w:t>
      </w:r>
      <w:r>
        <w:rPr>
          <w:color w:val="231F20"/>
          <w:spacing w:val="-10"/>
        </w:rPr>
        <w:t> </w:t>
      </w:r>
      <w:r>
        <w:rPr>
          <w:color w:val="231F20"/>
        </w:rPr>
        <w:t>contienen</w:t>
      </w:r>
      <w:r>
        <w:rPr>
          <w:color w:val="231F20"/>
          <w:spacing w:val="-10"/>
        </w:rPr>
        <w:t> </w:t>
      </w:r>
      <w:r>
        <w:rPr>
          <w:color w:val="231F20"/>
        </w:rPr>
        <w:t>menores</w:t>
      </w:r>
      <w:r>
        <w:rPr>
          <w:color w:val="231F20"/>
          <w:spacing w:val="-10"/>
        </w:rPr>
        <w:t> </w:t>
      </w:r>
      <w:r>
        <w:rPr>
          <w:color w:val="231F20"/>
        </w:rPr>
        <w:t>niveles</w:t>
      </w:r>
      <w:r>
        <w:rPr>
          <w:color w:val="231F20"/>
          <w:spacing w:val="-10"/>
        </w:rPr>
        <w:t> </w:t>
      </w:r>
      <w:r>
        <w:rPr>
          <w:color w:val="231F20"/>
        </w:rPr>
        <w:t>de</w:t>
      </w:r>
      <w:r>
        <w:rPr>
          <w:color w:val="231F20"/>
          <w:spacing w:val="-10"/>
        </w:rPr>
        <w:t> </w:t>
      </w:r>
      <w:r>
        <w:rPr>
          <w:color w:val="231F20"/>
        </w:rPr>
        <w:t>fibra</w:t>
      </w:r>
      <w:r>
        <w:rPr>
          <w:color w:val="231F20"/>
          <w:spacing w:val="-10"/>
        </w:rPr>
        <w:t> </w:t>
      </w:r>
      <w:r>
        <w:rPr>
          <w:color w:val="231F20"/>
        </w:rPr>
        <w:t>detergente</w:t>
      </w:r>
      <w:r>
        <w:rPr>
          <w:color w:val="231F20"/>
          <w:spacing w:val="-10"/>
        </w:rPr>
        <w:t> </w:t>
      </w:r>
      <w:r>
        <w:rPr>
          <w:color w:val="231F20"/>
        </w:rPr>
        <w:t>neutro,</w:t>
      </w:r>
      <w:r>
        <w:rPr>
          <w:color w:val="231F20"/>
          <w:spacing w:val="-10"/>
        </w:rPr>
        <w:t> </w:t>
      </w:r>
      <w:r>
        <w:rPr>
          <w:color w:val="231F20"/>
        </w:rPr>
        <w:t>ácido</w:t>
      </w:r>
      <w:r>
        <w:rPr>
          <w:color w:val="231F20"/>
          <w:spacing w:val="-10"/>
        </w:rPr>
        <w:t> </w:t>
      </w:r>
      <w:r>
        <w:rPr>
          <w:color w:val="231F20"/>
        </w:rPr>
        <w:t>y</w:t>
      </w:r>
      <w:r>
        <w:rPr>
          <w:color w:val="231F20"/>
          <w:spacing w:val="-10"/>
        </w:rPr>
        <w:t> </w:t>
      </w:r>
      <w:r>
        <w:rPr>
          <w:color w:val="231F20"/>
        </w:rPr>
        <w:t>lignina</w:t>
      </w:r>
      <w:r>
        <w:rPr>
          <w:color w:val="231F20"/>
          <w:spacing w:val="-10"/>
        </w:rPr>
        <w:t> </w:t>
      </w:r>
      <w:r>
        <w:rPr>
          <w:color w:val="231F20"/>
        </w:rPr>
        <w:t>y por</w:t>
      </w:r>
      <w:r>
        <w:rPr>
          <w:color w:val="231F20"/>
          <w:spacing w:val="-3"/>
        </w:rPr>
        <w:t> </w:t>
      </w:r>
      <w:r>
        <w:rPr>
          <w:color w:val="231F20"/>
        </w:rPr>
        <w:t>ende</w:t>
      </w:r>
      <w:r>
        <w:rPr>
          <w:color w:val="231F20"/>
          <w:spacing w:val="-3"/>
        </w:rPr>
        <w:t> </w:t>
      </w:r>
      <w:r>
        <w:rPr>
          <w:color w:val="231F20"/>
        </w:rPr>
        <w:t>presentan</w:t>
      </w:r>
      <w:r>
        <w:rPr>
          <w:color w:val="231F20"/>
          <w:spacing w:val="-3"/>
        </w:rPr>
        <w:t> </w:t>
      </w:r>
      <w:r>
        <w:rPr>
          <w:color w:val="231F20"/>
        </w:rPr>
        <w:t>menor</w:t>
      </w:r>
      <w:r>
        <w:rPr>
          <w:color w:val="231F20"/>
          <w:spacing w:val="-3"/>
        </w:rPr>
        <w:t> </w:t>
      </w:r>
      <w:r>
        <w:rPr>
          <w:color w:val="231F20"/>
        </w:rPr>
        <w:t>resistencia</w:t>
      </w:r>
      <w:r>
        <w:rPr>
          <w:color w:val="231F20"/>
          <w:spacing w:val="-3"/>
        </w:rPr>
        <w:t> </w:t>
      </w:r>
      <w:r>
        <w:rPr>
          <w:color w:val="231F20"/>
        </w:rPr>
        <w:t>al</w:t>
      </w:r>
      <w:r>
        <w:rPr>
          <w:color w:val="231F20"/>
          <w:spacing w:val="-3"/>
        </w:rPr>
        <w:t> </w:t>
      </w:r>
      <w:r>
        <w:rPr>
          <w:color w:val="231F20"/>
        </w:rPr>
        <w:t>corte</w:t>
      </w:r>
      <w:r>
        <w:rPr>
          <w:color w:val="231F20"/>
          <w:spacing w:val="-3"/>
        </w:rPr>
        <w:t> </w:t>
      </w:r>
      <w:r>
        <w:rPr>
          <w:color w:val="231F20"/>
        </w:rPr>
        <w:t>y</w:t>
      </w:r>
      <w:r>
        <w:rPr>
          <w:color w:val="231F20"/>
          <w:spacing w:val="-3"/>
        </w:rPr>
        <w:t> </w:t>
      </w:r>
      <w:r>
        <w:rPr>
          <w:color w:val="231F20"/>
        </w:rPr>
        <w:t>masticación,</w:t>
      </w:r>
      <w:r>
        <w:rPr>
          <w:color w:val="231F20"/>
          <w:spacing w:val="-3"/>
        </w:rPr>
        <w:t> </w:t>
      </w:r>
      <w:r>
        <w:rPr>
          <w:color w:val="231F20"/>
        </w:rPr>
        <w:t>esto</w:t>
      </w:r>
      <w:r>
        <w:rPr>
          <w:color w:val="231F20"/>
          <w:spacing w:val="-3"/>
        </w:rPr>
        <w:t> </w:t>
      </w:r>
      <w:r>
        <w:rPr>
          <w:color w:val="231F20"/>
        </w:rPr>
        <w:t>se</w:t>
      </w:r>
      <w:r>
        <w:rPr>
          <w:color w:val="231F20"/>
          <w:spacing w:val="-3"/>
        </w:rPr>
        <w:t> </w:t>
      </w:r>
      <w:r>
        <w:rPr>
          <w:color w:val="231F20"/>
        </w:rPr>
        <w:t>acen- túan en las praderas de patos tropicales. </w:t>
      </w:r>
      <w:r>
        <w:rPr>
          <w:color w:val="231F20"/>
          <w:spacing w:val="-3"/>
        </w:rPr>
        <w:t>También </w:t>
      </w:r>
      <w:r>
        <w:rPr>
          <w:color w:val="231F20"/>
        </w:rPr>
        <w:t>señala que la mayoría de las praderas contienen pasto verde y material muerto, particularmente al final de la época de pastoreo y este material es generalmente rechazado por los</w:t>
      </w:r>
      <w:r>
        <w:rPr>
          <w:color w:val="231F20"/>
          <w:spacing w:val="-13"/>
        </w:rPr>
        <w:t> </w:t>
      </w:r>
      <w:r>
        <w:rPr>
          <w:color w:val="231F20"/>
        </w:rPr>
        <w:t>animales.</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1"/>
        <w:rPr>
          <w:sz w:val="23"/>
        </w:rPr>
      </w:pPr>
    </w:p>
    <w:p>
      <w:pPr>
        <w:spacing w:before="75"/>
        <w:ind w:left="113" w:right="0" w:firstLine="0"/>
        <w:jc w:val="both"/>
        <w:rPr>
          <w:i/>
          <w:sz w:val="18"/>
        </w:rPr>
      </w:pPr>
      <w:r>
        <w:rPr>
          <w:i/>
          <w:color w:val="231F20"/>
          <w:sz w:val="18"/>
        </w:rPr>
        <w:t>Condiciones Ambientales</w:t>
      </w:r>
    </w:p>
    <w:p>
      <w:pPr>
        <w:pStyle w:val="BodyText"/>
        <w:spacing w:line="273" w:lineRule="auto" w:before="29"/>
        <w:ind w:left="113" w:right="111" w:firstLine="283"/>
        <w:jc w:val="both"/>
      </w:pPr>
      <w:r>
        <w:rPr>
          <w:color w:val="231F20"/>
        </w:rPr>
        <w:t>Los cambios en el ambiente influyen en el comportamiento, función y productividad de los animales mediante un proceso complejo, que involu- cra tres aspectos: consumo voluntario de alimento y agua, valor nutritivo de</w:t>
      </w:r>
      <w:r>
        <w:rPr>
          <w:color w:val="231F20"/>
          <w:spacing w:val="-4"/>
        </w:rPr>
        <w:t> </w:t>
      </w:r>
      <w:r>
        <w:rPr>
          <w:color w:val="231F20"/>
        </w:rPr>
        <w:t>alimento</w:t>
      </w:r>
      <w:r>
        <w:rPr>
          <w:color w:val="231F20"/>
          <w:spacing w:val="-4"/>
        </w:rPr>
        <w:t> </w:t>
      </w:r>
      <w:r>
        <w:rPr>
          <w:color w:val="231F20"/>
        </w:rPr>
        <w:t>consumido</w:t>
      </w:r>
      <w:r>
        <w:rPr>
          <w:color w:val="231F20"/>
          <w:spacing w:val="-4"/>
        </w:rPr>
        <w:t> </w:t>
      </w:r>
      <w:r>
        <w:rPr>
          <w:color w:val="231F20"/>
        </w:rPr>
        <w:t>y</w:t>
      </w:r>
      <w:r>
        <w:rPr>
          <w:color w:val="231F20"/>
          <w:spacing w:val="-4"/>
        </w:rPr>
        <w:t> </w:t>
      </w:r>
      <w:r>
        <w:rPr>
          <w:color w:val="231F20"/>
        </w:rPr>
        <w:t>requerimientos</w:t>
      </w:r>
      <w:r>
        <w:rPr>
          <w:color w:val="231F20"/>
          <w:spacing w:val="-4"/>
        </w:rPr>
        <w:t> </w:t>
      </w:r>
      <w:r>
        <w:rPr>
          <w:color w:val="231F20"/>
        </w:rPr>
        <w:t>de</w:t>
      </w:r>
      <w:r>
        <w:rPr>
          <w:color w:val="231F20"/>
          <w:spacing w:val="-4"/>
        </w:rPr>
        <w:t> </w:t>
      </w:r>
      <w:r>
        <w:rPr>
          <w:color w:val="231F20"/>
        </w:rPr>
        <w:t>energía</w:t>
      </w:r>
      <w:r>
        <w:rPr>
          <w:color w:val="231F20"/>
          <w:spacing w:val="-4"/>
        </w:rPr>
        <w:t> </w:t>
      </w:r>
      <w:r>
        <w:rPr>
          <w:color w:val="231F20"/>
        </w:rPr>
        <w:t>para</w:t>
      </w:r>
      <w:r>
        <w:rPr>
          <w:color w:val="231F20"/>
          <w:spacing w:val="-4"/>
        </w:rPr>
        <w:t> </w:t>
      </w:r>
      <w:r>
        <w:rPr>
          <w:color w:val="231F20"/>
        </w:rPr>
        <w:t>mantenimientos del</w:t>
      </w:r>
      <w:r>
        <w:rPr>
          <w:color w:val="231F20"/>
          <w:spacing w:val="-10"/>
        </w:rPr>
        <w:t> </w:t>
      </w:r>
      <w:r>
        <w:rPr>
          <w:color w:val="231F20"/>
        </w:rPr>
        <w:t>animal.</w:t>
      </w:r>
      <w:r>
        <w:rPr>
          <w:color w:val="231F20"/>
          <w:spacing w:val="-10"/>
        </w:rPr>
        <w:t> </w:t>
      </w:r>
      <w:r>
        <w:rPr>
          <w:color w:val="231F20"/>
        </w:rPr>
        <w:t>Así</w:t>
      </w:r>
      <w:r>
        <w:rPr>
          <w:color w:val="231F20"/>
          <w:spacing w:val="-10"/>
        </w:rPr>
        <w:t> </w:t>
      </w:r>
      <w:r>
        <w:rPr>
          <w:color w:val="231F20"/>
        </w:rPr>
        <w:t>las</w:t>
      </w:r>
      <w:r>
        <w:rPr>
          <w:color w:val="231F20"/>
          <w:spacing w:val="-10"/>
        </w:rPr>
        <w:t> </w:t>
      </w:r>
      <w:r>
        <w:rPr>
          <w:color w:val="231F20"/>
        </w:rPr>
        <w:t>condiciones</w:t>
      </w:r>
      <w:r>
        <w:rPr>
          <w:color w:val="231F20"/>
          <w:spacing w:val="-11"/>
        </w:rPr>
        <w:t> </w:t>
      </w:r>
      <w:r>
        <w:rPr>
          <w:color w:val="231F20"/>
        </w:rPr>
        <w:t>ambientales</w:t>
      </w:r>
      <w:r>
        <w:rPr>
          <w:color w:val="231F20"/>
          <w:spacing w:val="-9"/>
        </w:rPr>
        <w:t> </w:t>
      </w:r>
      <w:r>
        <w:rPr>
          <w:color w:val="231F20"/>
        </w:rPr>
        <w:t>afectan</w:t>
      </w:r>
      <w:r>
        <w:rPr>
          <w:color w:val="231F20"/>
          <w:spacing w:val="-11"/>
        </w:rPr>
        <w:t> </w:t>
      </w:r>
      <w:r>
        <w:rPr>
          <w:color w:val="231F20"/>
        </w:rPr>
        <w:t>directa</w:t>
      </w:r>
      <w:r>
        <w:rPr>
          <w:color w:val="231F20"/>
          <w:spacing w:val="-10"/>
        </w:rPr>
        <w:t> </w:t>
      </w:r>
      <w:r>
        <w:rPr>
          <w:color w:val="231F20"/>
        </w:rPr>
        <w:t>e</w:t>
      </w:r>
      <w:r>
        <w:rPr>
          <w:color w:val="231F20"/>
          <w:spacing w:val="-10"/>
        </w:rPr>
        <w:t> </w:t>
      </w:r>
      <w:r>
        <w:rPr>
          <w:color w:val="231F20"/>
        </w:rPr>
        <w:t>indirectamen- te</w:t>
      </w:r>
      <w:r>
        <w:rPr>
          <w:color w:val="231F20"/>
          <w:spacing w:val="-10"/>
        </w:rPr>
        <w:t> </w:t>
      </w:r>
      <w:r>
        <w:rPr>
          <w:color w:val="231F20"/>
        </w:rPr>
        <w:t>el</w:t>
      </w:r>
      <w:r>
        <w:rPr>
          <w:color w:val="231F20"/>
          <w:spacing w:val="-10"/>
        </w:rPr>
        <w:t> </w:t>
      </w:r>
      <w:r>
        <w:rPr>
          <w:color w:val="231F20"/>
        </w:rPr>
        <w:t>nivel</w:t>
      </w:r>
      <w:r>
        <w:rPr>
          <w:color w:val="231F20"/>
          <w:spacing w:val="-10"/>
        </w:rPr>
        <w:t> </w:t>
      </w:r>
      <w:r>
        <w:rPr>
          <w:color w:val="231F20"/>
        </w:rPr>
        <w:t>del</w:t>
      </w:r>
      <w:r>
        <w:rPr>
          <w:color w:val="231F20"/>
          <w:spacing w:val="-10"/>
        </w:rPr>
        <w:t> </w:t>
      </w:r>
      <w:r>
        <w:rPr>
          <w:color w:val="231F20"/>
        </w:rPr>
        <w:t>consumo</w:t>
      </w:r>
      <w:r>
        <w:rPr>
          <w:color w:val="231F20"/>
          <w:spacing w:val="-10"/>
        </w:rPr>
        <w:t> </w:t>
      </w:r>
      <w:r>
        <w:rPr>
          <w:color w:val="231F20"/>
        </w:rPr>
        <w:t>voluntario</w:t>
      </w:r>
      <w:r>
        <w:rPr>
          <w:color w:val="231F20"/>
          <w:spacing w:val="-11"/>
        </w:rPr>
        <w:t> </w:t>
      </w:r>
      <w:r>
        <w:rPr>
          <w:color w:val="231F20"/>
        </w:rPr>
        <w:t>del</w:t>
      </w:r>
      <w:r>
        <w:rPr>
          <w:color w:val="231F20"/>
          <w:spacing w:val="-10"/>
        </w:rPr>
        <w:t> </w:t>
      </w:r>
      <w:r>
        <w:rPr>
          <w:color w:val="231F20"/>
        </w:rPr>
        <w:t>alimento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utilización</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energía metabolizable consumida. Principalmente la temperatura y la intensidad de luz modifican la velocidad de madurez de los forrajes y su contenido  de paredes celulares, y por ende, el consumo por rumiantes en pastoreo (Allison,</w:t>
      </w:r>
      <w:r>
        <w:rPr>
          <w:color w:val="231F20"/>
          <w:spacing w:val="-1"/>
        </w:rPr>
        <w:t> </w:t>
      </w:r>
      <w:r>
        <w:rPr>
          <w:color w:val="231F20"/>
        </w:rPr>
        <w:t>1985).</w:t>
      </w:r>
    </w:p>
    <w:p>
      <w:pPr>
        <w:pStyle w:val="BodyText"/>
      </w:pPr>
    </w:p>
    <w:p>
      <w:pPr>
        <w:pStyle w:val="BodyText"/>
        <w:spacing w:before="2"/>
        <w:rPr>
          <w:sz w:val="16"/>
        </w:rPr>
      </w:pPr>
    </w:p>
    <w:p>
      <w:pPr>
        <w:pStyle w:val="Heading2"/>
        <w:spacing w:line="249" w:lineRule="auto"/>
        <w:ind w:left="493" w:right="173" w:hanging="220"/>
        <w:jc w:val="left"/>
      </w:pPr>
      <w:r>
        <w:rPr>
          <w:color w:val="231F20"/>
        </w:rPr>
        <w:t>IMPORTANCIA DE LA COMPLEMENTACIÓN ENERGÉRTICA Y PROTEICA EN OVINOS</w:t>
      </w:r>
    </w:p>
    <w:p>
      <w:pPr>
        <w:pStyle w:val="BodyText"/>
        <w:spacing w:before="7"/>
        <w:rPr>
          <w:b/>
          <w:sz w:val="23"/>
        </w:rPr>
      </w:pPr>
    </w:p>
    <w:p>
      <w:pPr>
        <w:pStyle w:val="BodyText"/>
        <w:spacing w:line="273" w:lineRule="auto"/>
        <w:ind w:left="113" w:right="111"/>
        <w:jc w:val="both"/>
      </w:pPr>
      <w:r>
        <w:rPr>
          <w:color w:val="231F20"/>
        </w:rPr>
        <w:t>La</w:t>
      </w:r>
      <w:r>
        <w:rPr>
          <w:color w:val="231F20"/>
          <w:spacing w:val="-5"/>
        </w:rPr>
        <w:t> </w:t>
      </w:r>
      <w:r>
        <w:rPr>
          <w:color w:val="231F20"/>
        </w:rPr>
        <w:t>complementación</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alternativa</w:t>
      </w:r>
      <w:r>
        <w:rPr>
          <w:color w:val="231F20"/>
          <w:spacing w:val="-5"/>
        </w:rPr>
        <w:t> </w:t>
      </w:r>
      <w:r>
        <w:rPr>
          <w:color w:val="231F20"/>
        </w:rPr>
        <w:t>disponible</w:t>
      </w:r>
      <w:r>
        <w:rPr>
          <w:color w:val="231F20"/>
          <w:spacing w:val="-6"/>
        </w:rPr>
        <w:t> </w:t>
      </w:r>
      <w:r>
        <w:rPr>
          <w:color w:val="231F20"/>
        </w:rPr>
        <w:t>para</w:t>
      </w:r>
      <w:r>
        <w:rPr>
          <w:color w:val="231F20"/>
          <w:spacing w:val="-5"/>
        </w:rPr>
        <w:t> </w:t>
      </w:r>
      <w:r>
        <w:rPr>
          <w:color w:val="231F20"/>
        </w:rPr>
        <w:t>el</w:t>
      </w:r>
      <w:r>
        <w:rPr>
          <w:color w:val="231F20"/>
          <w:spacing w:val="-5"/>
        </w:rPr>
        <w:t> </w:t>
      </w:r>
      <w:r>
        <w:rPr>
          <w:color w:val="231F20"/>
        </w:rPr>
        <w:t>productor</w:t>
      </w:r>
      <w:r>
        <w:rPr>
          <w:color w:val="231F20"/>
          <w:spacing w:val="-5"/>
        </w:rPr>
        <w:t> </w:t>
      </w:r>
      <w:r>
        <w:rPr>
          <w:color w:val="231F20"/>
        </w:rPr>
        <w:t>nece- saria para corregir las deficiencias que presentan las dietas con residuos agrícolas en su forma natural, o que hayan recibido algún tipo de trata- miento. Un complemento es un alimento o mezcla de estos que se utiliza junto con otro para mejorar el equilibrio nutritivo o el rendimiento total. Según Bermúdez (1989), los complementos para forrajes de baja calidad deben reunir una o más de las siguientes</w:t>
      </w:r>
      <w:r>
        <w:rPr>
          <w:color w:val="231F20"/>
          <w:spacing w:val="-20"/>
        </w:rPr>
        <w:t> </w:t>
      </w:r>
      <w:r>
        <w:rPr>
          <w:color w:val="231F20"/>
        </w:rPr>
        <w:t>características:</w:t>
      </w:r>
    </w:p>
    <w:p>
      <w:pPr>
        <w:pStyle w:val="ListParagraph"/>
        <w:numPr>
          <w:ilvl w:val="2"/>
          <w:numId w:val="1"/>
        </w:numPr>
        <w:tabs>
          <w:tab w:pos="681" w:val="left" w:leader="none"/>
        </w:tabs>
        <w:spacing w:line="273" w:lineRule="auto" w:before="113" w:after="0"/>
        <w:ind w:left="680" w:right="111" w:hanging="283"/>
        <w:jc w:val="both"/>
        <w:rPr>
          <w:sz w:val="18"/>
        </w:rPr>
      </w:pPr>
      <w:r>
        <w:rPr>
          <w:color w:val="231F20"/>
          <w:sz w:val="18"/>
        </w:rPr>
        <w:t>La</w:t>
      </w:r>
      <w:r>
        <w:rPr>
          <w:color w:val="231F20"/>
          <w:spacing w:val="-10"/>
          <w:sz w:val="18"/>
        </w:rPr>
        <w:t> </w:t>
      </w:r>
      <w:r>
        <w:rPr>
          <w:color w:val="231F20"/>
          <w:sz w:val="18"/>
        </w:rPr>
        <w:t>fuente</w:t>
      </w:r>
      <w:r>
        <w:rPr>
          <w:color w:val="231F20"/>
          <w:spacing w:val="-10"/>
          <w:sz w:val="18"/>
        </w:rPr>
        <w:t> </w:t>
      </w:r>
      <w:r>
        <w:rPr>
          <w:color w:val="231F20"/>
          <w:sz w:val="18"/>
        </w:rPr>
        <w:t>de</w:t>
      </w:r>
      <w:r>
        <w:rPr>
          <w:color w:val="231F20"/>
          <w:spacing w:val="-10"/>
          <w:sz w:val="18"/>
        </w:rPr>
        <w:t> </w:t>
      </w:r>
      <w:r>
        <w:rPr>
          <w:color w:val="231F20"/>
          <w:sz w:val="18"/>
        </w:rPr>
        <w:t>nitrógeno</w:t>
      </w:r>
      <w:r>
        <w:rPr>
          <w:color w:val="231F20"/>
          <w:spacing w:val="-10"/>
          <w:sz w:val="18"/>
        </w:rPr>
        <w:t> </w:t>
      </w:r>
      <w:r>
        <w:rPr>
          <w:color w:val="231F20"/>
          <w:sz w:val="18"/>
        </w:rPr>
        <w:t>proporcionada</w:t>
      </w:r>
      <w:r>
        <w:rPr>
          <w:color w:val="231F20"/>
          <w:spacing w:val="-10"/>
          <w:sz w:val="18"/>
        </w:rPr>
        <w:t> </w:t>
      </w:r>
      <w:r>
        <w:rPr>
          <w:color w:val="231F20"/>
          <w:sz w:val="18"/>
        </w:rPr>
        <w:t>(orgánica</w:t>
      </w:r>
      <w:r>
        <w:rPr>
          <w:color w:val="231F20"/>
          <w:spacing w:val="-10"/>
          <w:sz w:val="18"/>
        </w:rPr>
        <w:t> </w:t>
      </w:r>
      <w:r>
        <w:rPr>
          <w:color w:val="231F20"/>
          <w:sz w:val="18"/>
        </w:rPr>
        <w:t>o</w:t>
      </w:r>
      <w:r>
        <w:rPr>
          <w:color w:val="231F20"/>
          <w:spacing w:val="-10"/>
          <w:sz w:val="18"/>
        </w:rPr>
        <w:t> </w:t>
      </w:r>
      <w:r>
        <w:rPr>
          <w:color w:val="231F20"/>
          <w:sz w:val="18"/>
        </w:rPr>
        <w:t>inorgánica)</w:t>
      </w:r>
      <w:r>
        <w:rPr>
          <w:color w:val="231F20"/>
          <w:spacing w:val="-10"/>
          <w:sz w:val="18"/>
        </w:rPr>
        <w:t> </w:t>
      </w:r>
      <w:r>
        <w:rPr>
          <w:color w:val="231F20"/>
          <w:sz w:val="18"/>
        </w:rPr>
        <w:t>debe liberar</w:t>
      </w:r>
      <w:r>
        <w:rPr>
          <w:color w:val="231F20"/>
          <w:spacing w:val="-5"/>
          <w:sz w:val="18"/>
        </w:rPr>
        <w:t> </w:t>
      </w:r>
      <w:r>
        <w:rPr>
          <w:color w:val="231F20"/>
          <w:sz w:val="18"/>
        </w:rPr>
        <w:t>amoniaco</w:t>
      </w:r>
      <w:r>
        <w:rPr>
          <w:color w:val="231F20"/>
          <w:spacing w:val="-6"/>
          <w:sz w:val="18"/>
        </w:rPr>
        <w:t> </w:t>
      </w:r>
      <w:r>
        <w:rPr>
          <w:color w:val="231F20"/>
          <w:sz w:val="18"/>
        </w:rPr>
        <w:t>a</w:t>
      </w:r>
      <w:r>
        <w:rPr>
          <w:color w:val="231F20"/>
          <w:spacing w:val="-5"/>
          <w:sz w:val="18"/>
        </w:rPr>
        <w:t> </w:t>
      </w:r>
      <w:r>
        <w:rPr>
          <w:color w:val="231F20"/>
          <w:sz w:val="18"/>
        </w:rPr>
        <w:t>nivel</w:t>
      </w:r>
      <w:r>
        <w:rPr>
          <w:color w:val="231F20"/>
          <w:spacing w:val="-5"/>
          <w:sz w:val="18"/>
        </w:rPr>
        <w:t> </w:t>
      </w:r>
      <w:r>
        <w:rPr>
          <w:color w:val="231F20"/>
          <w:sz w:val="18"/>
        </w:rPr>
        <w:t>ruminal</w:t>
      </w:r>
      <w:r>
        <w:rPr>
          <w:color w:val="231F20"/>
          <w:spacing w:val="-5"/>
          <w:sz w:val="18"/>
        </w:rPr>
        <w:t> </w:t>
      </w:r>
      <w:r>
        <w:rPr>
          <w:color w:val="231F20"/>
          <w:sz w:val="18"/>
        </w:rPr>
        <w:t>para</w:t>
      </w:r>
      <w:r>
        <w:rPr>
          <w:color w:val="231F20"/>
          <w:spacing w:val="-5"/>
          <w:sz w:val="18"/>
        </w:rPr>
        <w:t> </w:t>
      </w:r>
      <w:r>
        <w:rPr>
          <w:color w:val="231F20"/>
          <w:sz w:val="18"/>
        </w:rPr>
        <w:t>que</w:t>
      </w:r>
      <w:r>
        <w:rPr>
          <w:color w:val="231F20"/>
          <w:spacing w:val="-5"/>
          <w:sz w:val="18"/>
        </w:rPr>
        <w:t> </w:t>
      </w:r>
      <w:r>
        <w:rPr>
          <w:color w:val="231F20"/>
          <w:sz w:val="18"/>
        </w:rPr>
        <w:t>los</w:t>
      </w:r>
      <w:r>
        <w:rPr>
          <w:color w:val="231F20"/>
          <w:spacing w:val="-5"/>
          <w:sz w:val="18"/>
        </w:rPr>
        <w:t> </w:t>
      </w:r>
      <w:r>
        <w:rPr>
          <w:color w:val="231F20"/>
          <w:sz w:val="18"/>
        </w:rPr>
        <w:t>microorganismos</w:t>
      </w:r>
      <w:r>
        <w:rPr>
          <w:color w:val="231F20"/>
          <w:spacing w:val="-6"/>
          <w:sz w:val="18"/>
        </w:rPr>
        <w:t> </w:t>
      </w:r>
      <w:r>
        <w:rPr>
          <w:color w:val="231F20"/>
          <w:sz w:val="18"/>
        </w:rPr>
        <w:t>ru- minales puedan llevar a cabo la síntesis</w:t>
      </w:r>
      <w:r>
        <w:rPr>
          <w:color w:val="231F20"/>
          <w:spacing w:val="-23"/>
          <w:sz w:val="18"/>
        </w:rPr>
        <w:t> </w:t>
      </w:r>
      <w:r>
        <w:rPr>
          <w:color w:val="231F20"/>
          <w:sz w:val="18"/>
        </w:rPr>
        <w:t>microbiana.</w:t>
      </w:r>
    </w:p>
    <w:p>
      <w:pPr>
        <w:pStyle w:val="ListParagraph"/>
        <w:numPr>
          <w:ilvl w:val="2"/>
          <w:numId w:val="1"/>
        </w:numPr>
        <w:tabs>
          <w:tab w:pos="681" w:val="left" w:leader="none"/>
        </w:tabs>
        <w:spacing w:line="273" w:lineRule="auto" w:before="0" w:after="0"/>
        <w:ind w:left="680" w:right="111" w:hanging="283"/>
        <w:jc w:val="both"/>
        <w:rPr>
          <w:sz w:val="18"/>
        </w:rPr>
      </w:pPr>
      <w:r>
        <w:rPr>
          <w:color w:val="231F20"/>
          <w:sz w:val="18"/>
        </w:rPr>
        <w:t>La fuente de nitrógeno utilizada puede permitir que parte del mis- mo escape a la fermentación ruminal y llegue directamente al trac- to digestivo bajo para su</w:t>
      </w:r>
      <w:r>
        <w:rPr>
          <w:color w:val="231F20"/>
          <w:spacing w:val="-27"/>
          <w:sz w:val="18"/>
        </w:rPr>
        <w:t> </w:t>
      </w:r>
      <w:r>
        <w:rPr>
          <w:color w:val="231F20"/>
          <w:sz w:val="18"/>
        </w:rPr>
        <w:t>absorción.</w:t>
      </w:r>
    </w:p>
    <w:p>
      <w:pPr>
        <w:pStyle w:val="ListParagraph"/>
        <w:numPr>
          <w:ilvl w:val="2"/>
          <w:numId w:val="1"/>
        </w:numPr>
        <w:tabs>
          <w:tab w:pos="681" w:val="left" w:leader="none"/>
        </w:tabs>
        <w:spacing w:line="273" w:lineRule="auto" w:before="0" w:after="0"/>
        <w:ind w:left="680" w:right="111" w:hanging="283"/>
        <w:jc w:val="both"/>
        <w:rPr>
          <w:sz w:val="18"/>
        </w:rPr>
      </w:pPr>
      <w:r>
        <w:rPr>
          <w:color w:val="231F20"/>
          <w:sz w:val="18"/>
        </w:rPr>
        <w:t>El complemento debe aportar energía para el adecuado crecimien- to</w:t>
      </w:r>
      <w:r>
        <w:rPr>
          <w:color w:val="231F20"/>
          <w:spacing w:val="-4"/>
          <w:sz w:val="18"/>
        </w:rPr>
        <w:t> </w:t>
      </w:r>
      <w:r>
        <w:rPr>
          <w:color w:val="231F20"/>
          <w:sz w:val="18"/>
        </w:rPr>
        <w:t>de</w:t>
      </w:r>
      <w:r>
        <w:rPr>
          <w:color w:val="231F20"/>
          <w:spacing w:val="-5"/>
          <w:sz w:val="18"/>
        </w:rPr>
        <w:t> </w:t>
      </w:r>
      <w:r>
        <w:rPr>
          <w:color w:val="231F20"/>
          <w:sz w:val="18"/>
        </w:rPr>
        <w:t>los</w:t>
      </w:r>
      <w:r>
        <w:rPr>
          <w:color w:val="231F20"/>
          <w:spacing w:val="-4"/>
          <w:sz w:val="18"/>
        </w:rPr>
        <w:t> </w:t>
      </w:r>
      <w:r>
        <w:rPr>
          <w:color w:val="231F20"/>
          <w:sz w:val="18"/>
        </w:rPr>
        <w:t>microorganismos</w:t>
      </w:r>
      <w:r>
        <w:rPr>
          <w:color w:val="231F20"/>
          <w:spacing w:val="-4"/>
          <w:sz w:val="18"/>
        </w:rPr>
        <w:t> </w:t>
      </w:r>
      <w:r>
        <w:rPr>
          <w:color w:val="231F20"/>
          <w:sz w:val="18"/>
        </w:rPr>
        <w:t>ruminales</w:t>
      </w:r>
      <w:r>
        <w:rPr>
          <w:color w:val="231F20"/>
          <w:spacing w:val="-6"/>
          <w:sz w:val="18"/>
        </w:rPr>
        <w:t> </w:t>
      </w:r>
      <w:r>
        <w:rPr>
          <w:color w:val="231F20"/>
          <w:sz w:val="18"/>
        </w:rPr>
        <w:t>para</w:t>
      </w:r>
      <w:r>
        <w:rPr>
          <w:color w:val="231F20"/>
          <w:spacing w:val="-5"/>
          <w:sz w:val="18"/>
        </w:rPr>
        <w:t> </w:t>
      </w:r>
      <w:r>
        <w:rPr>
          <w:color w:val="231F20"/>
          <w:sz w:val="18"/>
        </w:rPr>
        <w:t>el</w:t>
      </w:r>
      <w:r>
        <w:rPr>
          <w:color w:val="231F20"/>
          <w:spacing w:val="-5"/>
          <w:sz w:val="18"/>
        </w:rPr>
        <w:t> </w:t>
      </w:r>
      <w:r>
        <w:rPr>
          <w:color w:val="231F20"/>
          <w:sz w:val="18"/>
        </w:rPr>
        <w:t>animal</w:t>
      </w:r>
      <w:r>
        <w:rPr>
          <w:color w:val="231F20"/>
          <w:spacing w:val="-4"/>
          <w:sz w:val="18"/>
        </w:rPr>
        <w:t> </w:t>
      </w:r>
      <w:r>
        <w:rPr>
          <w:color w:val="231F20"/>
          <w:sz w:val="18"/>
        </w:rPr>
        <w:t>hospedero.</w:t>
      </w:r>
    </w:p>
    <w:p>
      <w:pPr>
        <w:pStyle w:val="ListParagraph"/>
        <w:numPr>
          <w:ilvl w:val="2"/>
          <w:numId w:val="1"/>
        </w:numPr>
        <w:tabs>
          <w:tab w:pos="681" w:val="left" w:leader="none"/>
        </w:tabs>
        <w:spacing w:line="273" w:lineRule="auto" w:before="0" w:after="0"/>
        <w:ind w:left="680" w:right="111" w:hanging="283"/>
        <w:jc w:val="both"/>
        <w:rPr>
          <w:sz w:val="18"/>
        </w:rPr>
      </w:pPr>
      <w:r>
        <w:rPr>
          <w:color w:val="231F20"/>
          <w:sz w:val="18"/>
        </w:rPr>
        <w:t>El complemento debe contener macrominerales, minerales traza y vitaminas.</w:t>
      </w:r>
    </w:p>
    <w:p>
      <w:pPr>
        <w:pStyle w:val="BodyText"/>
        <w:spacing w:line="273" w:lineRule="auto" w:before="113"/>
        <w:ind w:left="113" w:right="111" w:firstLine="283"/>
        <w:jc w:val="both"/>
      </w:pPr>
      <w:r>
        <w:rPr>
          <w:color w:val="231F20"/>
        </w:rPr>
        <w:t>En la medida que el complemento cumpla con alguno o todos los pun- tos</w:t>
      </w:r>
      <w:r>
        <w:rPr>
          <w:color w:val="231F20"/>
          <w:spacing w:val="-7"/>
        </w:rPr>
        <w:t> </w:t>
      </w:r>
      <w:r>
        <w:rPr>
          <w:color w:val="231F20"/>
        </w:rPr>
        <w:t>establecidos</w:t>
      </w:r>
      <w:r>
        <w:rPr>
          <w:color w:val="231F20"/>
          <w:spacing w:val="-8"/>
        </w:rPr>
        <w:t> </w:t>
      </w:r>
      <w:r>
        <w:rPr>
          <w:color w:val="231F20"/>
        </w:rPr>
        <w:t>anteriormente,</w:t>
      </w:r>
      <w:r>
        <w:rPr>
          <w:color w:val="231F20"/>
          <w:spacing w:val="-7"/>
        </w:rPr>
        <w:t> </w:t>
      </w:r>
      <w:r>
        <w:rPr>
          <w:color w:val="231F20"/>
        </w:rPr>
        <w:t>podremos</w:t>
      </w:r>
      <w:r>
        <w:rPr>
          <w:color w:val="231F20"/>
          <w:spacing w:val="-7"/>
        </w:rPr>
        <w:t> </w:t>
      </w:r>
      <w:r>
        <w:rPr>
          <w:color w:val="231F20"/>
        </w:rPr>
        <w:t>observar</w:t>
      </w:r>
      <w:r>
        <w:rPr>
          <w:color w:val="231F20"/>
          <w:spacing w:val="-7"/>
        </w:rPr>
        <w:t> </w:t>
      </w:r>
      <w:r>
        <w:rPr>
          <w:color w:val="231F20"/>
        </w:rPr>
        <w:t>un</w:t>
      </w:r>
      <w:r>
        <w:rPr>
          <w:color w:val="231F20"/>
          <w:spacing w:val="-7"/>
        </w:rPr>
        <w:t> </w:t>
      </w:r>
      <w:r>
        <w:rPr>
          <w:color w:val="231F20"/>
        </w:rPr>
        <w:t>mayor</w:t>
      </w:r>
      <w:r>
        <w:rPr>
          <w:color w:val="231F20"/>
          <w:spacing w:val="-7"/>
        </w:rPr>
        <w:t> </w:t>
      </w:r>
      <w:r>
        <w:rPr>
          <w:color w:val="231F20"/>
        </w:rPr>
        <w:t>consumo</w:t>
      </w:r>
      <w:r>
        <w:rPr>
          <w:color w:val="231F20"/>
          <w:spacing w:val="-7"/>
        </w:rPr>
        <w:t> </w:t>
      </w:r>
      <w:r>
        <w:rPr>
          <w:color w:val="231F20"/>
        </w:rPr>
        <w:t>de los esquilmos por parte del animal. Aunque también debe analizarse que un</w:t>
      </w:r>
      <w:r>
        <w:rPr>
          <w:color w:val="231F20"/>
          <w:spacing w:val="-5"/>
        </w:rPr>
        <w:t> </w:t>
      </w:r>
      <w:r>
        <w:rPr>
          <w:color w:val="231F20"/>
        </w:rPr>
        <w:t>complemento</w:t>
      </w:r>
      <w:r>
        <w:rPr>
          <w:color w:val="231F20"/>
          <w:spacing w:val="-5"/>
        </w:rPr>
        <w:t> </w:t>
      </w:r>
      <w:r>
        <w:rPr>
          <w:color w:val="231F20"/>
        </w:rPr>
        <w:t>completo</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costo</w:t>
      </w:r>
      <w:r>
        <w:rPr>
          <w:color w:val="231F20"/>
          <w:spacing w:val="-5"/>
        </w:rPr>
        <w:t> </w:t>
      </w:r>
      <w:r>
        <w:rPr>
          <w:color w:val="231F20"/>
        </w:rPr>
        <w:t>elevado,</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en</w:t>
      </w:r>
      <w:r>
        <w:rPr>
          <w:color w:val="231F20"/>
          <w:spacing w:val="-5"/>
        </w:rPr>
        <w:t> </w:t>
      </w:r>
      <w:r>
        <w:rPr>
          <w:color w:val="231F20"/>
        </w:rPr>
        <w:t>ocasiones</w:t>
      </w:r>
      <w:r>
        <w:rPr>
          <w:color w:val="231F20"/>
          <w:spacing w:val="-5"/>
        </w:rPr>
        <w:t> </w:t>
      </w:r>
      <w:r>
        <w:rPr>
          <w:color w:val="231F20"/>
        </w:rPr>
        <w:t>no es accesible para el</w:t>
      </w:r>
      <w:r>
        <w:rPr>
          <w:color w:val="231F20"/>
          <w:spacing w:val="-9"/>
        </w:rPr>
        <w:t> </w:t>
      </w:r>
      <w:r>
        <w:rPr>
          <w:color w:val="231F20"/>
          <w:spacing w:val="-3"/>
        </w:rPr>
        <w:t>productor.</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73" w:lineRule="auto" w:before="75"/>
        <w:ind w:left="113" w:right="111" w:firstLine="283"/>
        <w:jc w:val="both"/>
      </w:pP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forraje</w:t>
      </w:r>
      <w:r>
        <w:rPr>
          <w:color w:val="231F20"/>
          <w:spacing w:val="-5"/>
        </w:rPr>
        <w:t> </w:t>
      </w:r>
      <w:r>
        <w:rPr>
          <w:color w:val="231F20"/>
        </w:rPr>
        <w:t>proveniente</w:t>
      </w:r>
      <w:r>
        <w:rPr>
          <w:color w:val="231F20"/>
          <w:spacing w:val="-5"/>
        </w:rPr>
        <w:t> </w:t>
      </w:r>
      <w:r>
        <w:rPr>
          <w:color w:val="231F20"/>
        </w:rPr>
        <w:t>de</w:t>
      </w:r>
      <w:r>
        <w:rPr>
          <w:color w:val="231F20"/>
          <w:spacing w:val="-5"/>
        </w:rPr>
        <w:t> </w:t>
      </w:r>
      <w:r>
        <w:rPr>
          <w:color w:val="231F20"/>
        </w:rPr>
        <w:t>árboles</w:t>
      </w:r>
      <w:r>
        <w:rPr>
          <w:color w:val="231F20"/>
          <w:spacing w:val="-5"/>
        </w:rPr>
        <w:t> </w:t>
      </w:r>
      <w:r>
        <w:rPr>
          <w:color w:val="231F20"/>
        </w:rPr>
        <w:t>y</w:t>
      </w:r>
      <w:r>
        <w:rPr>
          <w:color w:val="231F20"/>
          <w:spacing w:val="-5"/>
        </w:rPr>
        <w:t> </w:t>
      </w:r>
      <w:r>
        <w:rPr>
          <w:color w:val="231F20"/>
        </w:rPr>
        <w:t>arbustos</w:t>
      </w:r>
      <w:r>
        <w:rPr>
          <w:color w:val="231F20"/>
          <w:spacing w:val="-5"/>
        </w:rPr>
        <w:t> </w:t>
      </w:r>
      <w:r>
        <w:rPr>
          <w:color w:val="231F20"/>
        </w:rPr>
        <w:t>forrajeros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ali- mentación</w:t>
      </w:r>
      <w:r>
        <w:rPr>
          <w:color w:val="231F20"/>
          <w:spacing w:val="-8"/>
        </w:rPr>
        <w:t> </w:t>
      </w:r>
      <w:r>
        <w:rPr>
          <w:color w:val="231F20"/>
        </w:rPr>
        <w:t>de</w:t>
      </w:r>
      <w:r>
        <w:rPr>
          <w:color w:val="231F20"/>
          <w:spacing w:val="-8"/>
        </w:rPr>
        <w:t> </w:t>
      </w:r>
      <w:r>
        <w:rPr>
          <w:color w:val="231F20"/>
        </w:rPr>
        <w:t>rumiantes</w:t>
      </w:r>
      <w:r>
        <w:rPr>
          <w:color w:val="231F20"/>
          <w:spacing w:val="-8"/>
        </w:rPr>
        <w:t> </w:t>
      </w:r>
      <w:r>
        <w:rPr>
          <w:color w:val="231F20"/>
        </w:rPr>
        <w:t>que</w:t>
      </w:r>
      <w:r>
        <w:rPr>
          <w:color w:val="231F20"/>
          <w:spacing w:val="-8"/>
        </w:rPr>
        <w:t> </w:t>
      </w:r>
      <w:r>
        <w:rPr>
          <w:color w:val="231F20"/>
        </w:rPr>
        <w:t>consumen</w:t>
      </w:r>
      <w:r>
        <w:rPr>
          <w:color w:val="231F20"/>
          <w:spacing w:val="-8"/>
        </w:rPr>
        <w:t> </w:t>
      </w:r>
      <w:r>
        <w:rPr>
          <w:color w:val="231F20"/>
        </w:rPr>
        <w:t>pajas</w:t>
      </w:r>
      <w:r>
        <w:rPr>
          <w:color w:val="231F20"/>
          <w:spacing w:val="-8"/>
        </w:rPr>
        <w:t> </w:t>
      </w:r>
      <w:r>
        <w:rPr>
          <w:color w:val="231F20"/>
        </w:rPr>
        <w:t>de</w:t>
      </w:r>
      <w:r>
        <w:rPr>
          <w:color w:val="231F20"/>
          <w:spacing w:val="-8"/>
        </w:rPr>
        <w:t> </w:t>
      </w:r>
      <w:r>
        <w:rPr>
          <w:color w:val="231F20"/>
        </w:rPr>
        <w:t>baja</w:t>
      </w:r>
      <w:r>
        <w:rPr>
          <w:color w:val="231F20"/>
          <w:spacing w:val="-8"/>
        </w:rPr>
        <w:t> </w:t>
      </w:r>
      <w:r>
        <w:rPr>
          <w:color w:val="231F20"/>
        </w:rPr>
        <w:t>calidad</w:t>
      </w:r>
      <w:r>
        <w:rPr>
          <w:color w:val="231F20"/>
          <w:spacing w:val="-8"/>
        </w:rPr>
        <w:t> </w:t>
      </w:r>
      <w:r>
        <w:rPr>
          <w:color w:val="231F20"/>
        </w:rPr>
        <w:t>nutritiva</w:t>
      </w:r>
      <w:r>
        <w:rPr>
          <w:color w:val="231F20"/>
          <w:spacing w:val="-8"/>
        </w:rPr>
        <w:t> </w:t>
      </w:r>
      <w:r>
        <w:rPr>
          <w:color w:val="231F20"/>
        </w:rPr>
        <w:t>pue- de ser una buena alternativa para los rumiantes en sistemas de alimenta- ción</w:t>
      </w:r>
      <w:r>
        <w:rPr>
          <w:color w:val="231F20"/>
          <w:spacing w:val="-5"/>
        </w:rPr>
        <w:t> </w:t>
      </w:r>
      <w:r>
        <w:rPr>
          <w:color w:val="231F20"/>
        </w:rPr>
        <w:t>extensivos.</w:t>
      </w:r>
      <w:r>
        <w:rPr>
          <w:color w:val="231F20"/>
          <w:spacing w:val="-5"/>
        </w:rPr>
        <w:t> Tal</w:t>
      </w:r>
      <w:r>
        <w:rPr>
          <w:color w:val="231F20"/>
          <w:spacing w:val="-4"/>
        </w:rPr>
        <w:t> </w:t>
      </w:r>
      <w:r>
        <w:rPr>
          <w:color w:val="231F20"/>
        </w:rPr>
        <w:t>planteamiento</w:t>
      </w:r>
      <w:r>
        <w:rPr>
          <w:color w:val="231F20"/>
          <w:spacing w:val="-4"/>
        </w:rPr>
        <w:t> </w:t>
      </w:r>
      <w:r>
        <w:rPr>
          <w:color w:val="231F20"/>
        </w:rPr>
        <w:t>se</w:t>
      </w:r>
      <w:r>
        <w:rPr>
          <w:color w:val="231F20"/>
          <w:spacing w:val="-5"/>
        </w:rPr>
        <w:t> </w:t>
      </w:r>
      <w:r>
        <w:rPr>
          <w:color w:val="231F20"/>
        </w:rPr>
        <w:t>origina</w:t>
      </w:r>
      <w:r>
        <w:rPr>
          <w:color w:val="231F20"/>
          <w:spacing w:val="-5"/>
        </w:rPr>
        <w:t> </w:t>
      </w:r>
      <w:r>
        <w:rPr>
          <w:color w:val="231F20"/>
        </w:rPr>
        <w:t>por</w:t>
      </w:r>
      <w:r>
        <w:rPr>
          <w:color w:val="231F20"/>
          <w:spacing w:val="-5"/>
        </w:rPr>
        <w:t> </w:t>
      </w:r>
      <w:r>
        <w:rPr>
          <w:color w:val="231F20"/>
        </w:rPr>
        <w:t>el</w:t>
      </w:r>
      <w:r>
        <w:rPr>
          <w:color w:val="231F20"/>
          <w:spacing w:val="-4"/>
        </w:rPr>
        <w:t> </w:t>
      </w:r>
      <w:r>
        <w:rPr>
          <w:color w:val="231F20"/>
        </w:rPr>
        <w:t>hecho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w:t>
      </w:r>
      <w:r>
        <w:rPr>
          <w:color w:val="231F20"/>
          <w:spacing w:val="-4"/>
        </w:rPr>
        <w:t> </w:t>
      </w:r>
      <w:r>
        <w:rPr>
          <w:color w:val="231F20"/>
        </w:rPr>
        <w:t>forraje de árboles y arbustos puede ser una adecuada fuente de nutrientes para rumiantes</w:t>
      </w:r>
      <w:r>
        <w:rPr>
          <w:color w:val="231F20"/>
          <w:spacing w:val="-4"/>
        </w:rPr>
        <w:t> </w:t>
      </w:r>
      <w:r>
        <w:rPr>
          <w:color w:val="231F20"/>
        </w:rPr>
        <w:t>que</w:t>
      </w:r>
      <w:r>
        <w:rPr>
          <w:color w:val="231F20"/>
          <w:spacing w:val="-4"/>
        </w:rPr>
        <w:t> </w:t>
      </w:r>
      <w:r>
        <w:rPr>
          <w:color w:val="231F20"/>
        </w:rPr>
        <w:t>pastorean</w:t>
      </w:r>
      <w:r>
        <w:rPr>
          <w:color w:val="231F20"/>
          <w:spacing w:val="-4"/>
        </w:rPr>
        <w:t> </w:t>
      </w:r>
      <w:r>
        <w:rPr>
          <w:color w:val="231F20"/>
        </w:rPr>
        <w:t>o</w:t>
      </w:r>
      <w:r>
        <w:rPr>
          <w:color w:val="231F20"/>
          <w:spacing w:val="-4"/>
        </w:rPr>
        <w:t> </w:t>
      </w:r>
      <w:r>
        <w:rPr>
          <w:color w:val="231F20"/>
        </w:rPr>
        <w:t>ramonean</w:t>
      </w:r>
      <w:r>
        <w:rPr>
          <w:color w:val="231F20"/>
          <w:spacing w:val="-4"/>
        </w:rPr>
        <w:t> </w:t>
      </w:r>
      <w:r>
        <w:rPr>
          <w:color w:val="231F20"/>
        </w:rPr>
        <w:t>cuando</w:t>
      </w:r>
      <w:r>
        <w:rPr>
          <w:color w:val="231F20"/>
          <w:spacing w:val="-4"/>
        </w:rPr>
        <w:t> </w:t>
      </w:r>
      <w:r>
        <w:rPr>
          <w:color w:val="231F20"/>
        </w:rPr>
        <w:t>hierbas</w:t>
      </w:r>
      <w:r>
        <w:rPr>
          <w:color w:val="231F20"/>
          <w:spacing w:val="-4"/>
        </w:rPr>
        <w:t> </w:t>
      </w:r>
      <w:r>
        <w:rPr>
          <w:color w:val="231F20"/>
        </w:rPr>
        <w:t>y</w:t>
      </w:r>
      <w:r>
        <w:rPr>
          <w:color w:val="231F20"/>
          <w:spacing w:val="-4"/>
        </w:rPr>
        <w:t> </w:t>
      </w:r>
      <w:r>
        <w:rPr>
          <w:color w:val="231F20"/>
        </w:rPr>
        <w:t>zacates</w:t>
      </w:r>
      <w:r>
        <w:rPr>
          <w:color w:val="231F20"/>
          <w:spacing w:val="-4"/>
        </w:rPr>
        <w:t> </w:t>
      </w:r>
      <w:r>
        <w:rPr>
          <w:color w:val="231F20"/>
        </w:rPr>
        <w:t>se</w:t>
      </w:r>
      <w:r>
        <w:rPr>
          <w:color w:val="231F20"/>
          <w:spacing w:val="-4"/>
        </w:rPr>
        <w:t> </w:t>
      </w:r>
      <w:r>
        <w:rPr>
          <w:color w:val="231F20"/>
        </w:rPr>
        <w:t>encuen- tran en dormancia, pero la producción de esquilmos agrícolas es grande (Ramírez,</w:t>
      </w:r>
      <w:r>
        <w:rPr>
          <w:color w:val="231F20"/>
          <w:spacing w:val="-9"/>
        </w:rPr>
        <w:t> </w:t>
      </w:r>
      <w:r>
        <w:rPr>
          <w:color w:val="231F20"/>
        </w:rPr>
        <w:t>2005).</w:t>
      </w:r>
    </w:p>
    <w:p>
      <w:pPr>
        <w:pStyle w:val="BodyText"/>
        <w:spacing w:line="273" w:lineRule="auto"/>
        <w:ind w:left="113" w:right="111" w:firstLine="283"/>
        <w:jc w:val="both"/>
      </w:pPr>
      <w:r>
        <w:rPr>
          <w:color w:val="231F20"/>
        </w:rPr>
        <w:t>El uso de urea como fuente de </w:t>
      </w:r>
      <w:r>
        <w:rPr>
          <w:color w:val="231F20"/>
          <w:sz w:val="16"/>
        </w:rPr>
        <w:t>NNP</w:t>
      </w:r>
      <w:r>
        <w:rPr>
          <w:color w:val="231F20"/>
        </w:rPr>
        <w:t>, melazas, pastas de oleaginosas y salvados o residuos de cereales, como fuente de energía y proteína ofrece buenos resultados. Con el uso de esas materias primas es posible mejorar los</w:t>
      </w:r>
      <w:r>
        <w:rPr>
          <w:color w:val="231F20"/>
          <w:spacing w:val="-8"/>
        </w:rPr>
        <w:t> </w:t>
      </w:r>
      <w:r>
        <w:rPr>
          <w:color w:val="231F20"/>
        </w:rPr>
        <w:t>productos</w:t>
      </w:r>
      <w:r>
        <w:rPr>
          <w:color w:val="231F20"/>
          <w:spacing w:val="-8"/>
        </w:rPr>
        <w:t> </w:t>
      </w:r>
      <w:r>
        <w:rPr>
          <w:color w:val="231F20"/>
        </w:rPr>
        <w:t>finales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fermentación</w:t>
      </w:r>
      <w:r>
        <w:rPr>
          <w:color w:val="231F20"/>
          <w:spacing w:val="-8"/>
        </w:rPr>
        <w:t> </w:t>
      </w:r>
      <w:r>
        <w:rPr>
          <w:color w:val="231F20"/>
        </w:rPr>
        <w:t>para</w:t>
      </w:r>
      <w:r>
        <w:rPr>
          <w:color w:val="231F20"/>
          <w:spacing w:val="-8"/>
        </w:rPr>
        <w:t> </w:t>
      </w:r>
      <w:r>
        <w:rPr>
          <w:color w:val="231F20"/>
        </w:rPr>
        <w:t>satisfacer</w:t>
      </w:r>
      <w:r>
        <w:rPr>
          <w:color w:val="231F20"/>
          <w:spacing w:val="-8"/>
        </w:rPr>
        <w:t> </w:t>
      </w:r>
      <w:r>
        <w:rPr>
          <w:color w:val="231F20"/>
        </w:rPr>
        <w:t>los</w:t>
      </w:r>
      <w:r>
        <w:rPr>
          <w:color w:val="231F20"/>
          <w:spacing w:val="-8"/>
        </w:rPr>
        <w:t> </w:t>
      </w:r>
      <w:r>
        <w:rPr>
          <w:color w:val="231F20"/>
        </w:rPr>
        <w:t>requerimientos de los microorganismos ruminales, a fin de garantizar una mejor utiliza- ción de las fibras que se encuentran en los forrajes (Preston, 1987). San- soucy (1986), encontró que la asociación melaza-urea y su distribución</w:t>
      </w:r>
      <w:r>
        <w:rPr>
          <w:color w:val="231F20"/>
          <w:spacing w:val="-16"/>
        </w:rPr>
        <w:t> </w:t>
      </w:r>
      <w:r>
        <w:rPr>
          <w:color w:val="231F20"/>
        </w:rPr>
        <w:t>en cantidades limitadas es un buen complemento de los alimentos fibrosos debido</w:t>
      </w:r>
      <w:r>
        <w:rPr>
          <w:color w:val="231F20"/>
          <w:spacing w:val="-3"/>
        </w:rPr>
        <w:t> </w:t>
      </w:r>
      <w:r>
        <w:rPr>
          <w:color w:val="231F20"/>
        </w:rPr>
        <w:t>a</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melaza</w:t>
      </w:r>
      <w:r>
        <w:rPr>
          <w:color w:val="231F20"/>
          <w:spacing w:val="-3"/>
        </w:rPr>
        <w:t> </w:t>
      </w:r>
      <w:r>
        <w:rPr>
          <w:color w:val="231F20"/>
        </w:rPr>
        <w:t>tiene</w:t>
      </w:r>
      <w:r>
        <w:rPr>
          <w:color w:val="231F20"/>
          <w:spacing w:val="-3"/>
        </w:rPr>
        <w:t> </w:t>
      </w:r>
      <w:r>
        <w:rPr>
          <w:color w:val="231F20"/>
        </w:rPr>
        <w:t>una</w:t>
      </w:r>
      <w:r>
        <w:rPr>
          <w:color w:val="231F20"/>
          <w:spacing w:val="-3"/>
        </w:rPr>
        <w:t> </w:t>
      </w:r>
      <w:r>
        <w:rPr>
          <w:color w:val="231F20"/>
        </w:rPr>
        <w:t>alta</w:t>
      </w:r>
      <w:r>
        <w:rPr>
          <w:color w:val="231F20"/>
          <w:spacing w:val="-2"/>
        </w:rPr>
        <w:t> </w:t>
      </w:r>
      <w:r>
        <w:rPr>
          <w:color w:val="231F20"/>
        </w:rPr>
        <w:t>concentración</w:t>
      </w:r>
      <w:r>
        <w:rPr>
          <w:color w:val="231F20"/>
          <w:spacing w:val="-3"/>
        </w:rPr>
        <w:t> </w:t>
      </w:r>
      <w:r>
        <w:rPr>
          <w:color w:val="231F20"/>
        </w:rPr>
        <w:t>de</w:t>
      </w:r>
      <w:r>
        <w:rPr>
          <w:color w:val="231F20"/>
          <w:spacing w:val="-3"/>
        </w:rPr>
        <w:t> </w:t>
      </w:r>
      <w:r>
        <w:rPr>
          <w:color w:val="231F20"/>
        </w:rPr>
        <w:t>azúcares</w:t>
      </w:r>
      <w:r>
        <w:rPr>
          <w:color w:val="231F20"/>
          <w:spacing w:val="-3"/>
        </w:rPr>
        <w:t> </w:t>
      </w:r>
      <w:r>
        <w:rPr>
          <w:color w:val="231F20"/>
        </w:rPr>
        <w:t>principal- mente sacarosa, glucosa y fructosa, además de ser un excelente vehículo para la</w:t>
      </w:r>
      <w:r>
        <w:rPr>
          <w:color w:val="231F20"/>
          <w:spacing w:val="-11"/>
        </w:rPr>
        <w:t> </w:t>
      </w:r>
      <w:r>
        <w:rPr>
          <w:color w:val="231F20"/>
        </w:rPr>
        <w:t>urea.</w:t>
      </w:r>
    </w:p>
    <w:p>
      <w:pPr>
        <w:pStyle w:val="BodyText"/>
      </w:pPr>
    </w:p>
    <w:p>
      <w:pPr>
        <w:pStyle w:val="Heading3"/>
        <w:ind w:left="89"/>
      </w:pPr>
      <w:r>
        <w:rPr>
          <w:color w:val="231F20"/>
        </w:rPr>
        <w:t>Alimentos utilizados en la complementación</w:t>
      </w:r>
    </w:p>
    <w:p>
      <w:pPr>
        <w:pStyle w:val="Heading4"/>
        <w:spacing w:before="84"/>
        <w:ind w:left="90" w:right="90"/>
      </w:pPr>
      <w:r>
        <w:rPr>
          <w:color w:val="231F20"/>
        </w:rPr>
        <w:t>Formulación de bloques nutricionales</w:t>
      </w:r>
    </w:p>
    <w:p>
      <w:pPr>
        <w:pStyle w:val="BodyText"/>
        <w:spacing w:line="273" w:lineRule="auto" w:before="190"/>
        <w:ind w:left="113" w:right="111"/>
        <w:jc w:val="both"/>
      </w:pPr>
      <w:r>
        <w:rPr>
          <w:color w:val="231F20"/>
        </w:rPr>
        <w:t>Los</w:t>
      </w:r>
      <w:r>
        <w:rPr>
          <w:color w:val="231F20"/>
          <w:spacing w:val="-12"/>
        </w:rPr>
        <w:t> </w:t>
      </w:r>
      <w:r>
        <w:rPr>
          <w:color w:val="231F20"/>
        </w:rPr>
        <w:t>bloques</w:t>
      </w:r>
      <w:r>
        <w:rPr>
          <w:color w:val="231F20"/>
          <w:spacing w:val="-11"/>
        </w:rPr>
        <w:t> </w:t>
      </w:r>
      <w:r>
        <w:rPr>
          <w:color w:val="231F20"/>
        </w:rPr>
        <w:t>nutricionales</w:t>
      </w:r>
      <w:r>
        <w:rPr>
          <w:color w:val="231F20"/>
          <w:spacing w:val="-11"/>
        </w:rPr>
        <w:t> </w:t>
      </w:r>
      <w:r>
        <w:rPr>
          <w:color w:val="231F20"/>
        </w:rPr>
        <w:t>constituyen</w:t>
      </w:r>
      <w:r>
        <w:rPr>
          <w:color w:val="231F20"/>
          <w:spacing w:val="-11"/>
        </w:rPr>
        <w:t> </w:t>
      </w:r>
      <w:r>
        <w:rPr>
          <w:color w:val="231F20"/>
        </w:rPr>
        <w:t>una</w:t>
      </w:r>
      <w:r>
        <w:rPr>
          <w:color w:val="231F20"/>
          <w:spacing w:val="-11"/>
        </w:rPr>
        <w:t> </w:t>
      </w:r>
      <w:r>
        <w:rPr>
          <w:color w:val="231F20"/>
        </w:rPr>
        <w:t>tecnología</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fabricación</w:t>
      </w:r>
      <w:r>
        <w:rPr>
          <w:color w:val="231F20"/>
          <w:spacing w:val="-11"/>
        </w:rPr>
        <w:t> </w:t>
      </w:r>
      <w:r>
        <w:rPr>
          <w:color w:val="231F20"/>
        </w:rPr>
        <w:t>de alimentos sólidos y que contienen principalmente una alta concentración de</w:t>
      </w:r>
      <w:r>
        <w:rPr>
          <w:color w:val="231F20"/>
          <w:spacing w:val="-5"/>
        </w:rPr>
        <w:t> </w:t>
      </w:r>
      <w:r>
        <w:rPr>
          <w:color w:val="231F20"/>
        </w:rPr>
        <w:t>energía,</w:t>
      </w:r>
      <w:r>
        <w:rPr>
          <w:color w:val="231F20"/>
          <w:spacing w:val="-4"/>
        </w:rPr>
        <w:t> </w:t>
      </w:r>
      <w:r>
        <w:rPr>
          <w:color w:val="231F20"/>
        </w:rPr>
        <w:t>proteína</w:t>
      </w:r>
      <w:r>
        <w:rPr>
          <w:color w:val="231F20"/>
          <w:spacing w:val="-5"/>
        </w:rPr>
        <w:t> </w:t>
      </w:r>
      <w:r>
        <w:rPr>
          <w:color w:val="231F20"/>
        </w:rPr>
        <w:t>y</w:t>
      </w:r>
      <w:r>
        <w:rPr>
          <w:color w:val="231F20"/>
          <w:spacing w:val="-4"/>
        </w:rPr>
        <w:t> </w:t>
      </w:r>
      <w:r>
        <w:rPr>
          <w:color w:val="231F20"/>
        </w:rPr>
        <w:t>minerales.</w:t>
      </w:r>
      <w:r>
        <w:rPr>
          <w:color w:val="231F20"/>
          <w:spacing w:val="-4"/>
        </w:rPr>
        <w:t> </w:t>
      </w:r>
      <w:r>
        <w:rPr>
          <w:color w:val="231F20"/>
        </w:rPr>
        <w:t>Son</w:t>
      </w:r>
      <w:r>
        <w:rPr>
          <w:color w:val="231F20"/>
          <w:spacing w:val="-4"/>
        </w:rPr>
        <w:t> </w:t>
      </w:r>
      <w:r>
        <w:rPr>
          <w:color w:val="231F20"/>
        </w:rPr>
        <w:t>elaborados</w:t>
      </w:r>
      <w:r>
        <w:rPr>
          <w:color w:val="231F20"/>
          <w:spacing w:val="-4"/>
        </w:rPr>
        <w:t> </w:t>
      </w:r>
      <w:r>
        <w:rPr>
          <w:color w:val="231F20"/>
        </w:rPr>
        <w:t>utilizando</w:t>
      </w:r>
      <w:r>
        <w:rPr>
          <w:color w:val="231F20"/>
          <w:spacing w:val="-4"/>
        </w:rPr>
        <w:t> </w:t>
      </w:r>
      <w:r>
        <w:rPr>
          <w:color w:val="231F20"/>
        </w:rPr>
        <w:t>urea,</w:t>
      </w:r>
      <w:r>
        <w:rPr>
          <w:color w:val="231F20"/>
          <w:spacing w:val="-5"/>
        </w:rPr>
        <w:t> </w:t>
      </w:r>
      <w:r>
        <w:rPr>
          <w:color w:val="231F20"/>
        </w:rPr>
        <w:t>melaza</w:t>
      </w:r>
      <w:r>
        <w:rPr>
          <w:color w:val="231F20"/>
          <w:spacing w:val="-4"/>
        </w:rPr>
        <w:t> </w:t>
      </w:r>
      <w:r>
        <w:rPr>
          <w:color w:val="231F20"/>
        </w:rPr>
        <w:t>y un</w:t>
      </w:r>
      <w:r>
        <w:rPr>
          <w:color w:val="231F20"/>
          <w:spacing w:val="-6"/>
        </w:rPr>
        <w:t> </w:t>
      </w:r>
      <w:r>
        <w:rPr>
          <w:color w:val="231F20"/>
        </w:rPr>
        <w:t>agente</w:t>
      </w:r>
      <w:r>
        <w:rPr>
          <w:color w:val="231F20"/>
          <w:spacing w:val="-6"/>
        </w:rPr>
        <w:t> </w:t>
      </w:r>
      <w:r>
        <w:rPr>
          <w:color w:val="231F20"/>
        </w:rPr>
        <w:t>solidificante.</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adicional,</w:t>
      </w:r>
      <w:r>
        <w:rPr>
          <w:color w:val="231F20"/>
          <w:spacing w:val="-6"/>
        </w:rPr>
        <w:t> </w:t>
      </w:r>
      <w:r>
        <w:rPr>
          <w:color w:val="231F20"/>
        </w:rPr>
        <w:t>pueden</w:t>
      </w:r>
      <w:r>
        <w:rPr>
          <w:color w:val="231F20"/>
          <w:spacing w:val="-6"/>
        </w:rPr>
        <w:t> </w:t>
      </w:r>
      <w:r>
        <w:rPr>
          <w:color w:val="231F20"/>
        </w:rPr>
        <w:t>incluirse</w:t>
      </w:r>
      <w:r>
        <w:rPr>
          <w:color w:val="231F20"/>
          <w:spacing w:val="-6"/>
        </w:rPr>
        <w:t> </w:t>
      </w:r>
      <w:r>
        <w:rPr>
          <w:color w:val="231F20"/>
        </w:rPr>
        <w:t>minerales,</w:t>
      </w:r>
      <w:r>
        <w:rPr>
          <w:color w:val="231F20"/>
          <w:spacing w:val="-6"/>
        </w:rPr>
        <w:t> </w:t>
      </w:r>
      <w:r>
        <w:rPr>
          <w:color w:val="231F20"/>
        </w:rPr>
        <w:t>sal y una harina que proporcione energía. Generalmente el uso de los</w:t>
      </w:r>
      <w:r>
        <w:rPr>
          <w:color w:val="231F20"/>
          <w:spacing w:val="-14"/>
        </w:rPr>
        <w:t> </w:t>
      </w:r>
      <w:r>
        <w:rPr>
          <w:color w:val="231F20"/>
        </w:rPr>
        <w:t>bloques ha</w:t>
      </w:r>
      <w:r>
        <w:rPr>
          <w:color w:val="231F20"/>
          <w:spacing w:val="-3"/>
        </w:rPr>
        <w:t> </w:t>
      </w:r>
      <w:r>
        <w:rPr>
          <w:color w:val="231F20"/>
        </w:rPr>
        <w:t>sido</w:t>
      </w:r>
      <w:r>
        <w:rPr>
          <w:color w:val="231F20"/>
          <w:spacing w:val="-3"/>
        </w:rPr>
        <w:t> </w:t>
      </w:r>
      <w:r>
        <w:rPr>
          <w:color w:val="231F20"/>
        </w:rPr>
        <w:t>como</w:t>
      </w:r>
      <w:r>
        <w:rPr>
          <w:color w:val="231F20"/>
          <w:spacing w:val="-3"/>
        </w:rPr>
        <w:t> </w:t>
      </w:r>
      <w:r>
        <w:rPr>
          <w:color w:val="231F20"/>
        </w:rPr>
        <w:t>una</w:t>
      </w:r>
      <w:r>
        <w:rPr>
          <w:color w:val="231F20"/>
          <w:spacing w:val="-3"/>
        </w:rPr>
        <w:t> </w:t>
      </w:r>
      <w:r>
        <w:rPr>
          <w:color w:val="231F20"/>
        </w:rPr>
        <w:t>forma</w:t>
      </w:r>
      <w:r>
        <w:rPr>
          <w:color w:val="231F20"/>
          <w:spacing w:val="-3"/>
        </w:rPr>
        <w:t> </w:t>
      </w:r>
      <w:r>
        <w:rPr>
          <w:color w:val="231F20"/>
        </w:rPr>
        <w:t>de</w:t>
      </w:r>
      <w:r>
        <w:rPr>
          <w:color w:val="231F20"/>
          <w:spacing w:val="-3"/>
        </w:rPr>
        <w:t> </w:t>
      </w:r>
      <w:r>
        <w:rPr>
          <w:color w:val="231F20"/>
        </w:rPr>
        <w:t>alimentación</w:t>
      </w:r>
      <w:r>
        <w:rPr>
          <w:color w:val="231F20"/>
          <w:spacing w:val="-2"/>
        </w:rPr>
        <w:t> </w:t>
      </w:r>
      <w:r>
        <w:rPr>
          <w:color w:val="231F20"/>
        </w:rPr>
        <w:t>estratégica</w:t>
      </w:r>
      <w:r>
        <w:rPr>
          <w:color w:val="231F20"/>
          <w:spacing w:val="-3"/>
        </w:rPr>
        <w:t> </w:t>
      </w:r>
      <w:r>
        <w:rPr>
          <w:color w:val="231F20"/>
        </w:rPr>
        <w:t>durante</w:t>
      </w:r>
      <w:r>
        <w:rPr>
          <w:color w:val="231F20"/>
          <w:spacing w:val="-3"/>
        </w:rPr>
        <w:t> </w:t>
      </w:r>
      <w:r>
        <w:rPr>
          <w:color w:val="231F20"/>
        </w:rPr>
        <w:t>la</w:t>
      </w:r>
      <w:r>
        <w:rPr>
          <w:color w:val="231F20"/>
          <w:spacing w:val="-3"/>
        </w:rPr>
        <w:t> </w:t>
      </w:r>
      <w:r>
        <w:rPr>
          <w:color w:val="231F20"/>
        </w:rPr>
        <w:t>época</w:t>
      </w:r>
      <w:r>
        <w:rPr>
          <w:color w:val="231F20"/>
          <w:spacing w:val="-3"/>
        </w:rPr>
        <w:t> </w:t>
      </w:r>
      <w:r>
        <w:rPr>
          <w:color w:val="231F20"/>
        </w:rPr>
        <w:t>seca ya que son resistentes a la intemperie y es consumido</w:t>
      </w:r>
      <w:r>
        <w:rPr>
          <w:color w:val="231F20"/>
          <w:spacing w:val="-25"/>
        </w:rPr>
        <w:t> </w:t>
      </w:r>
      <w:r>
        <w:rPr>
          <w:color w:val="231F20"/>
        </w:rPr>
        <w:t>paulatinamente.</w:t>
      </w:r>
    </w:p>
    <w:p>
      <w:pPr>
        <w:pStyle w:val="BodyText"/>
        <w:spacing w:line="273" w:lineRule="auto"/>
        <w:ind w:left="113" w:right="111" w:firstLine="283"/>
        <w:jc w:val="both"/>
      </w:pPr>
      <w:r>
        <w:rPr>
          <w:color w:val="231F20"/>
        </w:rPr>
        <w:t>Los bloques se pueden elaborar con gran variedad de ingredientes dependiendo de la oferta de la granja, o de la facilidad para adquirirlos (Araujo-Febres, 2005).</w:t>
      </w:r>
    </w:p>
    <w:p>
      <w:pPr>
        <w:pStyle w:val="BodyText"/>
        <w:spacing w:line="273" w:lineRule="auto"/>
        <w:ind w:left="113" w:right="111" w:firstLine="283"/>
        <w:jc w:val="right"/>
      </w:pPr>
      <w:r>
        <w:rPr>
          <w:color w:val="231F20"/>
        </w:rPr>
        <w:t>Este complemento se puede </w:t>
      </w:r>
      <w:r>
        <w:rPr>
          <w:color w:val="231F20"/>
          <w:spacing w:val="-3"/>
        </w:rPr>
        <w:t>preparar </w:t>
      </w:r>
      <w:r>
        <w:rPr>
          <w:color w:val="231F20"/>
        </w:rPr>
        <w:t>con materias</w:t>
      </w:r>
      <w:r>
        <w:rPr>
          <w:color w:val="231F20"/>
          <w:spacing w:val="-12"/>
        </w:rPr>
        <w:t> </w:t>
      </w:r>
      <w:r>
        <w:rPr>
          <w:color w:val="231F20"/>
        </w:rPr>
        <w:t>primas</w:t>
      </w:r>
      <w:r>
        <w:rPr>
          <w:color w:val="231F20"/>
          <w:spacing w:val="-2"/>
        </w:rPr>
        <w:t> </w:t>
      </w:r>
      <w:r>
        <w:rPr>
          <w:color w:val="231F20"/>
        </w:rPr>
        <w:t>disponibles</w:t>
      </w:r>
      <w:r>
        <w:rPr>
          <w:color w:val="231F20"/>
          <w:spacing w:val="-2"/>
        </w:rPr>
        <w:t> </w:t>
      </w:r>
      <w:r>
        <w:rPr>
          <w:color w:val="231F20"/>
        </w:rPr>
        <w:t>en la </w:t>
      </w:r>
      <w:r>
        <w:rPr>
          <w:color w:val="231F20"/>
          <w:spacing w:val="-3"/>
        </w:rPr>
        <w:t>región, </w:t>
      </w:r>
      <w:r>
        <w:rPr>
          <w:color w:val="231F20"/>
        </w:rPr>
        <w:t>de ahí la importancia de la utilización de</w:t>
      </w:r>
      <w:r>
        <w:rPr>
          <w:color w:val="231F20"/>
          <w:spacing w:val="-13"/>
        </w:rPr>
        <w:t> </w:t>
      </w:r>
      <w:r>
        <w:rPr>
          <w:color w:val="231F20"/>
        </w:rPr>
        <w:t>árboles</w:t>
      </w:r>
      <w:r>
        <w:rPr>
          <w:color w:val="231F20"/>
          <w:spacing w:val="-2"/>
        </w:rPr>
        <w:t> </w:t>
      </w:r>
      <w:r>
        <w:rPr>
          <w:color w:val="231F20"/>
        </w:rPr>
        <w:t>leguminosos</w:t>
      </w:r>
      <w:r>
        <w:rPr>
          <w:color w:val="231F20"/>
          <w:spacing w:val="-2"/>
        </w:rPr>
        <w:t> </w:t>
      </w:r>
      <w:r>
        <w:rPr>
          <w:color w:val="231F20"/>
        </w:rPr>
        <w:t>en</w:t>
      </w:r>
      <w:r>
        <w:rPr>
          <w:color w:val="231F20"/>
          <w:spacing w:val="-12"/>
        </w:rPr>
        <w:t> </w:t>
      </w:r>
      <w:r>
        <w:rPr>
          <w:color w:val="231F20"/>
        </w:rPr>
        <w:t>la</w:t>
      </w:r>
      <w:r>
        <w:rPr>
          <w:color w:val="231F20"/>
          <w:spacing w:val="-12"/>
        </w:rPr>
        <w:t> </w:t>
      </w:r>
      <w:r>
        <w:rPr>
          <w:color w:val="231F20"/>
          <w:spacing w:val="-3"/>
        </w:rPr>
        <w:t>elaboración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bloques,</w:t>
      </w:r>
      <w:r>
        <w:rPr>
          <w:color w:val="231F20"/>
          <w:spacing w:val="-12"/>
        </w:rPr>
        <w:t> </w:t>
      </w:r>
      <w:r>
        <w:rPr>
          <w:color w:val="231F20"/>
        </w:rPr>
        <w:t>esto</w:t>
      </w:r>
      <w:r>
        <w:rPr>
          <w:color w:val="231F20"/>
          <w:spacing w:val="-12"/>
        </w:rPr>
        <w:t> </w:t>
      </w:r>
      <w:r>
        <w:rPr>
          <w:color w:val="231F20"/>
          <w:spacing w:val="-3"/>
        </w:rPr>
        <w:t>garantiza</w:t>
      </w:r>
      <w:r>
        <w:rPr>
          <w:color w:val="231F20"/>
          <w:spacing w:val="-12"/>
        </w:rPr>
        <w:t> </w:t>
      </w:r>
      <w:r>
        <w:rPr>
          <w:color w:val="231F20"/>
        </w:rPr>
        <w:t>su</w:t>
      </w:r>
      <w:r>
        <w:rPr>
          <w:color w:val="231F20"/>
          <w:spacing w:val="-12"/>
        </w:rPr>
        <w:t> </w:t>
      </w:r>
      <w:r>
        <w:rPr>
          <w:color w:val="231F20"/>
          <w:spacing w:val="-3"/>
        </w:rPr>
        <w:t>elaboración</w:t>
      </w:r>
      <w:r>
        <w:rPr>
          <w:color w:val="231F20"/>
          <w:spacing w:val="-12"/>
        </w:rPr>
        <w:t> </w:t>
      </w:r>
      <w:r>
        <w:rPr>
          <w:color w:val="231F20"/>
        </w:rPr>
        <w:t>permanente</w:t>
      </w:r>
      <w:r>
        <w:rPr>
          <w:color w:val="231F20"/>
          <w:spacing w:val="-12"/>
        </w:rPr>
        <w:t> </w:t>
      </w:r>
      <w:r>
        <w:rPr>
          <w:color w:val="231F20"/>
        </w:rPr>
        <w:t>a</w:t>
      </w:r>
      <w:r>
        <w:rPr>
          <w:color w:val="231F20"/>
          <w:w w:val="99"/>
        </w:rPr>
        <w:t> </w:t>
      </w:r>
      <w:r>
        <w:rPr>
          <w:color w:val="231F20"/>
        </w:rPr>
        <w:t>bajo</w:t>
      </w:r>
      <w:r>
        <w:rPr>
          <w:color w:val="231F20"/>
          <w:spacing w:val="-7"/>
        </w:rPr>
        <w:t> </w:t>
      </w:r>
      <w:r>
        <w:rPr>
          <w:color w:val="231F20"/>
        </w:rPr>
        <w:t>costo,</w:t>
      </w:r>
      <w:r>
        <w:rPr>
          <w:color w:val="231F20"/>
          <w:spacing w:val="-7"/>
        </w:rPr>
        <w:t> </w:t>
      </w:r>
      <w:r>
        <w:rPr>
          <w:color w:val="231F20"/>
        </w:rPr>
        <w:t>al</w:t>
      </w:r>
      <w:r>
        <w:rPr>
          <w:color w:val="231F20"/>
          <w:spacing w:val="-7"/>
        </w:rPr>
        <w:t> </w:t>
      </w:r>
      <w:r>
        <w:rPr>
          <w:color w:val="231F20"/>
          <w:spacing w:val="-3"/>
        </w:rPr>
        <w:t>compararlo</w:t>
      </w:r>
      <w:r>
        <w:rPr>
          <w:color w:val="231F20"/>
          <w:spacing w:val="-7"/>
        </w:rPr>
        <w:t> </w:t>
      </w:r>
      <w:r>
        <w:rPr>
          <w:color w:val="231F20"/>
        </w:rPr>
        <w:t>con</w:t>
      </w:r>
      <w:r>
        <w:rPr>
          <w:color w:val="231F20"/>
          <w:spacing w:val="-7"/>
        </w:rPr>
        <w:t> </w:t>
      </w:r>
      <w:r>
        <w:rPr>
          <w:color w:val="231F20"/>
          <w:spacing w:val="-3"/>
        </w:rPr>
        <w:t>otros</w:t>
      </w:r>
      <w:r>
        <w:rPr>
          <w:color w:val="231F20"/>
          <w:spacing w:val="-7"/>
        </w:rPr>
        <w:t> </w:t>
      </w:r>
      <w:r>
        <w:rPr>
          <w:color w:val="231F20"/>
        </w:rPr>
        <w:t>suplementos</w:t>
      </w:r>
      <w:r>
        <w:rPr>
          <w:color w:val="231F20"/>
          <w:spacing w:val="-7"/>
        </w:rPr>
        <w:t> </w:t>
      </w:r>
      <w:r>
        <w:rPr>
          <w:color w:val="231F20"/>
          <w:spacing w:val="-3"/>
        </w:rPr>
        <w:t>comerciales</w:t>
      </w:r>
      <w:r>
        <w:rPr>
          <w:color w:val="231F20"/>
          <w:spacing w:val="-7"/>
        </w:rPr>
        <w:t> </w:t>
      </w:r>
      <w:r>
        <w:rPr>
          <w:color w:val="231F20"/>
          <w:spacing w:val="-4"/>
        </w:rPr>
        <w:t>(Tobía,</w:t>
      </w:r>
      <w:r>
        <w:rPr>
          <w:color w:val="231F20"/>
          <w:spacing w:val="-8"/>
        </w:rPr>
        <w:t> </w:t>
      </w:r>
      <w:r>
        <w:rPr>
          <w:color w:val="231F20"/>
          <w:spacing w:val="-2"/>
        </w:rPr>
        <w:t>1996). </w:t>
      </w:r>
      <w:r>
        <w:rPr>
          <w:color w:val="231F20"/>
        </w:rPr>
        <w:t>Una alternativa es emplear leguminosas forrajeras tropicales, las</w:t>
      </w:r>
      <w:r>
        <w:rPr>
          <w:color w:val="231F20"/>
          <w:spacing w:val="36"/>
        </w:rPr>
        <w:t> </w:t>
      </w:r>
      <w:r>
        <w:rPr>
          <w:color w:val="231F20"/>
        </w:rPr>
        <w:t>cua-</w:t>
      </w:r>
    </w:p>
    <w:p>
      <w:pPr>
        <w:pStyle w:val="BodyText"/>
        <w:spacing w:line="210" w:lineRule="exact"/>
        <w:ind w:left="113"/>
        <w:jc w:val="both"/>
      </w:pPr>
      <w:r>
        <w:rPr>
          <w:color w:val="231F20"/>
        </w:rPr>
        <w:t>les se encuentran en una gran diversidad y abundancia en regiones tropi-</w:t>
      </w:r>
    </w:p>
    <w:p>
      <w:pPr>
        <w:spacing w:after="0" w:line="210" w:lineRule="exact"/>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1"/>
        <w:rPr>
          <w:sz w:val="23"/>
        </w:rPr>
      </w:pPr>
    </w:p>
    <w:p>
      <w:pPr>
        <w:pStyle w:val="BodyText"/>
        <w:spacing w:line="273" w:lineRule="auto" w:before="75"/>
        <w:ind w:left="113" w:right="111"/>
        <w:jc w:val="both"/>
      </w:pPr>
      <w:r>
        <w:rPr>
          <w:color w:val="231F20"/>
        </w:rPr>
        <w:t>cales del mundo, y especialmente en las de México. La gran mayoría de las plantas de la familia de las leguminosas tienen la característica de presen- tar contenidos de proteína, mucho más elevados que las gramíneas que se desarrollan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tropical,</w:t>
      </w:r>
      <w:r>
        <w:rPr>
          <w:color w:val="231F20"/>
          <w:spacing w:val="-8"/>
        </w:rPr>
        <w:t> </w:t>
      </w:r>
      <w:r>
        <w:rPr>
          <w:color w:val="231F20"/>
        </w:rPr>
        <w:t>con</w:t>
      </w:r>
      <w:r>
        <w:rPr>
          <w:color w:val="231F20"/>
          <w:spacing w:val="-8"/>
        </w:rPr>
        <w:t> </w:t>
      </w:r>
      <w:r>
        <w:rPr>
          <w:color w:val="231F20"/>
        </w:rPr>
        <w:t>rangos</w:t>
      </w:r>
      <w:r>
        <w:rPr>
          <w:color w:val="231F20"/>
          <w:spacing w:val="-8"/>
        </w:rPr>
        <w:t> </w:t>
      </w:r>
      <w:r>
        <w:rPr>
          <w:color w:val="231F20"/>
        </w:rPr>
        <w:t>que</w:t>
      </w:r>
      <w:r>
        <w:rPr>
          <w:color w:val="231F20"/>
          <w:spacing w:val="-8"/>
        </w:rPr>
        <w:t> </w:t>
      </w:r>
      <w:r>
        <w:rPr>
          <w:color w:val="231F20"/>
        </w:rPr>
        <w:t>pueden</w:t>
      </w:r>
      <w:r>
        <w:rPr>
          <w:color w:val="231F20"/>
          <w:spacing w:val="-8"/>
        </w:rPr>
        <w:t> </w:t>
      </w:r>
      <w:r>
        <w:rPr>
          <w:color w:val="231F20"/>
        </w:rPr>
        <w:t>variar</w:t>
      </w:r>
      <w:r>
        <w:rPr>
          <w:color w:val="231F20"/>
          <w:spacing w:val="-8"/>
        </w:rPr>
        <w:t> </w:t>
      </w:r>
      <w:r>
        <w:rPr>
          <w:color w:val="231F20"/>
        </w:rPr>
        <w:t>entre</w:t>
      </w:r>
      <w:r>
        <w:rPr>
          <w:color w:val="231F20"/>
          <w:spacing w:val="-8"/>
        </w:rPr>
        <w:t> </w:t>
      </w:r>
      <w:r>
        <w:rPr>
          <w:color w:val="231F20"/>
        </w:rPr>
        <w:t>un</w:t>
      </w:r>
      <w:r>
        <w:rPr>
          <w:color w:val="231F20"/>
          <w:spacing w:val="-8"/>
        </w:rPr>
        <w:t> </w:t>
      </w:r>
      <w:r>
        <w:rPr>
          <w:color w:val="231F20"/>
        </w:rPr>
        <w:t>14 y 30% (Meléndez </w:t>
      </w:r>
      <w:r>
        <w:rPr>
          <w:i/>
          <w:color w:val="231F20"/>
        </w:rPr>
        <w:t>et al.</w:t>
      </w:r>
      <w:r>
        <w:rPr>
          <w:color w:val="231F20"/>
        </w:rPr>
        <w:t>,</w:t>
      </w:r>
      <w:r>
        <w:rPr>
          <w:color w:val="231F20"/>
          <w:spacing w:val="-5"/>
        </w:rPr>
        <w:t> </w:t>
      </w:r>
      <w:r>
        <w:rPr>
          <w:color w:val="231F20"/>
        </w:rPr>
        <w:t>2000).</w:t>
      </w:r>
    </w:p>
    <w:p>
      <w:pPr>
        <w:pStyle w:val="BodyText"/>
        <w:spacing w:line="273" w:lineRule="auto"/>
        <w:ind w:left="113" w:right="111" w:firstLine="283"/>
        <w:jc w:val="both"/>
      </w:pPr>
      <w:r>
        <w:rPr>
          <w:color w:val="231F20"/>
        </w:rPr>
        <w:t>Es importante considerar que la composición química de una legumi- nosa forrajera puede variar dependiendo de la época del año, fertilidad del suelo, partes de la planta, edad de rebrote, variedad de especies, entre otras. La degradación ruminal de la proteína del follaje de estas legumino- sas</w:t>
      </w:r>
      <w:r>
        <w:rPr>
          <w:color w:val="231F20"/>
          <w:spacing w:val="-8"/>
        </w:rPr>
        <w:t> </w:t>
      </w:r>
      <w:r>
        <w:rPr>
          <w:color w:val="231F20"/>
        </w:rPr>
        <w:t>generalmente</w:t>
      </w:r>
      <w:r>
        <w:rPr>
          <w:color w:val="231F20"/>
          <w:spacing w:val="-8"/>
        </w:rPr>
        <w:t> </w:t>
      </w:r>
      <w:r>
        <w:rPr>
          <w:color w:val="231F20"/>
        </w:rPr>
        <w:t>resulta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liberación</w:t>
      </w:r>
      <w:r>
        <w:rPr>
          <w:color w:val="231F20"/>
          <w:spacing w:val="-8"/>
        </w:rPr>
        <w:t> </w:t>
      </w:r>
      <w:r>
        <w:rPr>
          <w:color w:val="231F20"/>
        </w:rPr>
        <w:t>lenta</w:t>
      </w:r>
      <w:r>
        <w:rPr>
          <w:color w:val="231F20"/>
          <w:spacing w:val="-7"/>
        </w:rPr>
        <w:t> </w:t>
      </w:r>
      <w:r>
        <w:rPr>
          <w:color w:val="231F20"/>
        </w:rPr>
        <w:t>de</w:t>
      </w:r>
      <w:r>
        <w:rPr>
          <w:color w:val="231F20"/>
          <w:spacing w:val="-8"/>
        </w:rPr>
        <w:t> </w:t>
      </w:r>
      <w:r>
        <w:rPr>
          <w:color w:val="231F20"/>
        </w:rPr>
        <w:t>nitrógeno,</w:t>
      </w:r>
      <w:r>
        <w:rPr>
          <w:color w:val="231F20"/>
          <w:spacing w:val="-9"/>
        </w:rPr>
        <w:t> </w:t>
      </w:r>
      <w:r>
        <w:rPr>
          <w:color w:val="231F20"/>
        </w:rPr>
        <w:t>lo</w:t>
      </w:r>
      <w:r>
        <w:rPr>
          <w:color w:val="231F20"/>
          <w:spacing w:val="-8"/>
        </w:rPr>
        <w:t> </w:t>
      </w:r>
      <w:r>
        <w:rPr>
          <w:color w:val="231F20"/>
        </w:rPr>
        <w:t>cual</w:t>
      </w:r>
      <w:r>
        <w:rPr>
          <w:color w:val="231F20"/>
          <w:spacing w:val="-8"/>
        </w:rPr>
        <w:t> </w:t>
      </w:r>
      <w:r>
        <w:rPr>
          <w:color w:val="231F20"/>
        </w:rPr>
        <w:t>permi- te</w:t>
      </w:r>
      <w:r>
        <w:rPr>
          <w:color w:val="231F20"/>
          <w:spacing w:val="-6"/>
        </w:rPr>
        <w:t> </w:t>
      </w:r>
      <w:r>
        <w:rPr>
          <w:color w:val="231F20"/>
        </w:rPr>
        <w:t>una</w:t>
      </w:r>
      <w:r>
        <w:rPr>
          <w:color w:val="231F20"/>
          <w:spacing w:val="-5"/>
        </w:rPr>
        <w:t> </w:t>
      </w:r>
      <w:r>
        <w:rPr>
          <w:color w:val="231F20"/>
        </w:rPr>
        <w:t>fermentación</w:t>
      </w:r>
      <w:r>
        <w:rPr>
          <w:color w:val="231F20"/>
          <w:spacing w:val="-6"/>
        </w:rPr>
        <w:t> </w:t>
      </w:r>
      <w:r>
        <w:rPr>
          <w:color w:val="231F20"/>
        </w:rPr>
        <w:t>más</w:t>
      </w:r>
      <w:r>
        <w:rPr>
          <w:color w:val="231F20"/>
          <w:spacing w:val="-6"/>
        </w:rPr>
        <w:t> </w:t>
      </w:r>
      <w:r>
        <w:rPr>
          <w:color w:val="231F20"/>
        </w:rPr>
        <w:t>eficiente</w:t>
      </w:r>
      <w:r>
        <w:rPr>
          <w:color w:val="231F20"/>
          <w:spacing w:val="-6"/>
        </w:rPr>
        <w:t> </w:t>
      </w:r>
      <w:r>
        <w:rPr>
          <w:color w:val="231F20"/>
        </w:rPr>
        <w:t>de</w:t>
      </w:r>
      <w:r>
        <w:rPr>
          <w:color w:val="231F20"/>
          <w:spacing w:val="-6"/>
        </w:rPr>
        <w:t> </w:t>
      </w:r>
      <w:r>
        <w:rPr>
          <w:color w:val="231F20"/>
        </w:rPr>
        <w:t>las</w:t>
      </w:r>
      <w:r>
        <w:rPr>
          <w:color w:val="231F20"/>
          <w:spacing w:val="-5"/>
        </w:rPr>
        <w:t> </w:t>
      </w:r>
      <w:r>
        <w:rPr>
          <w:color w:val="231F20"/>
        </w:rPr>
        <w:t>fracciones</w:t>
      </w:r>
      <w:r>
        <w:rPr>
          <w:color w:val="231F20"/>
          <w:spacing w:val="-6"/>
        </w:rPr>
        <w:t> </w:t>
      </w:r>
      <w:r>
        <w:rPr>
          <w:color w:val="231F20"/>
        </w:rPr>
        <w:t>fibrosas</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ración.</w:t>
      </w:r>
      <w:r>
        <w:rPr>
          <w:color w:val="231F20"/>
          <w:spacing w:val="-6"/>
        </w:rPr>
        <w:t> </w:t>
      </w:r>
      <w:r>
        <w:rPr>
          <w:color w:val="231F20"/>
        </w:rPr>
        <w:t>El follaje provee de nitrógeno amoniacal además de pépticos, aminoácidos y azufre, los cuales estimulan el crecimiento de la población de microorga- nismos a nivel de rumen  (Meléndez </w:t>
      </w:r>
      <w:r>
        <w:rPr>
          <w:i/>
          <w:color w:val="231F20"/>
        </w:rPr>
        <w:t>et al.</w:t>
      </w:r>
      <w:r>
        <w:rPr>
          <w:color w:val="231F20"/>
        </w:rPr>
        <w:t>,</w:t>
      </w:r>
      <w:r>
        <w:rPr>
          <w:color w:val="231F20"/>
          <w:spacing w:val="-20"/>
        </w:rPr>
        <w:t> </w:t>
      </w:r>
      <w:r>
        <w:rPr>
          <w:color w:val="231F20"/>
        </w:rPr>
        <w:t>2000).</w:t>
      </w:r>
    </w:p>
    <w:p>
      <w:pPr>
        <w:pStyle w:val="BodyText"/>
      </w:pPr>
    </w:p>
    <w:p>
      <w:pPr>
        <w:pStyle w:val="BodyText"/>
        <w:spacing w:before="2"/>
        <w:rPr>
          <w:sz w:val="16"/>
        </w:rPr>
      </w:pPr>
    </w:p>
    <w:p>
      <w:pPr>
        <w:pStyle w:val="Heading2"/>
      </w:pPr>
      <w:r>
        <w:rPr>
          <w:color w:val="231F20"/>
        </w:rPr>
        <w:t>BLOQUE NUTRICIONAL</w:t>
      </w:r>
    </w:p>
    <w:p>
      <w:pPr>
        <w:spacing w:before="11"/>
        <w:ind w:left="90" w:right="90" w:firstLine="0"/>
        <w:jc w:val="center"/>
        <w:rPr>
          <w:b/>
          <w:sz w:val="28"/>
        </w:rPr>
      </w:pPr>
      <w:r>
        <w:rPr>
          <w:b/>
          <w:color w:val="231F20"/>
          <w:sz w:val="28"/>
        </w:rPr>
        <w:t>COMO COMPLEMENTO PARA RUMIANTES</w:t>
      </w:r>
    </w:p>
    <w:p>
      <w:pPr>
        <w:pStyle w:val="BodyText"/>
        <w:spacing w:before="8"/>
        <w:rPr>
          <w:b/>
          <w:sz w:val="24"/>
        </w:rPr>
      </w:pPr>
    </w:p>
    <w:p>
      <w:pPr>
        <w:pStyle w:val="BodyText"/>
        <w:spacing w:line="273" w:lineRule="auto" w:before="1"/>
        <w:ind w:left="113" w:right="111"/>
        <w:jc w:val="both"/>
      </w:pPr>
      <w:r>
        <w:rPr>
          <w:color w:val="231F20"/>
        </w:rPr>
        <w:t>El bloque nutricional es un complemento para rumiantes en forma sólida y compacta, además por sus características físicas facilita su manejo. La complementación con bloques nutricionales es una de las estrategias que se viene utilizando en rumiantes en condiciones críticas de pastoreo o es- tabulación,</w:t>
      </w:r>
      <w:r>
        <w:rPr>
          <w:color w:val="231F20"/>
          <w:spacing w:val="-9"/>
        </w:rPr>
        <w:t> </w:t>
      </w:r>
      <w:r>
        <w:rPr>
          <w:color w:val="231F20"/>
        </w:rPr>
        <w:t>permitiendo</w:t>
      </w:r>
      <w:r>
        <w:rPr>
          <w:color w:val="231F20"/>
          <w:spacing w:val="-10"/>
        </w:rPr>
        <w:t> </w:t>
      </w:r>
      <w:r>
        <w:rPr>
          <w:color w:val="231F20"/>
        </w:rPr>
        <w:t>utilizar</w:t>
      </w:r>
      <w:r>
        <w:rPr>
          <w:color w:val="231F20"/>
          <w:spacing w:val="-10"/>
        </w:rPr>
        <w:t> </w:t>
      </w:r>
      <w:r>
        <w:rPr>
          <w:color w:val="231F20"/>
        </w:rPr>
        <w:t>productos</w:t>
      </w:r>
      <w:r>
        <w:rPr>
          <w:color w:val="231F20"/>
          <w:spacing w:val="-11"/>
        </w:rPr>
        <w:t> </w:t>
      </w:r>
      <w:r>
        <w:rPr>
          <w:color w:val="231F20"/>
        </w:rPr>
        <w:t>locales</w:t>
      </w:r>
      <w:r>
        <w:rPr>
          <w:color w:val="231F20"/>
          <w:spacing w:val="-10"/>
        </w:rPr>
        <w:t> </w:t>
      </w:r>
      <w:r>
        <w:rPr>
          <w:color w:val="231F20"/>
        </w:rPr>
        <w:t>en</w:t>
      </w:r>
      <w:r>
        <w:rPr>
          <w:color w:val="231F20"/>
          <w:spacing w:val="-11"/>
        </w:rPr>
        <w:t> </w:t>
      </w:r>
      <w:r>
        <w:rPr>
          <w:color w:val="231F20"/>
        </w:rPr>
        <w:t>una</w:t>
      </w:r>
      <w:r>
        <w:rPr>
          <w:color w:val="231F20"/>
          <w:spacing w:val="-10"/>
        </w:rPr>
        <w:t> </w:t>
      </w:r>
      <w:r>
        <w:rPr>
          <w:color w:val="231F20"/>
        </w:rPr>
        <w:t>estructura</w:t>
      </w:r>
      <w:r>
        <w:rPr>
          <w:color w:val="231F20"/>
          <w:spacing w:val="-11"/>
        </w:rPr>
        <w:t> </w:t>
      </w:r>
      <w:r>
        <w:rPr>
          <w:color w:val="231F20"/>
        </w:rPr>
        <w:t>sólida de consumo limitado, que garantiza un aporte constante de nitrógeno no proteico</w:t>
      </w:r>
      <w:r>
        <w:rPr>
          <w:color w:val="231F20"/>
          <w:spacing w:val="-5"/>
        </w:rPr>
        <w:t> </w:t>
      </w:r>
      <w:r>
        <w:rPr>
          <w:color w:val="231F20"/>
        </w:rPr>
        <w:t>y</w:t>
      </w:r>
      <w:r>
        <w:rPr>
          <w:color w:val="231F20"/>
          <w:spacing w:val="-4"/>
        </w:rPr>
        <w:t> </w:t>
      </w:r>
      <w:r>
        <w:rPr>
          <w:color w:val="231F20"/>
        </w:rPr>
        <w:t>minerales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rumiantes,</w:t>
      </w:r>
      <w:r>
        <w:rPr>
          <w:color w:val="231F20"/>
          <w:spacing w:val="-5"/>
        </w:rPr>
        <w:t> </w:t>
      </w:r>
      <w:r>
        <w:rPr>
          <w:color w:val="231F20"/>
        </w:rPr>
        <w:t>mejorando</w:t>
      </w:r>
      <w:r>
        <w:rPr>
          <w:color w:val="231F20"/>
          <w:spacing w:val="-4"/>
        </w:rPr>
        <w:t> </w:t>
      </w:r>
      <w:r>
        <w:rPr>
          <w:color w:val="231F20"/>
        </w:rPr>
        <w:t>el</w:t>
      </w:r>
      <w:r>
        <w:rPr>
          <w:color w:val="231F20"/>
          <w:spacing w:val="-5"/>
        </w:rPr>
        <w:t> </w:t>
      </w:r>
      <w:r>
        <w:rPr>
          <w:color w:val="231F20"/>
        </w:rPr>
        <w:t>consumo</w:t>
      </w:r>
      <w:r>
        <w:rPr>
          <w:color w:val="231F20"/>
          <w:spacing w:val="-5"/>
        </w:rPr>
        <w:t> </w:t>
      </w:r>
      <w:r>
        <w:rPr>
          <w:color w:val="231F20"/>
        </w:rPr>
        <w:t>voluntario</w:t>
      </w:r>
      <w:r>
        <w:rPr>
          <w:color w:val="231F20"/>
          <w:spacing w:val="-5"/>
        </w:rPr>
        <w:t> </w:t>
      </w:r>
      <w:r>
        <w:rPr>
          <w:color w:val="231F20"/>
        </w:rPr>
        <w:t>de forraje y además pueden ser elaborados artesanalmente en las unidades de producción a bajo costo (Ortiz y </w:t>
      </w:r>
      <w:r>
        <w:rPr>
          <w:color w:val="231F20"/>
          <w:spacing w:val="-3"/>
        </w:rPr>
        <w:t>Baumiester, </w:t>
      </w:r>
      <w:r>
        <w:rPr>
          <w:color w:val="231F20"/>
        </w:rPr>
        <w:t>1994; Birbe,</w:t>
      </w:r>
      <w:r>
        <w:rPr>
          <w:color w:val="231F20"/>
          <w:spacing w:val="-12"/>
        </w:rPr>
        <w:t> </w:t>
      </w:r>
      <w:r>
        <w:rPr>
          <w:color w:val="231F20"/>
        </w:rPr>
        <w:t>1998).</w:t>
      </w:r>
    </w:p>
    <w:p>
      <w:pPr>
        <w:pStyle w:val="BodyText"/>
        <w:spacing w:line="273" w:lineRule="auto"/>
        <w:ind w:left="113" w:right="111" w:firstLine="283"/>
        <w:jc w:val="both"/>
      </w:pPr>
      <w:r>
        <w:rPr>
          <w:color w:val="231F20"/>
        </w:rPr>
        <w:t>Los alimentos fibrosos, ya sean pastos o residuos de cosecha son insu- ficientes para satisfacer los requerimientos de mantenimiento y de pro- ducción, debido a esto los animales pierden condición corporal. El bloque nutricional utilizado como complemento en este tipo de explotación per- mite</w:t>
      </w:r>
      <w:r>
        <w:rPr>
          <w:color w:val="231F20"/>
          <w:spacing w:val="-4"/>
        </w:rPr>
        <w:t> </w:t>
      </w:r>
      <w:r>
        <w:rPr>
          <w:color w:val="231F20"/>
        </w:rPr>
        <w:t>mantener</w:t>
      </w:r>
      <w:r>
        <w:rPr>
          <w:color w:val="231F20"/>
          <w:spacing w:val="-4"/>
        </w:rPr>
        <w:t> </w:t>
      </w:r>
      <w:r>
        <w:rPr>
          <w:color w:val="231F20"/>
        </w:rPr>
        <w:t>en</w:t>
      </w:r>
      <w:r>
        <w:rPr>
          <w:color w:val="231F20"/>
          <w:spacing w:val="-4"/>
        </w:rPr>
        <w:t> </w:t>
      </w:r>
      <w:r>
        <w:rPr>
          <w:color w:val="231F20"/>
        </w:rPr>
        <w:t>buenas</w:t>
      </w:r>
      <w:r>
        <w:rPr>
          <w:color w:val="231F20"/>
          <w:spacing w:val="-4"/>
        </w:rPr>
        <w:t> </w:t>
      </w:r>
      <w:r>
        <w:rPr>
          <w:color w:val="231F20"/>
        </w:rPr>
        <w:t>condiciones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animales</w:t>
      </w:r>
      <w:r>
        <w:rPr>
          <w:color w:val="231F20"/>
          <w:spacing w:val="-4"/>
        </w:rPr>
        <w:t> </w:t>
      </w:r>
      <w:r>
        <w:rPr>
          <w:color w:val="231F20"/>
        </w:rPr>
        <w:t>que</w:t>
      </w:r>
      <w:r>
        <w:rPr>
          <w:color w:val="231F20"/>
          <w:spacing w:val="-4"/>
        </w:rPr>
        <w:t> </w:t>
      </w:r>
      <w:r>
        <w:rPr>
          <w:color w:val="231F20"/>
        </w:rPr>
        <w:t>lo</w:t>
      </w:r>
      <w:r>
        <w:rPr>
          <w:color w:val="231F20"/>
          <w:spacing w:val="-4"/>
        </w:rPr>
        <w:t> </w:t>
      </w:r>
      <w:r>
        <w:rPr>
          <w:color w:val="231F20"/>
        </w:rPr>
        <w:t>consumen.</w:t>
      </w:r>
      <w:r>
        <w:rPr>
          <w:color w:val="231F20"/>
          <w:spacing w:val="-4"/>
        </w:rPr>
        <w:t> </w:t>
      </w:r>
      <w:r>
        <w:rPr>
          <w:color w:val="231F20"/>
        </w:rPr>
        <w:t>Ge- neralmente</w:t>
      </w:r>
      <w:r>
        <w:rPr>
          <w:color w:val="231F20"/>
          <w:spacing w:val="-8"/>
        </w:rPr>
        <w:t> </w:t>
      </w:r>
      <w:r>
        <w:rPr>
          <w:color w:val="231F20"/>
        </w:rPr>
        <w:t>este</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complementación</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utilizado</w:t>
      </w:r>
      <w:r>
        <w:rPr>
          <w:color w:val="231F20"/>
          <w:spacing w:val="-8"/>
        </w:rPr>
        <w:t> </w:t>
      </w:r>
      <w:r>
        <w:rPr>
          <w:color w:val="231F20"/>
        </w:rPr>
        <w:t>durante</w:t>
      </w:r>
      <w:r>
        <w:rPr>
          <w:color w:val="231F20"/>
          <w:spacing w:val="-8"/>
        </w:rPr>
        <w:t> </w:t>
      </w:r>
      <w:r>
        <w:rPr>
          <w:color w:val="231F20"/>
        </w:rPr>
        <w:t>la</w:t>
      </w:r>
      <w:r>
        <w:rPr>
          <w:color w:val="231F20"/>
          <w:spacing w:val="-8"/>
        </w:rPr>
        <w:t> </w:t>
      </w:r>
      <w:r>
        <w:rPr>
          <w:color w:val="231F20"/>
        </w:rPr>
        <w:t>sequía mejorando</w:t>
      </w:r>
      <w:r>
        <w:rPr>
          <w:color w:val="231F20"/>
          <w:spacing w:val="-5"/>
        </w:rPr>
        <w:t> </w:t>
      </w:r>
      <w:r>
        <w:rPr>
          <w:color w:val="231F20"/>
        </w:rPr>
        <w:t>la</w:t>
      </w:r>
      <w:r>
        <w:rPr>
          <w:color w:val="231F20"/>
          <w:spacing w:val="-5"/>
        </w:rPr>
        <w:t> </w:t>
      </w:r>
      <w:r>
        <w:rPr>
          <w:color w:val="231F20"/>
        </w:rPr>
        <w:t>ganancia</w:t>
      </w:r>
      <w:r>
        <w:rPr>
          <w:color w:val="231F20"/>
          <w:spacing w:val="-5"/>
        </w:rPr>
        <w:t> </w:t>
      </w:r>
      <w:r>
        <w:rPr>
          <w:color w:val="231F20"/>
        </w:rPr>
        <w:t>de</w:t>
      </w:r>
      <w:r>
        <w:rPr>
          <w:color w:val="231F20"/>
          <w:spacing w:val="-5"/>
        </w:rPr>
        <w:t> </w:t>
      </w:r>
      <w:r>
        <w:rPr>
          <w:color w:val="231F20"/>
        </w:rPr>
        <w:t>peso</w:t>
      </w:r>
      <w:r>
        <w:rPr>
          <w:color w:val="231F20"/>
          <w:spacing w:val="-5"/>
        </w:rPr>
        <w:t> </w:t>
      </w:r>
      <w:r>
        <w:rPr>
          <w:color w:val="231F20"/>
        </w:rPr>
        <w:t>vivo</w:t>
      </w:r>
      <w:r>
        <w:rPr>
          <w:color w:val="231F20"/>
          <w:spacing w:val="-5"/>
        </w:rPr>
        <w:t> </w:t>
      </w:r>
      <w:r>
        <w:rPr>
          <w:color w:val="231F20"/>
        </w:rPr>
        <w:t>o</w:t>
      </w:r>
      <w:r>
        <w:rPr>
          <w:color w:val="231F20"/>
          <w:spacing w:val="-5"/>
        </w:rPr>
        <w:t> </w:t>
      </w:r>
      <w:r>
        <w:rPr>
          <w:color w:val="231F20"/>
        </w:rPr>
        <w:t>reduciendo</w:t>
      </w:r>
      <w:r>
        <w:rPr>
          <w:color w:val="231F20"/>
          <w:spacing w:val="-6"/>
        </w:rPr>
        <w:t> </w:t>
      </w:r>
      <w:r>
        <w:rPr>
          <w:color w:val="231F20"/>
        </w:rPr>
        <w:t>las</w:t>
      </w:r>
      <w:r>
        <w:rPr>
          <w:color w:val="231F20"/>
          <w:spacing w:val="-5"/>
        </w:rPr>
        <w:t> </w:t>
      </w:r>
      <w:r>
        <w:rPr>
          <w:color w:val="231F20"/>
        </w:rPr>
        <w:t>pérdidas</w:t>
      </w:r>
      <w:r>
        <w:rPr>
          <w:color w:val="231F20"/>
          <w:spacing w:val="-6"/>
        </w:rPr>
        <w:t> </w:t>
      </w:r>
      <w:r>
        <w:rPr>
          <w:color w:val="231F20"/>
        </w:rPr>
        <w:t>de</w:t>
      </w:r>
      <w:r>
        <w:rPr>
          <w:color w:val="231F20"/>
          <w:spacing w:val="-5"/>
        </w:rPr>
        <w:t> </w:t>
      </w:r>
      <w:r>
        <w:rPr>
          <w:color w:val="231F20"/>
        </w:rPr>
        <w:t>peso.</w:t>
      </w:r>
      <w:r>
        <w:rPr>
          <w:color w:val="231F20"/>
          <w:spacing w:val="-5"/>
        </w:rPr>
        <w:t> </w:t>
      </w:r>
      <w:r>
        <w:rPr>
          <w:color w:val="231F20"/>
        </w:rPr>
        <w:t>Sin embargo, el bloque nutricional no solo se utiliza para los periodos de res- tricción de forraje, sino también para proporcionar elementos nutritivos indispensables</w:t>
      </w:r>
      <w:r>
        <w:rPr>
          <w:color w:val="231F20"/>
          <w:spacing w:val="-8"/>
        </w:rPr>
        <w:t> </w:t>
      </w:r>
      <w:r>
        <w:rPr>
          <w:color w:val="231F20"/>
        </w:rPr>
        <w:t>a</w:t>
      </w:r>
      <w:r>
        <w:rPr>
          <w:color w:val="231F20"/>
          <w:spacing w:val="-8"/>
        </w:rPr>
        <w:t> </w:t>
      </w:r>
      <w:r>
        <w:rPr>
          <w:color w:val="231F20"/>
        </w:rPr>
        <w:t>bajo</w:t>
      </w:r>
      <w:r>
        <w:rPr>
          <w:color w:val="231F20"/>
          <w:spacing w:val="-8"/>
        </w:rPr>
        <w:t> </w:t>
      </w:r>
      <w:r>
        <w:rPr>
          <w:color w:val="231F20"/>
        </w:rPr>
        <w:t>costo,</w:t>
      </w:r>
      <w:r>
        <w:rPr>
          <w:color w:val="231F20"/>
          <w:spacing w:val="-8"/>
        </w:rPr>
        <w:t> </w:t>
      </w:r>
      <w:r>
        <w:rPr>
          <w:color w:val="231F20"/>
        </w:rPr>
        <w:t>mejorando</w:t>
      </w:r>
      <w:r>
        <w:rPr>
          <w:color w:val="231F20"/>
          <w:spacing w:val="-8"/>
        </w:rPr>
        <w:t> </w:t>
      </w:r>
      <w:r>
        <w:rPr>
          <w:color w:val="231F20"/>
        </w:rPr>
        <w:t>así</w:t>
      </w:r>
      <w:r>
        <w:rPr>
          <w:color w:val="231F20"/>
          <w:spacing w:val="-8"/>
        </w:rPr>
        <w:t> </w:t>
      </w:r>
      <w:r>
        <w:rPr>
          <w:color w:val="231F20"/>
        </w:rPr>
        <w:t>la</w:t>
      </w:r>
      <w:r>
        <w:rPr>
          <w:color w:val="231F20"/>
          <w:spacing w:val="-8"/>
        </w:rPr>
        <w:t> </w:t>
      </w:r>
      <w:r>
        <w:rPr>
          <w:color w:val="231F20"/>
        </w:rPr>
        <w:t>eficiencia</w:t>
      </w:r>
      <w:r>
        <w:rPr>
          <w:color w:val="231F20"/>
          <w:spacing w:val="-9"/>
        </w:rPr>
        <w:t> </w:t>
      </w:r>
      <w:r>
        <w:rPr>
          <w:color w:val="231F20"/>
        </w:rPr>
        <w:t>de</w:t>
      </w:r>
      <w:r>
        <w:rPr>
          <w:color w:val="231F20"/>
          <w:spacing w:val="-8"/>
        </w:rPr>
        <w:t> </w:t>
      </w:r>
      <w:r>
        <w:rPr>
          <w:color w:val="231F20"/>
        </w:rPr>
        <w:t>utilización</w:t>
      </w:r>
      <w:r>
        <w:rPr>
          <w:color w:val="231F20"/>
          <w:spacing w:val="-8"/>
        </w:rPr>
        <w:t> </w:t>
      </w:r>
      <w:r>
        <w:rPr>
          <w:color w:val="231F20"/>
        </w:rPr>
        <w:t>de</w:t>
      </w:r>
      <w:r>
        <w:rPr>
          <w:color w:val="231F20"/>
          <w:spacing w:val="-8"/>
        </w:rPr>
        <w:t> </w:t>
      </w:r>
      <w:r>
        <w:rPr>
          <w:color w:val="231F20"/>
        </w:rPr>
        <w:t>fo- rrajes</w:t>
      </w:r>
      <w:r>
        <w:rPr>
          <w:color w:val="231F20"/>
          <w:spacing w:val="-7"/>
        </w:rPr>
        <w:t> </w:t>
      </w:r>
      <w:r>
        <w:rPr>
          <w:color w:val="231F20"/>
        </w:rPr>
        <w:t>nativos</w:t>
      </w:r>
      <w:r>
        <w:rPr>
          <w:color w:val="231F20"/>
          <w:spacing w:val="-7"/>
        </w:rPr>
        <w:t> </w:t>
      </w:r>
      <w:r>
        <w:rPr>
          <w:color w:val="231F20"/>
        </w:rPr>
        <w:t>durante</w:t>
      </w:r>
      <w:r>
        <w:rPr>
          <w:color w:val="231F20"/>
          <w:spacing w:val="-7"/>
        </w:rPr>
        <w:t> </w:t>
      </w:r>
      <w:r>
        <w:rPr>
          <w:color w:val="231F20"/>
        </w:rPr>
        <w:t>los</w:t>
      </w:r>
      <w:r>
        <w:rPr>
          <w:color w:val="231F20"/>
          <w:spacing w:val="-7"/>
        </w:rPr>
        <w:t> </w:t>
      </w:r>
      <w:r>
        <w:rPr>
          <w:color w:val="231F20"/>
        </w:rPr>
        <w:t>periodos</w:t>
      </w:r>
      <w:r>
        <w:rPr>
          <w:color w:val="231F20"/>
          <w:spacing w:val="-7"/>
        </w:rPr>
        <w:t> </w:t>
      </w:r>
      <w:r>
        <w:rPr>
          <w:color w:val="231F20"/>
        </w:rPr>
        <w:t>de</w:t>
      </w:r>
      <w:r>
        <w:rPr>
          <w:color w:val="231F20"/>
          <w:spacing w:val="-7"/>
        </w:rPr>
        <w:t> </w:t>
      </w:r>
      <w:r>
        <w:rPr>
          <w:color w:val="231F20"/>
        </w:rPr>
        <w:t>relativa</w:t>
      </w:r>
      <w:r>
        <w:rPr>
          <w:color w:val="231F20"/>
          <w:spacing w:val="-7"/>
        </w:rPr>
        <w:t> </w:t>
      </w:r>
      <w:r>
        <w:rPr>
          <w:color w:val="231F20"/>
        </w:rPr>
        <w:t>abundancia</w:t>
      </w:r>
      <w:r>
        <w:rPr>
          <w:color w:val="231F20"/>
          <w:spacing w:val="-7"/>
        </w:rPr>
        <w:t> </w:t>
      </w:r>
      <w:r>
        <w:rPr>
          <w:color w:val="231F20"/>
        </w:rPr>
        <w:t>(Flores,</w:t>
      </w:r>
      <w:r>
        <w:rPr>
          <w:color w:val="231F20"/>
          <w:spacing w:val="-7"/>
        </w:rPr>
        <w:t> </w:t>
      </w:r>
      <w:r>
        <w:rPr>
          <w:color w:val="231F20"/>
        </w:rPr>
        <w:t>1996).</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1"/>
        <w:rPr>
          <w:sz w:val="22"/>
        </w:rPr>
      </w:pPr>
    </w:p>
    <w:p>
      <w:pPr>
        <w:pStyle w:val="Heading3"/>
        <w:spacing w:before="66"/>
      </w:pPr>
      <w:r>
        <w:rPr>
          <w:color w:val="231F20"/>
        </w:rPr>
        <w:t>Factores que afectan el consumo del bloque</w:t>
      </w:r>
    </w:p>
    <w:p>
      <w:pPr>
        <w:pStyle w:val="BodyText"/>
        <w:spacing w:line="273" w:lineRule="auto" w:before="185"/>
        <w:ind w:left="113" w:right="111"/>
        <w:jc w:val="both"/>
      </w:pPr>
      <w:r>
        <w:rPr>
          <w:color w:val="231F20"/>
        </w:rPr>
        <w:t>Se</w:t>
      </w:r>
      <w:r>
        <w:rPr>
          <w:color w:val="231F20"/>
          <w:spacing w:val="-3"/>
        </w:rPr>
        <w:t> </w:t>
      </w:r>
      <w:r>
        <w:rPr>
          <w:color w:val="231F20"/>
        </w:rPr>
        <w:t>han</w:t>
      </w:r>
      <w:r>
        <w:rPr>
          <w:color w:val="231F20"/>
          <w:spacing w:val="-3"/>
        </w:rPr>
        <w:t> </w:t>
      </w:r>
      <w:r>
        <w:rPr>
          <w:color w:val="231F20"/>
        </w:rPr>
        <w:t>determinado</w:t>
      </w:r>
      <w:r>
        <w:rPr>
          <w:color w:val="231F20"/>
          <w:spacing w:val="-3"/>
        </w:rPr>
        <w:t> </w:t>
      </w:r>
      <w:r>
        <w:rPr>
          <w:color w:val="231F20"/>
        </w:rPr>
        <w:t>diferentes</w:t>
      </w:r>
      <w:r>
        <w:rPr>
          <w:color w:val="231F20"/>
          <w:spacing w:val="-3"/>
        </w:rPr>
        <w:t> </w:t>
      </w:r>
      <w:r>
        <w:rPr>
          <w:color w:val="231F20"/>
        </w:rPr>
        <w:t>factores</w:t>
      </w:r>
      <w:r>
        <w:rPr>
          <w:color w:val="231F20"/>
          <w:spacing w:val="-3"/>
        </w:rPr>
        <w:t> </w:t>
      </w:r>
      <w:r>
        <w:rPr>
          <w:color w:val="231F20"/>
        </w:rPr>
        <w:t>que</w:t>
      </w:r>
      <w:r>
        <w:rPr>
          <w:color w:val="231F20"/>
          <w:spacing w:val="-3"/>
        </w:rPr>
        <w:t> </w:t>
      </w:r>
      <w:r>
        <w:rPr>
          <w:color w:val="231F20"/>
        </w:rPr>
        <w:t>afectan</w:t>
      </w:r>
      <w:r>
        <w:rPr>
          <w:color w:val="231F20"/>
          <w:spacing w:val="-3"/>
        </w:rPr>
        <w:t> </w:t>
      </w:r>
      <w:r>
        <w:rPr>
          <w:color w:val="231F20"/>
        </w:rPr>
        <w:t>el</w:t>
      </w:r>
      <w:r>
        <w:rPr>
          <w:color w:val="231F20"/>
          <w:spacing w:val="-3"/>
        </w:rPr>
        <w:t> </w:t>
      </w:r>
      <w:r>
        <w:rPr>
          <w:color w:val="231F20"/>
        </w:rPr>
        <w:t>consumo</w:t>
      </w:r>
      <w:r>
        <w:rPr>
          <w:color w:val="231F20"/>
          <w:spacing w:val="-3"/>
        </w:rPr>
        <w:t> </w:t>
      </w:r>
      <w:r>
        <w:rPr>
          <w:color w:val="231F20"/>
        </w:rPr>
        <w:t>animal</w:t>
      </w:r>
      <w:r>
        <w:rPr>
          <w:color w:val="231F20"/>
          <w:spacing w:val="-3"/>
        </w:rPr>
        <w:t> </w:t>
      </w:r>
      <w:r>
        <w:rPr>
          <w:color w:val="231F20"/>
        </w:rPr>
        <w:t>del bloque</w:t>
      </w:r>
      <w:r>
        <w:rPr>
          <w:color w:val="231F20"/>
          <w:spacing w:val="-7"/>
        </w:rPr>
        <w:t> </w:t>
      </w:r>
      <w:r>
        <w:rPr>
          <w:color w:val="231F20"/>
        </w:rPr>
        <w:t>nutricional</w:t>
      </w:r>
      <w:r>
        <w:rPr>
          <w:color w:val="231F20"/>
          <w:spacing w:val="-7"/>
        </w:rPr>
        <w:t> </w:t>
      </w:r>
      <w:r>
        <w:rPr>
          <w:color w:val="231F20"/>
        </w:rPr>
        <w:t>en</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pastoreo.</w:t>
      </w:r>
      <w:r>
        <w:rPr>
          <w:color w:val="231F20"/>
          <w:spacing w:val="-8"/>
        </w:rPr>
        <w:t> </w:t>
      </w:r>
      <w:r>
        <w:rPr>
          <w:color w:val="231F20"/>
        </w:rPr>
        <w:t>Que</w:t>
      </w:r>
      <w:r>
        <w:rPr>
          <w:color w:val="231F20"/>
          <w:spacing w:val="-7"/>
        </w:rPr>
        <w:t> </w:t>
      </w:r>
      <w:r>
        <w:rPr>
          <w:color w:val="231F20"/>
        </w:rPr>
        <w:t>bien</w:t>
      </w:r>
      <w:r>
        <w:rPr>
          <w:color w:val="231F20"/>
          <w:spacing w:val="-7"/>
        </w:rPr>
        <w:t> </w:t>
      </w:r>
      <w:r>
        <w:rPr>
          <w:color w:val="231F20"/>
        </w:rPr>
        <w:t>pueden</w:t>
      </w:r>
      <w:r>
        <w:rPr>
          <w:color w:val="231F20"/>
          <w:spacing w:val="-8"/>
        </w:rPr>
        <w:t> </w:t>
      </w:r>
      <w:r>
        <w:rPr>
          <w:color w:val="231F20"/>
        </w:rPr>
        <w:t>ser</w:t>
      </w:r>
      <w:r>
        <w:rPr>
          <w:color w:val="231F20"/>
          <w:spacing w:val="-8"/>
        </w:rPr>
        <w:t> </w:t>
      </w:r>
      <w:r>
        <w:rPr>
          <w:color w:val="231F20"/>
        </w:rPr>
        <w:t>ajenos al bloque nutricional como lo es el factor animal en el cual se encuentra   la especie, conducta, etapa fisiológica, raza, condición corporal y algunos ambientales como humedad relativa, temperatura, viento, época del año, calidad</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dieta</w:t>
      </w:r>
      <w:r>
        <w:rPr>
          <w:color w:val="231F20"/>
          <w:spacing w:val="-3"/>
        </w:rPr>
        <w:t> </w:t>
      </w:r>
      <w:r>
        <w:rPr>
          <w:color w:val="231F20"/>
        </w:rPr>
        <w:t>base</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diferentes</w:t>
      </w:r>
      <w:r>
        <w:rPr>
          <w:color w:val="231F20"/>
          <w:spacing w:val="-3"/>
        </w:rPr>
        <w:t> </w:t>
      </w:r>
      <w:r>
        <w:rPr>
          <w:color w:val="231F20"/>
        </w:rPr>
        <w:t>fuentes</w:t>
      </w:r>
      <w:r>
        <w:rPr>
          <w:color w:val="231F20"/>
          <w:spacing w:val="-3"/>
        </w:rPr>
        <w:t> </w:t>
      </w:r>
      <w:r>
        <w:rPr>
          <w:color w:val="231F20"/>
        </w:rPr>
        <w:t>de</w:t>
      </w:r>
      <w:r>
        <w:rPr>
          <w:color w:val="231F20"/>
          <w:spacing w:val="-3"/>
        </w:rPr>
        <w:t> </w:t>
      </w:r>
      <w:r>
        <w:rPr>
          <w:color w:val="231F20"/>
        </w:rPr>
        <w:t>agua.</w:t>
      </w:r>
      <w:r>
        <w:rPr>
          <w:color w:val="231F20"/>
          <w:spacing w:val="-3"/>
        </w:rPr>
        <w:t> </w:t>
      </w:r>
      <w:r>
        <w:rPr>
          <w:color w:val="231F20"/>
        </w:rPr>
        <w:t>O</w:t>
      </w:r>
      <w:r>
        <w:rPr>
          <w:color w:val="231F20"/>
          <w:spacing w:val="-3"/>
        </w:rPr>
        <w:t> </w:t>
      </w:r>
      <w:r>
        <w:rPr>
          <w:color w:val="231F20"/>
        </w:rPr>
        <w:t>los</w:t>
      </w:r>
      <w:r>
        <w:rPr>
          <w:color w:val="231F20"/>
          <w:spacing w:val="-3"/>
        </w:rPr>
        <w:t> </w:t>
      </w:r>
      <w:r>
        <w:rPr>
          <w:color w:val="231F20"/>
        </w:rPr>
        <w:t>que</w:t>
      </w:r>
      <w:r>
        <w:rPr>
          <w:color w:val="231F20"/>
          <w:spacing w:val="-3"/>
        </w:rPr>
        <w:t> </w:t>
      </w:r>
      <w:r>
        <w:rPr>
          <w:color w:val="231F20"/>
        </w:rPr>
        <w:t>están</w:t>
      </w:r>
      <w:r>
        <w:rPr>
          <w:color w:val="231F20"/>
          <w:spacing w:val="-3"/>
        </w:rPr>
        <w:t> </w:t>
      </w:r>
      <w:r>
        <w:rPr>
          <w:color w:val="231F20"/>
        </w:rPr>
        <w:t>di- rectamente relacionados con el bloque como son, porcentaje de humedad, tipo</w:t>
      </w:r>
      <w:r>
        <w:rPr>
          <w:color w:val="231F20"/>
          <w:spacing w:val="-8"/>
        </w:rPr>
        <w:t> </w:t>
      </w:r>
      <w:r>
        <w:rPr>
          <w:color w:val="231F20"/>
        </w:rPr>
        <w:t>y</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aglomerante,</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compactación,</w:t>
      </w:r>
      <w:r>
        <w:rPr>
          <w:color w:val="231F20"/>
          <w:spacing w:val="-8"/>
        </w:rPr>
        <w:t> </w:t>
      </w:r>
      <w:r>
        <w:rPr>
          <w:color w:val="231F20"/>
        </w:rPr>
        <w:t>tamaño</w:t>
      </w:r>
      <w:r>
        <w:rPr>
          <w:color w:val="231F20"/>
          <w:spacing w:val="-8"/>
        </w:rPr>
        <w:t> </w:t>
      </w:r>
      <w:r>
        <w:rPr>
          <w:color w:val="231F20"/>
        </w:rPr>
        <w:t>del</w:t>
      </w:r>
      <w:r>
        <w:rPr>
          <w:color w:val="231F20"/>
          <w:spacing w:val="-8"/>
        </w:rPr>
        <w:t> </w:t>
      </w:r>
      <w:r>
        <w:rPr>
          <w:color w:val="231F20"/>
        </w:rPr>
        <w:t>bloque,</w:t>
      </w:r>
      <w:r>
        <w:rPr>
          <w:color w:val="231F20"/>
          <w:spacing w:val="-8"/>
        </w:rPr>
        <w:t> </w:t>
      </w:r>
      <w:r>
        <w:rPr>
          <w:color w:val="231F20"/>
        </w:rPr>
        <w:t>for- ma del bloque, palatabilidad del bloque (Birbe </w:t>
      </w:r>
      <w:r>
        <w:rPr>
          <w:i/>
          <w:color w:val="231F20"/>
        </w:rPr>
        <w:t>et al.,</w:t>
      </w:r>
      <w:r>
        <w:rPr>
          <w:i/>
          <w:color w:val="231F20"/>
          <w:spacing w:val="-10"/>
        </w:rPr>
        <w:t> </w:t>
      </w:r>
      <w:r>
        <w:rPr>
          <w:color w:val="231F20"/>
        </w:rPr>
        <w:t>2006).</w:t>
      </w:r>
    </w:p>
    <w:p>
      <w:pPr>
        <w:pStyle w:val="BodyText"/>
        <w:spacing w:line="273" w:lineRule="auto"/>
        <w:ind w:left="113" w:right="111" w:firstLine="283"/>
        <w:jc w:val="both"/>
      </w:pPr>
      <w:r>
        <w:rPr>
          <w:color w:val="231F20"/>
        </w:rPr>
        <w:t>El consumo de bloque nutricional depende de muchos factores, entre los que se puede mencionar, la dureza del bloque, calidad y disponibilidad del alimento base (forraje), tiempo de exposición de los bloques nutricio- nales a los animales, el nivel de urea utilizado, el tipo de aglomerante y el estado fisiológico de los animales. (Fernández </w:t>
      </w:r>
      <w:r>
        <w:rPr>
          <w:i/>
          <w:color w:val="231F20"/>
        </w:rPr>
        <w:t>et al., </w:t>
      </w:r>
      <w:r>
        <w:rPr>
          <w:color w:val="231F20"/>
        </w:rPr>
        <w:t>1997).</w:t>
      </w:r>
    </w:p>
    <w:p>
      <w:pPr>
        <w:pStyle w:val="BodyText"/>
        <w:spacing w:line="273" w:lineRule="auto"/>
        <w:ind w:left="113" w:right="111" w:firstLine="283"/>
        <w:jc w:val="both"/>
      </w:pPr>
      <w:r>
        <w:rPr>
          <w:color w:val="231F20"/>
        </w:rPr>
        <w:t>Otros factores que afectan el consumo de forraje son: época del año, calidad del forraje, entre otros. Entre los ambiéntales la humedad relati- va, temperatura y radiación afectan al animal disminuyendo el consumo y también</w:t>
      </w:r>
      <w:r>
        <w:rPr>
          <w:color w:val="231F20"/>
          <w:spacing w:val="-8"/>
        </w:rPr>
        <w:t> </w:t>
      </w:r>
      <w:r>
        <w:rPr>
          <w:color w:val="231F20"/>
        </w:rPr>
        <w:t>al</w:t>
      </w:r>
      <w:r>
        <w:rPr>
          <w:color w:val="231F20"/>
          <w:spacing w:val="-8"/>
        </w:rPr>
        <w:t> </w:t>
      </w:r>
      <w:r>
        <w:rPr>
          <w:color w:val="231F20"/>
        </w:rPr>
        <w:t>bloque</w:t>
      </w:r>
      <w:r>
        <w:rPr>
          <w:color w:val="231F20"/>
          <w:spacing w:val="-8"/>
        </w:rPr>
        <w:t> </w:t>
      </w:r>
      <w:r>
        <w:rPr>
          <w:color w:val="231F20"/>
        </w:rPr>
        <w:t>modificando</w:t>
      </w:r>
      <w:r>
        <w:rPr>
          <w:color w:val="231F20"/>
          <w:spacing w:val="-9"/>
        </w:rPr>
        <w:t> </w:t>
      </w:r>
      <w:r>
        <w:rPr>
          <w:color w:val="231F20"/>
        </w:rPr>
        <w:t>la</w:t>
      </w:r>
      <w:r>
        <w:rPr>
          <w:color w:val="231F20"/>
          <w:spacing w:val="-8"/>
        </w:rPr>
        <w:t> </w:t>
      </w:r>
      <w:r>
        <w:rPr>
          <w:color w:val="231F20"/>
        </w:rPr>
        <w:t>resistencia.</w:t>
      </w:r>
      <w:r>
        <w:rPr>
          <w:color w:val="231F20"/>
          <w:spacing w:val="-8"/>
        </w:rPr>
        <w:t> </w:t>
      </w:r>
      <w:r>
        <w:rPr>
          <w:color w:val="231F20"/>
        </w:rPr>
        <w:t>Los</w:t>
      </w:r>
      <w:r>
        <w:rPr>
          <w:color w:val="231F20"/>
          <w:spacing w:val="-9"/>
        </w:rPr>
        <w:t> </w:t>
      </w:r>
      <w:r>
        <w:rPr>
          <w:color w:val="231F20"/>
        </w:rPr>
        <w:t>factores</w:t>
      </w:r>
      <w:r>
        <w:rPr>
          <w:color w:val="231F20"/>
          <w:spacing w:val="-8"/>
        </w:rPr>
        <w:t> </w:t>
      </w:r>
      <w:r>
        <w:rPr>
          <w:color w:val="231F20"/>
        </w:rPr>
        <w:t>del</w:t>
      </w:r>
      <w:r>
        <w:rPr>
          <w:color w:val="231F20"/>
          <w:spacing w:val="-8"/>
        </w:rPr>
        <w:t> </w:t>
      </w:r>
      <w:r>
        <w:rPr>
          <w:color w:val="231F20"/>
        </w:rPr>
        <w:t>bloque</w:t>
      </w:r>
      <w:r>
        <w:rPr>
          <w:color w:val="231F20"/>
          <w:spacing w:val="-8"/>
        </w:rPr>
        <w:t> </w:t>
      </w:r>
      <w:r>
        <w:rPr>
          <w:color w:val="231F20"/>
        </w:rPr>
        <w:t>como tal que inciden en la resistencia y el consumo pueden ser controlados por el hombre (Birbe,</w:t>
      </w:r>
      <w:r>
        <w:rPr>
          <w:color w:val="231F20"/>
          <w:spacing w:val="-7"/>
        </w:rPr>
        <w:t> </w:t>
      </w:r>
      <w:r>
        <w:rPr>
          <w:color w:val="231F20"/>
        </w:rPr>
        <w:t>1998).</w:t>
      </w:r>
    </w:p>
    <w:p>
      <w:pPr>
        <w:pStyle w:val="BodyText"/>
      </w:pPr>
    </w:p>
    <w:p>
      <w:pPr>
        <w:pStyle w:val="Heading3"/>
      </w:pPr>
      <w:r>
        <w:rPr>
          <w:color w:val="231F20"/>
        </w:rPr>
        <w:t>Consumo del bloque nutricional</w:t>
      </w:r>
    </w:p>
    <w:p>
      <w:pPr>
        <w:pStyle w:val="BodyText"/>
        <w:spacing w:line="273" w:lineRule="auto" w:before="185"/>
        <w:ind w:left="113" w:right="111"/>
        <w:jc w:val="both"/>
      </w:pPr>
      <w:r>
        <w:rPr>
          <w:color w:val="231F20"/>
        </w:rPr>
        <w:t>El consumo del bloque está influenciado por la actividad ingestiva del fo- rraje, obteniéndose los mayores picos de ingestión de materia seca, des- pués de los picos máximos de ingestión de forraje, por lo que se sugiere que el bloque debe de estar disponible a lo largo de todo el día.</w:t>
      </w:r>
    </w:p>
    <w:p>
      <w:pPr>
        <w:pStyle w:val="BodyText"/>
      </w:pPr>
    </w:p>
    <w:p>
      <w:pPr>
        <w:pStyle w:val="Heading3"/>
      </w:pPr>
      <w:r>
        <w:rPr>
          <w:color w:val="231F20"/>
        </w:rPr>
        <w:t>Efecto del bloque en la ganancia diaria de peso</w:t>
      </w:r>
    </w:p>
    <w:p>
      <w:pPr>
        <w:pStyle w:val="BodyText"/>
        <w:spacing w:line="273" w:lineRule="auto" w:before="185"/>
        <w:ind w:left="113" w:right="111"/>
        <w:jc w:val="both"/>
      </w:pPr>
      <w:r>
        <w:rPr>
          <w:color w:val="231F20"/>
        </w:rPr>
        <w:t>El consumo de alimentos y la absorción de nutrientes en animales alimen- tados</w:t>
      </w:r>
      <w:r>
        <w:rPr>
          <w:color w:val="231F20"/>
          <w:spacing w:val="-11"/>
        </w:rPr>
        <w:t> </w:t>
      </w:r>
      <w:r>
        <w:rPr>
          <w:color w:val="231F20"/>
        </w:rPr>
        <w:t>con</w:t>
      </w:r>
      <w:r>
        <w:rPr>
          <w:color w:val="231F20"/>
          <w:spacing w:val="-12"/>
        </w:rPr>
        <w:t> </w:t>
      </w:r>
      <w:r>
        <w:rPr>
          <w:color w:val="231F20"/>
        </w:rPr>
        <w:t>pasturas</w:t>
      </w:r>
      <w:r>
        <w:rPr>
          <w:color w:val="231F20"/>
          <w:spacing w:val="-11"/>
        </w:rPr>
        <w:t> </w:t>
      </w:r>
      <w:r>
        <w:rPr>
          <w:color w:val="231F20"/>
        </w:rPr>
        <w:t>maduras</w:t>
      </w:r>
      <w:r>
        <w:rPr>
          <w:color w:val="231F20"/>
          <w:spacing w:val="-11"/>
        </w:rPr>
        <w:t> </w:t>
      </w:r>
      <w:r>
        <w:rPr>
          <w:color w:val="231F20"/>
        </w:rPr>
        <w:t>o</w:t>
      </w:r>
      <w:r>
        <w:rPr>
          <w:color w:val="231F20"/>
          <w:spacing w:val="-12"/>
        </w:rPr>
        <w:t> </w:t>
      </w:r>
      <w:r>
        <w:rPr>
          <w:color w:val="231F20"/>
        </w:rPr>
        <w:t>residuos</w:t>
      </w:r>
      <w:r>
        <w:rPr>
          <w:color w:val="231F20"/>
          <w:spacing w:val="-12"/>
        </w:rPr>
        <w:t> </w:t>
      </w:r>
      <w:r>
        <w:rPr>
          <w:color w:val="231F20"/>
        </w:rPr>
        <w:t>fibrosos</w:t>
      </w:r>
      <w:r>
        <w:rPr>
          <w:color w:val="231F20"/>
          <w:spacing w:val="-12"/>
        </w:rPr>
        <w:t> </w:t>
      </w:r>
      <w:r>
        <w:rPr>
          <w:color w:val="231F20"/>
        </w:rPr>
        <w:t>de</w:t>
      </w:r>
      <w:r>
        <w:rPr>
          <w:color w:val="231F20"/>
          <w:spacing w:val="-12"/>
        </w:rPr>
        <w:t> </w:t>
      </w:r>
      <w:r>
        <w:rPr>
          <w:color w:val="231F20"/>
        </w:rPr>
        <w:t>cosechas</w:t>
      </w:r>
      <w:r>
        <w:rPr>
          <w:color w:val="231F20"/>
          <w:spacing w:val="-12"/>
        </w:rPr>
        <w:t> </w:t>
      </w:r>
      <w:r>
        <w:rPr>
          <w:color w:val="231F20"/>
        </w:rPr>
        <w:t>son</w:t>
      </w:r>
      <w:r>
        <w:rPr>
          <w:color w:val="231F20"/>
          <w:spacing w:val="-12"/>
        </w:rPr>
        <w:t> </w:t>
      </w:r>
      <w:r>
        <w:rPr>
          <w:color w:val="231F20"/>
        </w:rPr>
        <w:t>insuficien- tes para satisfacer los requerimientos de mantenimiento y los animales pierden peso si no reciben complementos a base de nitrógeno y minerales (Sansoucy,</w:t>
      </w:r>
      <w:r>
        <w:rPr>
          <w:color w:val="231F20"/>
          <w:spacing w:val="-9"/>
        </w:rPr>
        <w:t> </w:t>
      </w:r>
      <w:r>
        <w:rPr>
          <w:color w:val="231F20"/>
        </w:rPr>
        <w:t>1987).</w:t>
      </w:r>
      <w:r>
        <w:rPr>
          <w:color w:val="231F20"/>
          <w:spacing w:val="-9"/>
        </w:rPr>
        <w:t> </w:t>
      </w:r>
      <w:r>
        <w:rPr>
          <w:color w:val="231F20"/>
        </w:rPr>
        <w:t>Los</w:t>
      </w:r>
      <w:r>
        <w:rPr>
          <w:color w:val="231F20"/>
          <w:spacing w:val="-9"/>
        </w:rPr>
        <w:t> </w:t>
      </w:r>
      <w:r>
        <w:rPr>
          <w:color w:val="231F20"/>
        </w:rPr>
        <w:t>bloques</w:t>
      </w:r>
      <w:r>
        <w:rPr>
          <w:color w:val="231F20"/>
          <w:spacing w:val="-9"/>
        </w:rPr>
        <w:t> </w:t>
      </w:r>
      <w:r>
        <w:rPr>
          <w:color w:val="231F20"/>
        </w:rPr>
        <w:t>nutricionales</w:t>
      </w:r>
      <w:r>
        <w:rPr>
          <w:color w:val="231F20"/>
          <w:spacing w:val="-9"/>
        </w:rPr>
        <w:t> </w:t>
      </w:r>
      <w:r>
        <w:rPr>
          <w:color w:val="231F20"/>
        </w:rPr>
        <w:t>utilizados</w:t>
      </w:r>
      <w:r>
        <w:rPr>
          <w:color w:val="231F20"/>
          <w:spacing w:val="-9"/>
        </w:rPr>
        <w:t> </w:t>
      </w:r>
      <w:r>
        <w:rPr>
          <w:color w:val="231F20"/>
        </w:rPr>
        <w:t>como</w:t>
      </w:r>
      <w:r>
        <w:rPr>
          <w:color w:val="231F20"/>
          <w:spacing w:val="-9"/>
        </w:rPr>
        <w:t> </w:t>
      </w:r>
      <w:r>
        <w:rPr>
          <w:color w:val="231F20"/>
        </w:rPr>
        <w:t>complemento en este tipo de dieta permiten mantener en buenas condiciones a los ani- males que lo consumen. Generalmente este tipo de complementos se ha utilizado</w:t>
      </w:r>
      <w:r>
        <w:rPr>
          <w:color w:val="231F20"/>
          <w:spacing w:val="19"/>
        </w:rPr>
        <w:t> </w:t>
      </w:r>
      <w:r>
        <w:rPr>
          <w:color w:val="231F20"/>
        </w:rPr>
        <w:t>durante</w:t>
      </w:r>
      <w:r>
        <w:rPr>
          <w:color w:val="231F20"/>
          <w:spacing w:val="19"/>
        </w:rPr>
        <w:t> </w:t>
      </w:r>
      <w:r>
        <w:rPr>
          <w:color w:val="231F20"/>
        </w:rPr>
        <w:t>la</w:t>
      </w:r>
      <w:r>
        <w:rPr>
          <w:color w:val="231F20"/>
          <w:spacing w:val="19"/>
        </w:rPr>
        <w:t> </w:t>
      </w:r>
      <w:r>
        <w:rPr>
          <w:color w:val="231F20"/>
        </w:rPr>
        <w:t>sequía</w:t>
      </w:r>
      <w:r>
        <w:rPr>
          <w:color w:val="231F20"/>
          <w:spacing w:val="19"/>
        </w:rPr>
        <w:t> </w:t>
      </w:r>
      <w:r>
        <w:rPr>
          <w:color w:val="231F20"/>
        </w:rPr>
        <w:t>mejorando</w:t>
      </w:r>
      <w:r>
        <w:rPr>
          <w:color w:val="231F20"/>
          <w:spacing w:val="19"/>
        </w:rPr>
        <w:t> </w:t>
      </w:r>
      <w:r>
        <w:rPr>
          <w:color w:val="231F20"/>
        </w:rPr>
        <w:t>significativamente</w:t>
      </w:r>
      <w:r>
        <w:rPr>
          <w:color w:val="231F20"/>
          <w:spacing w:val="19"/>
        </w:rPr>
        <w:t> </w:t>
      </w:r>
      <w:r>
        <w:rPr>
          <w:color w:val="231F20"/>
        </w:rPr>
        <w:t>la</w:t>
      </w:r>
      <w:r>
        <w:rPr>
          <w:color w:val="231F20"/>
          <w:spacing w:val="19"/>
        </w:rPr>
        <w:t> </w:t>
      </w:r>
      <w:r>
        <w:rPr>
          <w:color w:val="231F20"/>
        </w:rPr>
        <w:t>ganancia</w:t>
      </w:r>
      <w:r>
        <w:rPr>
          <w:color w:val="231F20"/>
          <w:spacing w:val="19"/>
        </w:rPr>
        <w:t> </w:t>
      </w:r>
      <w:r>
        <w:rPr>
          <w:color w:val="231F20"/>
        </w:rPr>
        <w:t>de</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1"/>
        <w:rPr>
          <w:sz w:val="23"/>
        </w:rPr>
      </w:pPr>
    </w:p>
    <w:p>
      <w:pPr>
        <w:pStyle w:val="BodyText"/>
        <w:spacing w:line="273" w:lineRule="auto" w:before="75"/>
        <w:ind w:left="113" w:right="111"/>
        <w:jc w:val="both"/>
      </w:pPr>
      <w:r>
        <w:rPr>
          <w:color w:val="231F20"/>
        </w:rPr>
        <w:t>peso vivo o en su caso reduciendo las pérdidas de peso. Estrada (2001), menciona que no solo se utiliza para la restricción de forraje sino también para aportar los nutrientes indispensables en los periodos de abundancia de pasturas nativas.</w:t>
      </w:r>
    </w:p>
    <w:p>
      <w:pPr>
        <w:pStyle w:val="BodyText"/>
      </w:pPr>
    </w:p>
    <w:p>
      <w:pPr>
        <w:pStyle w:val="Heading3"/>
      </w:pPr>
      <w:r>
        <w:rPr>
          <w:color w:val="231F20"/>
        </w:rPr>
        <w:t>Efecto del bloque en el consumo de forraje</w:t>
      </w:r>
    </w:p>
    <w:p>
      <w:pPr>
        <w:pStyle w:val="BodyText"/>
        <w:spacing w:line="273" w:lineRule="auto" w:before="185"/>
        <w:ind w:left="113" w:right="111"/>
        <w:jc w:val="both"/>
      </w:pPr>
      <w:r>
        <w:rPr>
          <w:color w:val="231F20"/>
        </w:rPr>
        <w:t>Gran variedad de factores en las diferentes etapas de elaboración y uso del bloque nutricional, modifican su estructura, y como consecuencia el consumo en diferentes especies de rumiantes en pastoreo, provocando que sea muy variable e </w:t>
      </w:r>
      <w:r>
        <w:rPr>
          <w:color w:val="231F20"/>
          <w:spacing w:val="-3"/>
        </w:rPr>
        <w:t>irregular. </w:t>
      </w:r>
      <w:r>
        <w:rPr>
          <w:color w:val="231F20"/>
        </w:rPr>
        <w:t>Con cierta capacitación y practica los fac- tores como: elaboración, humedad, densidad, compactación, resistencia y manejo animal pueden ser controlados por el hombre; mientras que otro factor como el ambiental, hay que manejarlo con los ajustes necesarios, analizando cada variable involucrada en todas las etapas del proceso de elaboración y almacenamiento del bloque nutricional, en el forraje y en el animal (Birbe,</w:t>
      </w:r>
      <w:r>
        <w:rPr>
          <w:color w:val="231F20"/>
          <w:spacing w:val="-8"/>
        </w:rPr>
        <w:t> </w:t>
      </w:r>
      <w:r>
        <w:rPr>
          <w:color w:val="231F20"/>
        </w:rPr>
        <w:t>2006).</w:t>
      </w:r>
    </w:p>
    <w:p>
      <w:pPr>
        <w:pStyle w:val="BodyText"/>
        <w:spacing w:line="273" w:lineRule="auto"/>
        <w:ind w:left="113" w:right="111" w:firstLine="283"/>
        <w:jc w:val="both"/>
      </w:pPr>
      <w:r>
        <w:rPr>
          <w:color w:val="231F20"/>
        </w:rPr>
        <w:t>Un trabajo reportado por Dean </w:t>
      </w:r>
      <w:r>
        <w:rPr>
          <w:i/>
          <w:color w:val="231F20"/>
        </w:rPr>
        <w:t>et al. </w:t>
      </w:r>
      <w:r>
        <w:rPr>
          <w:color w:val="231F20"/>
        </w:rPr>
        <w:t>(2002) menciona que cuando se suministran forrajes de muy baja calidad, el uso de bloques nutricionales con inclusión de harina de carne, no incrementó significativamente el</w:t>
      </w:r>
      <w:r>
        <w:rPr>
          <w:color w:val="231F20"/>
          <w:spacing w:val="-25"/>
        </w:rPr>
        <w:t> </w:t>
      </w:r>
      <w:r>
        <w:rPr>
          <w:color w:val="231F20"/>
        </w:rPr>
        <w:t>con- sumo de pasto ni la degradabilidad de los mismos, ya que el alto grado de lignificación disminuyó en forma irreversible la digestibilidad de los com- ponentes</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pared</w:t>
      </w:r>
      <w:r>
        <w:rPr>
          <w:color w:val="231F20"/>
          <w:spacing w:val="-4"/>
        </w:rPr>
        <w:t> </w:t>
      </w:r>
      <w:r>
        <w:rPr>
          <w:color w:val="231F20"/>
          <w:spacing w:val="-3"/>
        </w:rPr>
        <w:t>celular.</w:t>
      </w:r>
      <w:r>
        <w:rPr>
          <w:color w:val="231F20"/>
          <w:spacing w:val="-4"/>
        </w:rPr>
        <w:t> </w:t>
      </w:r>
      <w:r>
        <w:rPr>
          <w:color w:val="231F20"/>
        </w:rPr>
        <w:t>El</w:t>
      </w:r>
      <w:r>
        <w:rPr>
          <w:color w:val="231F20"/>
          <w:spacing w:val="-4"/>
        </w:rPr>
        <w:t> </w:t>
      </w:r>
      <w:r>
        <w:rPr>
          <w:color w:val="231F20"/>
        </w:rPr>
        <w:t>trabajo</w:t>
      </w:r>
      <w:r>
        <w:rPr>
          <w:color w:val="231F20"/>
          <w:spacing w:val="-3"/>
        </w:rPr>
        <w:t> </w:t>
      </w:r>
      <w:r>
        <w:rPr>
          <w:color w:val="231F20"/>
        </w:rPr>
        <w:t>se</w:t>
      </w:r>
      <w:r>
        <w:rPr>
          <w:color w:val="231F20"/>
          <w:spacing w:val="-4"/>
        </w:rPr>
        <w:t> </w:t>
      </w:r>
      <w:r>
        <w:rPr>
          <w:color w:val="231F20"/>
        </w:rPr>
        <w:t>desarrollo</w:t>
      </w:r>
      <w:r>
        <w:rPr>
          <w:color w:val="231F20"/>
          <w:spacing w:val="-4"/>
        </w:rPr>
        <w:t> </w:t>
      </w:r>
      <w:r>
        <w:rPr>
          <w:color w:val="231F20"/>
        </w:rPr>
        <w:t>en</w:t>
      </w:r>
      <w:r>
        <w:rPr>
          <w:color w:val="231F20"/>
          <w:spacing w:val="-4"/>
        </w:rPr>
        <w:t> </w:t>
      </w:r>
      <w:r>
        <w:rPr>
          <w:color w:val="231F20"/>
        </w:rPr>
        <w:t>dos</w:t>
      </w:r>
      <w:r>
        <w:rPr>
          <w:color w:val="231F20"/>
          <w:spacing w:val="-4"/>
        </w:rPr>
        <w:t> </w:t>
      </w:r>
      <w:r>
        <w:rPr>
          <w:color w:val="231F20"/>
        </w:rPr>
        <w:t>experimentos.</w:t>
      </w:r>
    </w:p>
    <w:p>
      <w:pPr>
        <w:pStyle w:val="BodyText"/>
      </w:pPr>
    </w:p>
    <w:p>
      <w:pPr>
        <w:pStyle w:val="Heading3"/>
      </w:pPr>
      <w:r>
        <w:rPr>
          <w:color w:val="231F20"/>
        </w:rPr>
        <w:t>Material y método: Experimento 1</w:t>
      </w:r>
    </w:p>
    <w:p>
      <w:pPr>
        <w:pStyle w:val="Heading4"/>
        <w:spacing w:before="197"/>
      </w:pPr>
      <w:r>
        <w:rPr>
          <w:color w:val="231F20"/>
        </w:rPr>
        <w:t>Área de estudio</w:t>
      </w:r>
    </w:p>
    <w:p>
      <w:pPr>
        <w:pStyle w:val="BodyText"/>
        <w:spacing w:line="273" w:lineRule="auto" w:before="190"/>
        <w:ind w:left="113" w:right="111"/>
        <w:jc w:val="both"/>
      </w:pPr>
      <w:r>
        <w:rPr>
          <w:color w:val="231F20"/>
        </w:rPr>
        <w:t>Se</w:t>
      </w:r>
      <w:r>
        <w:rPr>
          <w:color w:val="231F20"/>
          <w:spacing w:val="-10"/>
        </w:rPr>
        <w:t> </w:t>
      </w:r>
      <w:r>
        <w:rPr>
          <w:color w:val="231F20"/>
        </w:rPr>
        <w:t>realizó</w:t>
      </w:r>
      <w:r>
        <w:rPr>
          <w:color w:val="231F20"/>
          <w:spacing w:val="-10"/>
        </w:rPr>
        <w:t> </w:t>
      </w:r>
      <w:r>
        <w:rPr>
          <w:color w:val="231F20"/>
        </w:rPr>
        <w:t>durante</w:t>
      </w:r>
      <w:r>
        <w:rPr>
          <w:color w:val="231F20"/>
          <w:spacing w:val="-10"/>
        </w:rPr>
        <w:t> </w:t>
      </w:r>
      <w:r>
        <w:rPr>
          <w:color w:val="231F20"/>
        </w:rPr>
        <w:t>los</w:t>
      </w:r>
      <w:r>
        <w:rPr>
          <w:color w:val="231F20"/>
          <w:spacing w:val="-9"/>
        </w:rPr>
        <w:t> </w:t>
      </w:r>
      <w:r>
        <w:rPr>
          <w:color w:val="231F20"/>
        </w:rPr>
        <w:t>meses</w:t>
      </w:r>
      <w:r>
        <w:rPr>
          <w:color w:val="231F20"/>
          <w:spacing w:val="-10"/>
        </w:rPr>
        <w:t> </w:t>
      </w:r>
      <w:r>
        <w:rPr>
          <w:color w:val="231F20"/>
        </w:rPr>
        <w:t>de</w:t>
      </w:r>
      <w:r>
        <w:rPr>
          <w:color w:val="231F20"/>
          <w:spacing w:val="-10"/>
        </w:rPr>
        <w:t> </w:t>
      </w:r>
      <w:r>
        <w:rPr>
          <w:color w:val="231F20"/>
        </w:rPr>
        <w:t>abril-junio</w:t>
      </w:r>
      <w:r>
        <w:rPr>
          <w:color w:val="231F20"/>
          <w:spacing w:val="-9"/>
        </w:rPr>
        <w:t> </w:t>
      </w:r>
      <w:r>
        <w:rPr>
          <w:color w:val="231F20"/>
        </w:rPr>
        <w:t>de</w:t>
      </w:r>
      <w:r>
        <w:rPr>
          <w:color w:val="231F20"/>
          <w:spacing w:val="-10"/>
        </w:rPr>
        <w:t> </w:t>
      </w:r>
      <w:r>
        <w:rPr>
          <w:color w:val="231F20"/>
        </w:rPr>
        <w:t>2009</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Sur</w:t>
      </w:r>
      <w:r>
        <w:rPr>
          <w:color w:val="231F20"/>
          <w:spacing w:val="-10"/>
        </w:rPr>
        <w:t> </w:t>
      </w:r>
      <w:r>
        <w:rPr>
          <w:color w:val="231F20"/>
        </w:rPr>
        <w:t>del</w:t>
      </w:r>
      <w:r>
        <w:rPr>
          <w:color w:val="231F20"/>
          <w:spacing w:val="-10"/>
        </w:rPr>
        <w:t> </w:t>
      </w:r>
      <w:r>
        <w:rPr>
          <w:color w:val="231F20"/>
        </w:rPr>
        <w:t>tró- pico seco del Altiplano Central de México, en unidad de producción ovina en la comunidad de Carnicería Temascaltepec en el Sur del Estado de Mé- xico, ubicado a 100002´ longitud oeste, 19003´ latitud norte, precipitación anual de 800-1600 mm, altitud de 1740 msnm (Palacios,</w:t>
      </w:r>
      <w:r>
        <w:rPr>
          <w:color w:val="231F20"/>
          <w:spacing w:val="-26"/>
        </w:rPr>
        <w:t> </w:t>
      </w:r>
      <w:r>
        <w:rPr>
          <w:color w:val="231F20"/>
        </w:rPr>
        <w:t>2005).</w:t>
      </w:r>
    </w:p>
    <w:p>
      <w:pPr>
        <w:pStyle w:val="BodyText"/>
        <w:spacing w:line="198" w:lineRule="exact"/>
        <w:ind w:left="113" w:firstLine="283"/>
        <w:jc w:val="both"/>
      </w:pPr>
      <w:r>
        <w:rPr>
          <w:color w:val="231F20"/>
        </w:rPr>
        <w:t>El periodo experimental comprendió dos semanas de adaptación a los</w:t>
      </w:r>
    </w:p>
    <w:p>
      <w:pPr>
        <w:pStyle w:val="BodyText"/>
        <w:spacing w:line="259" w:lineRule="auto" w:before="17"/>
        <w:ind w:left="113" w:right="111"/>
        <w:jc w:val="both"/>
      </w:pPr>
      <w:r>
        <w:rPr>
          <w:color w:val="231F20"/>
        </w:rPr>
        <w:t>tratamientos y ocho semanas de experimentación durante los meses de abril-junio de 2009.</w:t>
      </w:r>
    </w:p>
    <w:p>
      <w:pPr>
        <w:spacing w:after="0" w:line="259"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1"/>
        <w:rPr>
          <w:sz w:val="22"/>
        </w:rPr>
      </w:pPr>
    </w:p>
    <w:p>
      <w:pPr>
        <w:pStyle w:val="Heading4"/>
        <w:spacing w:before="70"/>
      </w:pPr>
      <w:r>
        <w:rPr>
          <w:color w:val="231F20"/>
        </w:rPr>
        <w:t>Animales y manejo</w:t>
      </w:r>
    </w:p>
    <w:p>
      <w:pPr>
        <w:pStyle w:val="BodyText"/>
        <w:spacing w:line="273" w:lineRule="auto" w:before="190"/>
        <w:ind w:left="113" w:right="111"/>
        <w:jc w:val="both"/>
      </w:pPr>
      <w:r>
        <w:rPr>
          <w:color w:val="231F20"/>
        </w:rPr>
        <w:t>Se utilizaron quince ovinos F1 (cruza de Pelibuey X Dorper) con peso vivo de 17±3 kg y 3±0.3 meses de edad, distribuidos aleatoriamente en tres tratamientos</w:t>
      </w:r>
      <w:r>
        <w:rPr>
          <w:color w:val="231F20"/>
          <w:spacing w:val="-7"/>
        </w:rPr>
        <w:t> </w:t>
      </w:r>
      <w:r>
        <w:rPr>
          <w:color w:val="231F20"/>
        </w:rPr>
        <w:t>(cinco</w:t>
      </w:r>
      <w:r>
        <w:rPr>
          <w:color w:val="231F20"/>
          <w:spacing w:val="-7"/>
        </w:rPr>
        <w:t> </w:t>
      </w:r>
      <w:r>
        <w:rPr>
          <w:color w:val="231F20"/>
        </w:rPr>
        <w:t>ovinos</w:t>
      </w:r>
      <w:r>
        <w:rPr>
          <w:color w:val="231F20"/>
          <w:spacing w:val="-7"/>
        </w:rPr>
        <w:t> </w:t>
      </w:r>
      <w:r>
        <w:rPr>
          <w:color w:val="231F20"/>
        </w:rPr>
        <w:t>por</w:t>
      </w:r>
      <w:r>
        <w:rPr>
          <w:color w:val="231F20"/>
          <w:spacing w:val="-7"/>
        </w:rPr>
        <w:t> </w:t>
      </w:r>
      <w:r>
        <w:rPr>
          <w:color w:val="231F20"/>
        </w:rPr>
        <w:t>tratamiento),</w:t>
      </w:r>
      <w:r>
        <w:rPr>
          <w:color w:val="231F20"/>
          <w:spacing w:val="-7"/>
        </w:rPr>
        <w:t> </w:t>
      </w:r>
      <w:r>
        <w:rPr>
          <w:color w:val="231F20"/>
        </w:rPr>
        <w:t>alojados</w:t>
      </w:r>
      <w:r>
        <w:rPr>
          <w:color w:val="231F20"/>
          <w:spacing w:val="-6"/>
        </w:rPr>
        <w:t> </w:t>
      </w:r>
      <w:r>
        <w:rPr>
          <w:color w:val="231F20"/>
        </w:rPr>
        <w:t>en</w:t>
      </w:r>
      <w:r>
        <w:rPr>
          <w:color w:val="231F20"/>
          <w:spacing w:val="-7"/>
        </w:rPr>
        <w:t> </w:t>
      </w:r>
      <w:r>
        <w:rPr>
          <w:color w:val="231F20"/>
        </w:rPr>
        <w:t>corraletas</w:t>
      </w:r>
      <w:r>
        <w:rPr>
          <w:color w:val="231F20"/>
          <w:spacing w:val="-6"/>
        </w:rPr>
        <w:t> </w:t>
      </w:r>
      <w:r>
        <w:rPr>
          <w:color w:val="231F20"/>
        </w:rPr>
        <w:t>indivi- duales (1.20 X 0.80m) donde se les proporciono dieta base, agua y bloque nutricional a libre</w:t>
      </w:r>
      <w:r>
        <w:rPr>
          <w:color w:val="231F20"/>
          <w:spacing w:val="-24"/>
        </w:rPr>
        <w:t> </w:t>
      </w:r>
      <w:r>
        <w:rPr>
          <w:color w:val="231F20"/>
        </w:rPr>
        <w:t>acceso.</w:t>
      </w:r>
    </w:p>
    <w:p>
      <w:pPr>
        <w:pStyle w:val="BodyText"/>
        <w:spacing w:line="273" w:lineRule="auto"/>
        <w:ind w:left="113" w:right="111" w:firstLine="283"/>
        <w:jc w:val="both"/>
      </w:pPr>
      <w:r>
        <w:rPr>
          <w:color w:val="231F20"/>
        </w:rPr>
        <w:t>Los ovinos tuvieron dos semanas de adaptación a los tratamientos y ocho</w:t>
      </w:r>
      <w:r>
        <w:rPr>
          <w:color w:val="231F20"/>
          <w:spacing w:val="-10"/>
        </w:rPr>
        <w:t> </w:t>
      </w:r>
      <w:r>
        <w:rPr>
          <w:color w:val="231F20"/>
        </w:rPr>
        <w:t>semanas</w:t>
      </w:r>
      <w:r>
        <w:rPr>
          <w:color w:val="231F20"/>
          <w:spacing w:val="-11"/>
        </w:rPr>
        <w:t> </w:t>
      </w:r>
      <w:r>
        <w:rPr>
          <w:color w:val="231F20"/>
        </w:rPr>
        <w:t>experimentales,</w:t>
      </w:r>
      <w:r>
        <w:rPr>
          <w:color w:val="231F20"/>
          <w:spacing w:val="-8"/>
        </w:rPr>
        <w:t> </w:t>
      </w:r>
      <w:r>
        <w:rPr>
          <w:color w:val="231F20"/>
        </w:rPr>
        <w:t>al</w:t>
      </w:r>
      <w:r>
        <w:rPr>
          <w:color w:val="231F20"/>
          <w:spacing w:val="-10"/>
        </w:rPr>
        <w:t> </w:t>
      </w:r>
      <w:r>
        <w:rPr>
          <w:color w:val="231F20"/>
        </w:rPr>
        <w:t>inicio</w:t>
      </w:r>
      <w:r>
        <w:rPr>
          <w:color w:val="231F20"/>
          <w:spacing w:val="-10"/>
        </w:rPr>
        <w:t> </w:t>
      </w:r>
      <w:r>
        <w:rPr>
          <w:color w:val="231F20"/>
        </w:rPr>
        <w:t>del</w:t>
      </w:r>
      <w:r>
        <w:rPr>
          <w:color w:val="231F20"/>
          <w:spacing w:val="-10"/>
        </w:rPr>
        <w:t> </w:t>
      </w:r>
      <w:r>
        <w:rPr>
          <w:color w:val="231F20"/>
        </w:rPr>
        <w:t>periodo</w:t>
      </w:r>
      <w:r>
        <w:rPr>
          <w:color w:val="231F20"/>
          <w:spacing w:val="-10"/>
        </w:rPr>
        <w:t> </w:t>
      </w:r>
      <w:r>
        <w:rPr>
          <w:color w:val="231F20"/>
        </w:rPr>
        <w:t>experimental</w:t>
      </w:r>
      <w:r>
        <w:rPr>
          <w:color w:val="231F20"/>
          <w:spacing w:val="-8"/>
        </w:rPr>
        <w:t> </w:t>
      </w:r>
      <w:r>
        <w:rPr>
          <w:color w:val="231F20"/>
        </w:rPr>
        <w:t>se</w:t>
      </w:r>
      <w:r>
        <w:rPr>
          <w:color w:val="231F20"/>
          <w:spacing w:val="-10"/>
        </w:rPr>
        <w:t> </w:t>
      </w:r>
      <w:r>
        <w:rPr>
          <w:color w:val="231F20"/>
        </w:rPr>
        <w:t>despa- rasitaron con Closantil (5mg kg</w:t>
      </w:r>
      <w:r>
        <w:rPr>
          <w:color w:val="231F20"/>
          <w:position w:val="6"/>
          <w:sz w:val="10"/>
        </w:rPr>
        <w:t>-1</w:t>
      </w:r>
      <w:r>
        <w:rPr>
          <w:color w:val="231F20"/>
          <w:spacing w:val="2"/>
          <w:position w:val="6"/>
          <w:sz w:val="10"/>
        </w:rPr>
        <w:t> </w:t>
      </w:r>
      <w:r>
        <w:rPr>
          <w:color w:val="231F20"/>
        </w:rPr>
        <w:t>PV).</w:t>
      </w:r>
    </w:p>
    <w:p>
      <w:pPr>
        <w:pStyle w:val="BodyText"/>
        <w:spacing w:before="5"/>
        <w:rPr>
          <w:sz w:val="15"/>
        </w:rPr>
      </w:pPr>
    </w:p>
    <w:p>
      <w:pPr>
        <w:pStyle w:val="Heading4"/>
        <w:spacing w:before="0"/>
      </w:pPr>
      <w:r>
        <w:rPr>
          <w:color w:val="231F20"/>
        </w:rPr>
        <w:t>Tratamientos</w:t>
      </w:r>
    </w:p>
    <w:p>
      <w:pPr>
        <w:pStyle w:val="BodyText"/>
        <w:spacing w:line="273" w:lineRule="auto" w:before="190"/>
        <w:ind w:left="113" w:right="111"/>
        <w:jc w:val="both"/>
      </w:pPr>
      <w:r>
        <w:rPr>
          <w:color w:val="231F20"/>
        </w:rPr>
        <w:t>Los tratamientos fueron: T1= Dieta base + bloque nutricional con </w:t>
      </w:r>
      <w:r>
        <w:rPr>
          <w:i/>
          <w:color w:val="231F20"/>
        </w:rPr>
        <w:t>L. leu- </w:t>
      </w:r>
      <w:r>
        <w:rPr>
          <w:i/>
          <w:color w:val="231F20"/>
        </w:rPr>
        <w:t>cocephala </w:t>
      </w:r>
      <w:r>
        <w:rPr>
          <w:color w:val="231F20"/>
        </w:rPr>
        <w:t>(DB+BN1), T2= Dieta base + bloque nutricional con Salvado de trigo (DB+BN2), y T3= Dieta base (DB) y el tratamiento Testigo.</w:t>
      </w:r>
    </w:p>
    <w:p>
      <w:pPr>
        <w:pStyle w:val="BodyText"/>
        <w:spacing w:line="273" w:lineRule="auto"/>
        <w:ind w:left="113" w:right="111" w:firstLine="283"/>
        <w:jc w:val="both"/>
      </w:pPr>
      <w:r>
        <w:rPr>
          <w:color w:val="231F20"/>
        </w:rPr>
        <w:t>La dieta base (</w:t>
      </w:r>
      <w:r>
        <w:rPr>
          <w:color w:val="231F20"/>
          <w:sz w:val="16"/>
        </w:rPr>
        <w:t>DB</w:t>
      </w:r>
      <w:r>
        <w:rPr>
          <w:color w:val="231F20"/>
        </w:rPr>
        <w:t>) </w:t>
      </w:r>
      <w:r>
        <w:rPr>
          <w:color w:val="231F20"/>
          <w:spacing w:val="-3"/>
        </w:rPr>
        <w:t>tuvo </w:t>
      </w:r>
      <w:r>
        <w:rPr>
          <w:color w:val="231F20"/>
        </w:rPr>
        <w:t>un aporte de proteína cruda (</w:t>
      </w:r>
      <w:r>
        <w:rPr>
          <w:color w:val="231F20"/>
          <w:sz w:val="16"/>
        </w:rPr>
        <w:t>PC</w:t>
      </w:r>
      <w:r>
        <w:rPr>
          <w:color w:val="231F20"/>
        </w:rPr>
        <w:t>) de 130 g kg</w:t>
      </w:r>
      <w:r>
        <w:rPr>
          <w:color w:val="231F20"/>
          <w:position w:val="6"/>
          <w:sz w:val="10"/>
        </w:rPr>
        <w:t>-1 </w:t>
      </w:r>
      <w:r>
        <w:rPr>
          <w:color w:val="231F20"/>
        </w:rPr>
        <w:t>MS y 10.4 MJ kg</w:t>
      </w:r>
      <w:r>
        <w:rPr>
          <w:color w:val="231F20"/>
          <w:position w:val="6"/>
          <w:sz w:val="10"/>
        </w:rPr>
        <w:t>-1 </w:t>
      </w:r>
      <w:r>
        <w:rPr>
          <w:color w:val="231F20"/>
        </w:rPr>
        <w:t>MS de energía metabolizable (</w:t>
      </w:r>
      <w:r>
        <w:rPr>
          <w:color w:val="231F20"/>
          <w:sz w:val="16"/>
        </w:rPr>
        <w:t>EM</w:t>
      </w:r>
      <w:r>
        <w:rPr>
          <w:color w:val="231F20"/>
        </w:rPr>
        <w:t>) y consistió de 30% de salvado</w:t>
      </w:r>
      <w:r>
        <w:rPr>
          <w:color w:val="231F20"/>
          <w:spacing w:val="-10"/>
        </w:rPr>
        <w:t> </w:t>
      </w:r>
      <w:r>
        <w:rPr>
          <w:color w:val="231F20"/>
        </w:rPr>
        <w:t>de</w:t>
      </w:r>
      <w:r>
        <w:rPr>
          <w:color w:val="231F20"/>
          <w:spacing w:val="-10"/>
        </w:rPr>
        <w:t> </w:t>
      </w:r>
      <w:r>
        <w:rPr>
          <w:color w:val="231F20"/>
        </w:rPr>
        <w:t>trigo,</w:t>
      </w:r>
      <w:r>
        <w:rPr>
          <w:color w:val="231F20"/>
          <w:spacing w:val="-10"/>
        </w:rPr>
        <w:t> </w:t>
      </w:r>
      <w:r>
        <w:rPr>
          <w:color w:val="231F20"/>
        </w:rPr>
        <w:t>35%</w:t>
      </w:r>
      <w:r>
        <w:rPr>
          <w:color w:val="231F20"/>
          <w:spacing w:val="-11"/>
        </w:rPr>
        <w:t> </w:t>
      </w:r>
      <w:r>
        <w:rPr>
          <w:color w:val="231F20"/>
        </w:rPr>
        <w:t>de</w:t>
      </w:r>
      <w:r>
        <w:rPr>
          <w:color w:val="231F20"/>
          <w:spacing w:val="-10"/>
        </w:rPr>
        <w:t> </w:t>
      </w:r>
      <w:r>
        <w:rPr>
          <w:color w:val="231F20"/>
        </w:rPr>
        <w:t>rastrojo</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29%</w:t>
      </w:r>
      <w:r>
        <w:rPr>
          <w:color w:val="231F20"/>
          <w:spacing w:val="-11"/>
        </w:rPr>
        <w:t> </w:t>
      </w:r>
      <w:r>
        <w:rPr>
          <w:color w:val="231F20"/>
        </w:rPr>
        <w:t>de</w:t>
      </w:r>
      <w:r>
        <w:rPr>
          <w:color w:val="231F20"/>
          <w:spacing w:val="-10"/>
        </w:rPr>
        <w:t> </w:t>
      </w:r>
      <w:r>
        <w:rPr>
          <w:color w:val="231F20"/>
        </w:rPr>
        <w:t>maíz</w:t>
      </w:r>
      <w:r>
        <w:rPr>
          <w:color w:val="231F20"/>
          <w:spacing w:val="-10"/>
        </w:rPr>
        <w:t> </w:t>
      </w:r>
      <w:r>
        <w:rPr>
          <w:color w:val="231F20"/>
        </w:rPr>
        <w:t>molido,</w:t>
      </w:r>
      <w:r>
        <w:rPr>
          <w:color w:val="231F20"/>
          <w:spacing w:val="-10"/>
        </w:rPr>
        <w:t> </w:t>
      </w:r>
      <w:r>
        <w:rPr>
          <w:color w:val="231F20"/>
        </w:rPr>
        <w:t>5%</w:t>
      </w:r>
      <w:r>
        <w:rPr>
          <w:color w:val="231F20"/>
          <w:spacing w:val="-10"/>
        </w:rPr>
        <w:t> </w:t>
      </w:r>
      <w:r>
        <w:rPr>
          <w:color w:val="231F20"/>
        </w:rPr>
        <w:t>de</w:t>
      </w:r>
      <w:r>
        <w:rPr>
          <w:color w:val="231F20"/>
          <w:spacing w:val="-10"/>
        </w:rPr>
        <w:t> </w:t>
      </w:r>
      <w:r>
        <w:rPr>
          <w:color w:val="231F20"/>
        </w:rPr>
        <w:t>soya y 1% de mezcla minera (Vitamina = 2,500.200 UI, Vitamina D= 1,250.000 UI,</w:t>
      </w:r>
      <w:r>
        <w:rPr>
          <w:color w:val="231F20"/>
          <w:spacing w:val="-4"/>
        </w:rPr>
        <w:t> </w:t>
      </w:r>
      <w:r>
        <w:rPr>
          <w:color w:val="231F20"/>
        </w:rPr>
        <w:t>Vitamina</w:t>
      </w:r>
      <w:r>
        <w:rPr>
          <w:color w:val="231F20"/>
          <w:spacing w:val="-5"/>
        </w:rPr>
        <w:t> </w:t>
      </w:r>
      <w:r>
        <w:rPr>
          <w:color w:val="231F20"/>
        </w:rPr>
        <w:t>E=</w:t>
      </w:r>
      <w:r>
        <w:rPr>
          <w:color w:val="231F20"/>
          <w:spacing w:val="-4"/>
        </w:rPr>
        <w:t> </w:t>
      </w:r>
      <w:r>
        <w:rPr>
          <w:color w:val="231F20"/>
        </w:rPr>
        <w:t>90,000</w:t>
      </w:r>
      <w:r>
        <w:rPr>
          <w:color w:val="231F20"/>
          <w:spacing w:val="-5"/>
        </w:rPr>
        <w:t> </w:t>
      </w:r>
      <w:r>
        <w:rPr>
          <w:color w:val="231F20"/>
        </w:rPr>
        <w:t>UI,</w:t>
      </w:r>
      <w:r>
        <w:rPr>
          <w:color w:val="231F20"/>
          <w:spacing w:val="-4"/>
        </w:rPr>
        <w:t> </w:t>
      </w:r>
      <w:r>
        <w:rPr>
          <w:color w:val="231F20"/>
        </w:rPr>
        <w:t>Manganeso</w:t>
      </w:r>
      <w:r>
        <w:rPr>
          <w:color w:val="231F20"/>
          <w:spacing w:val="-4"/>
        </w:rPr>
        <w:t> </w:t>
      </w:r>
      <w:r>
        <w:rPr>
          <w:color w:val="231F20"/>
        </w:rPr>
        <w:t>25.00</w:t>
      </w:r>
      <w:r>
        <w:rPr>
          <w:color w:val="231F20"/>
          <w:spacing w:val="-4"/>
        </w:rPr>
        <w:t> </w:t>
      </w:r>
      <w:r>
        <w:rPr>
          <w:color w:val="231F20"/>
        </w:rPr>
        <w:t>g,</w:t>
      </w:r>
      <w:r>
        <w:rPr>
          <w:color w:val="231F20"/>
          <w:spacing w:val="-4"/>
        </w:rPr>
        <w:t> </w:t>
      </w:r>
      <w:r>
        <w:rPr>
          <w:color w:val="231F20"/>
        </w:rPr>
        <w:t>Azufre</w:t>
      </w:r>
      <w:r>
        <w:rPr>
          <w:color w:val="231F20"/>
          <w:spacing w:val="-4"/>
        </w:rPr>
        <w:t> </w:t>
      </w:r>
      <w:r>
        <w:rPr>
          <w:color w:val="231F20"/>
        </w:rPr>
        <w:t>100.00</w:t>
      </w:r>
      <w:r>
        <w:rPr>
          <w:color w:val="231F20"/>
          <w:spacing w:val="-5"/>
        </w:rPr>
        <w:t> </w:t>
      </w:r>
      <w:r>
        <w:rPr>
          <w:color w:val="231F20"/>
        </w:rPr>
        <w:t>g,</w:t>
      </w:r>
      <w:r>
        <w:rPr>
          <w:color w:val="231F20"/>
          <w:spacing w:val="-4"/>
        </w:rPr>
        <w:t> </w:t>
      </w:r>
      <w:r>
        <w:rPr>
          <w:color w:val="231F20"/>
        </w:rPr>
        <w:t>Zinc</w:t>
      </w:r>
      <w:r>
        <w:rPr>
          <w:color w:val="231F20"/>
          <w:spacing w:val="-4"/>
        </w:rPr>
        <w:t> </w:t>
      </w:r>
      <w:r>
        <w:rPr>
          <w:color w:val="231F20"/>
        </w:rPr>
        <w:t>Orgá- nico 35.00 g, Selenio orgánico 100.00 mg, Hierro, 2.00 g, Magnesio 100 </w:t>
      </w:r>
      <w:r>
        <w:rPr>
          <w:color w:val="231F20"/>
          <w:spacing w:val="25"/>
        </w:rPr>
        <w:t> </w:t>
      </w:r>
      <w:r>
        <w:rPr>
          <w:color w:val="231F20"/>
        </w:rPr>
        <w:t>g,</w:t>
      </w:r>
    </w:p>
    <w:p>
      <w:pPr>
        <w:pStyle w:val="BodyText"/>
        <w:spacing w:line="210" w:lineRule="exact"/>
        <w:ind w:left="113"/>
        <w:jc w:val="both"/>
      </w:pPr>
      <w:r>
        <w:rPr>
          <w:color w:val="231F20"/>
        </w:rPr>
        <w:t>Potasio 100 g, Fosforo 125 g, Calcio 110 g, Yodo 200 mg, Sodio 4 g ).</w:t>
      </w:r>
    </w:p>
    <w:p>
      <w:pPr>
        <w:pStyle w:val="BodyText"/>
      </w:pPr>
    </w:p>
    <w:p>
      <w:pPr>
        <w:pStyle w:val="Heading4"/>
        <w:spacing w:before="0"/>
        <w:ind w:left="91" w:right="90"/>
      </w:pPr>
      <w:r>
        <w:rPr>
          <w:color w:val="231F20"/>
        </w:rPr>
        <w:t>Elaboración de bloques nutricionales</w:t>
      </w:r>
    </w:p>
    <w:p>
      <w:pPr>
        <w:pStyle w:val="BodyText"/>
        <w:spacing w:line="273" w:lineRule="auto" w:before="190"/>
        <w:ind w:left="113" w:right="111"/>
        <w:jc w:val="both"/>
      </w:pPr>
      <w:r>
        <w:rPr>
          <w:color w:val="231F20"/>
        </w:rPr>
        <w:t>Los bloques de cada tratamiento se elaboraron manualmente, los ingre- dientes (véase cuadro 48), se mezclaron, comprimieron en un molde de plástico (5 kg) y se secaron a temperatura ambiente hasta tener consis- tencia</w:t>
      </w:r>
      <w:r>
        <w:rPr>
          <w:color w:val="231F20"/>
          <w:spacing w:val="-4"/>
        </w:rPr>
        <w:t> </w:t>
      </w:r>
      <w:r>
        <w:rPr>
          <w:color w:val="231F20"/>
        </w:rPr>
        <w:t>dura,</w:t>
      </w:r>
      <w:r>
        <w:rPr>
          <w:color w:val="231F20"/>
          <w:spacing w:val="-3"/>
        </w:rPr>
        <w:t> </w:t>
      </w:r>
      <w:r>
        <w:rPr>
          <w:color w:val="231F20"/>
        </w:rPr>
        <w:t>siguiendo</w:t>
      </w:r>
      <w:r>
        <w:rPr>
          <w:color w:val="231F20"/>
          <w:spacing w:val="-4"/>
        </w:rPr>
        <w:t> </w:t>
      </w:r>
      <w:r>
        <w:rPr>
          <w:color w:val="231F20"/>
        </w:rPr>
        <w:t>las</w:t>
      </w:r>
      <w:r>
        <w:rPr>
          <w:color w:val="231F20"/>
          <w:spacing w:val="-3"/>
        </w:rPr>
        <w:t> </w:t>
      </w:r>
      <w:r>
        <w:rPr>
          <w:color w:val="231F20"/>
        </w:rPr>
        <w:t>recomendaciones</w:t>
      </w:r>
      <w:r>
        <w:rPr>
          <w:color w:val="231F20"/>
          <w:spacing w:val="-4"/>
        </w:rPr>
        <w:t> </w:t>
      </w:r>
      <w:r>
        <w:rPr>
          <w:color w:val="231F20"/>
        </w:rPr>
        <w:t>de</w:t>
      </w:r>
      <w:r>
        <w:rPr>
          <w:color w:val="231F20"/>
          <w:spacing w:val="-4"/>
        </w:rPr>
        <w:t> </w:t>
      </w:r>
      <w:r>
        <w:rPr>
          <w:color w:val="231F20"/>
        </w:rPr>
        <w:t>Sansoucy</w:t>
      </w:r>
      <w:r>
        <w:rPr>
          <w:color w:val="231F20"/>
          <w:spacing w:val="-3"/>
        </w:rPr>
        <w:t> </w:t>
      </w:r>
      <w:r>
        <w:rPr>
          <w:color w:val="231F20"/>
        </w:rPr>
        <w:t>(1986).</w:t>
      </w:r>
      <w:r>
        <w:rPr>
          <w:color w:val="231F20"/>
          <w:spacing w:val="-4"/>
        </w:rPr>
        <w:t> </w:t>
      </w:r>
      <w:r>
        <w:rPr>
          <w:color w:val="231F20"/>
        </w:rPr>
        <w:t>El</w:t>
      </w:r>
      <w:r>
        <w:rPr>
          <w:color w:val="231F20"/>
          <w:spacing w:val="-3"/>
        </w:rPr>
        <w:t> </w:t>
      </w:r>
      <w:r>
        <w:rPr>
          <w:color w:val="231F20"/>
        </w:rPr>
        <w:t>aporte nutricional de los bloques en el Exp. 1 fue de 270 g kg</w:t>
      </w:r>
      <w:r>
        <w:rPr>
          <w:color w:val="231F20"/>
          <w:position w:val="6"/>
          <w:sz w:val="10"/>
        </w:rPr>
        <w:t>-1</w:t>
      </w:r>
      <w:r>
        <w:rPr>
          <w:color w:val="231F20"/>
        </w:rPr>
        <w:t>MS de PC y 9.0 MJ kg</w:t>
      </w:r>
      <w:r>
        <w:rPr>
          <w:color w:val="231F20"/>
          <w:position w:val="6"/>
          <w:sz w:val="10"/>
        </w:rPr>
        <w:t>-1  </w:t>
      </w:r>
      <w:r>
        <w:rPr>
          <w:color w:val="231F20"/>
        </w:rPr>
        <w:t>EM, siguiendo las recomendaciones (</w:t>
      </w:r>
      <w:r>
        <w:rPr>
          <w:color w:val="231F20"/>
          <w:sz w:val="16"/>
        </w:rPr>
        <w:t>AFRC</w:t>
      </w:r>
      <w:r>
        <w:rPr>
          <w:color w:val="231F20"/>
        </w:rPr>
        <w:t>,</w:t>
      </w:r>
      <w:r>
        <w:rPr>
          <w:color w:val="231F20"/>
          <w:spacing w:val="-20"/>
        </w:rPr>
        <w:t> </w:t>
      </w:r>
      <w:r>
        <w:rPr>
          <w:color w:val="231F20"/>
        </w:rPr>
        <w:t>1993).</w:t>
      </w:r>
    </w:p>
    <w:p>
      <w:pPr>
        <w:pStyle w:val="BodyText"/>
        <w:spacing w:line="273" w:lineRule="auto"/>
        <w:ind w:left="113" w:right="111" w:firstLine="283"/>
        <w:jc w:val="both"/>
      </w:pPr>
      <w:r>
        <w:rPr>
          <w:color w:val="231F20"/>
        </w:rPr>
        <w:t>El follaje de </w:t>
      </w:r>
      <w:r>
        <w:rPr>
          <w:i/>
          <w:color w:val="231F20"/>
        </w:rPr>
        <w:t>L .leucocephala </w:t>
      </w:r>
      <w:r>
        <w:rPr>
          <w:color w:val="231F20"/>
        </w:rPr>
        <w:t>se colectó, secó a la sombra y trituró ma- nualmente antes de mezclarse con los ingredientes. Se obtuvo al inicio del periodo experimental de un banco forrajero de 50 árboles, ubicado en el Rancho del Centro Universitario </w:t>
      </w:r>
      <w:r>
        <w:rPr>
          <w:color w:val="231F20"/>
          <w:sz w:val="16"/>
        </w:rPr>
        <w:t>UAEM </w:t>
      </w:r>
      <w:r>
        <w:rPr>
          <w:color w:val="231F20"/>
        </w:rPr>
        <w:t>Temascaltepec.</w:t>
      </w:r>
    </w:p>
    <w:p>
      <w:pPr>
        <w:pStyle w:val="BodyText"/>
        <w:spacing w:line="273" w:lineRule="auto"/>
        <w:ind w:left="113" w:right="111" w:firstLine="283"/>
        <w:jc w:val="both"/>
      </w:pPr>
      <w:r>
        <w:rPr>
          <w:color w:val="231F20"/>
        </w:rPr>
        <w:t>El follaje de </w:t>
      </w:r>
      <w:r>
        <w:rPr>
          <w:i/>
          <w:color w:val="231F20"/>
        </w:rPr>
        <w:t>L .leucocephala </w:t>
      </w:r>
      <w:r>
        <w:rPr>
          <w:color w:val="231F20"/>
        </w:rPr>
        <w:t>se colectó, secó a la sombra y trituró ma- nualmente antes de mezclarse con los ingredientes. Se obtuvo al inicio del periodo experimental de un banco forrajero de 50 árboles, ubicado en el Rancho del Centro Universitario </w:t>
      </w:r>
      <w:r>
        <w:rPr>
          <w:color w:val="231F20"/>
          <w:sz w:val="16"/>
        </w:rPr>
        <w:t>UAEM </w:t>
      </w:r>
      <w:r>
        <w:rPr>
          <w:color w:val="231F20"/>
        </w:rPr>
        <w:t>Temascaltepec.</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before="69"/>
      </w:pPr>
      <w:r>
        <w:rPr>
          <w:color w:val="231F20"/>
        </w:rPr>
        <w:t>Cuadro 48</w:t>
      </w:r>
    </w:p>
    <w:p>
      <w:pPr>
        <w:spacing w:line="268" w:lineRule="auto" w:before="32"/>
        <w:ind w:left="90" w:right="90" w:firstLine="0"/>
        <w:jc w:val="center"/>
        <w:rPr>
          <w:b/>
          <w:sz w:val="22"/>
        </w:rPr>
      </w:pPr>
      <w:r>
        <w:rPr>
          <w:b/>
          <w:color w:val="231F20"/>
          <w:sz w:val="22"/>
        </w:rPr>
        <w:t>Ingredientes utilizados en la formulación de bloques nutricionales y dieta base (%) en Experimento 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rPr>
      </w:pPr>
    </w:p>
    <w:p>
      <w:pPr>
        <w:pStyle w:val="BodyText"/>
        <w:tabs>
          <w:tab w:pos="3748" w:val="left" w:leader="none"/>
          <w:tab w:pos="5071" w:val="left" w:leader="none"/>
        </w:tabs>
        <w:ind w:left="2426" w:right="9"/>
      </w:pPr>
      <w:r>
        <w:rPr/>
        <w:pict>
          <v:shape style="position:absolute;margin-left:56.692902pt;margin-top:-122.948746pt;width:283.5pt;height:167pt;mso-position-horizontal-relative:page;mso-position-vertical-relative:paragraph;z-index:1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31"/>
                    <w:gridCol w:w="1193"/>
                    <w:gridCol w:w="1369"/>
                    <w:gridCol w:w="1276"/>
                  </w:tblGrid>
                  <w:tr>
                    <w:trPr>
                      <w:trHeight w:val="300" w:hRule="exact"/>
                    </w:trPr>
                    <w:tc>
                      <w:tcPr>
                        <w:tcW w:w="1831" w:type="dxa"/>
                        <w:tcBorders>
                          <w:top w:val="single" w:sz="8" w:space="0" w:color="231F20"/>
                          <w:bottom w:val="single" w:sz="8" w:space="0" w:color="231F20"/>
                        </w:tcBorders>
                      </w:tcPr>
                      <w:p>
                        <w:pPr>
                          <w:pStyle w:val="TableParagraph"/>
                          <w:spacing w:before="39"/>
                          <w:ind w:left="131" w:right="259"/>
                          <w:rPr>
                            <w:b/>
                            <w:sz w:val="18"/>
                          </w:rPr>
                        </w:pPr>
                        <w:r>
                          <w:rPr>
                            <w:b/>
                            <w:color w:val="231F20"/>
                            <w:sz w:val="18"/>
                          </w:rPr>
                          <w:t>Ingrediente</w:t>
                        </w:r>
                      </w:p>
                    </w:tc>
                    <w:tc>
                      <w:tcPr>
                        <w:tcW w:w="1193" w:type="dxa"/>
                        <w:tcBorders>
                          <w:top w:val="single" w:sz="8" w:space="0" w:color="231F20"/>
                          <w:bottom w:val="single" w:sz="8" w:space="0" w:color="231F20"/>
                        </w:tcBorders>
                      </w:tcPr>
                      <w:p>
                        <w:pPr>
                          <w:pStyle w:val="TableParagraph"/>
                          <w:spacing w:before="39"/>
                          <w:ind w:left="319" w:right="447"/>
                          <w:rPr>
                            <w:b/>
                            <w:sz w:val="18"/>
                          </w:rPr>
                        </w:pPr>
                        <w:r>
                          <w:rPr>
                            <w:b/>
                            <w:color w:val="231F20"/>
                            <w:sz w:val="18"/>
                          </w:rPr>
                          <w:t>BN 1</w:t>
                        </w:r>
                      </w:p>
                    </w:tc>
                    <w:tc>
                      <w:tcPr>
                        <w:tcW w:w="1369" w:type="dxa"/>
                        <w:tcBorders>
                          <w:top w:val="single" w:sz="8" w:space="0" w:color="231F20"/>
                          <w:bottom w:val="single" w:sz="8" w:space="0" w:color="231F20"/>
                        </w:tcBorders>
                      </w:tcPr>
                      <w:p>
                        <w:pPr>
                          <w:pStyle w:val="TableParagraph"/>
                          <w:spacing w:before="39"/>
                          <w:ind w:left="468"/>
                          <w:jc w:val="left"/>
                          <w:rPr>
                            <w:b/>
                            <w:sz w:val="18"/>
                          </w:rPr>
                        </w:pPr>
                        <w:r>
                          <w:rPr>
                            <w:b/>
                            <w:color w:val="231F20"/>
                            <w:sz w:val="18"/>
                          </w:rPr>
                          <w:t>BN 2</w:t>
                        </w:r>
                      </w:p>
                    </w:tc>
                    <w:tc>
                      <w:tcPr>
                        <w:tcW w:w="1276" w:type="dxa"/>
                        <w:tcBorders>
                          <w:top w:val="single" w:sz="8" w:space="0" w:color="231F20"/>
                          <w:bottom w:val="single" w:sz="8" w:space="0" w:color="231F20"/>
                        </w:tcBorders>
                      </w:tcPr>
                      <w:p>
                        <w:pPr/>
                      </w:p>
                    </w:tc>
                  </w:tr>
                  <w:tr>
                    <w:trPr>
                      <w:trHeight w:val="317" w:hRule="exact"/>
                    </w:trPr>
                    <w:tc>
                      <w:tcPr>
                        <w:tcW w:w="1831" w:type="dxa"/>
                        <w:tcBorders>
                          <w:top w:val="single" w:sz="8" w:space="0" w:color="231F20"/>
                        </w:tcBorders>
                      </w:tcPr>
                      <w:p>
                        <w:pPr>
                          <w:pStyle w:val="TableParagraph"/>
                          <w:spacing w:before="44"/>
                          <w:ind w:left="131" w:right="259"/>
                          <w:rPr>
                            <w:sz w:val="18"/>
                          </w:rPr>
                        </w:pPr>
                        <w:r>
                          <w:rPr>
                            <w:color w:val="231F20"/>
                            <w:sz w:val="18"/>
                          </w:rPr>
                          <w:t>Salvado de trigo</w:t>
                        </w:r>
                      </w:p>
                    </w:tc>
                    <w:tc>
                      <w:tcPr>
                        <w:tcW w:w="1193" w:type="dxa"/>
                        <w:tcBorders>
                          <w:top w:val="single" w:sz="8" w:space="0" w:color="231F20"/>
                        </w:tcBorders>
                      </w:tcPr>
                      <w:p>
                        <w:pPr>
                          <w:pStyle w:val="TableParagraph"/>
                          <w:spacing w:before="44"/>
                          <w:ind w:right="127"/>
                          <w:rPr>
                            <w:sz w:val="18"/>
                          </w:rPr>
                        </w:pPr>
                        <w:r>
                          <w:rPr>
                            <w:color w:val="231F20"/>
                            <w:sz w:val="18"/>
                          </w:rPr>
                          <w:t>-</w:t>
                        </w:r>
                      </w:p>
                    </w:tc>
                    <w:tc>
                      <w:tcPr>
                        <w:tcW w:w="1369" w:type="dxa"/>
                        <w:tcBorders>
                          <w:top w:val="single" w:sz="8" w:space="0" w:color="231F20"/>
                        </w:tcBorders>
                      </w:tcPr>
                      <w:p>
                        <w:pPr>
                          <w:pStyle w:val="TableParagraph"/>
                          <w:spacing w:before="44"/>
                          <w:ind w:left="493"/>
                          <w:jc w:val="left"/>
                          <w:rPr>
                            <w:sz w:val="18"/>
                          </w:rPr>
                        </w:pPr>
                        <w:r>
                          <w:rPr>
                            <w:color w:val="231F20"/>
                            <w:sz w:val="18"/>
                          </w:rPr>
                          <w:t>27.5</w:t>
                        </w:r>
                      </w:p>
                    </w:tc>
                    <w:tc>
                      <w:tcPr>
                        <w:tcW w:w="1276" w:type="dxa"/>
                        <w:tcBorders>
                          <w:top w:val="single" w:sz="8" w:space="0" w:color="231F20"/>
                        </w:tcBorders>
                      </w:tcPr>
                      <w:p>
                        <w:pPr>
                          <w:pStyle w:val="TableParagraph"/>
                          <w:spacing w:before="44"/>
                          <w:ind w:left="496" w:right="540"/>
                          <w:rPr>
                            <w:sz w:val="18"/>
                          </w:rPr>
                        </w:pPr>
                        <w:r>
                          <w:rPr>
                            <w:color w:val="231F20"/>
                            <w:sz w:val="18"/>
                          </w:rPr>
                          <w:t>35</w:t>
                        </w:r>
                      </w:p>
                    </w:tc>
                  </w:tr>
                  <w:tr>
                    <w:trPr>
                      <w:trHeight w:val="298" w:hRule="exact"/>
                    </w:trPr>
                    <w:tc>
                      <w:tcPr>
                        <w:tcW w:w="1831" w:type="dxa"/>
                      </w:tcPr>
                      <w:p>
                        <w:pPr>
                          <w:pStyle w:val="TableParagraph"/>
                          <w:spacing w:before="32"/>
                          <w:ind w:left="262"/>
                          <w:jc w:val="left"/>
                          <w:rPr>
                            <w:sz w:val="18"/>
                          </w:rPr>
                        </w:pPr>
                        <w:r>
                          <w:rPr>
                            <w:color w:val="231F20"/>
                            <w:sz w:val="18"/>
                          </w:rPr>
                          <w:t>L. leucocephala</w:t>
                        </w:r>
                      </w:p>
                    </w:tc>
                    <w:tc>
                      <w:tcPr>
                        <w:tcW w:w="1193" w:type="dxa"/>
                      </w:tcPr>
                      <w:p>
                        <w:pPr>
                          <w:pStyle w:val="TableParagraph"/>
                          <w:spacing w:before="32"/>
                          <w:ind w:left="319" w:right="446"/>
                          <w:rPr>
                            <w:sz w:val="18"/>
                          </w:rPr>
                        </w:pPr>
                        <w:r>
                          <w:rPr>
                            <w:color w:val="231F20"/>
                            <w:sz w:val="18"/>
                          </w:rPr>
                          <w:t>25</w:t>
                        </w:r>
                      </w:p>
                    </w:tc>
                    <w:tc>
                      <w:tcPr>
                        <w:tcW w:w="1369" w:type="dxa"/>
                      </w:tcPr>
                      <w:p>
                        <w:pPr>
                          <w:pStyle w:val="TableParagraph"/>
                          <w:spacing w:before="32"/>
                          <w:ind w:right="44"/>
                          <w:rPr>
                            <w:sz w:val="18"/>
                          </w:rPr>
                        </w:pPr>
                        <w:r>
                          <w:rPr>
                            <w:color w:val="231F20"/>
                            <w:sz w:val="18"/>
                          </w:rPr>
                          <w:t>-</w:t>
                        </w:r>
                      </w:p>
                    </w:tc>
                    <w:tc>
                      <w:tcPr>
                        <w:tcW w:w="1276" w:type="dxa"/>
                      </w:tcPr>
                      <w:p>
                        <w:pPr>
                          <w:pStyle w:val="TableParagraph"/>
                          <w:spacing w:before="32"/>
                          <w:ind w:right="44"/>
                          <w:rPr>
                            <w:sz w:val="18"/>
                          </w:rPr>
                        </w:pPr>
                        <w:r>
                          <w:rPr>
                            <w:color w:val="231F20"/>
                            <w:sz w:val="18"/>
                          </w:rPr>
                          <w:t>-</w:t>
                        </w:r>
                      </w:p>
                    </w:tc>
                  </w:tr>
                  <w:tr>
                    <w:trPr>
                      <w:trHeight w:val="300" w:hRule="exact"/>
                    </w:trPr>
                    <w:tc>
                      <w:tcPr>
                        <w:tcW w:w="1831" w:type="dxa"/>
                      </w:tcPr>
                      <w:p>
                        <w:pPr>
                          <w:pStyle w:val="TableParagraph"/>
                          <w:spacing w:before="35"/>
                          <w:ind w:left="131" w:right="259"/>
                          <w:rPr>
                            <w:sz w:val="18"/>
                          </w:rPr>
                        </w:pPr>
                        <w:r>
                          <w:rPr>
                            <w:color w:val="231F20"/>
                            <w:sz w:val="18"/>
                          </w:rPr>
                          <w:t>Rastrojo de maíz</w:t>
                        </w:r>
                      </w:p>
                    </w:tc>
                    <w:tc>
                      <w:tcPr>
                        <w:tcW w:w="1193" w:type="dxa"/>
                      </w:tcPr>
                      <w:p>
                        <w:pPr>
                          <w:pStyle w:val="TableParagraph"/>
                          <w:spacing w:before="35"/>
                          <w:ind w:right="127"/>
                          <w:rPr>
                            <w:sz w:val="18"/>
                          </w:rPr>
                        </w:pPr>
                        <w:r>
                          <w:rPr>
                            <w:color w:val="231F20"/>
                            <w:sz w:val="18"/>
                          </w:rPr>
                          <w:t>-</w:t>
                        </w:r>
                      </w:p>
                    </w:tc>
                    <w:tc>
                      <w:tcPr>
                        <w:tcW w:w="1369" w:type="dxa"/>
                      </w:tcPr>
                      <w:p>
                        <w:pPr>
                          <w:pStyle w:val="TableParagraph"/>
                          <w:spacing w:before="35"/>
                          <w:ind w:right="44"/>
                          <w:rPr>
                            <w:sz w:val="18"/>
                          </w:rPr>
                        </w:pPr>
                        <w:r>
                          <w:rPr>
                            <w:color w:val="231F20"/>
                            <w:sz w:val="18"/>
                          </w:rPr>
                          <w:t>-</w:t>
                        </w:r>
                      </w:p>
                    </w:tc>
                    <w:tc>
                      <w:tcPr>
                        <w:tcW w:w="1276" w:type="dxa"/>
                      </w:tcPr>
                      <w:p>
                        <w:pPr>
                          <w:pStyle w:val="TableParagraph"/>
                          <w:spacing w:before="35"/>
                          <w:ind w:left="496" w:right="540"/>
                          <w:rPr>
                            <w:sz w:val="18"/>
                          </w:rPr>
                        </w:pPr>
                        <w:r>
                          <w:rPr>
                            <w:color w:val="231F20"/>
                            <w:sz w:val="18"/>
                          </w:rPr>
                          <w:t>30</w:t>
                        </w:r>
                      </w:p>
                    </w:tc>
                  </w:tr>
                  <w:tr>
                    <w:trPr>
                      <w:trHeight w:val="300" w:hRule="exact"/>
                    </w:trPr>
                    <w:tc>
                      <w:tcPr>
                        <w:tcW w:w="1831" w:type="dxa"/>
                      </w:tcPr>
                      <w:p>
                        <w:pPr>
                          <w:pStyle w:val="TableParagraph"/>
                          <w:spacing w:before="35"/>
                          <w:ind w:left="131" w:right="259"/>
                          <w:rPr>
                            <w:sz w:val="18"/>
                          </w:rPr>
                        </w:pPr>
                        <w:r>
                          <w:rPr>
                            <w:color w:val="231F20"/>
                            <w:sz w:val="18"/>
                          </w:rPr>
                          <w:t>Soya</w:t>
                        </w:r>
                      </w:p>
                    </w:tc>
                    <w:tc>
                      <w:tcPr>
                        <w:tcW w:w="1193" w:type="dxa"/>
                      </w:tcPr>
                      <w:p>
                        <w:pPr>
                          <w:pStyle w:val="TableParagraph"/>
                          <w:spacing w:before="35"/>
                          <w:ind w:right="127"/>
                          <w:rPr>
                            <w:sz w:val="18"/>
                          </w:rPr>
                        </w:pPr>
                        <w:r>
                          <w:rPr>
                            <w:color w:val="231F20"/>
                            <w:sz w:val="18"/>
                          </w:rPr>
                          <w:t>-</w:t>
                        </w:r>
                      </w:p>
                    </w:tc>
                    <w:tc>
                      <w:tcPr>
                        <w:tcW w:w="1369" w:type="dxa"/>
                      </w:tcPr>
                      <w:p>
                        <w:pPr>
                          <w:pStyle w:val="TableParagraph"/>
                          <w:spacing w:before="35"/>
                          <w:ind w:right="44"/>
                          <w:rPr>
                            <w:sz w:val="18"/>
                          </w:rPr>
                        </w:pPr>
                        <w:r>
                          <w:rPr>
                            <w:color w:val="231F20"/>
                            <w:sz w:val="18"/>
                          </w:rPr>
                          <w:t>-</w:t>
                        </w:r>
                      </w:p>
                    </w:tc>
                    <w:tc>
                      <w:tcPr>
                        <w:tcW w:w="1276" w:type="dxa"/>
                      </w:tcPr>
                      <w:p>
                        <w:pPr>
                          <w:pStyle w:val="TableParagraph"/>
                          <w:spacing w:before="35"/>
                          <w:ind w:right="44"/>
                          <w:rPr>
                            <w:sz w:val="18"/>
                          </w:rPr>
                        </w:pPr>
                        <w:r>
                          <w:rPr>
                            <w:color w:val="231F20"/>
                            <w:sz w:val="18"/>
                          </w:rPr>
                          <w:t>5</w:t>
                        </w:r>
                      </w:p>
                    </w:tc>
                  </w:tr>
                  <w:tr>
                    <w:trPr>
                      <w:trHeight w:val="300" w:hRule="exact"/>
                    </w:trPr>
                    <w:tc>
                      <w:tcPr>
                        <w:tcW w:w="1831" w:type="dxa"/>
                      </w:tcPr>
                      <w:p>
                        <w:pPr>
                          <w:pStyle w:val="TableParagraph"/>
                          <w:spacing w:before="35"/>
                          <w:ind w:left="131" w:right="259"/>
                          <w:rPr>
                            <w:sz w:val="18"/>
                          </w:rPr>
                        </w:pPr>
                        <w:r>
                          <w:rPr>
                            <w:color w:val="231F20"/>
                            <w:sz w:val="18"/>
                          </w:rPr>
                          <w:t>Melaza</w:t>
                        </w:r>
                      </w:p>
                    </w:tc>
                    <w:tc>
                      <w:tcPr>
                        <w:tcW w:w="1193" w:type="dxa"/>
                      </w:tcPr>
                      <w:p>
                        <w:pPr>
                          <w:pStyle w:val="TableParagraph"/>
                          <w:spacing w:before="35"/>
                          <w:ind w:left="319" w:right="446"/>
                          <w:rPr>
                            <w:sz w:val="18"/>
                          </w:rPr>
                        </w:pPr>
                        <w:r>
                          <w:rPr>
                            <w:color w:val="231F20"/>
                            <w:sz w:val="18"/>
                          </w:rPr>
                          <w:t>40</w:t>
                        </w:r>
                      </w:p>
                    </w:tc>
                    <w:tc>
                      <w:tcPr>
                        <w:tcW w:w="1369" w:type="dxa"/>
                      </w:tcPr>
                      <w:p>
                        <w:pPr>
                          <w:pStyle w:val="TableParagraph"/>
                          <w:spacing w:before="35"/>
                          <w:ind w:left="561"/>
                          <w:jc w:val="left"/>
                          <w:rPr>
                            <w:sz w:val="18"/>
                          </w:rPr>
                        </w:pPr>
                        <w:r>
                          <w:rPr>
                            <w:color w:val="231F20"/>
                            <w:sz w:val="18"/>
                          </w:rPr>
                          <w:t>40</w:t>
                        </w:r>
                      </w:p>
                    </w:tc>
                    <w:tc>
                      <w:tcPr>
                        <w:tcW w:w="1276" w:type="dxa"/>
                      </w:tcPr>
                      <w:p>
                        <w:pPr>
                          <w:pStyle w:val="TableParagraph"/>
                          <w:spacing w:before="35"/>
                          <w:ind w:right="44"/>
                          <w:rPr>
                            <w:sz w:val="18"/>
                          </w:rPr>
                        </w:pPr>
                        <w:r>
                          <w:rPr>
                            <w:color w:val="231F20"/>
                            <w:sz w:val="18"/>
                          </w:rPr>
                          <w:t>-</w:t>
                        </w:r>
                      </w:p>
                    </w:tc>
                  </w:tr>
                  <w:tr>
                    <w:trPr>
                      <w:trHeight w:val="300" w:hRule="exact"/>
                    </w:trPr>
                    <w:tc>
                      <w:tcPr>
                        <w:tcW w:w="1831" w:type="dxa"/>
                      </w:tcPr>
                      <w:p>
                        <w:pPr>
                          <w:pStyle w:val="TableParagraph"/>
                          <w:spacing w:before="35"/>
                          <w:ind w:left="131" w:right="259"/>
                          <w:rPr>
                            <w:sz w:val="18"/>
                          </w:rPr>
                        </w:pPr>
                        <w:r>
                          <w:rPr>
                            <w:color w:val="231F20"/>
                            <w:sz w:val="18"/>
                          </w:rPr>
                          <w:t>Maíz</w:t>
                        </w:r>
                      </w:p>
                    </w:tc>
                    <w:tc>
                      <w:tcPr>
                        <w:tcW w:w="1193" w:type="dxa"/>
                      </w:tcPr>
                      <w:p>
                        <w:pPr>
                          <w:pStyle w:val="TableParagraph"/>
                          <w:spacing w:before="35"/>
                          <w:ind w:left="319" w:right="446"/>
                          <w:rPr>
                            <w:sz w:val="18"/>
                          </w:rPr>
                        </w:pPr>
                        <w:r>
                          <w:rPr>
                            <w:color w:val="231F20"/>
                            <w:sz w:val="18"/>
                          </w:rPr>
                          <w:t>16</w:t>
                        </w:r>
                      </w:p>
                    </w:tc>
                    <w:tc>
                      <w:tcPr>
                        <w:tcW w:w="1369" w:type="dxa"/>
                      </w:tcPr>
                      <w:p>
                        <w:pPr>
                          <w:pStyle w:val="TableParagraph"/>
                          <w:spacing w:before="35"/>
                          <w:ind w:left="493"/>
                          <w:jc w:val="left"/>
                          <w:rPr>
                            <w:sz w:val="18"/>
                          </w:rPr>
                        </w:pPr>
                        <w:r>
                          <w:rPr>
                            <w:color w:val="231F20"/>
                            <w:sz w:val="18"/>
                          </w:rPr>
                          <w:t>13.5</w:t>
                        </w:r>
                      </w:p>
                    </w:tc>
                    <w:tc>
                      <w:tcPr>
                        <w:tcW w:w="1276" w:type="dxa"/>
                      </w:tcPr>
                      <w:p>
                        <w:pPr>
                          <w:pStyle w:val="TableParagraph"/>
                          <w:spacing w:before="35"/>
                          <w:ind w:left="496" w:right="540"/>
                          <w:rPr>
                            <w:sz w:val="18"/>
                          </w:rPr>
                        </w:pPr>
                        <w:r>
                          <w:rPr>
                            <w:color w:val="231F20"/>
                            <w:sz w:val="18"/>
                          </w:rPr>
                          <w:t>29</w:t>
                        </w:r>
                      </w:p>
                    </w:tc>
                  </w:tr>
                  <w:tr>
                    <w:trPr>
                      <w:trHeight w:val="240" w:hRule="exact"/>
                    </w:trPr>
                    <w:tc>
                      <w:tcPr>
                        <w:tcW w:w="1831" w:type="dxa"/>
                      </w:tcPr>
                      <w:p>
                        <w:pPr>
                          <w:pStyle w:val="TableParagraph"/>
                          <w:spacing w:before="35"/>
                          <w:ind w:left="131" w:right="258"/>
                          <w:rPr>
                            <w:sz w:val="18"/>
                          </w:rPr>
                        </w:pPr>
                        <w:r>
                          <w:rPr>
                            <w:color w:val="231F20"/>
                            <w:sz w:val="18"/>
                          </w:rPr>
                          <w:t>Urea</w:t>
                        </w:r>
                      </w:p>
                    </w:tc>
                    <w:tc>
                      <w:tcPr>
                        <w:tcW w:w="1193" w:type="dxa"/>
                      </w:tcPr>
                      <w:p>
                        <w:pPr>
                          <w:pStyle w:val="TableParagraph"/>
                          <w:spacing w:before="35"/>
                          <w:ind w:right="127"/>
                          <w:rPr>
                            <w:sz w:val="18"/>
                          </w:rPr>
                        </w:pPr>
                        <w:r>
                          <w:rPr>
                            <w:color w:val="231F20"/>
                            <w:sz w:val="18"/>
                          </w:rPr>
                          <w:t>7</w:t>
                        </w:r>
                      </w:p>
                    </w:tc>
                    <w:tc>
                      <w:tcPr>
                        <w:tcW w:w="1369" w:type="dxa"/>
                      </w:tcPr>
                      <w:p>
                        <w:pPr>
                          <w:pStyle w:val="TableParagraph"/>
                          <w:spacing w:before="35"/>
                          <w:ind w:right="44"/>
                          <w:rPr>
                            <w:sz w:val="18"/>
                          </w:rPr>
                        </w:pPr>
                        <w:r>
                          <w:rPr>
                            <w:color w:val="231F20"/>
                            <w:sz w:val="18"/>
                          </w:rPr>
                          <w:t>7</w:t>
                        </w:r>
                      </w:p>
                    </w:tc>
                    <w:tc>
                      <w:tcPr>
                        <w:tcW w:w="1276" w:type="dxa"/>
                      </w:tcPr>
                      <w:p>
                        <w:pPr>
                          <w:pStyle w:val="TableParagraph"/>
                          <w:spacing w:before="35"/>
                          <w:ind w:right="44"/>
                          <w:rPr>
                            <w:sz w:val="18"/>
                          </w:rPr>
                        </w:pPr>
                        <w:r>
                          <w:rPr>
                            <w:color w:val="231F20"/>
                            <w:sz w:val="18"/>
                          </w:rPr>
                          <w:t>-</w:t>
                        </w:r>
                      </w:p>
                    </w:tc>
                  </w:tr>
                  <w:tr>
                    <w:trPr>
                      <w:trHeight w:val="220" w:hRule="exact"/>
                    </w:trPr>
                    <w:tc>
                      <w:tcPr>
                        <w:tcW w:w="1831" w:type="dxa"/>
                      </w:tcPr>
                      <w:p>
                        <w:pPr>
                          <w:pStyle w:val="TableParagraph"/>
                          <w:spacing w:before="15"/>
                          <w:ind w:left="131" w:right="260"/>
                          <w:rPr>
                            <w:sz w:val="18"/>
                          </w:rPr>
                        </w:pPr>
                        <w:r>
                          <w:rPr>
                            <w:color w:val="231F20"/>
                            <w:sz w:val="18"/>
                          </w:rPr>
                          <w:t>Minerales/vitami-</w:t>
                        </w:r>
                      </w:p>
                    </w:tc>
                    <w:tc>
                      <w:tcPr>
                        <w:tcW w:w="1193" w:type="dxa"/>
                      </w:tcPr>
                      <w:p>
                        <w:pPr/>
                      </w:p>
                    </w:tc>
                    <w:tc>
                      <w:tcPr>
                        <w:tcW w:w="1369" w:type="dxa"/>
                      </w:tcPr>
                      <w:p>
                        <w:pPr/>
                      </w:p>
                    </w:tc>
                    <w:tc>
                      <w:tcPr>
                        <w:tcW w:w="1276" w:type="dxa"/>
                      </w:tcPr>
                      <w:p>
                        <w:pPr/>
                      </w:p>
                    </w:tc>
                  </w:tr>
                  <w:tr>
                    <w:trPr>
                      <w:trHeight w:val="200" w:hRule="exact"/>
                    </w:trPr>
                    <w:tc>
                      <w:tcPr>
                        <w:tcW w:w="1831" w:type="dxa"/>
                      </w:tcPr>
                      <w:p>
                        <w:pPr>
                          <w:pStyle w:val="TableParagraph"/>
                          <w:spacing w:line="186" w:lineRule="exact" w:before="0"/>
                          <w:ind w:left="131" w:right="259"/>
                          <w:rPr>
                            <w:sz w:val="18"/>
                          </w:rPr>
                        </w:pPr>
                        <w:r>
                          <w:rPr>
                            <w:color w:val="231F20"/>
                            <w:sz w:val="18"/>
                          </w:rPr>
                          <w:t>nas*</w:t>
                        </w:r>
                      </w:p>
                    </w:tc>
                    <w:tc>
                      <w:tcPr>
                        <w:tcW w:w="1193" w:type="dxa"/>
                      </w:tcPr>
                      <w:p>
                        <w:pPr/>
                      </w:p>
                    </w:tc>
                    <w:tc>
                      <w:tcPr>
                        <w:tcW w:w="1369" w:type="dxa"/>
                      </w:tcPr>
                      <w:p>
                        <w:pPr/>
                      </w:p>
                    </w:tc>
                    <w:tc>
                      <w:tcPr>
                        <w:tcW w:w="1276" w:type="dxa"/>
                      </w:tcPr>
                      <w:p>
                        <w:pPr/>
                      </w:p>
                    </w:tc>
                  </w:tr>
                  <w:tr>
                    <w:trPr>
                      <w:trHeight w:val="258" w:hRule="exact"/>
                    </w:trPr>
                    <w:tc>
                      <w:tcPr>
                        <w:tcW w:w="1831" w:type="dxa"/>
                      </w:tcPr>
                      <w:p>
                        <w:pPr>
                          <w:pStyle w:val="TableParagraph"/>
                          <w:spacing w:line="206" w:lineRule="exact" w:before="0"/>
                          <w:ind w:left="131" w:right="259"/>
                          <w:rPr>
                            <w:sz w:val="18"/>
                          </w:rPr>
                        </w:pPr>
                        <w:r>
                          <w:rPr>
                            <w:color w:val="231F20"/>
                            <w:sz w:val="18"/>
                          </w:rPr>
                          <w:t>Sal</w:t>
                        </w:r>
                      </w:p>
                    </w:tc>
                    <w:tc>
                      <w:tcPr>
                        <w:tcW w:w="1193" w:type="dxa"/>
                      </w:tcPr>
                      <w:p>
                        <w:pPr>
                          <w:pStyle w:val="TableParagraph"/>
                          <w:spacing w:line="206" w:lineRule="exact" w:before="0"/>
                          <w:ind w:right="127"/>
                          <w:rPr>
                            <w:sz w:val="18"/>
                          </w:rPr>
                        </w:pPr>
                        <w:r>
                          <w:rPr>
                            <w:color w:val="231F20"/>
                            <w:sz w:val="18"/>
                          </w:rPr>
                          <w:t>1</w:t>
                        </w:r>
                      </w:p>
                    </w:tc>
                    <w:tc>
                      <w:tcPr>
                        <w:tcW w:w="1369" w:type="dxa"/>
                      </w:tcPr>
                      <w:p>
                        <w:pPr>
                          <w:pStyle w:val="TableParagraph"/>
                          <w:spacing w:line="206" w:lineRule="exact" w:before="0"/>
                          <w:ind w:right="44"/>
                          <w:rPr>
                            <w:sz w:val="18"/>
                          </w:rPr>
                        </w:pPr>
                        <w:r>
                          <w:rPr>
                            <w:color w:val="231F20"/>
                            <w:sz w:val="18"/>
                          </w:rPr>
                          <w:t>1</w:t>
                        </w:r>
                      </w:p>
                    </w:tc>
                    <w:tc>
                      <w:tcPr>
                        <w:tcW w:w="1276" w:type="dxa"/>
                      </w:tcPr>
                      <w:p>
                        <w:pPr>
                          <w:pStyle w:val="TableParagraph"/>
                          <w:spacing w:line="206" w:lineRule="exact" w:before="0"/>
                          <w:ind w:right="44"/>
                          <w:rPr>
                            <w:sz w:val="18"/>
                          </w:rPr>
                        </w:pPr>
                        <w:r>
                          <w:rPr>
                            <w:color w:val="231F20"/>
                            <w:sz w:val="18"/>
                          </w:rPr>
                          <w:t>-</w:t>
                        </w:r>
                      </w:p>
                    </w:tc>
                  </w:tr>
                  <w:tr>
                    <w:trPr>
                      <w:trHeight w:val="288" w:hRule="exact"/>
                    </w:trPr>
                    <w:tc>
                      <w:tcPr>
                        <w:tcW w:w="1831" w:type="dxa"/>
                        <w:tcBorders>
                          <w:bottom w:val="single" w:sz="8" w:space="0" w:color="231F20"/>
                        </w:tcBorders>
                      </w:tcPr>
                      <w:p>
                        <w:pPr>
                          <w:pStyle w:val="TableParagraph"/>
                          <w:spacing w:before="32"/>
                          <w:ind w:left="131" w:right="258"/>
                          <w:rPr>
                            <w:sz w:val="18"/>
                          </w:rPr>
                        </w:pPr>
                        <w:r>
                          <w:rPr>
                            <w:color w:val="231F20"/>
                            <w:sz w:val="18"/>
                          </w:rPr>
                          <w:t>Cemento</w:t>
                        </w:r>
                      </w:p>
                    </w:tc>
                    <w:tc>
                      <w:tcPr>
                        <w:tcW w:w="1193" w:type="dxa"/>
                        <w:tcBorders>
                          <w:bottom w:val="single" w:sz="8" w:space="0" w:color="231F20"/>
                        </w:tcBorders>
                      </w:tcPr>
                      <w:p>
                        <w:pPr>
                          <w:pStyle w:val="TableParagraph"/>
                          <w:spacing w:before="32"/>
                          <w:ind w:left="319" w:right="446"/>
                          <w:rPr>
                            <w:sz w:val="18"/>
                          </w:rPr>
                        </w:pPr>
                        <w:r>
                          <w:rPr>
                            <w:color w:val="231F20"/>
                            <w:sz w:val="18"/>
                          </w:rPr>
                          <w:t>10</w:t>
                        </w:r>
                      </w:p>
                    </w:tc>
                    <w:tc>
                      <w:tcPr>
                        <w:tcW w:w="1369" w:type="dxa"/>
                        <w:tcBorders>
                          <w:bottom w:val="single" w:sz="8" w:space="0" w:color="231F20"/>
                        </w:tcBorders>
                      </w:tcPr>
                      <w:p>
                        <w:pPr>
                          <w:pStyle w:val="TableParagraph"/>
                          <w:spacing w:before="32"/>
                          <w:ind w:left="561"/>
                          <w:jc w:val="left"/>
                          <w:rPr>
                            <w:sz w:val="18"/>
                          </w:rPr>
                        </w:pPr>
                        <w:r>
                          <w:rPr>
                            <w:color w:val="231F20"/>
                            <w:sz w:val="18"/>
                          </w:rPr>
                          <w:t>10</w:t>
                        </w:r>
                      </w:p>
                    </w:tc>
                    <w:tc>
                      <w:tcPr>
                        <w:tcW w:w="1276" w:type="dxa"/>
                        <w:tcBorders>
                          <w:bottom w:val="single" w:sz="8" w:space="0" w:color="231F20"/>
                        </w:tcBorders>
                      </w:tcPr>
                      <w:p>
                        <w:pPr>
                          <w:pStyle w:val="TableParagraph"/>
                          <w:spacing w:before="32"/>
                          <w:ind w:right="44"/>
                          <w:rPr>
                            <w:sz w:val="18"/>
                          </w:rPr>
                        </w:pPr>
                        <w:r>
                          <w:rPr>
                            <w:color w:val="231F20"/>
                            <w:sz w:val="18"/>
                          </w:rPr>
                          <w:t>-</w:t>
                        </w:r>
                      </w:p>
                    </w:tc>
                  </w:tr>
                </w:tbl>
                <w:p>
                  <w:pPr>
                    <w:pStyle w:val="BodyText"/>
                  </w:pPr>
                </w:p>
              </w:txbxContent>
            </v:textbox>
            <w10:wrap type="none"/>
          </v:shape>
        </w:pict>
      </w:r>
      <w:r>
        <w:rPr>
          <w:color w:val="231F20"/>
        </w:rPr>
        <w:t>1</w:t>
        <w:tab/>
        <w:t>1</w:t>
        <w:tab/>
        <w:t>1</w:t>
      </w:r>
    </w:p>
    <w:p>
      <w:pPr>
        <w:pStyle w:val="BodyText"/>
        <w:rPr>
          <w:sz w:val="20"/>
        </w:rPr>
      </w:pPr>
    </w:p>
    <w:p>
      <w:pPr>
        <w:pStyle w:val="BodyText"/>
        <w:rPr>
          <w:sz w:val="20"/>
        </w:rPr>
      </w:pPr>
    </w:p>
    <w:p>
      <w:pPr>
        <w:pStyle w:val="BodyText"/>
        <w:spacing w:before="3"/>
        <w:rPr>
          <w:sz w:val="24"/>
        </w:rPr>
      </w:pPr>
    </w:p>
    <w:p>
      <w:pPr>
        <w:spacing w:line="268" w:lineRule="auto" w:before="78"/>
        <w:ind w:left="113" w:right="111" w:firstLine="0"/>
        <w:jc w:val="both"/>
        <w:rPr>
          <w:sz w:val="16"/>
        </w:rPr>
      </w:pPr>
      <w:r>
        <w:rPr>
          <w:color w:val="231F20"/>
          <w:sz w:val="16"/>
        </w:rPr>
        <w:t>BN1=bloque nutricional con L. leucocephala, BN2=bloque nutricional con Salvado de trigo y DB=dieta base. *(Vitamina = 2,500.200 UI, Vitamina D= 1,250.000 UI, Vi- tamina E= 90,000 UI, Manganeso 25.00 g, Azufre 100.00 g, Zinc Orgánico 35.00 g, Selenio orgánico 100.00 mg, Hierro 2.00 g, Magnesio 100 g, Potasio 100 g, Fosforo 125 g, Calcio 110 g, Yodo 200 mg, Sodio 4 g).</w:t>
      </w:r>
    </w:p>
    <w:p>
      <w:pPr>
        <w:pStyle w:val="BodyText"/>
        <w:spacing w:before="9"/>
        <w:rPr>
          <w:sz w:val="12"/>
        </w:rPr>
      </w:pPr>
    </w:p>
    <w:p>
      <w:pPr>
        <w:pStyle w:val="Heading4"/>
        <w:spacing w:line="434" w:lineRule="auto" w:before="70"/>
        <w:ind w:left="1889" w:right="1887"/>
      </w:pPr>
      <w:r>
        <w:rPr>
          <w:color w:val="231F20"/>
          <w:spacing w:val="-3"/>
        </w:rPr>
        <w:t>Variables </w:t>
      </w:r>
      <w:r>
        <w:rPr>
          <w:color w:val="231F20"/>
        </w:rPr>
        <w:t>Mediciones</w:t>
      </w:r>
      <w:r>
        <w:rPr>
          <w:color w:val="231F20"/>
          <w:spacing w:val="-17"/>
        </w:rPr>
        <w:t> </w:t>
      </w:r>
      <w:r>
        <w:rPr>
          <w:color w:val="231F20"/>
        </w:rPr>
        <w:t>animales</w:t>
      </w:r>
    </w:p>
    <w:p>
      <w:pPr>
        <w:pStyle w:val="BodyText"/>
        <w:spacing w:line="273" w:lineRule="auto" w:before="94"/>
        <w:ind w:left="113" w:right="111"/>
        <w:jc w:val="both"/>
      </w:pPr>
      <w:r>
        <w:rPr>
          <w:color w:val="231F20"/>
        </w:rPr>
        <w:t>Ganancia</w:t>
      </w:r>
      <w:r>
        <w:rPr>
          <w:color w:val="231F20"/>
          <w:spacing w:val="-8"/>
        </w:rPr>
        <w:t> </w:t>
      </w:r>
      <w:r>
        <w:rPr>
          <w:color w:val="231F20"/>
        </w:rPr>
        <w:t>diaria</w:t>
      </w:r>
      <w:r>
        <w:rPr>
          <w:color w:val="231F20"/>
          <w:spacing w:val="-8"/>
        </w:rPr>
        <w:t> </w:t>
      </w:r>
      <w:r>
        <w:rPr>
          <w:color w:val="231F20"/>
        </w:rPr>
        <w:t>de</w:t>
      </w:r>
      <w:r>
        <w:rPr>
          <w:color w:val="231F20"/>
          <w:spacing w:val="-8"/>
        </w:rPr>
        <w:t> </w:t>
      </w:r>
      <w:r>
        <w:rPr>
          <w:color w:val="231F20"/>
        </w:rPr>
        <w:t>peso</w:t>
      </w:r>
      <w:r>
        <w:rPr>
          <w:color w:val="231F20"/>
          <w:spacing w:val="-7"/>
        </w:rPr>
        <w:t> </w:t>
      </w:r>
      <w:r>
        <w:rPr>
          <w:color w:val="231F20"/>
        </w:rPr>
        <w:t>(</w:t>
      </w:r>
      <w:r>
        <w:rPr>
          <w:color w:val="231F20"/>
          <w:sz w:val="14"/>
        </w:rPr>
        <w:t>GDP</w:t>
      </w:r>
      <w:r>
        <w:rPr>
          <w:color w:val="231F20"/>
          <w:spacing w:val="1"/>
          <w:sz w:val="14"/>
        </w:rPr>
        <w:t> </w:t>
      </w:r>
      <w:r>
        <w:rPr>
          <w:color w:val="231F20"/>
        </w:rPr>
        <w:t>g</w:t>
      </w:r>
      <w:r>
        <w:rPr>
          <w:color w:val="231F20"/>
          <w:spacing w:val="-7"/>
        </w:rPr>
        <w:t> </w:t>
      </w:r>
      <w:r>
        <w:rPr>
          <w:color w:val="231F20"/>
        </w:rPr>
        <w:t>dia</w:t>
      </w:r>
      <w:r>
        <w:rPr>
          <w:color w:val="231F20"/>
          <w:position w:val="6"/>
          <w:sz w:val="11"/>
        </w:rPr>
        <w:t>-1</w:t>
      </w:r>
      <w:r>
        <w:rPr>
          <w:color w:val="231F20"/>
        </w:rPr>
        <w:t>)</w:t>
      </w:r>
      <w:r>
        <w:rPr>
          <w:color w:val="231F20"/>
          <w:spacing w:val="-8"/>
        </w:rPr>
        <w:t> </w:t>
      </w:r>
      <w:r>
        <w:rPr>
          <w:color w:val="231F20"/>
        </w:rPr>
        <w:t>de</w:t>
      </w:r>
      <w:r>
        <w:rPr>
          <w:color w:val="231F20"/>
          <w:spacing w:val="-8"/>
        </w:rPr>
        <w:t> </w:t>
      </w:r>
      <w:r>
        <w:rPr>
          <w:color w:val="231F20"/>
        </w:rPr>
        <w:t>cada</w:t>
      </w:r>
      <w:r>
        <w:rPr>
          <w:color w:val="231F20"/>
          <w:spacing w:val="-7"/>
        </w:rPr>
        <w:t> </w:t>
      </w:r>
      <w:r>
        <w:rPr>
          <w:color w:val="231F20"/>
        </w:rPr>
        <w:t>ovino</w:t>
      </w:r>
      <w:r>
        <w:rPr>
          <w:color w:val="231F20"/>
          <w:spacing w:val="-8"/>
        </w:rPr>
        <w:t> </w:t>
      </w:r>
      <w:r>
        <w:rPr>
          <w:color w:val="231F20"/>
        </w:rPr>
        <w:t>se</w:t>
      </w:r>
      <w:r>
        <w:rPr>
          <w:color w:val="231F20"/>
          <w:spacing w:val="-8"/>
        </w:rPr>
        <w:t> </w:t>
      </w:r>
      <w:r>
        <w:rPr>
          <w:color w:val="231F20"/>
        </w:rPr>
        <w:t>estimó</w:t>
      </w:r>
      <w:r>
        <w:rPr>
          <w:color w:val="231F20"/>
          <w:spacing w:val="-8"/>
        </w:rPr>
        <w:t> </w:t>
      </w:r>
      <w:r>
        <w:rPr>
          <w:color w:val="231F20"/>
        </w:rPr>
        <w:t>por</w:t>
      </w:r>
      <w:r>
        <w:rPr>
          <w:color w:val="231F20"/>
          <w:spacing w:val="-7"/>
        </w:rPr>
        <w:t> </w:t>
      </w:r>
      <w:r>
        <w:rPr>
          <w:color w:val="231F20"/>
        </w:rPr>
        <w:t>diferencia entre</w:t>
      </w:r>
      <w:r>
        <w:rPr>
          <w:color w:val="231F20"/>
          <w:spacing w:val="-6"/>
        </w:rPr>
        <w:t> </w:t>
      </w:r>
      <w:r>
        <w:rPr>
          <w:color w:val="231F20"/>
        </w:rPr>
        <w:t>el</w:t>
      </w:r>
      <w:r>
        <w:rPr>
          <w:color w:val="231F20"/>
          <w:spacing w:val="-6"/>
        </w:rPr>
        <w:t> </w:t>
      </w:r>
      <w:r>
        <w:rPr>
          <w:color w:val="231F20"/>
        </w:rPr>
        <w:t>peso</w:t>
      </w:r>
      <w:r>
        <w:rPr>
          <w:color w:val="231F20"/>
          <w:spacing w:val="-6"/>
        </w:rPr>
        <w:t> </w:t>
      </w:r>
      <w:r>
        <w:rPr>
          <w:color w:val="231F20"/>
        </w:rPr>
        <w:t>inicial</w:t>
      </w:r>
      <w:r>
        <w:rPr>
          <w:color w:val="231F20"/>
          <w:spacing w:val="-6"/>
        </w:rPr>
        <w:t> </w:t>
      </w:r>
      <w:r>
        <w:rPr>
          <w:color w:val="231F20"/>
        </w:rPr>
        <w:t>y</w:t>
      </w:r>
      <w:r>
        <w:rPr>
          <w:color w:val="231F20"/>
          <w:spacing w:val="-6"/>
        </w:rPr>
        <w:t> </w:t>
      </w:r>
      <w:r>
        <w:rPr>
          <w:color w:val="231F20"/>
        </w:rPr>
        <w:t>peso</w:t>
      </w:r>
      <w:r>
        <w:rPr>
          <w:color w:val="231F20"/>
          <w:spacing w:val="-6"/>
        </w:rPr>
        <w:t> </w:t>
      </w:r>
      <w:r>
        <w:rPr>
          <w:color w:val="231F20"/>
        </w:rPr>
        <w:t>final,</w:t>
      </w:r>
      <w:r>
        <w:rPr>
          <w:color w:val="231F20"/>
          <w:spacing w:val="-6"/>
        </w:rPr>
        <w:t> </w:t>
      </w:r>
      <w:r>
        <w:rPr>
          <w:color w:val="231F20"/>
        </w:rPr>
        <w:t>realizándose</w:t>
      </w:r>
      <w:r>
        <w:rPr>
          <w:color w:val="231F20"/>
          <w:spacing w:val="-6"/>
        </w:rPr>
        <w:t> </w:t>
      </w:r>
      <w:r>
        <w:rPr>
          <w:color w:val="231F20"/>
        </w:rPr>
        <w:t>mediciones</w:t>
      </w:r>
      <w:r>
        <w:rPr>
          <w:color w:val="231F20"/>
          <w:spacing w:val="-6"/>
        </w:rPr>
        <w:t> </w:t>
      </w:r>
      <w:r>
        <w:rPr>
          <w:color w:val="231F20"/>
        </w:rPr>
        <w:t>cada</w:t>
      </w:r>
      <w:r>
        <w:rPr>
          <w:color w:val="231F20"/>
          <w:spacing w:val="-6"/>
        </w:rPr>
        <w:t> </w:t>
      </w:r>
      <w:r>
        <w:rPr>
          <w:color w:val="231F20"/>
        </w:rPr>
        <w:t>quince</w:t>
      </w:r>
      <w:r>
        <w:rPr>
          <w:color w:val="231F20"/>
          <w:spacing w:val="-6"/>
        </w:rPr>
        <w:t> </w:t>
      </w:r>
      <w:r>
        <w:rPr>
          <w:color w:val="231F20"/>
        </w:rPr>
        <w:t>días, utilizando una báscula digital</w:t>
      </w:r>
      <w:r>
        <w:rPr>
          <w:color w:val="231F20"/>
          <w:spacing w:val="-18"/>
        </w:rPr>
        <w:t> </w:t>
      </w:r>
      <w:r>
        <w:rPr>
          <w:color w:val="231F20"/>
        </w:rPr>
        <w:t>(</w:t>
      </w:r>
      <w:r>
        <w:rPr>
          <w:i/>
          <w:color w:val="231F20"/>
        </w:rPr>
        <w:t>e</w:t>
      </w:r>
      <w:r>
        <w:rPr>
          <w:color w:val="231F20"/>
        </w:rPr>
        <w:t>=5g).</w:t>
      </w:r>
    </w:p>
    <w:p>
      <w:pPr>
        <w:pStyle w:val="BodyText"/>
        <w:spacing w:line="273" w:lineRule="auto"/>
        <w:ind w:left="113" w:right="111" w:firstLine="283"/>
        <w:jc w:val="both"/>
      </w:pPr>
      <w:r>
        <w:rPr>
          <w:color w:val="231F20"/>
        </w:rPr>
        <w:t>Consumo</w:t>
      </w:r>
      <w:r>
        <w:rPr>
          <w:color w:val="231F20"/>
          <w:spacing w:val="-5"/>
        </w:rPr>
        <w:t> </w:t>
      </w:r>
      <w:r>
        <w:rPr>
          <w:color w:val="231F20"/>
        </w:rPr>
        <w:t>de</w:t>
      </w:r>
      <w:r>
        <w:rPr>
          <w:color w:val="231F20"/>
          <w:spacing w:val="-4"/>
        </w:rPr>
        <w:t> </w:t>
      </w:r>
      <w:r>
        <w:rPr>
          <w:color w:val="231F20"/>
        </w:rPr>
        <w:t>la</w:t>
      </w:r>
      <w:r>
        <w:rPr>
          <w:color w:val="231F20"/>
          <w:spacing w:val="-3"/>
        </w:rPr>
        <w:t> </w:t>
      </w:r>
      <w:r>
        <w:rPr>
          <w:color w:val="231F20"/>
        </w:rPr>
        <w:t>dieta</w:t>
      </w:r>
      <w:r>
        <w:rPr>
          <w:color w:val="231F20"/>
          <w:spacing w:val="-4"/>
        </w:rPr>
        <w:t> </w:t>
      </w:r>
      <w:r>
        <w:rPr>
          <w:color w:val="231F20"/>
        </w:rPr>
        <w:t>base</w:t>
      </w:r>
      <w:r>
        <w:rPr>
          <w:color w:val="231F20"/>
          <w:spacing w:val="-3"/>
        </w:rPr>
        <w:t> </w:t>
      </w:r>
      <w:r>
        <w:rPr>
          <w:color w:val="231F20"/>
        </w:rPr>
        <w:t>(</w:t>
      </w:r>
      <w:r>
        <w:rPr>
          <w:color w:val="231F20"/>
          <w:sz w:val="14"/>
        </w:rPr>
        <w:t>CDB</w:t>
      </w:r>
      <w:r>
        <w:rPr>
          <w:color w:val="231F20"/>
          <w:spacing w:val="5"/>
          <w:sz w:val="14"/>
        </w:rPr>
        <w:t> </w:t>
      </w:r>
      <w:r>
        <w:rPr>
          <w:color w:val="231F20"/>
        </w:rPr>
        <w:t>g</w:t>
      </w:r>
      <w:r>
        <w:rPr>
          <w:color w:val="231F20"/>
          <w:spacing w:val="-4"/>
        </w:rPr>
        <w:t> </w:t>
      </w:r>
      <w:r>
        <w:rPr>
          <w:color w:val="231F20"/>
        </w:rPr>
        <w:t>dia</w:t>
      </w:r>
      <w:r>
        <w:rPr>
          <w:color w:val="231F20"/>
          <w:position w:val="6"/>
          <w:sz w:val="10"/>
        </w:rPr>
        <w:t>-1</w:t>
      </w:r>
      <w:r>
        <w:rPr>
          <w:color w:val="231F20"/>
        </w:rPr>
        <w:t>)</w:t>
      </w:r>
      <w:r>
        <w:rPr>
          <w:color w:val="231F20"/>
          <w:spacing w:val="-3"/>
        </w:rPr>
        <w:t> </w:t>
      </w:r>
      <w:r>
        <w:rPr>
          <w:color w:val="231F20"/>
        </w:rPr>
        <w:t>se</w:t>
      </w:r>
      <w:r>
        <w:rPr>
          <w:color w:val="231F20"/>
          <w:spacing w:val="-4"/>
        </w:rPr>
        <w:t> </w:t>
      </w:r>
      <w:r>
        <w:rPr>
          <w:color w:val="231F20"/>
        </w:rPr>
        <w:t>estimó</w:t>
      </w:r>
      <w:r>
        <w:rPr>
          <w:color w:val="231F20"/>
          <w:spacing w:val="-4"/>
        </w:rPr>
        <w:t> </w:t>
      </w:r>
      <w:r>
        <w:rPr>
          <w:color w:val="231F20"/>
        </w:rPr>
        <w:t>pesando</w:t>
      </w:r>
      <w:r>
        <w:rPr>
          <w:color w:val="231F20"/>
          <w:spacing w:val="-3"/>
        </w:rPr>
        <w:t> </w:t>
      </w:r>
      <w:r>
        <w:rPr>
          <w:color w:val="231F20"/>
        </w:rPr>
        <w:t>la</w:t>
      </w:r>
      <w:r>
        <w:rPr>
          <w:color w:val="231F20"/>
          <w:spacing w:val="-3"/>
        </w:rPr>
        <w:t> </w:t>
      </w:r>
      <w:r>
        <w:rPr>
          <w:color w:val="231F20"/>
        </w:rPr>
        <w:t>DB</w:t>
      </w:r>
      <w:r>
        <w:rPr>
          <w:color w:val="231F20"/>
          <w:spacing w:val="-4"/>
        </w:rPr>
        <w:t> </w:t>
      </w:r>
      <w:r>
        <w:rPr>
          <w:color w:val="231F20"/>
        </w:rPr>
        <w:t>al</w:t>
      </w:r>
      <w:r>
        <w:rPr>
          <w:color w:val="231F20"/>
          <w:spacing w:val="-3"/>
        </w:rPr>
        <w:t> </w:t>
      </w:r>
      <w:r>
        <w:rPr>
          <w:color w:val="231F20"/>
        </w:rPr>
        <w:t>inicio (9:00 h) y al día siguiente (9:00h) pesando el alimento residual (oferta- rechazo).</w:t>
      </w:r>
    </w:p>
    <w:p>
      <w:pPr>
        <w:pStyle w:val="BodyText"/>
        <w:spacing w:line="273" w:lineRule="auto"/>
        <w:ind w:left="113" w:right="111" w:firstLine="283"/>
        <w:jc w:val="both"/>
      </w:pPr>
      <w:r>
        <w:rPr>
          <w:color w:val="231F20"/>
        </w:rPr>
        <w:t>Consumo de bloques se estimó pesando el </w:t>
      </w:r>
      <w:r>
        <w:rPr>
          <w:color w:val="231F20"/>
          <w:sz w:val="14"/>
        </w:rPr>
        <w:t>BN </w:t>
      </w:r>
      <w:r>
        <w:rPr>
          <w:color w:val="231F20"/>
        </w:rPr>
        <w:t>al inicio (8:00h) y al día siguiente (8:00h) (oferta-rechazo) (</w:t>
      </w:r>
      <w:r>
        <w:rPr>
          <w:color w:val="231F20"/>
          <w:sz w:val="14"/>
        </w:rPr>
        <w:t>CBN </w:t>
      </w:r>
      <w:r>
        <w:rPr>
          <w:color w:val="231F20"/>
        </w:rPr>
        <w:t>g día</w:t>
      </w:r>
      <w:r>
        <w:rPr>
          <w:color w:val="231F20"/>
          <w:position w:val="6"/>
          <w:sz w:val="11"/>
        </w:rPr>
        <w:t>-1</w:t>
      </w:r>
      <w:r>
        <w:rPr>
          <w:color w:val="231F20"/>
        </w:rPr>
        <w:t>).</w:t>
      </w:r>
    </w:p>
    <w:p>
      <w:pPr>
        <w:pStyle w:val="BodyText"/>
        <w:spacing w:line="273" w:lineRule="auto"/>
        <w:ind w:left="113" w:right="111" w:firstLine="283"/>
        <w:jc w:val="both"/>
      </w:pPr>
      <w:r>
        <w:rPr>
          <w:color w:val="231F20"/>
        </w:rPr>
        <w:t>Consumo</w:t>
      </w:r>
      <w:r>
        <w:rPr>
          <w:color w:val="231F20"/>
          <w:spacing w:val="-9"/>
        </w:rPr>
        <w:t> </w:t>
      </w:r>
      <w:r>
        <w:rPr>
          <w:color w:val="231F20"/>
        </w:rPr>
        <w:t>total</w:t>
      </w:r>
      <w:r>
        <w:rPr>
          <w:color w:val="231F20"/>
          <w:spacing w:val="-8"/>
        </w:rPr>
        <w:t> </w:t>
      </w:r>
      <w:r>
        <w:rPr>
          <w:color w:val="231F20"/>
        </w:rPr>
        <w:t>de</w:t>
      </w:r>
      <w:r>
        <w:rPr>
          <w:color w:val="231F20"/>
          <w:spacing w:val="-8"/>
        </w:rPr>
        <w:t> </w:t>
      </w:r>
      <w:r>
        <w:rPr>
          <w:color w:val="231F20"/>
        </w:rPr>
        <w:t>alimento</w:t>
      </w:r>
      <w:r>
        <w:rPr>
          <w:color w:val="231F20"/>
          <w:spacing w:val="-8"/>
        </w:rPr>
        <w:t> </w:t>
      </w:r>
      <w:r>
        <w:rPr>
          <w:color w:val="231F20"/>
        </w:rPr>
        <w:t>(</w:t>
      </w:r>
      <w:r>
        <w:rPr>
          <w:color w:val="231F20"/>
          <w:sz w:val="14"/>
        </w:rPr>
        <w:t>CT</w:t>
      </w:r>
      <w:r>
        <w:rPr>
          <w:color w:val="231F20"/>
        </w:rPr>
        <w:t>)</w:t>
      </w:r>
      <w:r>
        <w:rPr>
          <w:color w:val="231F20"/>
          <w:spacing w:val="-8"/>
        </w:rPr>
        <w:t> </w:t>
      </w:r>
      <w:r>
        <w:rPr>
          <w:color w:val="231F20"/>
        </w:rPr>
        <w:t>se</w:t>
      </w:r>
      <w:r>
        <w:rPr>
          <w:color w:val="231F20"/>
          <w:spacing w:val="-8"/>
        </w:rPr>
        <w:t> </w:t>
      </w:r>
      <w:r>
        <w:rPr>
          <w:color w:val="231F20"/>
        </w:rPr>
        <w:t>estimó</w:t>
      </w:r>
      <w:r>
        <w:rPr>
          <w:color w:val="231F20"/>
          <w:spacing w:val="-8"/>
        </w:rPr>
        <w:t> </w:t>
      </w:r>
      <w:r>
        <w:rPr>
          <w:color w:val="231F20"/>
        </w:rPr>
        <w:t>sumando</w:t>
      </w:r>
      <w:r>
        <w:rPr>
          <w:color w:val="231F20"/>
          <w:spacing w:val="-9"/>
        </w:rPr>
        <w:t> </w:t>
      </w:r>
      <w:r>
        <w:rPr>
          <w:color w:val="231F20"/>
        </w:rPr>
        <w:t>el</w:t>
      </w:r>
      <w:r>
        <w:rPr>
          <w:color w:val="231F20"/>
          <w:spacing w:val="-8"/>
        </w:rPr>
        <w:t> </w:t>
      </w:r>
      <w:r>
        <w:rPr>
          <w:color w:val="231F20"/>
        </w:rPr>
        <w:t>consumo</w:t>
      </w:r>
      <w:r>
        <w:rPr>
          <w:color w:val="231F20"/>
          <w:spacing w:val="-8"/>
        </w:rPr>
        <w:t> </w:t>
      </w:r>
      <w:r>
        <w:rPr>
          <w:color w:val="231F20"/>
        </w:rPr>
        <w:t>total</w:t>
      </w:r>
      <w:r>
        <w:rPr>
          <w:color w:val="231F20"/>
          <w:spacing w:val="-8"/>
        </w:rPr>
        <w:t> </w:t>
      </w:r>
      <w:r>
        <w:rPr>
          <w:color w:val="231F20"/>
        </w:rPr>
        <w:t>de DB y consumo total de</w:t>
      </w:r>
      <w:r>
        <w:rPr>
          <w:color w:val="231F20"/>
          <w:spacing w:val="-7"/>
        </w:rPr>
        <w:t> </w:t>
      </w:r>
      <w:r>
        <w:rPr>
          <w:color w:val="231F20"/>
          <w:sz w:val="14"/>
        </w:rPr>
        <w:t>BN</w:t>
      </w:r>
      <w:r>
        <w:rPr>
          <w:color w:val="231F20"/>
        </w:rPr>
        <w:t>.</w:t>
      </w:r>
    </w:p>
    <w:p>
      <w:pPr>
        <w:pStyle w:val="BodyText"/>
        <w:spacing w:line="210" w:lineRule="exact"/>
        <w:ind w:left="397" w:right="9"/>
      </w:pPr>
      <w:r>
        <w:rPr>
          <w:color w:val="231F20"/>
        </w:rPr>
        <w:t>La</w:t>
      </w:r>
      <w:r>
        <w:rPr>
          <w:color w:val="231F20"/>
          <w:spacing w:val="-17"/>
        </w:rPr>
        <w:t> </w:t>
      </w:r>
      <w:r>
        <w:rPr>
          <w:color w:val="231F20"/>
        </w:rPr>
        <w:t>digestibilidad</w:t>
      </w:r>
      <w:r>
        <w:rPr>
          <w:color w:val="231F20"/>
          <w:spacing w:val="-17"/>
        </w:rPr>
        <w:t> </w:t>
      </w:r>
      <w:r>
        <w:rPr>
          <w:color w:val="231F20"/>
        </w:rPr>
        <w:t>aparente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materia</w:t>
      </w:r>
      <w:r>
        <w:rPr>
          <w:color w:val="231F20"/>
          <w:spacing w:val="-18"/>
        </w:rPr>
        <w:t> </w:t>
      </w:r>
      <w:r>
        <w:rPr>
          <w:color w:val="231F20"/>
        </w:rPr>
        <w:t>seca</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dieta</w:t>
      </w:r>
      <w:r>
        <w:rPr>
          <w:color w:val="231F20"/>
          <w:spacing w:val="-18"/>
        </w:rPr>
        <w:t> </w:t>
      </w:r>
      <w:r>
        <w:rPr>
          <w:color w:val="231F20"/>
        </w:rPr>
        <w:t>base</w:t>
      </w:r>
      <w:r>
        <w:rPr>
          <w:color w:val="231F20"/>
          <w:spacing w:val="-17"/>
        </w:rPr>
        <w:t> </w:t>
      </w:r>
      <w:r>
        <w:rPr>
          <w:color w:val="231F20"/>
        </w:rPr>
        <w:t>(</w:t>
      </w:r>
      <w:r>
        <w:rPr>
          <w:color w:val="231F20"/>
          <w:sz w:val="16"/>
        </w:rPr>
        <w:t>DAMSDB</w:t>
      </w:r>
      <w:r>
        <w:rPr>
          <w:color w:val="231F20"/>
        </w:rPr>
        <w:t>)</w:t>
      </w:r>
      <w:r>
        <w:rPr>
          <w:color w:val="231F20"/>
          <w:spacing w:val="-17"/>
        </w:rPr>
        <w:t> </w:t>
      </w:r>
      <w:r>
        <w:rPr>
          <w:color w:val="231F20"/>
        </w:rPr>
        <w:t>y</w:t>
      </w:r>
    </w:p>
    <w:p>
      <w:pPr>
        <w:pStyle w:val="BodyText"/>
        <w:spacing w:before="29"/>
        <w:ind w:left="113"/>
        <w:jc w:val="both"/>
      </w:pPr>
      <w:r>
        <w:rPr>
          <w:color w:val="231F20"/>
        </w:rPr>
        <w:t>la digestibilidad aparente de materia seca del bloque nutricional(</w:t>
      </w:r>
      <w:r>
        <w:rPr>
          <w:color w:val="231F20"/>
          <w:sz w:val="16"/>
        </w:rPr>
        <w:t>DAMSBN</w:t>
      </w:r>
      <w:r>
        <w:rPr>
          <w:color w:val="231F20"/>
        </w:rPr>
        <w:t>)</w:t>
      </w:r>
    </w:p>
    <w:p>
      <w:pPr>
        <w:spacing w:after="0"/>
        <w:jc w:val="both"/>
        <w:sectPr>
          <w:footerReference w:type="default" r:id="rId13"/>
          <w:pgSz w:w="7940" w:h="11910"/>
          <w:pgMar w:footer="469" w:header="0"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73" w:lineRule="auto" w:before="75"/>
        <w:ind w:left="113" w:right="111"/>
        <w:jc w:val="both"/>
      </w:pPr>
      <w:r>
        <w:rPr>
          <w:color w:val="231F20"/>
        </w:rPr>
        <w:t>se</w:t>
      </w:r>
      <w:r>
        <w:rPr>
          <w:color w:val="231F20"/>
          <w:spacing w:val="-7"/>
        </w:rPr>
        <w:t> </w:t>
      </w:r>
      <w:r>
        <w:rPr>
          <w:color w:val="231F20"/>
        </w:rPr>
        <w:t>estimaron</w:t>
      </w:r>
      <w:r>
        <w:rPr>
          <w:color w:val="231F20"/>
          <w:spacing w:val="-7"/>
        </w:rPr>
        <w:t> </w:t>
      </w:r>
      <w:r>
        <w:rPr>
          <w:color w:val="231F20"/>
        </w:rPr>
        <w:t>con</w:t>
      </w:r>
      <w:r>
        <w:rPr>
          <w:color w:val="231F20"/>
          <w:spacing w:val="-7"/>
        </w:rPr>
        <w:t> </w:t>
      </w:r>
      <w:r>
        <w:rPr>
          <w:color w:val="231F20"/>
        </w:rPr>
        <w:t>la</w:t>
      </w:r>
      <w:r>
        <w:rPr>
          <w:color w:val="231F20"/>
          <w:spacing w:val="-6"/>
        </w:rPr>
        <w:t> </w:t>
      </w:r>
      <w:r>
        <w:rPr>
          <w:color w:val="231F20"/>
        </w:rPr>
        <w:t>técnica</w:t>
      </w:r>
      <w:r>
        <w:rPr>
          <w:color w:val="231F20"/>
          <w:spacing w:val="-7"/>
        </w:rPr>
        <w:t> </w:t>
      </w:r>
      <w:r>
        <w:rPr>
          <w:color w:val="231F20"/>
        </w:rPr>
        <w:t>de</w:t>
      </w:r>
      <w:r>
        <w:rPr>
          <w:color w:val="231F20"/>
          <w:spacing w:val="-7"/>
        </w:rPr>
        <w:t> </w:t>
      </w:r>
      <w:r>
        <w:rPr>
          <w:color w:val="231F20"/>
        </w:rPr>
        <w:t>cenizas</w:t>
      </w:r>
      <w:r>
        <w:rPr>
          <w:color w:val="231F20"/>
          <w:spacing w:val="-7"/>
        </w:rPr>
        <w:t> </w:t>
      </w:r>
      <w:r>
        <w:rPr>
          <w:color w:val="231F20"/>
        </w:rPr>
        <w:t>insolubles</w:t>
      </w:r>
      <w:r>
        <w:rPr>
          <w:color w:val="231F20"/>
          <w:spacing w:val="-7"/>
        </w:rPr>
        <w:t> </w:t>
      </w:r>
      <w:r>
        <w:rPr>
          <w:color w:val="231F20"/>
        </w:rPr>
        <w:t>en</w:t>
      </w:r>
      <w:r>
        <w:rPr>
          <w:color w:val="231F20"/>
          <w:spacing w:val="-7"/>
        </w:rPr>
        <w:t> </w:t>
      </w:r>
      <w:r>
        <w:rPr>
          <w:color w:val="231F20"/>
        </w:rPr>
        <w:t>ácido</w:t>
      </w:r>
      <w:r>
        <w:rPr>
          <w:color w:val="231F20"/>
          <w:spacing w:val="-6"/>
        </w:rPr>
        <w:t> </w:t>
      </w:r>
      <w:r>
        <w:rPr>
          <w:color w:val="231F20"/>
        </w:rPr>
        <w:t>clorhídrico,</w:t>
      </w:r>
      <w:r>
        <w:rPr>
          <w:color w:val="231F20"/>
          <w:spacing w:val="-7"/>
        </w:rPr>
        <w:t> </w:t>
      </w:r>
      <w:r>
        <w:rPr>
          <w:color w:val="231F20"/>
        </w:rPr>
        <w:t>don- de</w:t>
      </w:r>
      <w:r>
        <w:rPr>
          <w:color w:val="231F20"/>
          <w:spacing w:val="-3"/>
        </w:rPr>
        <w:t> </w:t>
      </w:r>
      <w:r>
        <w:rPr>
          <w:color w:val="231F20"/>
        </w:rPr>
        <w:t>se</w:t>
      </w:r>
      <w:r>
        <w:rPr>
          <w:color w:val="231F20"/>
          <w:spacing w:val="-3"/>
        </w:rPr>
        <w:t> </w:t>
      </w:r>
      <w:r>
        <w:rPr>
          <w:color w:val="231F20"/>
        </w:rPr>
        <w:t>utilizan</w:t>
      </w:r>
      <w:r>
        <w:rPr>
          <w:color w:val="231F20"/>
          <w:spacing w:val="-3"/>
        </w:rPr>
        <w:t> </w:t>
      </w:r>
      <w:r>
        <w:rPr>
          <w:color w:val="231F20"/>
        </w:rPr>
        <w:t>muestras</w:t>
      </w:r>
      <w:r>
        <w:rPr>
          <w:color w:val="231F20"/>
          <w:spacing w:val="-3"/>
        </w:rPr>
        <w:t> </w:t>
      </w:r>
      <w:r>
        <w:rPr>
          <w:color w:val="231F20"/>
        </w:rPr>
        <w:t>de</w:t>
      </w:r>
      <w:r>
        <w:rPr>
          <w:color w:val="231F20"/>
          <w:spacing w:val="-3"/>
        </w:rPr>
        <w:t> </w:t>
      </w:r>
      <w:r>
        <w:rPr>
          <w:color w:val="231F20"/>
        </w:rPr>
        <w:t>heces,</w:t>
      </w:r>
      <w:r>
        <w:rPr>
          <w:color w:val="231F20"/>
          <w:spacing w:val="-3"/>
        </w:rPr>
        <w:t> </w:t>
      </w:r>
      <w:r>
        <w:rPr>
          <w:color w:val="231F20"/>
        </w:rPr>
        <w:t>dieta</w:t>
      </w:r>
      <w:r>
        <w:rPr>
          <w:color w:val="231F20"/>
          <w:spacing w:val="-3"/>
        </w:rPr>
        <w:t> </w:t>
      </w:r>
      <w:r>
        <w:rPr>
          <w:color w:val="231F20"/>
        </w:rPr>
        <w:t>base</w:t>
      </w:r>
      <w:r>
        <w:rPr>
          <w:color w:val="231F20"/>
          <w:spacing w:val="-3"/>
        </w:rPr>
        <w:t> </w:t>
      </w:r>
      <w:r>
        <w:rPr>
          <w:color w:val="231F20"/>
        </w:rPr>
        <w:t>y</w:t>
      </w:r>
      <w:r>
        <w:rPr>
          <w:color w:val="231F20"/>
          <w:spacing w:val="-3"/>
        </w:rPr>
        <w:t> </w:t>
      </w:r>
      <w:r>
        <w:rPr>
          <w:color w:val="231F20"/>
        </w:rPr>
        <w:t>bloque</w:t>
      </w:r>
      <w:r>
        <w:rPr>
          <w:color w:val="231F20"/>
          <w:spacing w:val="-3"/>
        </w:rPr>
        <w:t> </w:t>
      </w:r>
      <w:r>
        <w:rPr>
          <w:color w:val="231F20"/>
        </w:rPr>
        <w:t>nutricional</w:t>
      </w:r>
      <w:r>
        <w:rPr>
          <w:color w:val="231F20"/>
          <w:spacing w:val="-3"/>
        </w:rPr>
        <w:t> (Van </w:t>
      </w:r>
      <w:r>
        <w:rPr>
          <w:color w:val="231F20"/>
        </w:rPr>
        <w:t>Keu- len</w:t>
      </w:r>
      <w:r>
        <w:rPr>
          <w:color w:val="231F20"/>
          <w:spacing w:val="-3"/>
        </w:rPr>
        <w:t> </w:t>
      </w:r>
      <w:r>
        <w:rPr>
          <w:color w:val="231F20"/>
        </w:rPr>
        <w:t>y</w:t>
      </w:r>
      <w:r>
        <w:rPr>
          <w:color w:val="231F20"/>
          <w:spacing w:val="-4"/>
        </w:rPr>
        <w:t> Yong, </w:t>
      </w:r>
      <w:r>
        <w:rPr>
          <w:color w:val="231F20"/>
        </w:rPr>
        <w:t>1977)</w:t>
      </w:r>
      <w:r>
        <w:rPr>
          <w:color w:val="231F20"/>
          <w:spacing w:val="-4"/>
        </w:rPr>
        <w:t> </w:t>
      </w:r>
      <w:r>
        <w:rPr>
          <w:color w:val="231F20"/>
        </w:rPr>
        <w:t>para</w:t>
      </w:r>
      <w:r>
        <w:rPr>
          <w:color w:val="231F20"/>
          <w:spacing w:val="-3"/>
        </w:rPr>
        <w:t> </w:t>
      </w:r>
      <w:r>
        <w:rPr>
          <w:color w:val="231F20"/>
        </w:rPr>
        <w:t>esta</w:t>
      </w:r>
      <w:r>
        <w:rPr>
          <w:color w:val="231F20"/>
          <w:spacing w:val="-4"/>
        </w:rPr>
        <w:t> </w:t>
      </w:r>
      <w:r>
        <w:rPr>
          <w:color w:val="231F20"/>
        </w:rPr>
        <w:t>técnica</w:t>
      </w:r>
      <w:r>
        <w:rPr>
          <w:color w:val="231F20"/>
          <w:spacing w:val="-4"/>
        </w:rPr>
        <w:t> </w:t>
      </w:r>
      <w:r>
        <w:rPr>
          <w:color w:val="231F20"/>
        </w:rPr>
        <w:t>se</w:t>
      </w:r>
      <w:r>
        <w:rPr>
          <w:color w:val="231F20"/>
          <w:spacing w:val="-4"/>
        </w:rPr>
        <w:t> </w:t>
      </w:r>
      <w:r>
        <w:rPr>
          <w:color w:val="231F20"/>
        </w:rPr>
        <w:t>tuvieron</w:t>
      </w:r>
      <w:r>
        <w:rPr>
          <w:color w:val="231F20"/>
          <w:spacing w:val="-4"/>
        </w:rPr>
        <w:t> </w:t>
      </w:r>
      <w:r>
        <w:rPr>
          <w:color w:val="231F20"/>
        </w:rPr>
        <w:t>dos</w:t>
      </w:r>
      <w:r>
        <w:rPr>
          <w:color w:val="231F20"/>
          <w:spacing w:val="-4"/>
        </w:rPr>
        <w:t> </w:t>
      </w:r>
      <w:r>
        <w:rPr>
          <w:color w:val="231F20"/>
        </w:rPr>
        <w:t>semanas</w:t>
      </w:r>
      <w:r>
        <w:rPr>
          <w:color w:val="231F20"/>
          <w:spacing w:val="-4"/>
        </w:rPr>
        <w:t> </w:t>
      </w:r>
      <w:r>
        <w:rPr>
          <w:color w:val="231F20"/>
        </w:rPr>
        <w:t>de</w:t>
      </w:r>
      <w:r>
        <w:rPr>
          <w:color w:val="231F20"/>
          <w:spacing w:val="-4"/>
        </w:rPr>
        <w:t> </w:t>
      </w:r>
      <w:r>
        <w:rPr>
          <w:color w:val="231F20"/>
        </w:rPr>
        <w:t>adaptación a los tratamientos y una semana de muestreo de heces de cada ovino por tratamiento, colectándolas diariamente a la misma hora con la ayuda de un</w:t>
      </w:r>
      <w:r>
        <w:rPr>
          <w:color w:val="231F20"/>
          <w:spacing w:val="-7"/>
        </w:rPr>
        <w:t> </w:t>
      </w:r>
      <w:r>
        <w:rPr>
          <w:color w:val="231F20"/>
        </w:rPr>
        <w:t>arnés.</w:t>
      </w:r>
    </w:p>
    <w:p>
      <w:pPr>
        <w:pStyle w:val="Heading4"/>
        <w:spacing w:line="240" w:lineRule="exact" w:before="148"/>
        <w:ind w:left="905" w:right="902"/>
      </w:pPr>
      <w:r>
        <w:rPr>
          <w:color w:val="231F20"/>
        </w:rPr>
        <w:t>Composición química y valor nutricional de la dieta base y bloques</w:t>
      </w:r>
    </w:p>
    <w:p>
      <w:pPr>
        <w:pStyle w:val="BodyText"/>
        <w:spacing w:before="11"/>
        <w:rPr>
          <w:b/>
          <w:sz w:val="25"/>
        </w:rPr>
      </w:pPr>
    </w:p>
    <w:p>
      <w:pPr>
        <w:pStyle w:val="BodyText"/>
        <w:spacing w:line="273" w:lineRule="auto"/>
        <w:ind w:left="113" w:right="110"/>
        <w:jc w:val="both"/>
      </w:pPr>
      <w:r>
        <w:rPr>
          <w:color w:val="231F20"/>
        </w:rPr>
        <w:t>Se tomaron muestras de la dieta base y de los bloques, la cuales fueron se- cadas</w:t>
      </w:r>
      <w:r>
        <w:rPr>
          <w:color w:val="231F20"/>
          <w:spacing w:val="-9"/>
        </w:rPr>
        <w:t> </w:t>
      </w:r>
      <w:r>
        <w:rPr>
          <w:color w:val="231F20"/>
        </w:rPr>
        <w:t>a</w:t>
      </w:r>
      <w:r>
        <w:rPr>
          <w:color w:val="231F20"/>
          <w:spacing w:val="-9"/>
        </w:rPr>
        <w:t> </w:t>
      </w:r>
      <w:r>
        <w:rPr>
          <w:color w:val="231F20"/>
        </w:rPr>
        <w:t>60°C</w:t>
      </w:r>
      <w:r>
        <w:rPr>
          <w:color w:val="231F20"/>
          <w:spacing w:val="-9"/>
        </w:rPr>
        <w:t> </w:t>
      </w:r>
      <w:r>
        <w:rPr>
          <w:color w:val="231F20"/>
        </w:rPr>
        <w:t>hasta</w:t>
      </w:r>
      <w:r>
        <w:rPr>
          <w:color w:val="231F20"/>
          <w:spacing w:val="-9"/>
        </w:rPr>
        <w:t> </w:t>
      </w:r>
      <w:r>
        <w:rPr>
          <w:color w:val="231F20"/>
        </w:rPr>
        <w:t>obtener</w:t>
      </w:r>
      <w:r>
        <w:rPr>
          <w:color w:val="231F20"/>
          <w:spacing w:val="-9"/>
        </w:rPr>
        <w:t> </w:t>
      </w:r>
      <w:r>
        <w:rPr>
          <w:color w:val="231F20"/>
        </w:rPr>
        <w:t>peso</w:t>
      </w:r>
      <w:r>
        <w:rPr>
          <w:color w:val="231F20"/>
          <w:spacing w:val="-9"/>
        </w:rPr>
        <w:t> </w:t>
      </w:r>
      <w:r>
        <w:rPr>
          <w:color w:val="231F20"/>
        </w:rPr>
        <w:t>constante,</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les</w:t>
      </w:r>
      <w:r>
        <w:rPr>
          <w:color w:val="231F20"/>
          <w:spacing w:val="-9"/>
        </w:rPr>
        <w:t> </w:t>
      </w:r>
      <w:r>
        <w:rPr>
          <w:color w:val="231F20"/>
        </w:rPr>
        <w:t>determinó</w:t>
      </w:r>
      <w:r>
        <w:rPr>
          <w:color w:val="231F20"/>
          <w:spacing w:val="-9"/>
        </w:rPr>
        <w:t> </w:t>
      </w:r>
      <w:r>
        <w:rPr>
          <w:color w:val="231F20"/>
        </w:rPr>
        <w:t>contenido</w:t>
      </w:r>
      <w:r>
        <w:rPr>
          <w:color w:val="231F20"/>
          <w:spacing w:val="-9"/>
        </w:rPr>
        <w:t> </w:t>
      </w:r>
      <w:r>
        <w:rPr>
          <w:color w:val="231F20"/>
        </w:rPr>
        <w:t>de nitrógeno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método</w:t>
      </w:r>
      <w:r>
        <w:rPr>
          <w:color w:val="231F20"/>
          <w:spacing w:val="-11"/>
        </w:rPr>
        <w:t> </w:t>
      </w:r>
      <w:r>
        <w:rPr>
          <w:color w:val="231F20"/>
        </w:rPr>
        <w:t>de</w:t>
      </w:r>
      <w:r>
        <w:rPr>
          <w:color w:val="231F20"/>
          <w:spacing w:val="-11"/>
        </w:rPr>
        <w:t> </w:t>
      </w:r>
      <w:r>
        <w:rPr>
          <w:color w:val="231F20"/>
        </w:rPr>
        <w:t>Kjendahl</w:t>
      </w:r>
      <w:r>
        <w:rPr>
          <w:color w:val="231F20"/>
          <w:spacing w:val="-10"/>
        </w:rPr>
        <w:t> </w:t>
      </w:r>
      <w:r>
        <w:rPr>
          <w:color w:val="231F20"/>
        </w:rPr>
        <w:t>(</w:t>
      </w:r>
      <w:r>
        <w:rPr>
          <w:color w:val="231F20"/>
          <w:sz w:val="16"/>
        </w:rPr>
        <w:t>AOAC</w:t>
      </w:r>
      <w:r>
        <w:rPr>
          <w:color w:val="231F20"/>
        </w:rPr>
        <w:t>,</w:t>
      </w:r>
      <w:r>
        <w:rPr>
          <w:color w:val="231F20"/>
          <w:spacing w:val="-11"/>
        </w:rPr>
        <w:t> </w:t>
      </w:r>
      <w:r>
        <w:rPr>
          <w:color w:val="231F20"/>
        </w:rPr>
        <w:t>1990),</w:t>
      </w:r>
      <w:r>
        <w:rPr>
          <w:color w:val="231F20"/>
          <w:spacing w:val="-11"/>
        </w:rPr>
        <w:t> </w:t>
      </w:r>
      <w:r>
        <w:rPr>
          <w:color w:val="231F20"/>
        </w:rPr>
        <w:t>el</w:t>
      </w:r>
      <w:r>
        <w:rPr>
          <w:color w:val="231F20"/>
          <w:spacing w:val="-11"/>
        </w:rPr>
        <w:t> </w:t>
      </w:r>
      <w:r>
        <w:rPr>
          <w:color w:val="231F20"/>
        </w:rPr>
        <w:t>resultado</w:t>
      </w:r>
      <w:r>
        <w:rPr>
          <w:color w:val="231F20"/>
          <w:spacing w:val="-11"/>
        </w:rPr>
        <w:t> </w:t>
      </w:r>
      <w:r>
        <w:rPr>
          <w:color w:val="231F20"/>
        </w:rPr>
        <w:t>se</w:t>
      </w:r>
      <w:r>
        <w:rPr>
          <w:color w:val="231F20"/>
          <w:spacing w:val="-11"/>
        </w:rPr>
        <w:t> </w:t>
      </w:r>
      <w:r>
        <w:rPr>
          <w:color w:val="231F20"/>
        </w:rPr>
        <w:t>multipli- co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factor</w:t>
      </w:r>
      <w:r>
        <w:rPr>
          <w:color w:val="231F20"/>
          <w:spacing w:val="-4"/>
        </w:rPr>
        <w:t> </w:t>
      </w:r>
      <w:r>
        <w:rPr>
          <w:color w:val="231F20"/>
        </w:rPr>
        <w:t>6.25</w:t>
      </w:r>
      <w:r>
        <w:rPr>
          <w:color w:val="231F20"/>
          <w:spacing w:val="-4"/>
        </w:rPr>
        <w:t> </w:t>
      </w:r>
      <w:r>
        <w:rPr>
          <w:color w:val="231F20"/>
        </w:rPr>
        <w:t>(</w:t>
      </w:r>
      <w:r>
        <w:rPr>
          <w:color w:val="231F20"/>
          <w:sz w:val="16"/>
        </w:rPr>
        <w:t>AFRC</w:t>
      </w:r>
      <w:r>
        <w:rPr>
          <w:color w:val="231F20"/>
        </w:rPr>
        <w:t>,</w:t>
      </w:r>
      <w:r>
        <w:rPr>
          <w:color w:val="231F20"/>
          <w:spacing w:val="-4"/>
        </w:rPr>
        <w:t> </w:t>
      </w:r>
      <w:r>
        <w:rPr>
          <w:color w:val="231F20"/>
        </w:rPr>
        <w:t>1993)</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determinación</w:t>
      </w:r>
      <w:r>
        <w:rPr>
          <w:color w:val="231F20"/>
          <w:spacing w:val="-5"/>
        </w:rPr>
        <w:t> </w:t>
      </w:r>
      <w:r>
        <w:rPr>
          <w:color w:val="231F20"/>
        </w:rPr>
        <w:t>de</w:t>
      </w:r>
      <w:r>
        <w:rPr>
          <w:color w:val="231F20"/>
          <w:spacing w:val="-4"/>
        </w:rPr>
        <w:t> </w:t>
      </w:r>
      <w:r>
        <w:rPr>
          <w:color w:val="231F20"/>
        </w:rPr>
        <w:t>proteína</w:t>
      </w:r>
      <w:r>
        <w:rPr>
          <w:color w:val="231F20"/>
          <w:spacing w:val="-4"/>
        </w:rPr>
        <w:t> </w:t>
      </w:r>
      <w:r>
        <w:rPr>
          <w:color w:val="231F20"/>
        </w:rPr>
        <w:t>cruda (</w:t>
      </w:r>
      <w:r>
        <w:rPr>
          <w:i/>
          <w:color w:val="231F20"/>
          <w:sz w:val="16"/>
        </w:rPr>
        <w:t>PC</w:t>
      </w:r>
      <w:r>
        <w:rPr>
          <w:color w:val="231F20"/>
        </w:rPr>
        <w:t>). La cantidad de fibra detergente neutro (</w:t>
      </w:r>
      <w:r>
        <w:rPr>
          <w:color w:val="231F20"/>
          <w:sz w:val="16"/>
        </w:rPr>
        <w:t>FDN</w:t>
      </w:r>
      <w:r>
        <w:rPr>
          <w:color w:val="231F20"/>
        </w:rPr>
        <w:t>) y fibra detergente áci- do (</w:t>
      </w:r>
      <w:r>
        <w:rPr>
          <w:color w:val="231F20"/>
          <w:sz w:val="16"/>
        </w:rPr>
        <w:t>FDA</w:t>
      </w:r>
      <w:r>
        <w:rPr>
          <w:color w:val="231F20"/>
        </w:rPr>
        <w:t>) fue determinada usando el método </w:t>
      </w:r>
      <w:r>
        <w:rPr>
          <w:color w:val="231F20"/>
          <w:sz w:val="16"/>
        </w:rPr>
        <w:t>ANKOM</w:t>
      </w:r>
      <w:r>
        <w:rPr>
          <w:color w:val="231F20"/>
        </w:rPr>
        <w:t>, descrito por Holden (1999), y usando la técnica de </w:t>
      </w:r>
      <w:r>
        <w:rPr>
          <w:color w:val="231F20"/>
          <w:spacing w:val="-4"/>
        </w:rPr>
        <w:t>Van </w:t>
      </w:r>
      <w:r>
        <w:rPr>
          <w:color w:val="231F20"/>
        </w:rPr>
        <w:t>Soest </w:t>
      </w:r>
      <w:r>
        <w:rPr>
          <w:i/>
          <w:color w:val="231F20"/>
        </w:rPr>
        <w:t>et al. </w:t>
      </w:r>
      <w:r>
        <w:rPr>
          <w:color w:val="231F20"/>
        </w:rPr>
        <w:t>(1994). La digestibilidad </w:t>
      </w:r>
      <w:r>
        <w:rPr>
          <w:i/>
          <w:color w:val="231F20"/>
        </w:rPr>
        <w:t>in </w:t>
      </w:r>
      <w:r>
        <w:rPr>
          <w:i/>
          <w:color w:val="231F20"/>
        </w:rPr>
        <w:t>vitro </w:t>
      </w:r>
      <w:r>
        <w:rPr>
          <w:color w:val="231F20"/>
        </w:rPr>
        <w:t>de la materia orgánica (</w:t>
      </w:r>
      <w:r>
        <w:rPr>
          <w:color w:val="231F20"/>
          <w:sz w:val="16"/>
        </w:rPr>
        <w:t>D</w:t>
      </w:r>
      <w:r>
        <w:rPr>
          <w:i/>
          <w:color w:val="231F20"/>
          <w:sz w:val="16"/>
        </w:rPr>
        <w:t>IV</w:t>
      </w:r>
      <w:r>
        <w:rPr>
          <w:color w:val="231F20"/>
          <w:sz w:val="16"/>
        </w:rPr>
        <w:t>MO</w:t>
      </w:r>
      <w:r>
        <w:rPr>
          <w:color w:val="231F20"/>
        </w:rPr>
        <w:t>) se determinó con la técnica de</w:t>
      </w:r>
      <w:r>
        <w:rPr>
          <w:color w:val="231F20"/>
          <w:spacing w:val="-27"/>
        </w:rPr>
        <w:t> </w:t>
      </w:r>
      <w:r>
        <w:rPr>
          <w:color w:val="231F20"/>
        </w:rPr>
        <w:t>Menke </w:t>
      </w:r>
      <w:r>
        <w:rPr>
          <w:i/>
          <w:color w:val="231F20"/>
        </w:rPr>
        <w:t>et al</w:t>
      </w:r>
      <w:r>
        <w:rPr>
          <w:color w:val="231F20"/>
        </w:rPr>
        <w:t>. (1979) utilizando la formula (16.49+ (0.9042 * PG) + 0.0492* PC + (0.0387* </w:t>
      </w:r>
      <w:r>
        <w:rPr>
          <w:color w:val="231F20"/>
          <w:sz w:val="16"/>
        </w:rPr>
        <w:t>GC</w:t>
      </w:r>
      <w:r>
        <w:rPr>
          <w:color w:val="231F20"/>
        </w:rPr>
        <w:t>) donde: PG= producción de gas en ml en 200 mg de muestra</w:t>
      </w:r>
      <w:r>
        <w:rPr>
          <w:color w:val="231F20"/>
          <w:spacing w:val="-23"/>
        </w:rPr>
        <w:t> </w:t>
      </w:r>
      <w:r>
        <w:rPr>
          <w:color w:val="231F20"/>
        </w:rPr>
        <w:t>a las de 24 h, PC= contenido de proteína cruda, GC= grasa cruda. La digesti- bilidad </w:t>
      </w:r>
      <w:r>
        <w:rPr>
          <w:i/>
          <w:color w:val="231F20"/>
        </w:rPr>
        <w:t>in vitro </w:t>
      </w:r>
      <w:r>
        <w:rPr>
          <w:color w:val="231F20"/>
        </w:rPr>
        <w:t>de la fibra detergente neutro (</w:t>
      </w:r>
      <w:r>
        <w:rPr>
          <w:color w:val="231F20"/>
          <w:sz w:val="16"/>
        </w:rPr>
        <w:t>D</w:t>
      </w:r>
      <w:r>
        <w:rPr>
          <w:i/>
          <w:color w:val="231F20"/>
          <w:sz w:val="16"/>
        </w:rPr>
        <w:t>IV</w:t>
      </w:r>
      <w:r>
        <w:rPr>
          <w:color w:val="231F20"/>
          <w:sz w:val="16"/>
        </w:rPr>
        <w:t>FDN</w:t>
      </w:r>
      <w:r>
        <w:rPr>
          <w:color w:val="231F20"/>
        </w:rPr>
        <w:t>), se estimó mediante la técnica de Schophield y Pell (1995) y la energía metabolizable (</w:t>
      </w:r>
      <w:r>
        <w:rPr>
          <w:color w:val="231F20"/>
          <w:sz w:val="16"/>
        </w:rPr>
        <w:t>EM</w:t>
      </w:r>
      <w:r>
        <w:rPr>
          <w:color w:val="231F20"/>
        </w:rPr>
        <w:t>) fue estimada multiplicando la </w:t>
      </w:r>
      <w:r>
        <w:rPr>
          <w:color w:val="231F20"/>
          <w:sz w:val="16"/>
        </w:rPr>
        <w:t>D</w:t>
      </w:r>
      <w:r>
        <w:rPr>
          <w:i/>
          <w:color w:val="231F20"/>
          <w:sz w:val="16"/>
        </w:rPr>
        <w:t>IV</w:t>
      </w:r>
      <w:r>
        <w:rPr>
          <w:color w:val="231F20"/>
          <w:sz w:val="16"/>
        </w:rPr>
        <w:t>MO </w:t>
      </w:r>
      <w:r>
        <w:rPr>
          <w:color w:val="231F20"/>
        </w:rPr>
        <w:t>X 0.15 (</w:t>
      </w:r>
      <w:r>
        <w:rPr>
          <w:color w:val="231F20"/>
          <w:sz w:val="16"/>
        </w:rPr>
        <w:t>AFRC</w:t>
      </w:r>
      <w:r>
        <w:rPr>
          <w:color w:val="231F20"/>
        </w:rPr>
        <w:t>,</w:t>
      </w:r>
      <w:r>
        <w:rPr>
          <w:color w:val="231F20"/>
          <w:spacing w:val="-9"/>
        </w:rPr>
        <w:t> </w:t>
      </w:r>
      <w:r>
        <w:rPr>
          <w:color w:val="231F20"/>
        </w:rPr>
        <w:t>1993).</w:t>
      </w:r>
    </w:p>
    <w:p>
      <w:pPr>
        <w:pStyle w:val="Heading4"/>
      </w:pPr>
      <w:r>
        <w:rPr>
          <w:color w:val="231F20"/>
        </w:rPr>
        <w:t>Diseño experimental</w:t>
      </w:r>
    </w:p>
    <w:p>
      <w:pPr>
        <w:pStyle w:val="BodyText"/>
        <w:spacing w:before="10"/>
        <w:rPr>
          <w:b/>
          <w:sz w:val="25"/>
        </w:rPr>
      </w:pPr>
    </w:p>
    <w:p>
      <w:pPr>
        <w:pStyle w:val="BodyText"/>
        <w:spacing w:line="273" w:lineRule="auto"/>
        <w:ind w:left="113" w:right="111"/>
        <w:jc w:val="both"/>
      </w:pPr>
      <w:r>
        <w:rPr>
          <w:color w:val="231F20"/>
        </w:rPr>
        <w:t>En</w:t>
      </w:r>
      <w:r>
        <w:rPr>
          <w:color w:val="231F20"/>
          <w:spacing w:val="-5"/>
        </w:rPr>
        <w:t> </w:t>
      </w:r>
      <w:r>
        <w:rPr>
          <w:color w:val="231F20"/>
          <w:sz w:val="16"/>
        </w:rPr>
        <w:t>GDP</w:t>
      </w:r>
      <w:r>
        <w:rPr>
          <w:color w:val="231F20"/>
        </w:rPr>
        <w:t>,</w:t>
      </w:r>
      <w:r>
        <w:rPr>
          <w:color w:val="231F20"/>
          <w:spacing w:val="-5"/>
        </w:rPr>
        <w:t> </w:t>
      </w:r>
      <w:r>
        <w:rPr>
          <w:color w:val="231F20"/>
          <w:sz w:val="16"/>
        </w:rPr>
        <w:t>CDB</w:t>
      </w:r>
      <w:r>
        <w:rPr>
          <w:color w:val="231F20"/>
        </w:rPr>
        <w:t>,</w:t>
      </w:r>
      <w:r>
        <w:rPr>
          <w:color w:val="231F20"/>
          <w:spacing w:val="-5"/>
        </w:rPr>
        <w:t> </w:t>
      </w:r>
      <w:r>
        <w:rPr>
          <w:color w:val="231F20"/>
          <w:sz w:val="16"/>
        </w:rPr>
        <w:t>CT </w:t>
      </w:r>
      <w:r>
        <w:rPr>
          <w:color w:val="231F20"/>
        </w:rPr>
        <w:t>y</w:t>
      </w:r>
      <w:r>
        <w:rPr>
          <w:color w:val="231F20"/>
          <w:spacing w:val="-5"/>
        </w:rPr>
        <w:t> </w:t>
      </w:r>
      <w:r>
        <w:rPr>
          <w:color w:val="231F20"/>
          <w:sz w:val="16"/>
        </w:rPr>
        <w:t>DADB </w:t>
      </w:r>
      <w:r>
        <w:rPr>
          <w:color w:val="231F20"/>
        </w:rPr>
        <w:t>se</w:t>
      </w:r>
      <w:r>
        <w:rPr>
          <w:color w:val="231F20"/>
          <w:spacing w:val="-5"/>
        </w:rPr>
        <w:t> </w:t>
      </w:r>
      <w:r>
        <w:rPr>
          <w:color w:val="231F20"/>
        </w:rPr>
        <w:t>utilizó</w:t>
      </w:r>
      <w:r>
        <w:rPr>
          <w:color w:val="231F20"/>
          <w:spacing w:val="-4"/>
        </w:rPr>
        <w:t> </w:t>
      </w:r>
      <w:r>
        <w:rPr>
          <w:color w:val="231F20"/>
        </w:rPr>
        <w:t>un</w:t>
      </w:r>
      <w:r>
        <w:rPr>
          <w:color w:val="231F20"/>
          <w:spacing w:val="-5"/>
        </w:rPr>
        <w:t> </w:t>
      </w:r>
      <w:r>
        <w:rPr>
          <w:color w:val="231F20"/>
        </w:rPr>
        <w:t>diseño</w:t>
      </w:r>
      <w:r>
        <w:rPr>
          <w:color w:val="231F20"/>
          <w:spacing w:val="-5"/>
        </w:rPr>
        <w:t> </w:t>
      </w:r>
      <w:r>
        <w:rPr>
          <w:color w:val="231F20"/>
        </w:rPr>
        <w:t>completamente</w:t>
      </w:r>
      <w:r>
        <w:rPr>
          <w:color w:val="231F20"/>
          <w:spacing w:val="-5"/>
        </w:rPr>
        <w:t> </w:t>
      </w:r>
      <w:r>
        <w:rPr>
          <w:color w:val="231F20"/>
        </w:rPr>
        <w:t>al</w:t>
      </w:r>
      <w:r>
        <w:rPr>
          <w:color w:val="231F20"/>
          <w:spacing w:val="-5"/>
        </w:rPr>
        <w:t> </w:t>
      </w:r>
      <w:r>
        <w:rPr>
          <w:color w:val="231F20"/>
        </w:rPr>
        <w:t>azar</w:t>
      </w:r>
      <w:r>
        <w:rPr>
          <w:color w:val="231F20"/>
          <w:spacing w:val="-5"/>
        </w:rPr>
        <w:t> </w:t>
      </w:r>
      <w:r>
        <w:rPr>
          <w:color w:val="231F20"/>
        </w:rPr>
        <w:t>con</w:t>
      </w:r>
      <w:r>
        <w:rPr>
          <w:color w:val="231F20"/>
          <w:spacing w:val="-5"/>
        </w:rPr>
        <w:t> </w:t>
      </w:r>
      <w:r>
        <w:rPr>
          <w:color w:val="231F20"/>
        </w:rPr>
        <w:t>tres tratamientos y cinco repeticiones, cada ovino representó una repetición. Para </w:t>
      </w:r>
      <w:r>
        <w:rPr>
          <w:color w:val="231F20"/>
          <w:sz w:val="16"/>
        </w:rPr>
        <w:t>CBN </w:t>
      </w:r>
      <w:r>
        <w:rPr>
          <w:color w:val="231F20"/>
        </w:rPr>
        <w:t>y </w:t>
      </w:r>
      <w:r>
        <w:rPr>
          <w:color w:val="231F20"/>
          <w:sz w:val="16"/>
        </w:rPr>
        <w:t>DABN </w:t>
      </w:r>
      <w:r>
        <w:rPr>
          <w:color w:val="231F20"/>
        </w:rPr>
        <w:t>se utilizó un diseño completamente al azar con dos trata- mientos</w:t>
      </w:r>
      <w:r>
        <w:rPr>
          <w:color w:val="231F20"/>
          <w:spacing w:val="-5"/>
        </w:rPr>
        <w:t> </w:t>
      </w:r>
      <w:r>
        <w:rPr>
          <w:color w:val="231F20"/>
        </w:rPr>
        <w:t>y</w:t>
      </w:r>
      <w:r>
        <w:rPr>
          <w:color w:val="231F20"/>
          <w:spacing w:val="-5"/>
        </w:rPr>
        <w:t> </w:t>
      </w:r>
      <w:r>
        <w:rPr>
          <w:color w:val="231F20"/>
        </w:rPr>
        <w:t>cinco</w:t>
      </w:r>
      <w:r>
        <w:rPr>
          <w:color w:val="231F20"/>
          <w:spacing w:val="-5"/>
        </w:rPr>
        <w:t> </w:t>
      </w:r>
      <w:r>
        <w:rPr>
          <w:color w:val="231F20"/>
        </w:rPr>
        <w:t>repeticiones</w:t>
      </w:r>
      <w:r>
        <w:rPr>
          <w:color w:val="231F20"/>
          <w:spacing w:val="-5"/>
        </w:rPr>
        <w:t> </w:t>
      </w:r>
      <w:r>
        <w:rPr>
          <w:color w:val="231F20"/>
        </w:rPr>
        <w:t>(Herrera</w:t>
      </w:r>
      <w:r>
        <w:rPr>
          <w:color w:val="231F20"/>
          <w:spacing w:val="-5"/>
        </w:rPr>
        <w:t> </w:t>
      </w:r>
      <w:r>
        <w:rPr>
          <w:color w:val="231F20"/>
        </w:rPr>
        <w:t>y</w:t>
      </w:r>
      <w:r>
        <w:rPr>
          <w:color w:val="231F20"/>
          <w:spacing w:val="-5"/>
        </w:rPr>
        <w:t> </w:t>
      </w:r>
      <w:r>
        <w:rPr>
          <w:color w:val="231F20"/>
        </w:rPr>
        <w:t>Barreras,</w:t>
      </w:r>
      <w:r>
        <w:rPr>
          <w:color w:val="231F20"/>
          <w:spacing w:val="-4"/>
        </w:rPr>
        <w:t> </w:t>
      </w:r>
      <w:r>
        <w:rPr>
          <w:color w:val="231F20"/>
        </w:rPr>
        <w:t>2005).</w:t>
      </w:r>
    </w:p>
    <w:p>
      <w:pPr>
        <w:pStyle w:val="Heading4"/>
      </w:pPr>
      <w:r>
        <w:rPr>
          <w:color w:val="231F20"/>
        </w:rPr>
        <w:t>Modelo estadístico</w:t>
      </w:r>
    </w:p>
    <w:p>
      <w:pPr>
        <w:pStyle w:val="BodyText"/>
        <w:spacing w:before="5"/>
        <w:rPr>
          <w:b/>
          <w:sz w:val="19"/>
        </w:rPr>
      </w:pPr>
    </w:p>
    <w:p>
      <w:pPr>
        <w:pStyle w:val="BodyText"/>
        <w:spacing w:before="76"/>
        <w:ind w:left="1213" w:right="1268"/>
        <w:jc w:val="center"/>
      </w:pPr>
      <w:r>
        <w:rPr/>
        <w:pict>
          <v:shape style="position:absolute;margin-left:180.707397pt;margin-top:11.096085pt;width:40.6pt;height:5.25pt;mso-position-horizontal-relative:page;mso-position-vertical-relative:paragraph;z-index:-36880" type="#_x0000_t202" filled="false" stroked="false">
            <v:textbox inset="0,0,0,0">
              <w:txbxContent>
                <w:p>
                  <w:pPr>
                    <w:tabs>
                      <w:tab w:pos="482" w:val="left" w:leader="none"/>
                      <w:tab w:pos="754" w:val="left" w:leader="none"/>
                    </w:tabs>
                    <w:spacing w:line="105" w:lineRule="exact" w:before="0"/>
                    <w:ind w:left="0" w:right="0" w:firstLine="0"/>
                    <w:jc w:val="left"/>
                    <w:rPr>
                      <w:sz w:val="10"/>
                    </w:rPr>
                  </w:pPr>
                  <w:r>
                    <w:rPr>
                      <w:color w:val="231F20"/>
                      <w:w w:val="105"/>
                      <w:sz w:val="10"/>
                    </w:rPr>
                    <w:t>ij</w:t>
                    <w:tab/>
                    <w:t>i</w:t>
                    <w:tab/>
                    <w:t>ij</w:t>
                  </w:r>
                </w:p>
              </w:txbxContent>
            </v:textbox>
            <w10:wrap type="none"/>
          </v:shape>
        </w:pict>
      </w:r>
      <w:r>
        <w:rPr>
          <w:color w:val="231F20"/>
        </w:rPr>
        <w:t>Y =μ + l + ε</w:t>
      </w:r>
    </w:p>
    <w:p>
      <w:pPr>
        <w:pStyle w:val="BodyText"/>
        <w:spacing w:before="29"/>
        <w:ind w:left="113" w:right="9"/>
      </w:pPr>
      <w:r>
        <w:rPr>
          <w:color w:val="231F20"/>
        </w:rPr>
        <w:t>Donde:</w:t>
      </w:r>
    </w:p>
    <w:p>
      <w:pPr>
        <w:pStyle w:val="ListParagraph"/>
        <w:numPr>
          <w:ilvl w:val="0"/>
          <w:numId w:val="2"/>
        </w:numPr>
        <w:tabs>
          <w:tab w:pos="568" w:val="left" w:leader="none"/>
        </w:tabs>
        <w:spacing w:line="247" w:lineRule="exact" w:before="29" w:after="0"/>
        <w:ind w:left="567" w:right="0" w:hanging="170"/>
        <w:jc w:val="left"/>
        <w:rPr>
          <w:sz w:val="10"/>
        </w:rPr>
      </w:pPr>
      <w:r>
        <w:rPr>
          <w:color w:val="231F20"/>
          <w:sz w:val="18"/>
        </w:rPr>
        <w:t>Y</w:t>
      </w:r>
      <w:r>
        <w:rPr>
          <w:color w:val="231F20"/>
          <w:position w:val="-5"/>
          <w:sz w:val="10"/>
        </w:rPr>
        <w:t>ij</w:t>
      </w:r>
      <w:r>
        <w:rPr>
          <w:color w:val="231F20"/>
          <w:sz w:val="18"/>
        </w:rPr>
        <w:t>= variable respuesta en tratamiento </w:t>
      </w:r>
      <w:r>
        <w:rPr>
          <w:color w:val="231F20"/>
          <w:position w:val="-5"/>
          <w:sz w:val="10"/>
        </w:rPr>
        <w:t>i</w:t>
      </w:r>
      <w:r>
        <w:rPr>
          <w:color w:val="231F20"/>
          <w:sz w:val="18"/>
        </w:rPr>
        <w:t>, repetición</w:t>
      </w:r>
      <w:r>
        <w:rPr>
          <w:color w:val="231F20"/>
          <w:spacing w:val="-28"/>
          <w:sz w:val="18"/>
        </w:rPr>
        <w:t> </w:t>
      </w:r>
      <w:r>
        <w:rPr>
          <w:color w:val="231F20"/>
          <w:position w:val="-5"/>
          <w:sz w:val="10"/>
        </w:rPr>
        <w:t>j</w:t>
      </w:r>
    </w:p>
    <w:p>
      <w:pPr>
        <w:pStyle w:val="ListParagraph"/>
        <w:numPr>
          <w:ilvl w:val="0"/>
          <w:numId w:val="2"/>
        </w:numPr>
        <w:tabs>
          <w:tab w:pos="568" w:val="left" w:leader="none"/>
        </w:tabs>
        <w:spacing w:line="204" w:lineRule="exact" w:before="0" w:after="0"/>
        <w:ind w:left="567" w:right="0" w:hanging="170"/>
        <w:jc w:val="left"/>
        <w:rPr>
          <w:sz w:val="18"/>
        </w:rPr>
      </w:pPr>
      <w:r>
        <w:rPr>
          <w:color w:val="231F20"/>
          <w:sz w:val="18"/>
        </w:rPr>
        <w:t>μ= media</w:t>
      </w:r>
      <w:r>
        <w:rPr>
          <w:color w:val="231F20"/>
          <w:spacing w:val="-2"/>
          <w:sz w:val="18"/>
        </w:rPr>
        <w:t> </w:t>
      </w:r>
      <w:r>
        <w:rPr>
          <w:color w:val="231F20"/>
          <w:sz w:val="18"/>
        </w:rPr>
        <w:t>general</w:t>
      </w:r>
    </w:p>
    <w:p>
      <w:pPr>
        <w:pStyle w:val="ListParagraph"/>
        <w:numPr>
          <w:ilvl w:val="0"/>
          <w:numId w:val="2"/>
        </w:numPr>
        <w:tabs>
          <w:tab w:pos="568" w:val="left" w:leader="none"/>
        </w:tabs>
        <w:spacing w:line="247" w:lineRule="exact" w:before="29" w:after="0"/>
        <w:ind w:left="567" w:right="0" w:hanging="170"/>
        <w:jc w:val="left"/>
        <w:rPr>
          <w:sz w:val="10"/>
        </w:rPr>
      </w:pPr>
      <w:r>
        <w:rPr>
          <w:color w:val="231F20"/>
          <w:sz w:val="18"/>
        </w:rPr>
        <w:t>l </w:t>
      </w:r>
      <w:r>
        <w:rPr>
          <w:color w:val="231F20"/>
          <w:position w:val="-5"/>
          <w:sz w:val="10"/>
        </w:rPr>
        <w:t>i</w:t>
      </w:r>
      <w:r>
        <w:rPr>
          <w:color w:val="231F20"/>
          <w:sz w:val="18"/>
        </w:rPr>
        <w:t>= efecto del</w:t>
      </w:r>
      <w:r>
        <w:rPr>
          <w:color w:val="231F20"/>
          <w:spacing w:val="-17"/>
          <w:sz w:val="18"/>
        </w:rPr>
        <w:t> </w:t>
      </w:r>
      <w:r>
        <w:rPr>
          <w:color w:val="231F20"/>
          <w:sz w:val="18"/>
        </w:rPr>
        <w:t>tratamiento</w:t>
      </w:r>
      <w:r>
        <w:rPr>
          <w:color w:val="231F20"/>
          <w:position w:val="-5"/>
          <w:sz w:val="10"/>
        </w:rPr>
        <w:t>i</w:t>
      </w:r>
    </w:p>
    <w:p>
      <w:pPr>
        <w:pStyle w:val="ListParagraph"/>
        <w:numPr>
          <w:ilvl w:val="0"/>
          <w:numId w:val="2"/>
        </w:numPr>
        <w:tabs>
          <w:tab w:pos="568" w:val="left" w:leader="none"/>
        </w:tabs>
        <w:spacing w:line="247" w:lineRule="exact" w:before="0" w:after="0"/>
        <w:ind w:left="567" w:right="0" w:hanging="170"/>
        <w:jc w:val="left"/>
        <w:rPr>
          <w:sz w:val="18"/>
        </w:rPr>
      </w:pPr>
      <w:r>
        <w:rPr>
          <w:color w:val="231F20"/>
          <w:sz w:val="18"/>
        </w:rPr>
        <w:t>ε</w:t>
      </w:r>
      <w:r>
        <w:rPr>
          <w:color w:val="231F20"/>
          <w:position w:val="-5"/>
          <w:sz w:val="10"/>
        </w:rPr>
        <w:t>ij</w:t>
      </w:r>
      <w:r>
        <w:rPr>
          <w:color w:val="231F20"/>
          <w:sz w:val="18"/>
        </w:rPr>
        <w:t>= error</w:t>
      </w:r>
      <w:r>
        <w:rPr>
          <w:color w:val="231F20"/>
          <w:spacing w:val="-9"/>
          <w:sz w:val="18"/>
        </w:rPr>
        <w:t> </w:t>
      </w:r>
      <w:r>
        <w:rPr>
          <w:color w:val="231F20"/>
          <w:sz w:val="18"/>
        </w:rPr>
        <w:t>aleatorio</w:t>
      </w:r>
    </w:p>
    <w:p>
      <w:pPr>
        <w:spacing w:after="0" w:line="247" w:lineRule="exact"/>
        <w:jc w:val="left"/>
        <w:rPr>
          <w:sz w:val="18"/>
        </w:rPr>
        <w:sectPr>
          <w:footerReference w:type="default" r:id="rId14"/>
          <w:pgSz w:w="7940" w:h="11910"/>
          <w:pgMar w:footer="469" w:header="0" w:top="500" w:bottom="660" w:left="1020" w:right="1020"/>
          <w:pgNumType w:start="211"/>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before="69"/>
      </w:pPr>
      <w:r>
        <w:rPr>
          <w:color w:val="231F20"/>
        </w:rPr>
        <w:t>Análisis estadístico</w:t>
      </w:r>
    </w:p>
    <w:p>
      <w:pPr>
        <w:pStyle w:val="BodyText"/>
        <w:spacing w:before="10"/>
        <w:rPr>
          <w:b/>
          <w:sz w:val="25"/>
        </w:rPr>
      </w:pPr>
    </w:p>
    <w:p>
      <w:pPr>
        <w:pStyle w:val="BodyText"/>
        <w:spacing w:line="273" w:lineRule="auto"/>
        <w:ind w:left="113" w:right="110"/>
        <w:jc w:val="both"/>
      </w:pPr>
      <w:r>
        <w:rPr>
          <w:color w:val="231F20"/>
        </w:rPr>
        <w:t>Los</w:t>
      </w:r>
      <w:r>
        <w:rPr>
          <w:color w:val="231F20"/>
          <w:spacing w:val="-12"/>
        </w:rPr>
        <w:t> </w:t>
      </w:r>
      <w:r>
        <w:rPr>
          <w:color w:val="231F20"/>
        </w:rPr>
        <w:t>resultados</w:t>
      </w:r>
      <w:r>
        <w:rPr>
          <w:color w:val="231F20"/>
          <w:spacing w:val="-12"/>
        </w:rPr>
        <w:t> </w:t>
      </w:r>
      <w:r>
        <w:rPr>
          <w:color w:val="231F20"/>
        </w:rPr>
        <w:t>fueron</w:t>
      </w:r>
      <w:r>
        <w:rPr>
          <w:color w:val="231F20"/>
          <w:spacing w:val="-12"/>
        </w:rPr>
        <w:t> </w:t>
      </w:r>
      <w:r>
        <w:rPr>
          <w:color w:val="231F20"/>
        </w:rPr>
        <w:t>analizados</w:t>
      </w:r>
      <w:r>
        <w:rPr>
          <w:color w:val="231F20"/>
          <w:spacing w:val="-11"/>
        </w:rPr>
        <w:t> </w:t>
      </w:r>
      <w:r>
        <w:rPr>
          <w:color w:val="231F20"/>
        </w:rPr>
        <w:t>usando</w:t>
      </w:r>
      <w:r>
        <w:rPr>
          <w:color w:val="231F20"/>
          <w:spacing w:val="-11"/>
        </w:rPr>
        <w:t> </w:t>
      </w:r>
      <w:r>
        <w:rPr>
          <w:color w:val="231F20"/>
        </w:rPr>
        <w:t>un</w:t>
      </w:r>
      <w:r>
        <w:rPr>
          <w:color w:val="231F20"/>
          <w:spacing w:val="-12"/>
        </w:rPr>
        <w:t> </w:t>
      </w:r>
      <w:r>
        <w:rPr>
          <w:color w:val="231F20"/>
        </w:rPr>
        <w:t>análisis</w:t>
      </w:r>
      <w:r>
        <w:rPr>
          <w:color w:val="231F20"/>
          <w:spacing w:val="-11"/>
        </w:rPr>
        <w:t> </w:t>
      </w:r>
      <w:r>
        <w:rPr>
          <w:color w:val="231F20"/>
        </w:rPr>
        <w:t>de</w:t>
      </w:r>
      <w:r>
        <w:rPr>
          <w:color w:val="231F20"/>
          <w:spacing w:val="-12"/>
        </w:rPr>
        <w:t> </w:t>
      </w:r>
      <w:r>
        <w:rPr>
          <w:color w:val="231F20"/>
        </w:rPr>
        <w:t>varianza</w:t>
      </w:r>
      <w:r>
        <w:rPr>
          <w:color w:val="231F20"/>
          <w:spacing w:val="-11"/>
        </w:rPr>
        <w:t> </w:t>
      </w:r>
      <w:r>
        <w:rPr>
          <w:color w:val="231F20"/>
        </w:rPr>
        <w:t>y</w:t>
      </w:r>
      <w:r>
        <w:rPr>
          <w:color w:val="231F20"/>
          <w:spacing w:val="-12"/>
        </w:rPr>
        <w:t> </w:t>
      </w:r>
      <w:r>
        <w:rPr>
          <w:color w:val="231F20"/>
        </w:rPr>
        <w:t>expresa- do en medias con su respectivo error estándar, las diferencias estadísticas entre las medias (P&lt;0.05) fueron determinadas a </w:t>
      </w:r>
      <w:r>
        <w:rPr>
          <w:color w:val="231F20"/>
          <w:spacing w:val="-2"/>
        </w:rPr>
        <w:t>través </w:t>
      </w:r>
      <w:r>
        <w:rPr>
          <w:color w:val="231F20"/>
        </w:rPr>
        <w:t>de la Prueba de </w:t>
      </w:r>
      <w:r>
        <w:rPr>
          <w:color w:val="231F20"/>
          <w:spacing w:val="-3"/>
        </w:rPr>
        <w:t>Tukey </w:t>
      </w:r>
      <w:r>
        <w:rPr>
          <w:color w:val="231F20"/>
        </w:rPr>
        <w:t>(P&lt;0.05). Se empleó el comando de Modelo General Lineal del pa- quete estadístico </w:t>
      </w:r>
      <w:r>
        <w:rPr>
          <w:color w:val="231F20"/>
          <w:spacing w:val="-3"/>
        </w:rPr>
        <w:t>MINITAB </w:t>
      </w:r>
      <w:r>
        <w:rPr>
          <w:color w:val="231F20"/>
        </w:rPr>
        <w:t>v14 (2000). Para el análisis de las variables de la composición química y cinética de degradación de los bloques nutricio- nales</w:t>
      </w:r>
      <w:r>
        <w:rPr>
          <w:color w:val="231F20"/>
          <w:spacing w:val="-5"/>
        </w:rPr>
        <w:t> </w:t>
      </w:r>
      <w:r>
        <w:rPr>
          <w:color w:val="231F20"/>
        </w:rPr>
        <w:t>se</w:t>
      </w:r>
      <w:r>
        <w:rPr>
          <w:color w:val="231F20"/>
          <w:spacing w:val="-5"/>
        </w:rPr>
        <w:t> </w:t>
      </w:r>
      <w:r>
        <w:rPr>
          <w:color w:val="231F20"/>
        </w:rPr>
        <w:t>utilizó</w:t>
      </w:r>
      <w:r>
        <w:rPr>
          <w:color w:val="231F20"/>
          <w:spacing w:val="-5"/>
        </w:rPr>
        <w:t> </w:t>
      </w:r>
      <w:r>
        <w:rPr>
          <w:color w:val="231F20"/>
        </w:rPr>
        <w:t>un</w:t>
      </w:r>
      <w:r>
        <w:rPr>
          <w:color w:val="231F20"/>
          <w:spacing w:val="-5"/>
        </w:rPr>
        <w:t> </w:t>
      </w:r>
      <w:r>
        <w:rPr>
          <w:color w:val="231F20"/>
        </w:rPr>
        <w:t>diseño</w:t>
      </w:r>
      <w:r>
        <w:rPr>
          <w:color w:val="231F20"/>
          <w:spacing w:val="-5"/>
        </w:rPr>
        <w:t> </w:t>
      </w:r>
      <w:r>
        <w:rPr>
          <w:color w:val="231F20"/>
        </w:rPr>
        <w:t>completamente</w:t>
      </w:r>
      <w:r>
        <w:rPr>
          <w:color w:val="231F20"/>
          <w:spacing w:val="-5"/>
        </w:rPr>
        <w:t> </w:t>
      </w:r>
      <w:r>
        <w:rPr>
          <w:color w:val="231F20"/>
        </w:rPr>
        <w:t>al</w:t>
      </w:r>
      <w:r>
        <w:rPr>
          <w:color w:val="231F20"/>
          <w:spacing w:val="-5"/>
        </w:rPr>
        <w:t> </w:t>
      </w:r>
      <w:r>
        <w:rPr>
          <w:color w:val="231F20"/>
          <w:spacing w:val="-4"/>
        </w:rPr>
        <w:t>azar,</w:t>
      </w:r>
      <w:r>
        <w:rPr>
          <w:color w:val="231F20"/>
          <w:spacing w:val="-5"/>
        </w:rPr>
        <w:t> </w:t>
      </w:r>
      <w:r>
        <w:rPr>
          <w:color w:val="231F20"/>
        </w:rPr>
        <w:t>donde</w:t>
      </w:r>
      <w:r>
        <w:rPr>
          <w:color w:val="231F20"/>
          <w:spacing w:val="-5"/>
        </w:rPr>
        <w:t> </w:t>
      </w:r>
      <w:r>
        <w:rPr>
          <w:color w:val="231F20"/>
        </w:rPr>
        <w:t>los</w:t>
      </w:r>
      <w:r>
        <w:rPr>
          <w:color w:val="231F20"/>
          <w:spacing w:val="-5"/>
        </w:rPr>
        <w:t> </w:t>
      </w:r>
      <w:r>
        <w:rPr>
          <w:color w:val="231F20"/>
        </w:rPr>
        <w:t>bloques</w:t>
      </w:r>
      <w:r>
        <w:rPr>
          <w:color w:val="231F20"/>
          <w:spacing w:val="-5"/>
        </w:rPr>
        <w:t> </w:t>
      </w:r>
      <w:r>
        <w:rPr>
          <w:color w:val="231F20"/>
        </w:rPr>
        <w:t>fueron los tratamientos y cinco</w:t>
      </w:r>
      <w:r>
        <w:rPr>
          <w:color w:val="231F20"/>
          <w:spacing w:val="-21"/>
        </w:rPr>
        <w:t> </w:t>
      </w:r>
      <w:r>
        <w:rPr>
          <w:color w:val="231F20"/>
        </w:rPr>
        <w:t>repeticiones.</w:t>
      </w:r>
    </w:p>
    <w:p>
      <w:pPr>
        <w:pStyle w:val="BodyText"/>
      </w:pPr>
    </w:p>
    <w:p>
      <w:pPr>
        <w:pStyle w:val="Heading3"/>
      </w:pPr>
      <w:r>
        <w:rPr>
          <w:color w:val="231F20"/>
        </w:rPr>
        <w:t>Material y método: Experimento 2</w:t>
      </w:r>
    </w:p>
    <w:p>
      <w:pPr>
        <w:pStyle w:val="Heading4"/>
        <w:spacing w:before="197"/>
      </w:pPr>
      <w:r>
        <w:rPr>
          <w:color w:val="231F20"/>
        </w:rPr>
        <w:t>Área de estudio</w:t>
      </w:r>
    </w:p>
    <w:p>
      <w:pPr>
        <w:pStyle w:val="BodyText"/>
        <w:spacing w:line="273" w:lineRule="auto" w:before="190"/>
        <w:ind w:left="113" w:right="111"/>
        <w:jc w:val="both"/>
      </w:pPr>
      <w:r>
        <w:rPr>
          <w:color w:val="231F20"/>
        </w:rPr>
        <w:t>Se</w:t>
      </w:r>
      <w:r>
        <w:rPr>
          <w:color w:val="231F20"/>
          <w:spacing w:val="-10"/>
        </w:rPr>
        <w:t> </w:t>
      </w:r>
      <w:r>
        <w:rPr>
          <w:color w:val="231F20"/>
        </w:rPr>
        <w:t>realizó</w:t>
      </w:r>
      <w:r>
        <w:rPr>
          <w:color w:val="231F20"/>
          <w:spacing w:val="-11"/>
        </w:rPr>
        <w:t> </w:t>
      </w:r>
      <w:r>
        <w:rPr>
          <w:color w:val="231F20"/>
        </w:rPr>
        <w:t>en</w:t>
      </w:r>
      <w:r>
        <w:rPr>
          <w:color w:val="231F20"/>
          <w:spacing w:val="-11"/>
        </w:rPr>
        <w:t> </w:t>
      </w:r>
      <w:r>
        <w:rPr>
          <w:color w:val="231F20"/>
        </w:rPr>
        <w:t>los</w:t>
      </w:r>
      <w:r>
        <w:rPr>
          <w:color w:val="231F20"/>
          <w:spacing w:val="-10"/>
        </w:rPr>
        <w:t> </w:t>
      </w:r>
      <w:r>
        <w:rPr>
          <w:color w:val="231F20"/>
        </w:rPr>
        <w:t>meses</w:t>
      </w:r>
      <w:r>
        <w:rPr>
          <w:color w:val="231F20"/>
          <w:spacing w:val="-10"/>
        </w:rPr>
        <w:t> </w:t>
      </w:r>
      <w:r>
        <w:rPr>
          <w:color w:val="231F20"/>
        </w:rPr>
        <w:t>julio-septiembre</w:t>
      </w:r>
      <w:r>
        <w:rPr>
          <w:color w:val="231F20"/>
          <w:spacing w:val="-11"/>
        </w:rPr>
        <w:t> </w:t>
      </w:r>
      <w:r>
        <w:rPr>
          <w:color w:val="231F20"/>
        </w:rPr>
        <w:t>de</w:t>
      </w:r>
      <w:r>
        <w:rPr>
          <w:color w:val="231F20"/>
          <w:spacing w:val="-11"/>
        </w:rPr>
        <w:t> </w:t>
      </w:r>
      <w:r>
        <w:rPr>
          <w:color w:val="231F20"/>
        </w:rPr>
        <w:t>2009,</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región</w:t>
      </w:r>
      <w:r>
        <w:rPr>
          <w:color w:val="231F20"/>
          <w:spacing w:val="-11"/>
        </w:rPr>
        <w:t> </w:t>
      </w:r>
      <w:r>
        <w:rPr>
          <w:color w:val="231F20"/>
        </w:rPr>
        <w:t>Sur</w:t>
      </w:r>
      <w:r>
        <w:rPr>
          <w:color w:val="231F20"/>
          <w:spacing w:val="-10"/>
        </w:rPr>
        <w:t> </w:t>
      </w:r>
      <w:r>
        <w:rPr>
          <w:color w:val="231F20"/>
        </w:rPr>
        <w:t>del</w:t>
      </w:r>
      <w:r>
        <w:rPr>
          <w:color w:val="231F20"/>
          <w:spacing w:val="-11"/>
        </w:rPr>
        <w:t> </w:t>
      </w:r>
      <w:r>
        <w:rPr>
          <w:color w:val="231F20"/>
        </w:rPr>
        <w:t>trópi- co seco del Altiplano Central de México, en el Rancho del Centro Universi- tario Temascaltepec ubicado en San Simón de Guerrero, ubicado a 19º 01´ longitud norte, 100º 00´ longitud oeste, con 17º C, máxima 36º y mínima de 1ºC, una precipitación anual de 1200mm, y altitud de 2152 msnm (Gu- tiérrez y Lagunas,</w:t>
      </w:r>
      <w:r>
        <w:rPr>
          <w:color w:val="231F20"/>
          <w:spacing w:val="-10"/>
        </w:rPr>
        <w:t> </w:t>
      </w:r>
      <w:r>
        <w:rPr>
          <w:color w:val="231F20"/>
        </w:rPr>
        <w:t>1999).</w:t>
      </w:r>
    </w:p>
    <w:p>
      <w:pPr>
        <w:pStyle w:val="BodyText"/>
        <w:spacing w:line="273" w:lineRule="auto"/>
        <w:ind w:left="113" w:right="111" w:firstLine="283"/>
        <w:jc w:val="both"/>
      </w:pPr>
      <w:r>
        <w:rPr>
          <w:color w:val="231F20"/>
        </w:rPr>
        <w:t>El periodo experimental comprendió dos semanas de adaptación a los tratamientos y ocho semanas de experimentación, durante los meses de julio-septiembre 2009.</w:t>
      </w:r>
    </w:p>
    <w:p>
      <w:pPr>
        <w:pStyle w:val="Heading4"/>
      </w:pPr>
      <w:r>
        <w:rPr>
          <w:color w:val="231F20"/>
        </w:rPr>
        <w:t>Animales y manejo</w:t>
      </w:r>
    </w:p>
    <w:p>
      <w:pPr>
        <w:pStyle w:val="BodyText"/>
        <w:spacing w:before="10"/>
        <w:rPr>
          <w:b/>
          <w:sz w:val="25"/>
        </w:rPr>
      </w:pPr>
    </w:p>
    <w:p>
      <w:pPr>
        <w:pStyle w:val="BodyText"/>
        <w:spacing w:line="273" w:lineRule="auto"/>
        <w:ind w:left="113" w:right="110"/>
        <w:jc w:val="both"/>
      </w:pPr>
      <w:r>
        <w:rPr>
          <w:color w:val="231F20"/>
        </w:rPr>
        <w:t>Se utilizaron quince ovinos F1 (Pelibuey X Dorper) de 26±3 kg y 6±0.2 meses de edad, distribuidos al azar en tres tratamientos (cinco ovinos por tratamiento). Los tratamientos del Exp. 2 fueron: T1= Pastoreo + bloque nutricional con </w:t>
      </w:r>
      <w:r>
        <w:rPr>
          <w:i/>
          <w:color w:val="231F20"/>
        </w:rPr>
        <w:t>L. leucocephala </w:t>
      </w:r>
      <w:r>
        <w:rPr>
          <w:color w:val="231F20"/>
        </w:rPr>
        <w:t>(P+BN1), T2= Pastoreo + bloque nutricio- nal con salvado de trigo (P+BN2) y T3= Pastoreo (Testigo) (P). Los ovinos tuvieron dos semanas de adaptación a los tratamientos y ocho semanas experimentales,</w:t>
      </w:r>
      <w:r>
        <w:rPr>
          <w:color w:val="231F20"/>
          <w:spacing w:val="-7"/>
        </w:rPr>
        <w:t> </w:t>
      </w:r>
      <w:r>
        <w:rPr>
          <w:color w:val="231F20"/>
        </w:rPr>
        <w:t>al</w:t>
      </w:r>
      <w:r>
        <w:rPr>
          <w:color w:val="231F20"/>
          <w:spacing w:val="-8"/>
        </w:rPr>
        <w:t> </w:t>
      </w:r>
      <w:r>
        <w:rPr>
          <w:color w:val="231F20"/>
        </w:rPr>
        <w:t>inicio</w:t>
      </w:r>
      <w:r>
        <w:rPr>
          <w:color w:val="231F20"/>
          <w:spacing w:val="-9"/>
        </w:rPr>
        <w:t> </w:t>
      </w:r>
      <w:r>
        <w:rPr>
          <w:color w:val="231F20"/>
        </w:rPr>
        <w:t>del</w:t>
      </w:r>
      <w:r>
        <w:rPr>
          <w:color w:val="231F20"/>
          <w:spacing w:val="-9"/>
        </w:rPr>
        <w:t> </w:t>
      </w:r>
      <w:r>
        <w:rPr>
          <w:color w:val="231F20"/>
        </w:rPr>
        <w:t>periodo</w:t>
      </w:r>
      <w:r>
        <w:rPr>
          <w:color w:val="231F20"/>
          <w:spacing w:val="-8"/>
        </w:rPr>
        <w:t> </w:t>
      </w:r>
      <w:r>
        <w:rPr>
          <w:color w:val="231F20"/>
        </w:rPr>
        <w:t>experimental</w:t>
      </w:r>
      <w:r>
        <w:rPr>
          <w:color w:val="231F20"/>
          <w:spacing w:val="-7"/>
        </w:rPr>
        <w:t> </w:t>
      </w:r>
      <w:r>
        <w:rPr>
          <w:color w:val="231F20"/>
        </w:rPr>
        <w:t>los</w:t>
      </w:r>
      <w:r>
        <w:rPr>
          <w:color w:val="231F20"/>
          <w:spacing w:val="-8"/>
        </w:rPr>
        <w:t> </w:t>
      </w:r>
      <w:r>
        <w:rPr>
          <w:color w:val="231F20"/>
        </w:rPr>
        <w:t>ovinos</w:t>
      </w:r>
      <w:r>
        <w:rPr>
          <w:color w:val="231F20"/>
          <w:spacing w:val="-9"/>
        </w:rPr>
        <w:t> </w:t>
      </w:r>
      <w:r>
        <w:rPr>
          <w:color w:val="231F20"/>
        </w:rPr>
        <w:t>se</w:t>
      </w:r>
      <w:r>
        <w:rPr>
          <w:color w:val="231F20"/>
          <w:spacing w:val="-9"/>
        </w:rPr>
        <w:t> </w:t>
      </w:r>
      <w:r>
        <w:rPr>
          <w:color w:val="231F20"/>
        </w:rPr>
        <w:t>desparasi- taron</w:t>
      </w:r>
      <w:r>
        <w:rPr>
          <w:color w:val="231F20"/>
          <w:spacing w:val="-9"/>
        </w:rPr>
        <w:t> </w:t>
      </w:r>
      <w:r>
        <w:rPr>
          <w:color w:val="231F20"/>
        </w:rPr>
        <w:t>con</w:t>
      </w:r>
      <w:r>
        <w:rPr>
          <w:color w:val="231F20"/>
          <w:spacing w:val="-9"/>
        </w:rPr>
        <w:t> </w:t>
      </w:r>
      <w:r>
        <w:rPr>
          <w:color w:val="231F20"/>
        </w:rPr>
        <w:t>Closantil</w:t>
      </w:r>
      <w:r>
        <w:rPr>
          <w:color w:val="231F20"/>
          <w:spacing w:val="-10"/>
        </w:rPr>
        <w:t> </w:t>
      </w:r>
      <w:r>
        <w:rPr>
          <w:color w:val="231F20"/>
        </w:rPr>
        <w:t>(5mg</w:t>
      </w:r>
      <w:r>
        <w:rPr>
          <w:color w:val="231F20"/>
          <w:spacing w:val="-9"/>
        </w:rPr>
        <w:t> </w:t>
      </w:r>
      <w:r>
        <w:rPr>
          <w:color w:val="231F20"/>
        </w:rPr>
        <w:t>kg</w:t>
      </w:r>
      <w:r>
        <w:rPr>
          <w:color w:val="231F20"/>
          <w:position w:val="6"/>
          <w:sz w:val="11"/>
        </w:rPr>
        <w:t>-1</w:t>
      </w:r>
      <w:r>
        <w:rPr>
          <w:color w:val="231F20"/>
          <w:spacing w:val="7"/>
          <w:position w:val="6"/>
          <w:sz w:val="11"/>
        </w:rPr>
        <w:t> </w:t>
      </w:r>
      <w:r>
        <w:rPr>
          <w:color w:val="231F20"/>
        </w:rPr>
        <w:t>PV).</w:t>
      </w:r>
      <w:r>
        <w:rPr>
          <w:color w:val="231F20"/>
          <w:spacing w:val="-9"/>
        </w:rPr>
        <w:t> </w:t>
      </w:r>
      <w:r>
        <w:rPr>
          <w:color w:val="231F20"/>
        </w:rPr>
        <w:t>Los</w:t>
      </w:r>
      <w:r>
        <w:rPr>
          <w:color w:val="231F20"/>
          <w:spacing w:val="-9"/>
        </w:rPr>
        <w:t> </w:t>
      </w:r>
      <w:r>
        <w:rPr>
          <w:color w:val="231F20"/>
        </w:rPr>
        <w:t>ovinos</w:t>
      </w:r>
      <w:r>
        <w:rPr>
          <w:color w:val="231F20"/>
          <w:spacing w:val="-9"/>
        </w:rPr>
        <w:t> </w:t>
      </w:r>
      <w:r>
        <w:rPr>
          <w:color w:val="231F20"/>
        </w:rPr>
        <w:t>pastorearon</w:t>
      </w:r>
      <w:r>
        <w:rPr>
          <w:color w:val="231F20"/>
          <w:spacing w:val="-9"/>
        </w:rPr>
        <w:t> </w:t>
      </w:r>
      <w:r>
        <w:rPr>
          <w:color w:val="231F20"/>
        </w:rPr>
        <w:t>continuamente</w:t>
      </w:r>
      <w:r>
        <w:rPr>
          <w:color w:val="231F20"/>
          <w:spacing w:val="-9"/>
        </w:rPr>
        <w:t> </w:t>
      </w:r>
      <w:r>
        <w:rPr>
          <w:color w:val="231F20"/>
        </w:rPr>
        <w:t>a partir de las 08:00 a las 16:00h en un sitio de pastizal nativo d</w:t>
      </w:r>
      <w:r>
        <w:rPr>
          <w:i/>
          <w:color w:val="231F20"/>
        </w:rPr>
        <w:t>e Paspalum </w:t>
      </w:r>
      <w:r>
        <w:rPr>
          <w:i/>
          <w:color w:val="231F20"/>
        </w:rPr>
        <w:t>notatum</w:t>
      </w:r>
      <w:r>
        <w:rPr>
          <w:i/>
          <w:color w:val="231F20"/>
          <w:spacing w:val="-7"/>
        </w:rPr>
        <w:t> </w:t>
      </w:r>
      <w:r>
        <w:rPr>
          <w:i/>
          <w:color w:val="231F20"/>
        </w:rPr>
        <w:t>y</w:t>
      </w:r>
      <w:r>
        <w:rPr>
          <w:i/>
          <w:color w:val="231F20"/>
          <w:spacing w:val="-6"/>
        </w:rPr>
        <w:t> </w:t>
      </w:r>
      <w:r>
        <w:rPr>
          <w:i/>
          <w:color w:val="231F20"/>
        </w:rPr>
        <w:t>Axonopus</w:t>
      </w:r>
      <w:r>
        <w:rPr>
          <w:i/>
          <w:color w:val="231F20"/>
          <w:spacing w:val="-7"/>
        </w:rPr>
        <w:t> </w:t>
      </w:r>
      <w:r>
        <w:rPr>
          <w:i/>
          <w:color w:val="231F20"/>
        </w:rPr>
        <w:t>compressus</w:t>
      </w:r>
      <w:r>
        <w:rPr>
          <w:i/>
          <w:color w:val="231F20"/>
          <w:spacing w:val="-6"/>
        </w:rPr>
        <w:t> </w:t>
      </w:r>
      <w:r>
        <w:rPr>
          <w:color w:val="231F20"/>
        </w:rPr>
        <w:t>de</w:t>
      </w:r>
      <w:r>
        <w:rPr>
          <w:color w:val="231F20"/>
          <w:spacing w:val="-7"/>
        </w:rPr>
        <w:t> </w:t>
      </w:r>
      <w:r>
        <w:rPr>
          <w:color w:val="231F20"/>
        </w:rPr>
        <w:t>aproximadamente</w:t>
      </w:r>
      <w:r>
        <w:rPr>
          <w:color w:val="231F20"/>
          <w:spacing w:val="-6"/>
        </w:rPr>
        <w:t> </w:t>
      </w:r>
      <w:r>
        <w:rPr>
          <w:color w:val="231F20"/>
        </w:rPr>
        <w:t>8000</w:t>
      </w:r>
      <w:r>
        <w:rPr>
          <w:color w:val="231F20"/>
          <w:spacing w:val="-7"/>
        </w:rPr>
        <w:t> </w:t>
      </w:r>
      <w:r>
        <w:rPr>
          <w:color w:val="231F20"/>
        </w:rPr>
        <w:t>m</w:t>
      </w:r>
      <w:r>
        <w:rPr>
          <w:color w:val="231F20"/>
          <w:position w:val="6"/>
          <w:sz w:val="11"/>
        </w:rPr>
        <w:t>2</w:t>
      </w:r>
      <w:r>
        <w:rPr>
          <w:color w:val="231F20"/>
          <w:spacing w:val="9"/>
          <w:position w:val="6"/>
          <w:sz w:val="11"/>
        </w:rPr>
        <w:t> </w:t>
      </w:r>
      <w:r>
        <w:rPr>
          <w:color w:val="231F20"/>
        </w:rPr>
        <w:t>dividido</w:t>
      </w:r>
      <w:r>
        <w:rPr>
          <w:color w:val="231F20"/>
          <w:spacing w:val="-6"/>
        </w:rPr>
        <w:t> </w:t>
      </w:r>
      <w:r>
        <w:rPr>
          <w:color w:val="231F20"/>
        </w:rPr>
        <w:t>en tres potreros (uno por tratamiento), después del pastoreo los ovinos se alojaron en corraletas individuales donde diariamente se les</w:t>
      </w:r>
      <w:r>
        <w:rPr>
          <w:color w:val="231F20"/>
          <w:spacing w:val="28"/>
        </w:rPr>
        <w:t> </w:t>
      </w:r>
      <w:r>
        <w:rPr>
          <w:color w:val="231F20"/>
        </w:rPr>
        <w:t>proporcionó</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before="75"/>
        <w:ind w:left="113"/>
        <w:jc w:val="both"/>
      </w:pPr>
      <w:r>
        <w:rPr>
          <w:color w:val="231F20"/>
        </w:rPr>
        <w:t>a libre acceso agua, y a los ovinos de los tratamientos T1 y T2 se les propor-</w:t>
      </w:r>
    </w:p>
    <w:p>
      <w:pPr>
        <w:pStyle w:val="BodyText"/>
        <w:spacing w:before="29"/>
        <w:ind w:left="113"/>
        <w:jc w:val="both"/>
      </w:pPr>
      <w:r>
        <w:rPr>
          <w:color w:val="231F20"/>
        </w:rPr>
        <w:t>ciono el bloque nutricional respectivo.</w:t>
      </w:r>
    </w:p>
    <w:p>
      <w:pPr>
        <w:pStyle w:val="Heading4"/>
        <w:spacing w:before="161"/>
      </w:pPr>
      <w:r>
        <w:rPr>
          <w:color w:val="231F20"/>
        </w:rPr>
        <w:t>Mediciones animales</w:t>
      </w:r>
    </w:p>
    <w:p>
      <w:pPr>
        <w:pStyle w:val="BodyText"/>
        <w:spacing w:before="10"/>
        <w:rPr>
          <w:b/>
          <w:sz w:val="25"/>
        </w:rPr>
      </w:pPr>
    </w:p>
    <w:p>
      <w:pPr>
        <w:pStyle w:val="BodyText"/>
        <w:spacing w:line="273" w:lineRule="auto"/>
        <w:ind w:left="113" w:right="111"/>
        <w:jc w:val="both"/>
      </w:pPr>
      <w:r>
        <w:rPr>
          <w:color w:val="231F20"/>
        </w:rPr>
        <w:t>La </w:t>
      </w:r>
      <w:r>
        <w:rPr>
          <w:color w:val="231F20"/>
          <w:sz w:val="16"/>
        </w:rPr>
        <w:t>GDP</w:t>
      </w:r>
      <w:r>
        <w:rPr>
          <w:color w:val="231F20"/>
        </w:rPr>
        <w:t>, </w:t>
      </w:r>
      <w:r>
        <w:rPr>
          <w:color w:val="231F20"/>
          <w:sz w:val="16"/>
        </w:rPr>
        <w:t>CBN</w:t>
      </w:r>
      <w:r>
        <w:rPr>
          <w:color w:val="231F20"/>
        </w:rPr>
        <w:t>, </w:t>
      </w:r>
      <w:r>
        <w:rPr>
          <w:color w:val="231F20"/>
          <w:sz w:val="16"/>
        </w:rPr>
        <w:t>DABN </w:t>
      </w:r>
      <w:r>
        <w:rPr>
          <w:color w:val="231F20"/>
        </w:rPr>
        <w:t>se estimaron de la misma forma que en el Exp.1 y ade- más se estimó la </w:t>
      </w:r>
      <w:r>
        <w:rPr>
          <w:color w:val="231F20"/>
          <w:sz w:val="16"/>
        </w:rPr>
        <w:t>DAP </w:t>
      </w:r>
      <w:r>
        <w:rPr>
          <w:color w:val="231F20"/>
        </w:rPr>
        <w:t>con la técnica de cenizas insolubles en ácido clorhí- drico (Van Keulen y Yong, 1977).</w:t>
      </w:r>
    </w:p>
    <w:p>
      <w:pPr>
        <w:pStyle w:val="Heading4"/>
      </w:pPr>
      <w:r>
        <w:rPr>
          <w:color w:val="231F20"/>
        </w:rPr>
        <w:t>Manejo y mediciones del pastizal</w:t>
      </w:r>
    </w:p>
    <w:p>
      <w:pPr>
        <w:pStyle w:val="BodyText"/>
        <w:spacing w:before="10"/>
        <w:rPr>
          <w:b/>
          <w:sz w:val="25"/>
        </w:rPr>
      </w:pPr>
    </w:p>
    <w:p>
      <w:pPr>
        <w:pStyle w:val="BodyText"/>
        <w:spacing w:line="273" w:lineRule="auto"/>
        <w:ind w:left="113" w:right="110"/>
        <w:jc w:val="both"/>
      </w:pPr>
      <w:r>
        <w:rPr>
          <w:color w:val="231F20"/>
        </w:rPr>
        <w:t>Al pastizal se le realizó un corte de uniformidad dos semanas antes del experimento,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fue</w:t>
      </w:r>
      <w:r>
        <w:rPr>
          <w:color w:val="231F20"/>
          <w:spacing w:val="-9"/>
        </w:rPr>
        <w:t> </w:t>
      </w:r>
      <w:r>
        <w:rPr>
          <w:color w:val="231F20"/>
        </w:rPr>
        <w:t>fertilizado</w:t>
      </w:r>
      <w:r>
        <w:rPr>
          <w:color w:val="231F20"/>
          <w:spacing w:val="-9"/>
        </w:rPr>
        <w:t> </w:t>
      </w:r>
      <w:r>
        <w:rPr>
          <w:color w:val="231F20"/>
        </w:rPr>
        <w:t>antes</w:t>
      </w:r>
      <w:r>
        <w:rPr>
          <w:color w:val="231F20"/>
          <w:spacing w:val="-8"/>
        </w:rPr>
        <w:t> </w:t>
      </w:r>
      <w:r>
        <w:rPr>
          <w:color w:val="231F20"/>
        </w:rPr>
        <w:t>ni</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experimento.</w:t>
      </w:r>
      <w:r>
        <w:rPr>
          <w:color w:val="231F20"/>
          <w:spacing w:val="-9"/>
        </w:rPr>
        <w:t> </w:t>
      </w:r>
      <w:r>
        <w:rPr>
          <w:color w:val="231F20"/>
        </w:rPr>
        <w:t>Se</w:t>
      </w:r>
      <w:r>
        <w:rPr>
          <w:color w:val="231F20"/>
          <w:spacing w:val="-8"/>
        </w:rPr>
        <w:t> </w:t>
      </w:r>
      <w:r>
        <w:rPr>
          <w:color w:val="231F20"/>
        </w:rPr>
        <w:t>midió acumulación neta de forraje (</w:t>
      </w:r>
      <w:r>
        <w:rPr>
          <w:color w:val="231F20"/>
          <w:sz w:val="16"/>
        </w:rPr>
        <w:t>ANF</w:t>
      </w:r>
      <w:r>
        <w:rPr>
          <w:color w:val="231F20"/>
        </w:rPr>
        <w:t>) cada 21 días durante el experimento utilizando 4 jaulas de exclusión distribuidas al azar en cada potrero (Hod- gson, 1990). Se evaluó la composición química y el valor nutricional de muestras de forraje obtenidas mediante la técnica de Hand plucking que consiste</w:t>
      </w:r>
      <w:r>
        <w:rPr>
          <w:color w:val="231F20"/>
          <w:spacing w:val="-8"/>
        </w:rPr>
        <w:t> </w:t>
      </w:r>
      <w:r>
        <w:rPr>
          <w:color w:val="231F20"/>
        </w:rPr>
        <w:t>en</w:t>
      </w:r>
      <w:r>
        <w:rPr>
          <w:color w:val="231F20"/>
          <w:spacing w:val="-8"/>
        </w:rPr>
        <w:t> </w:t>
      </w:r>
      <w:r>
        <w:rPr>
          <w:color w:val="231F20"/>
        </w:rPr>
        <w:t>simular</w:t>
      </w:r>
      <w:r>
        <w:rPr>
          <w:color w:val="231F20"/>
          <w:spacing w:val="-9"/>
        </w:rPr>
        <w:t> </w:t>
      </w:r>
      <w:r>
        <w:rPr>
          <w:color w:val="231F20"/>
        </w:rPr>
        <w:t>el</w:t>
      </w:r>
      <w:r>
        <w:rPr>
          <w:color w:val="231F20"/>
          <w:spacing w:val="-8"/>
        </w:rPr>
        <w:t> </w:t>
      </w:r>
      <w:r>
        <w:rPr>
          <w:color w:val="231F20"/>
        </w:rPr>
        <w:t>pastoreo</w:t>
      </w:r>
      <w:r>
        <w:rPr>
          <w:color w:val="231F20"/>
          <w:spacing w:val="-8"/>
        </w:rPr>
        <w:t> </w:t>
      </w:r>
      <w:r>
        <w:rPr>
          <w:color w:val="231F20"/>
        </w:rPr>
        <w:t>cortando</w:t>
      </w:r>
      <w:r>
        <w:rPr>
          <w:color w:val="231F20"/>
          <w:spacing w:val="-8"/>
        </w:rPr>
        <w:t> </w:t>
      </w:r>
      <w:r>
        <w:rPr>
          <w:color w:val="231F20"/>
        </w:rPr>
        <w:t>muestras</w:t>
      </w:r>
      <w:r>
        <w:rPr>
          <w:color w:val="231F20"/>
          <w:spacing w:val="-8"/>
        </w:rPr>
        <w:t> </w:t>
      </w:r>
      <w:r>
        <w:rPr>
          <w:color w:val="231F20"/>
        </w:rPr>
        <w:t>de</w:t>
      </w:r>
      <w:r>
        <w:rPr>
          <w:color w:val="231F20"/>
          <w:spacing w:val="-8"/>
        </w:rPr>
        <w:t> </w:t>
      </w:r>
      <w:r>
        <w:rPr>
          <w:color w:val="231F20"/>
        </w:rPr>
        <w:t>forraje</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mano</w:t>
      </w:r>
      <w:r>
        <w:rPr>
          <w:color w:val="231F20"/>
          <w:spacing w:val="-8"/>
        </w:rPr>
        <w:t> </w:t>
      </w:r>
      <w:r>
        <w:rPr>
          <w:color w:val="231F20"/>
        </w:rPr>
        <w:t>a la</w:t>
      </w:r>
      <w:r>
        <w:rPr>
          <w:color w:val="231F20"/>
          <w:spacing w:val="-9"/>
        </w:rPr>
        <w:t> </w:t>
      </w:r>
      <w:r>
        <w:rPr>
          <w:color w:val="231F20"/>
        </w:rPr>
        <w:t>misma</w:t>
      </w:r>
      <w:r>
        <w:rPr>
          <w:color w:val="231F20"/>
          <w:spacing w:val="-9"/>
        </w:rPr>
        <w:t> </w:t>
      </w:r>
      <w:r>
        <w:rPr>
          <w:color w:val="231F20"/>
        </w:rPr>
        <w:t>altura</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ovinos</w:t>
      </w:r>
      <w:r>
        <w:rPr>
          <w:color w:val="231F20"/>
          <w:spacing w:val="-9"/>
        </w:rPr>
        <w:t> </w:t>
      </w:r>
      <w:r>
        <w:rPr>
          <w:color w:val="231F20"/>
        </w:rPr>
        <w:t>pastorean</w:t>
      </w:r>
      <w:r>
        <w:rPr>
          <w:color w:val="231F20"/>
          <w:spacing w:val="-9"/>
        </w:rPr>
        <w:t> </w:t>
      </w:r>
      <w:r>
        <w:rPr>
          <w:color w:val="231F20"/>
        </w:rPr>
        <w:t>(Mannetje,</w:t>
      </w:r>
      <w:r>
        <w:rPr>
          <w:color w:val="231F20"/>
          <w:spacing w:val="-9"/>
        </w:rPr>
        <w:t> </w:t>
      </w:r>
      <w:r>
        <w:rPr>
          <w:color w:val="231F20"/>
        </w:rPr>
        <w:t>1978).</w:t>
      </w:r>
      <w:r>
        <w:rPr>
          <w:color w:val="231F20"/>
          <w:spacing w:val="-9"/>
        </w:rPr>
        <w:t> </w:t>
      </w:r>
      <w:r>
        <w:rPr>
          <w:color w:val="231F20"/>
        </w:rPr>
        <w:t>Estas</w:t>
      </w:r>
      <w:r>
        <w:rPr>
          <w:color w:val="231F20"/>
          <w:spacing w:val="-9"/>
        </w:rPr>
        <w:t> </w:t>
      </w:r>
      <w:r>
        <w:rPr>
          <w:color w:val="231F20"/>
        </w:rPr>
        <w:t>muestras fueron secadas a 60°C hasta obtener peso constante, y se les determinó contenido de nitrógeno por el método de Kjendahl, (</w:t>
      </w:r>
      <w:r>
        <w:rPr>
          <w:color w:val="231F20"/>
          <w:sz w:val="16"/>
        </w:rPr>
        <w:t>AOAC</w:t>
      </w:r>
      <w:r>
        <w:rPr>
          <w:color w:val="231F20"/>
        </w:rPr>
        <w:t>, 1990), el resul- tado se multiplico por el factor 6.25 (</w:t>
      </w:r>
      <w:r>
        <w:rPr>
          <w:color w:val="231F20"/>
          <w:sz w:val="16"/>
        </w:rPr>
        <w:t>AFRC</w:t>
      </w:r>
      <w:r>
        <w:rPr>
          <w:color w:val="231F20"/>
        </w:rPr>
        <w:t>, 1993) para la determinación de PC. La cantidad de fibra detergente neutro (</w:t>
      </w:r>
      <w:r>
        <w:rPr>
          <w:color w:val="231F20"/>
          <w:sz w:val="16"/>
        </w:rPr>
        <w:t>FDN</w:t>
      </w:r>
      <w:r>
        <w:rPr>
          <w:color w:val="231F20"/>
        </w:rPr>
        <w:t>) y fibra detergente áci- do (</w:t>
      </w:r>
      <w:r>
        <w:rPr>
          <w:color w:val="231F20"/>
          <w:sz w:val="16"/>
        </w:rPr>
        <w:t>FDA</w:t>
      </w:r>
      <w:r>
        <w:rPr>
          <w:color w:val="231F20"/>
        </w:rPr>
        <w:t>) fue determinada usando el método </w:t>
      </w:r>
      <w:r>
        <w:rPr>
          <w:color w:val="231F20"/>
          <w:sz w:val="16"/>
        </w:rPr>
        <w:t>ANKOM</w:t>
      </w:r>
      <w:r>
        <w:rPr>
          <w:color w:val="231F20"/>
        </w:rPr>
        <w:t>, descrito por Holden (1999),y usando la técnica de </w:t>
      </w:r>
      <w:r>
        <w:rPr>
          <w:color w:val="231F20"/>
          <w:spacing w:val="-4"/>
        </w:rPr>
        <w:t>Van </w:t>
      </w:r>
      <w:r>
        <w:rPr>
          <w:color w:val="231F20"/>
        </w:rPr>
        <w:t>Soest </w:t>
      </w:r>
      <w:r>
        <w:rPr>
          <w:i/>
          <w:color w:val="231F20"/>
        </w:rPr>
        <w:t>et al. </w:t>
      </w:r>
      <w:r>
        <w:rPr>
          <w:color w:val="231F20"/>
        </w:rPr>
        <w:t>(1994). La digestibilidad </w:t>
      </w:r>
      <w:r>
        <w:rPr>
          <w:i/>
          <w:color w:val="231F20"/>
        </w:rPr>
        <w:t>in </w:t>
      </w:r>
      <w:r>
        <w:rPr>
          <w:i/>
          <w:color w:val="231F20"/>
        </w:rPr>
        <w:t>vitro </w:t>
      </w:r>
      <w:r>
        <w:rPr>
          <w:color w:val="231F20"/>
        </w:rPr>
        <w:t>de la materia orgánica (</w:t>
      </w:r>
      <w:r>
        <w:rPr>
          <w:color w:val="231F20"/>
          <w:sz w:val="16"/>
        </w:rPr>
        <w:t>D</w:t>
      </w:r>
      <w:r>
        <w:rPr>
          <w:i/>
          <w:color w:val="231F20"/>
          <w:sz w:val="16"/>
        </w:rPr>
        <w:t>IV</w:t>
      </w:r>
      <w:r>
        <w:rPr>
          <w:color w:val="231F20"/>
          <w:sz w:val="16"/>
        </w:rPr>
        <w:t>MO</w:t>
      </w:r>
      <w:r>
        <w:rPr>
          <w:color w:val="231F20"/>
        </w:rPr>
        <w:t>) se determinó con la técnica de</w:t>
      </w:r>
      <w:r>
        <w:rPr>
          <w:color w:val="231F20"/>
          <w:spacing w:val="-27"/>
        </w:rPr>
        <w:t> </w:t>
      </w:r>
      <w:r>
        <w:rPr>
          <w:color w:val="231F20"/>
        </w:rPr>
        <w:t>Menke </w:t>
      </w:r>
      <w:r>
        <w:rPr>
          <w:i/>
          <w:color w:val="231F20"/>
        </w:rPr>
        <w:t>et al</w:t>
      </w:r>
      <w:r>
        <w:rPr>
          <w:color w:val="231F20"/>
        </w:rPr>
        <w:t>. (1979) utilizando la formula (16.49+ (0.9042 * PG) + 0.0492* PC + (0.0387*</w:t>
      </w:r>
      <w:r>
        <w:rPr>
          <w:color w:val="231F20"/>
          <w:spacing w:val="-4"/>
        </w:rPr>
        <w:t> </w:t>
      </w:r>
      <w:r>
        <w:rPr>
          <w:color w:val="231F20"/>
        </w:rPr>
        <w:t>GC)</w:t>
      </w:r>
      <w:r>
        <w:rPr>
          <w:color w:val="231F20"/>
          <w:spacing w:val="-3"/>
        </w:rPr>
        <w:t> </w:t>
      </w:r>
      <w:r>
        <w:rPr>
          <w:color w:val="231F20"/>
        </w:rPr>
        <w:t>donde:</w:t>
      </w:r>
      <w:r>
        <w:rPr>
          <w:color w:val="231F20"/>
          <w:spacing w:val="-4"/>
        </w:rPr>
        <w:t> </w:t>
      </w:r>
      <w:r>
        <w:rPr>
          <w:color w:val="231F20"/>
        </w:rPr>
        <w:t>PG=</w:t>
      </w:r>
      <w:r>
        <w:rPr>
          <w:color w:val="231F20"/>
          <w:spacing w:val="-3"/>
        </w:rPr>
        <w:t> </w:t>
      </w:r>
      <w:r>
        <w:rPr>
          <w:color w:val="231F20"/>
        </w:rPr>
        <w:t>producción</w:t>
      </w:r>
      <w:r>
        <w:rPr>
          <w:color w:val="231F20"/>
          <w:spacing w:val="-4"/>
        </w:rPr>
        <w:t> </w:t>
      </w:r>
      <w:r>
        <w:rPr>
          <w:color w:val="231F20"/>
        </w:rPr>
        <w:t>de</w:t>
      </w:r>
      <w:r>
        <w:rPr>
          <w:color w:val="231F20"/>
          <w:spacing w:val="-3"/>
        </w:rPr>
        <w:t> </w:t>
      </w:r>
      <w:r>
        <w:rPr>
          <w:color w:val="231F20"/>
        </w:rPr>
        <w:t>gas</w:t>
      </w:r>
      <w:r>
        <w:rPr>
          <w:color w:val="231F20"/>
          <w:spacing w:val="-3"/>
        </w:rPr>
        <w:t> </w:t>
      </w:r>
      <w:r>
        <w:rPr>
          <w:color w:val="231F20"/>
        </w:rPr>
        <w:t>en</w:t>
      </w:r>
      <w:r>
        <w:rPr>
          <w:color w:val="231F20"/>
          <w:spacing w:val="-3"/>
        </w:rPr>
        <w:t> </w:t>
      </w:r>
      <w:r>
        <w:rPr>
          <w:color w:val="231F20"/>
        </w:rPr>
        <w:t>ml</w:t>
      </w:r>
      <w:r>
        <w:rPr>
          <w:color w:val="231F20"/>
          <w:spacing w:val="-3"/>
        </w:rPr>
        <w:t> </w:t>
      </w:r>
      <w:r>
        <w:rPr>
          <w:color w:val="231F20"/>
        </w:rPr>
        <w:t>en</w:t>
      </w:r>
      <w:r>
        <w:rPr>
          <w:color w:val="231F20"/>
          <w:spacing w:val="-3"/>
        </w:rPr>
        <w:t> </w:t>
      </w:r>
      <w:r>
        <w:rPr>
          <w:color w:val="231F20"/>
        </w:rPr>
        <w:t>200</w:t>
      </w:r>
      <w:r>
        <w:rPr>
          <w:color w:val="231F20"/>
          <w:spacing w:val="-3"/>
        </w:rPr>
        <w:t> </w:t>
      </w:r>
      <w:r>
        <w:rPr>
          <w:color w:val="231F20"/>
        </w:rPr>
        <w:t>mg</w:t>
      </w:r>
      <w:r>
        <w:rPr>
          <w:color w:val="231F20"/>
          <w:spacing w:val="-3"/>
        </w:rPr>
        <w:t> </w:t>
      </w:r>
      <w:r>
        <w:rPr>
          <w:color w:val="231F20"/>
        </w:rPr>
        <w:t>de</w:t>
      </w:r>
      <w:r>
        <w:rPr>
          <w:color w:val="231F20"/>
          <w:spacing w:val="-3"/>
        </w:rPr>
        <w:t> </w:t>
      </w:r>
      <w:r>
        <w:rPr>
          <w:color w:val="231F20"/>
        </w:rPr>
        <w:t>muestra</w:t>
      </w:r>
      <w:r>
        <w:rPr>
          <w:color w:val="231F20"/>
          <w:spacing w:val="-3"/>
        </w:rPr>
        <w:t> </w:t>
      </w:r>
      <w:r>
        <w:rPr>
          <w:color w:val="231F20"/>
        </w:rPr>
        <w:t>a las de 24 h, PC= contenido de proteína cruda, GC= grasa cruda. La digesti- bilidad </w:t>
      </w:r>
      <w:r>
        <w:rPr>
          <w:i/>
          <w:color w:val="231F20"/>
        </w:rPr>
        <w:t>in vitro </w:t>
      </w:r>
      <w:r>
        <w:rPr>
          <w:color w:val="231F20"/>
        </w:rPr>
        <w:t>de la fibra detergente neutro (</w:t>
      </w:r>
      <w:r>
        <w:rPr>
          <w:color w:val="231F20"/>
          <w:sz w:val="16"/>
        </w:rPr>
        <w:t>D</w:t>
      </w:r>
      <w:r>
        <w:rPr>
          <w:i/>
          <w:color w:val="231F20"/>
          <w:sz w:val="16"/>
        </w:rPr>
        <w:t>IV</w:t>
      </w:r>
      <w:r>
        <w:rPr>
          <w:color w:val="231F20"/>
          <w:sz w:val="16"/>
        </w:rPr>
        <w:t>FDN</w:t>
      </w:r>
      <w:r>
        <w:rPr>
          <w:color w:val="231F20"/>
        </w:rPr>
        <w:t>), se estimó mediante la técnica de Schophield y Pell (1995) y la energía metabolizable (</w:t>
      </w:r>
      <w:r>
        <w:rPr>
          <w:color w:val="231F20"/>
          <w:sz w:val="16"/>
        </w:rPr>
        <w:t>EM</w:t>
      </w:r>
      <w:r>
        <w:rPr>
          <w:color w:val="231F20"/>
        </w:rPr>
        <w:t>) fue estimada multiplicando la </w:t>
      </w:r>
      <w:r>
        <w:rPr>
          <w:color w:val="231F20"/>
          <w:sz w:val="16"/>
        </w:rPr>
        <w:t>D</w:t>
      </w:r>
      <w:r>
        <w:rPr>
          <w:i/>
          <w:color w:val="231F20"/>
          <w:sz w:val="16"/>
        </w:rPr>
        <w:t>IV</w:t>
      </w:r>
      <w:r>
        <w:rPr>
          <w:color w:val="231F20"/>
          <w:sz w:val="16"/>
        </w:rPr>
        <w:t>MO </w:t>
      </w:r>
      <w:r>
        <w:rPr>
          <w:color w:val="231F20"/>
        </w:rPr>
        <w:t>X 0.15 (</w:t>
      </w:r>
      <w:r>
        <w:rPr>
          <w:color w:val="231F20"/>
          <w:sz w:val="16"/>
        </w:rPr>
        <w:t>AFRC</w:t>
      </w:r>
      <w:r>
        <w:rPr>
          <w:color w:val="231F20"/>
        </w:rPr>
        <w:t>,</w:t>
      </w:r>
      <w:r>
        <w:rPr>
          <w:color w:val="231F20"/>
          <w:spacing w:val="-9"/>
        </w:rPr>
        <w:t> </w:t>
      </w:r>
      <w:r>
        <w:rPr>
          <w:color w:val="231F20"/>
        </w:rPr>
        <w:t>1993).</w:t>
      </w:r>
    </w:p>
    <w:p>
      <w:pPr>
        <w:pStyle w:val="Heading4"/>
        <w:ind w:left="91" w:right="90"/>
      </w:pPr>
      <w:r>
        <w:rPr>
          <w:color w:val="231F20"/>
        </w:rPr>
        <w:t>Elaboración de bloques nutricionales</w:t>
      </w:r>
    </w:p>
    <w:p>
      <w:pPr>
        <w:pStyle w:val="BodyText"/>
        <w:spacing w:before="10"/>
        <w:rPr>
          <w:b/>
          <w:sz w:val="25"/>
        </w:rPr>
      </w:pPr>
    </w:p>
    <w:p>
      <w:pPr>
        <w:pStyle w:val="BodyText"/>
        <w:spacing w:line="273" w:lineRule="auto"/>
        <w:ind w:left="113" w:right="111"/>
        <w:jc w:val="both"/>
      </w:pPr>
      <w:r>
        <w:rPr>
          <w:color w:val="231F20"/>
        </w:rPr>
        <w:t>Los</w:t>
      </w:r>
      <w:r>
        <w:rPr>
          <w:color w:val="231F20"/>
          <w:spacing w:val="-6"/>
        </w:rPr>
        <w:t> </w:t>
      </w:r>
      <w:r>
        <w:rPr>
          <w:color w:val="231F20"/>
        </w:rPr>
        <w:t>bloques</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tratamiento</w:t>
      </w:r>
      <w:r>
        <w:rPr>
          <w:color w:val="231F20"/>
          <w:spacing w:val="-6"/>
        </w:rPr>
        <w:t> </w:t>
      </w:r>
      <w:r>
        <w:rPr>
          <w:color w:val="231F20"/>
        </w:rPr>
        <w:t>se</w:t>
      </w:r>
      <w:r>
        <w:rPr>
          <w:color w:val="231F20"/>
          <w:spacing w:val="-6"/>
        </w:rPr>
        <w:t> </w:t>
      </w:r>
      <w:r>
        <w:rPr>
          <w:color w:val="231F20"/>
        </w:rPr>
        <w:t>elaboraron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procedimien- to</w:t>
      </w:r>
      <w:r>
        <w:rPr>
          <w:color w:val="231F20"/>
          <w:spacing w:val="-9"/>
        </w:rPr>
        <w:t> </w:t>
      </w:r>
      <w:r>
        <w:rPr>
          <w:color w:val="231F20"/>
        </w:rPr>
        <w:t>del</w:t>
      </w:r>
      <w:r>
        <w:rPr>
          <w:color w:val="231F20"/>
          <w:spacing w:val="-8"/>
        </w:rPr>
        <w:t> </w:t>
      </w:r>
      <w:r>
        <w:rPr>
          <w:color w:val="231F20"/>
        </w:rPr>
        <w:t>Exp.</w:t>
      </w:r>
      <w:r>
        <w:rPr>
          <w:color w:val="231F20"/>
          <w:spacing w:val="-8"/>
        </w:rPr>
        <w:t> </w:t>
      </w:r>
      <w:r>
        <w:rPr>
          <w:color w:val="231F20"/>
        </w:rPr>
        <w:t>1,</w:t>
      </w:r>
      <w:r>
        <w:rPr>
          <w:color w:val="231F20"/>
          <w:spacing w:val="-8"/>
        </w:rPr>
        <w:t> </w:t>
      </w:r>
      <w:r>
        <w:rPr>
          <w:color w:val="231F20"/>
        </w:rPr>
        <w:t>los</w:t>
      </w:r>
      <w:r>
        <w:rPr>
          <w:color w:val="231F20"/>
          <w:spacing w:val="-8"/>
        </w:rPr>
        <w:t> </w:t>
      </w:r>
      <w:r>
        <w:rPr>
          <w:color w:val="231F20"/>
        </w:rPr>
        <w:t>ingredientes</w:t>
      </w:r>
      <w:r>
        <w:rPr>
          <w:color w:val="231F20"/>
          <w:spacing w:val="-9"/>
        </w:rPr>
        <w:t> </w:t>
      </w:r>
      <w:r>
        <w:rPr>
          <w:color w:val="231F20"/>
        </w:rPr>
        <w:t>se</w:t>
      </w:r>
      <w:r>
        <w:rPr>
          <w:color w:val="231F20"/>
          <w:spacing w:val="-9"/>
        </w:rPr>
        <w:t> </w:t>
      </w:r>
      <w:r>
        <w:rPr>
          <w:color w:val="231F20"/>
        </w:rPr>
        <w:t>muestran</w:t>
      </w:r>
      <w:r>
        <w:rPr>
          <w:color w:val="231F20"/>
          <w:spacing w:val="-8"/>
        </w:rPr>
        <w:t> </w:t>
      </w:r>
      <w:r>
        <w:rPr>
          <w:color w:val="231F20"/>
        </w:rPr>
        <w:t>(véase</w:t>
      </w:r>
      <w:r>
        <w:rPr>
          <w:color w:val="231F20"/>
          <w:spacing w:val="-9"/>
        </w:rPr>
        <w:t> </w:t>
      </w:r>
      <w:r>
        <w:rPr>
          <w:color w:val="231F20"/>
        </w:rPr>
        <w:t>cuadro</w:t>
      </w:r>
      <w:r>
        <w:rPr>
          <w:color w:val="231F20"/>
          <w:spacing w:val="-8"/>
        </w:rPr>
        <w:t> </w:t>
      </w:r>
      <w:r>
        <w:rPr>
          <w:color w:val="231F20"/>
        </w:rPr>
        <w:t>49),</w:t>
      </w:r>
      <w:r>
        <w:rPr>
          <w:color w:val="231F20"/>
          <w:spacing w:val="-9"/>
        </w:rPr>
        <w:t> </w:t>
      </w:r>
      <w:r>
        <w:rPr>
          <w:color w:val="231F20"/>
        </w:rPr>
        <w:t>y</w:t>
      </w:r>
      <w:r>
        <w:rPr>
          <w:color w:val="231F20"/>
          <w:spacing w:val="-8"/>
        </w:rPr>
        <w:t> </w:t>
      </w:r>
      <w:r>
        <w:rPr>
          <w:color w:val="231F20"/>
        </w:rPr>
        <w:t>tuvieron</w:t>
      </w:r>
      <w:r>
        <w:rPr>
          <w:color w:val="231F20"/>
          <w:spacing w:val="-8"/>
        </w:rPr>
        <w:t> </w:t>
      </w:r>
      <w:r>
        <w:rPr>
          <w:color w:val="231F20"/>
        </w:rPr>
        <w:t>un aporte de 330 g kg</w:t>
      </w:r>
      <w:r>
        <w:rPr>
          <w:color w:val="231F20"/>
          <w:position w:val="6"/>
          <w:sz w:val="11"/>
        </w:rPr>
        <w:t>-1 </w:t>
      </w:r>
      <w:r>
        <w:rPr>
          <w:color w:val="231F20"/>
        </w:rPr>
        <w:t>y 8.0 MJkg</w:t>
      </w:r>
      <w:r>
        <w:rPr>
          <w:color w:val="231F20"/>
          <w:position w:val="6"/>
          <w:sz w:val="11"/>
        </w:rPr>
        <w:t>-1 </w:t>
      </w:r>
      <w:r>
        <w:rPr>
          <w:color w:val="231F20"/>
        </w:rPr>
        <w:t>EM (</w:t>
      </w:r>
      <w:r>
        <w:rPr>
          <w:color w:val="231F20"/>
          <w:sz w:val="16"/>
        </w:rPr>
        <w:t>AFRC</w:t>
      </w:r>
      <w:r>
        <w:rPr>
          <w:color w:val="231F20"/>
        </w:rPr>
        <w:t>, 1993). El follaje </w:t>
      </w:r>
      <w:r>
        <w:rPr>
          <w:i/>
          <w:color w:val="231F20"/>
        </w:rPr>
        <w:t>L. Leucaena </w:t>
      </w:r>
      <w:r>
        <w:rPr>
          <w:color w:val="231F20"/>
        </w:rPr>
        <w:t>se obtuvo de la misma forma que en el Exp. 1. En la formulación de los blo- ques</w:t>
      </w:r>
      <w:r>
        <w:rPr>
          <w:color w:val="231F20"/>
          <w:spacing w:val="-8"/>
        </w:rPr>
        <w:t> </w:t>
      </w:r>
      <w:r>
        <w:rPr>
          <w:color w:val="231F20"/>
        </w:rPr>
        <w:t>se</w:t>
      </w:r>
      <w:r>
        <w:rPr>
          <w:color w:val="231F20"/>
          <w:spacing w:val="-8"/>
        </w:rPr>
        <w:t> </w:t>
      </w:r>
      <w:r>
        <w:rPr>
          <w:color w:val="231F20"/>
        </w:rPr>
        <w:t>incluyó</w:t>
      </w:r>
      <w:r>
        <w:rPr>
          <w:color w:val="231F20"/>
          <w:spacing w:val="-8"/>
        </w:rPr>
        <w:t> </w:t>
      </w:r>
      <w:r>
        <w:rPr>
          <w:color w:val="231F20"/>
        </w:rPr>
        <w:t>pasta</w:t>
      </w:r>
      <w:r>
        <w:rPr>
          <w:color w:val="231F20"/>
          <w:spacing w:val="-8"/>
        </w:rPr>
        <w:t> </w:t>
      </w:r>
      <w:r>
        <w:rPr>
          <w:color w:val="231F20"/>
        </w:rPr>
        <w:t>de</w:t>
      </w:r>
      <w:r>
        <w:rPr>
          <w:color w:val="231F20"/>
          <w:spacing w:val="-8"/>
        </w:rPr>
        <w:t> </w:t>
      </w:r>
      <w:r>
        <w:rPr>
          <w:color w:val="231F20"/>
        </w:rPr>
        <w:t>soya,</w:t>
      </w:r>
      <w:r>
        <w:rPr>
          <w:color w:val="231F20"/>
          <w:spacing w:val="-8"/>
        </w:rPr>
        <w:t> </w:t>
      </w:r>
      <w:r>
        <w:rPr>
          <w:color w:val="231F20"/>
        </w:rPr>
        <w:t>para</w:t>
      </w:r>
      <w:r>
        <w:rPr>
          <w:color w:val="231F20"/>
          <w:spacing w:val="-8"/>
        </w:rPr>
        <w:t> </w:t>
      </w:r>
      <w:r>
        <w:rPr>
          <w:color w:val="231F20"/>
        </w:rPr>
        <w:t>aumentar</w:t>
      </w:r>
      <w:r>
        <w:rPr>
          <w:color w:val="231F20"/>
          <w:spacing w:val="-8"/>
        </w:rPr>
        <w:t> </w:t>
      </w:r>
      <w:r>
        <w:rPr>
          <w:color w:val="231F20"/>
        </w:rPr>
        <w:t>el</w:t>
      </w:r>
      <w:r>
        <w:rPr>
          <w:color w:val="231F20"/>
          <w:spacing w:val="-8"/>
        </w:rPr>
        <w:t> </w:t>
      </w:r>
      <w:r>
        <w:rPr>
          <w:color w:val="231F20"/>
        </w:rPr>
        <w:t>contenido</w:t>
      </w:r>
      <w:r>
        <w:rPr>
          <w:color w:val="231F20"/>
          <w:spacing w:val="-8"/>
        </w:rPr>
        <w:t> </w:t>
      </w:r>
      <w:r>
        <w:rPr>
          <w:color w:val="231F20"/>
        </w:rPr>
        <w:t>proteico</w:t>
      </w:r>
      <w:r>
        <w:rPr>
          <w:color w:val="231F20"/>
          <w:spacing w:val="-8"/>
        </w:rPr>
        <w:t> </w:t>
      </w:r>
      <w:r>
        <w:rPr>
          <w:color w:val="231F20"/>
        </w:rPr>
        <w:t>del</w:t>
      </w:r>
      <w:r>
        <w:rPr>
          <w:color w:val="231F20"/>
          <w:spacing w:val="-8"/>
        </w:rPr>
        <w:t> </w:t>
      </w:r>
      <w:r>
        <w:rPr>
          <w:color w:val="231F20"/>
        </w:rPr>
        <w:t>blo-</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before="69"/>
      </w:pPr>
      <w:r>
        <w:rPr>
          <w:color w:val="231F20"/>
        </w:rPr>
        <w:t>Cuadro 49</w:t>
      </w:r>
    </w:p>
    <w:p>
      <w:pPr>
        <w:spacing w:line="268" w:lineRule="auto" w:before="32"/>
        <w:ind w:left="90" w:right="90" w:firstLine="0"/>
        <w:jc w:val="center"/>
        <w:rPr>
          <w:b/>
          <w:sz w:val="22"/>
        </w:rPr>
      </w:pPr>
      <w:r>
        <w:rPr>
          <w:b/>
          <w:color w:val="231F20"/>
          <w:sz w:val="22"/>
        </w:rPr>
        <w:t>Ingredientes utilizados en la formulación de bloques nutricionales (%)</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8"/>
        <w:gridCol w:w="1182"/>
        <w:gridCol w:w="1170"/>
        <w:gridCol w:w="1290"/>
      </w:tblGrid>
      <w:tr>
        <w:trPr>
          <w:trHeight w:val="261" w:hRule="exact"/>
        </w:trPr>
        <w:tc>
          <w:tcPr>
            <w:tcW w:w="2008" w:type="dxa"/>
            <w:tcBorders>
              <w:top w:val="single" w:sz="8" w:space="0" w:color="231F20"/>
              <w:bottom w:val="single" w:sz="8" w:space="0" w:color="231F20"/>
            </w:tcBorders>
          </w:tcPr>
          <w:p>
            <w:pPr>
              <w:pStyle w:val="TableParagraph"/>
              <w:spacing w:before="19"/>
              <w:ind w:left="349" w:right="380"/>
              <w:rPr>
                <w:b/>
                <w:sz w:val="18"/>
              </w:rPr>
            </w:pPr>
            <w:r>
              <w:rPr>
                <w:b/>
                <w:color w:val="231F20"/>
                <w:sz w:val="18"/>
              </w:rPr>
              <w:t>Ingredientes</w:t>
            </w:r>
          </w:p>
        </w:tc>
        <w:tc>
          <w:tcPr>
            <w:tcW w:w="1182" w:type="dxa"/>
            <w:tcBorders>
              <w:top w:val="single" w:sz="8" w:space="0" w:color="231F20"/>
              <w:bottom w:val="single" w:sz="8" w:space="0" w:color="231F20"/>
            </w:tcBorders>
          </w:tcPr>
          <w:p>
            <w:pPr>
              <w:pStyle w:val="TableParagraph"/>
              <w:spacing w:before="19"/>
              <w:ind w:left="387" w:right="408"/>
              <w:rPr>
                <w:b/>
                <w:sz w:val="18"/>
              </w:rPr>
            </w:pPr>
            <w:r>
              <w:rPr>
                <w:b/>
                <w:color w:val="231F20"/>
                <w:sz w:val="18"/>
              </w:rPr>
              <w:t>BN1</w:t>
            </w:r>
          </w:p>
        </w:tc>
        <w:tc>
          <w:tcPr>
            <w:tcW w:w="1170" w:type="dxa"/>
            <w:tcBorders>
              <w:top w:val="single" w:sz="8" w:space="0" w:color="231F20"/>
              <w:bottom w:val="single" w:sz="8" w:space="0" w:color="231F20"/>
            </w:tcBorders>
          </w:tcPr>
          <w:p>
            <w:pPr>
              <w:pStyle w:val="TableParagraph"/>
              <w:spacing w:before="19"/>
              <w:ind w:left="409" w:right="335"/>
              <w:rPr>
                <w:b/>
                <w:sz w:val="18"/>
              </w:rPr>
            </w:pPr>
            <w:r>
              <w:rPr>
                <w:b/>
                <w:color w:val="231F20"/>
                <w:sz w:val="18"/>
              </w:rPr>
              <w:t>BN 2</w:t>
            </w:r>
          </w:p>
        </w:tc>
        <w:tc>
          <w:tcPr>
            <w:tcW w:w="1290" w:type="dxa"/>
            <w:tcBorders>
              <w:top w:val="single" w:sz="8" w:space="0" w:color="231F20"/>
              <w:bottom w:val="single" w:sz="8" w:space="0" w:color="231F20"/>
            </w:tcBorders>
          </w:tcPr>
          <w:p>
            <w:pPr>
              <w:pStyle w:val="TableParagraph"/>
              <w:spacing w:before="19"/>
              <w:ind w:left="332" w:right="268"/>
              <w:rPr>
                <w:b/>
                <w:sz w:val="18"/>
              </w:rPr>
            </w:pPr>
            <w:r>
              <w:rPr>
                <w:b/>
                <w:color w:val="231F20"/>
                <w:sz w:val="18"/>
              </w:rPr>
              <w:t>Pastizal</w:t>
            </w:r>
          </w:p>
        </w:tc>
      </w:tr>
      <w:tr>
        <w:trPr>
          <w:trHeight w:val="275" w:hRule="exact"/>
        </w:trPr>
        <w:tc>
          <w:tcPr>
            <w:tcW w:w="2008" w:type="dxa"/>
            <w:tcBorders>
              <w:top w:val="single" w:sz="8" w:space="0" w:color="231F20"/>
            </w:tcBorders>
          </w:tcPr>
          <w:p>
            <w:pPr>
              <w:pStyle w:val="TableParagraph"/>
              <w:spacing w:before="19"/>
              <w:ind w:left="412"/>
              <w:jc w:val="left"/>
              <w:rPr>
                <w:i/>
                <w:sz w:val="18"/>
              </w:rPr>
            </w:pPr>
            <w:r>
              <w:rPr>
                <w:i/>
                <w:color w:val="231F20"/>
                <w:sz w:val="18"/>
              </w:rPr>
              <w:t>L. leucocephala</w:t>
            </w:r>
          </w:p>
        </w:tc>
        <w:tc>
          <w:tcPr>
            <w:tcW w:w="1182" w:type="dxa"/>
            <w:tcBorders>
              <w:top w:val="single" w:sz="8" w:space="0" w:color="231F20"/>
            </w:tcBorders>
          </w:tcPr>
          <w:p>
            <w:pPr>
              <w:pStyle w:val="TableParagraph"/>
              <w:spacing w:before="19"/>
              <w:ind w:left="387" w:right="408"/>
              <w:rPr>
                <w:sz w:val="18"/>
              </w:rPr>
            </w:pPr>
            <w:r>
              <w:rPr>
                <w:color w:val="231F20"/>
                <w:sz w:val="18"/>
              </w:rPr>
              <w:t>20</w:t>
            </w:r>
          </w:p>
        </w:tc>
        <w:tc>
          <w:tcPr>
            <w:tcW w:w="1170" w:type="dxa"/>
            <w:tcBorders>
              <w:top w:val="single" w:sz="8" w:space="0" w:color="231F20"/>
            </w:tcBorders>
          </w:tcPr>
          <w:p>
            <w:pPr>
              <w:pStyle w:val="TableParagraph"/>
              <w:spacing w:before="19"/>
              <w:ind w:left="74"/>
              <w:rPr>
                <w:sz w:val="18"/>
              </w:rPr>
            </w:pPr>
            <w:r>
              <w:rPr>
                <w:color w:val="231F20"/>
                <w:sz w:val="18"/>
              </w:rPr>
              <w:t>-</w:t>
            </w:r>
          </w:p>
        </w:tc>
        <w:tc>
          <w:tcPr>
            <w:tcW w:w="1290" w:type="dxa"/>
            <w:tcBorders>
              <w:top w:val="single" w:sz="8" w:space="0" w:color="231F20"/>
            </w:tcBorders>
          </w:tcPr>
          <w:p>
            <w:pPr>
              <w:pStyle w:val="TableParagraph"/>
              <w:spacing w:before="19"/>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Salvado de trigo</w:t>
            </w:r>
          </w:p>
        </w:tc>
        <w:tc>
          <w:tcPr>
            <w:tcW w:w="1182" w:type="dxa"/>
          </w:tcPr>
          <w:p>
            <w:pPr>
              <w:pStyle w:val="TableParagraph"/>
              <w:spacing w:before="15"/>
              <w:ind w:right="21"/>
              <w:rPr>
                <w:sz w:val="18"/>
              </w:rPr>
            </w:pPr>
            <w:r>
              <w:rPr>
                <w:color w:val="231F20"/>
                <w:sz w:val="18"/>
              </w:rPr>
              <w:t>-</w:t>
            </w:r>
          </w:p>
        </w:tc>
        <w:tc>
          <w:tcPr>
            <w:tcW w:w="1170" w:type="dxa"/>
          </w:tcPr>
          <w:p>
            <w:pPr>
              <w:pStyle w:val="TableParagraph"/>
              <w:spacing w:before="15"/>
              <w:ind w:left="409" w:right="334"/>
              <w:rPr>
                <w:sz w:val="18"/>
              </w:rPr>
            </w:pPr>
            <w:r>
              <w:rPr>
                <w:color w:val="231F20"/>
                <w:sz w:val="18"/>
              </w:rPr>
              <w:t>20</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Pastizal nativo</w:t>
            </w:r>
          </w:p>
        </w:tc>
        <w:tc>
          <w:tcPr>
            <w:tcW w:w="1182" w:type="dxa"/>
          </w:tcPr>
          <w:p>
            <w:pPr/>
          </w:p>
        </w:tc>
        <w:tc>
          <w:tcPr>
            <w:tcW w:w="1170" w:type="dxa"/>
          </w:tcPr>
          <w:p>
            <w:pPr>
              <w:pStyle w:val="TableParagraph"/>
              <w:spacing w:before="15"/>
              <w:ind w:left="74"/>
              <w:rPr>
                <w:sz w:val="18"/>
              </w:rPr>
            </w:pPr>
            <w:r>
              <w:rPr>
                <w:color w:val="231F20"/>
                <w:sz w:val="18"/>
              </w:rPr>
              <w:t>-</w:t>
            </w:r>
          </w:p>
        </w:tc>
        <w:tc>
          <w:tcPr>
            <w:tcW w:w="1290" w:type="dxa"/>
          </w:tcPr>
          <w:p>
            <w:pPr>
              <w:pStyle w:val="TableParagraph"/>
              <w:spacing w:before="15"/>
              <w:ind w:left="332" w:right="267"/>
              <w:rPr>
                <w:sz w:val="18"/>
              </w:rPr>
            </w:pPr>
            <w:r>
              <w:rPr>
                <w:color w:val="231F20"/>
                <w:sz w:val="18"/>
              </w:rPr>
              <w:t>100</w:t>
            </w:r>
          </w:p>
        </w:tc>
      </w:tr>
      <w:tr>
        <w:trPr>
          <w:trHeight w:val="261" w:hRule="exact"/>
        </w:trPr>
        <w:tc>
          <w:tcPr>
            <w:tcW w:w="2008" w:type="dxa"/>
          </w:tcPr>
          <w:p>
            <w:pPr>
              <w:pStyle w:val="TableParagraph"/>
              <w:spacing w:before="15"/>
              <w:ind w:left="349" w:right="380"/>
              <w:rPr>
                <w:sz w:val="18"/>
              </w:rPr>
            </w:pPr>
            <w:r>
              <w:rPr>
                <w:color w:val="231F20"/>
                <w:sz w:val="18"/>
              </w:rPr>
              <w:t>Melaza</w:t>
            </w:r>
          </w:p>
        </w:tc>
        <w:tc>
          <w:tcPr>
            <w:tcW w:w="1182" w:type="dxa"/>
          </w:tcPr>
          <w:p>
            <w:pPr>
              <w:pStyle w:val="TableParagraph"/>
              <w:spacing w:before="15"/>
              <w:ind w:left="387" w:right="408"/>
              <w:rPr>
                <w:sz w:val="18"/>
              </w:rPr>
            </w:pPr>
            <w:r>
              <w:rPr>
                <w:color w:val="231F20"/>
                <w:sz w:val="18"/>
              </w:rPr>
              <w:t>38</w:t>
            </w:r>
          </w:p>
        </w:tc>
        <w:tc>
          <w:tcPr>
            <w:tcW w:w="1170" w:type="dxa"/>
          </w:tcPr>
          <w:p>
            <w:pPr>
              <w:pStyle w:val="TableParagraph"/>
              <w:spacing w:before="15"/>
              <w:ind w:left="409" w:right="334"/>
              <w:rPr>
                <w:sz w:val="18"/>
              </w:rPr>
            </w:pPr>
            <w:r>
              <w:rPr>
                <w:color w:val="231F20"/>
                <w:sz w:val="18"/>
              </w:rPr>
              <w:t>38</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Maíz</w:t>
            </w:r>
          </w:p>
        </w:tc>
        <w:tc>
          <w:tcPr>
            <w:tcW w:w="1182" w:type="dxa"/>
          </w:tcPr>
          <w:p>
            <w:pPr>
              <w:pStyle w:val="TableParagraph"/>
              <w:spacing w:before="15"/>
              <w:ind w:right="21"/>
              <w:rPr>
                <w:sz w:val="18"/>
              </w:rPr>
            </w:pPr>
            <w:r>
              <w:rPr>
                <w:color w:val="231F20"/>
                <w:sz w:val="18"/>
              </w:rPr>
              <w:t>5</w:t>
            </w:r>
          </w:p>
        </w:tc>
        <w:tc>
          <w:tcPr>
            <w:tcW w:w="1170" w:type="dxa"/>
          </w:tcPr>
          <w:p>
            <w:pPr>
              <w:pStyle w:val="TableParagraph"/>
              <w:spacing w:before="15"/>
              <w:ind w:left="74"/>
              <w:rPr>
                <w:sz w:val="18"/>
              </w:rPr>
            </w:pPr>
            <w:r>
              <w:rPr>
                <w:color w:val="231F20"/>
                <w:sz w:val="18"/>
              </w:rPr>
              <w:t>5</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Soya</w:t>
            </w:r>
          </w:p>
        </w:tc>
        <w:tc>
          <w:tcPr>
            <w:tcW w:w="1182" w:type="dxa"/>
          </w:tcPr>
          <w:p>
            <w:pPr>
              <w:pStyle w:val="TableParagraph"/>
              <w:spacing w:before="15"/>
              <w:ind w:left="387" w:right="408"/>
              <w:rPr>
                <w:sz w:val="18"/>
              </w:rPr>
            </w:pPr>
            <w:r>
              <w:rPr>
                <w:color w:val="231F20"/>
                <w:sz w:val="18"/>
              </w:rPr>
              <w:t>18</w:t>
            </w:r>
          </w:p>
        </w:tc>
        <w:tc>
          <w:tcPr>
            <w:tcW w:w="1170" w:type="dxa"/>
          </w:tcPr>
          <w:p>
            <w:pPr>
              <w:pStyle w:val="TableParagraph"/>
              <w:spacing w:before="15"/>
              <w:ind w:left="409" w:right="334"/>
              <w:rPr>
                <w:sz w:val="18"/>
              </w:rPr>
            </w:pPr>
            <w:r>
              <w:rPr>
                <w:color w:val="231F20"/>
                <w:sz w:val="18"/>
              </w:rPr>
              <w:t>18</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Urea</w:t>
            </w:r>
          </w:p>
        </w:tc>
        <w:tc>
          <w:tcPr>
            <w:tcW w:w="1182" w:type="dxa"/>
          </w:tcPr>
          <w:p>
            <w:pPr>
              <w:pStyle w:val="TableParagraph"/>
              <w:spacing w:before="15"/>
              <w:ind w:right="21"/>
              <w:rPr>
                <w:sz w:val="18"/>
              </w:rPr>
            </w:pPr>
            <w:r>
              <w:rPr>
                <w:color w:val="231F20"/>
                <w:sz w:val="18"/>
              </w:rPr>
              <w:t>7</w:t>
            </w:r>
          </w:p>
        </w:tc>
        <w:tc>
          <w:tcPr>
            <w:tcW w:w="1170" w:type="dxa"/>
          </w:tcPr>
          <w:p>
            <w:pPr>
              <w:pStyle w:val="TableParagraph"/>
              <w:spacing w:before="15"/>
              <w:ind w:left="74"/>
              <w:rPr>
                <w:sz w:val="18"/>
              </w:rPr>
            </w:pPr>
            <w:r>
              <w:rPr>
                <w:color w:val="231F20"/>
                <w:sz w:val="18"/>
              </w:rPr>
              <w:t>7</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Minerales</w:t>
            </w:r>
          </w:p>
        </w:tc>
        <w:tc>
          <w:tcPr>
            <w:tcW w:w="1182" w:type="dxa"/>
          </w:tcPr>
          <w:p>
            <w:pPr>
              <w:pStyle w:val="TableParagraph"/>
              <w:spacing w:before="15"/>
              <w:ind w:right="21"/>
              <w:rPr>
                <w:sz w:val="18"/>
              </w:rPr>
            </w:pPr>
            <w:r>
              <w:rPr>
                <w:color w:val="231F20"/>
                <w:sz w:val="18"/>
              </w:rPr>
              <w:t>1</w:t>
            </w:r>
          </w:p>
        </w:tc>
        <w:tc>
          <w:tcPr>
            <w:tcW w:w="1170" w:type="dxa"/>
          </w:tcPr>
          <w:p>
            <w:pPr>
              <w:pStyle w:val="TableParagraph"/>
              <w:spacing w:before="15"/>
              <w:ind w:left="74"/>
              <w:rPr>
                <w:sz w:val="18"/>
              </w:rPr>
            </w:pPr>
            <w:r>
              <w:rPr>
                <w:color w:val="231F20"/>
                <w:sz w:val="18"/>
              </w:rPr>
              <w:t>1</w:t>
            </w:r>
          </w:p>
        </w:tc>
        <w:tc>
          <w:tcPr>
            <w:tcW w:w="1290" w:type="dxa"/>
          </w:tcPr>
          <w:p>
            <w:pPr>
              <w:pStyle w:val="TableParagraph"/>
              <w:spacing w:before="15"/>
              <w:ind w:left="64"/>
              <w:rPr>
                <w:sz w:val="18"/>
              </w:rPr>
            </w:pPr>
            <w:r>
              <w:rPr>
                <w:color w:val="231F20"/>
                <w:sz w:val="18"/>
              </w:rPr>
              <w:t>-</w:t>
            </w:r>
          </w:p>
        </w:tc>
      </w:tr>
      <w:tr>
        <w:trPr>
          <w:trHeight w:val="261" w:hRule="exact"/>
        </w:trPr>
        <w:tc>
          <w:tcPr>
            <w:tcW w:w="2008" w:type="dxa"/>
          </w:tcPr>
          <w:p>
            <w:pPr>
              <w:pStyle w:val="TableParagraph"/>
              <w:spacing w:before="15"/>
              <w:ind w:left="349" w:right="380"/>
              <w:rPr>
                <w:sz w:val="18"/>
              </w:rPr>
            </w:pPr>
            <w:r>
              <w:rPr>
                <w:color w:val="231F20"/>
                <w:sz w:val="18"/>
              </w:rPr>
              <w:t>Sal</w:t>
            </w:r>
          </w:p>
        </w:tc>
        <w:tc>
          <w:tcPr>
            <w:tcW w:w="1182" w:type="dxa"/>
          </w:tcPr>
          <w:p>
            <w:pPr>
              <w:pStyle w:val="TableParagraph"/>
              <w:spacing w:before="15"/>
              <w:ind w:right="21"/>
              <w:rPr>
                <w:sz w:val="18"/>
              </w:rPr>
            </w:pPr>
            <w:r>
              <w:rPr>
                <w:color w:val="231F20"/>
                <w:sz w:val="18"/>
              </w:rPr>
              <w:t>1</w:t>
            </w:r>
          </w:p>
        </w:tc>
        <w:tc>
          <w:tcPr>
            <w:tcW w:w="1170" w:type="dxa"/>
          </w:tcPr>
          <w:p>
            <w:pPr>
              <w:pStyle w:val="TableParagraph"/>
              <w:spacing w:before="15"/>
              <w:ind w:left="74"/>
              <w:rPr>
                <w:sz w:val="18"/>
              </w:rPr>
            </w:pPr>
            <w:r>
              <w:rPr>
                <w:color w:val="231F20"/>
                <w:sz w:val="18"/>
              </w:rPr>
              <w:t>1</w:t>
            </w:r>
          </w:p>
        </w:tc>
        <w:tc>
          <w:tcPr>
            <w:tcW w:w="1290" w:type="dxa"/>
          </w:tcPr>
          <w:p>
            <w:pPr>
              <w:pStyle w:val="TableParagraph"/>
              <w:spacing w:before="15"/>
              <w:ind w:left="64"/>
              <w:rPr>
                <w:sz w:val="18"/>
              </w:rPr>
            </w:pPr>
            <w:r>
              <w:rPr>
                <w:color w:val="231F20"/>
                <w:sz w:val="18"/>
              </w:rPr>
              <w:t>-</w:t>
            </w:r>
          </w:p>
        </w:tc>
      </w:tr>
      <w:tr>
        <w:trPr>
          <w:trHeight w:val="247" w:hRule="exact"/>
        </w:trPr>
        <w:tc>
          <w:tcPr>
            <w:tcW w:w="2008" w:type="dxa"/>
            <w:tcBorders>
              <w:bottom w:val="single" w:sz="8" w:space="0" w:color="231F20"/>
            </w:tcBorders>
          </w:tcPr>
          <w:p>
            <w:pPr>
              <w:pStyle w:val="TableParagraph"/>
              <w:spacing w:before="15"/>
              <w:ind w:left="349" w:right="380"/>
              <w:rPr>
                <w:sz w:val="18"/>
              </w:rPr>
            </w:pPr>
            <w:r>
              <w:rPr>
                <w:color w:val="231F20"/>
                <w:sz w:val="18"/>
              </w:rPr>
              <w:t>Cemento</w:t>
            </w:r>
          </w:p>
        </w:tc>
        <w:tc>
          <w:tcPr>
            <w:tcW w:w="1182" w:type="dxa"/>
            <w:tcBorders>
              <w:bottom w:val="single" w:sz="8" w:space="0" w:color="231F20"/>
            </w:tcBorders>
          </w:tcPr>
          <w:p>
            <w:pPr>
              <w:pStyle w:val="TableParagraph"/>
              <w:spacing w:before="15"/>
              <w:ind w:left="387" w:right="408"/>
              <w:rPr>
                <w:sz w:val="18"/>
              </w:rPr>
            </w:pPr>
            <w:r>
              <w:rPr>
                <w:color w:val="231F20"/>
                <w:sz w:val="18"/>
              </w:rPr>
              <w:t>10</w:t>
            </w:r>
          </w:p>
        </w:tc>
        <w:tc>
          <w:tcPr>
            <w:tcW w:w="1170" w:type="dxa"/>
            <w:tcBorders>
              <w:bottom w:val="single" w:sz="8" w:space="0" w:color="231F20"/>
            </w:tcBorders>
          </w:tcPr>
          <w:p>
            <w:pPr>
              <w:pStyle w:val="TableParagraph"/>
              <w:spacing w:before="15"/>
              <w:ind w:left="409" w:right="334"/>
              <w:rPr>
                <w:sz w:val="18"/>
              </w:rPr>
            </w:pPr>
            <w:r>
              <w:rPr>
                <w:color w:val="231F20"/>
                <w:sz w:val="18"/>
              </w:rPr>
              <w:t>10</w:t>
            </w:r>
          </w:p>
        </w:tc>
        <w:tc>
          <w:tcPr>
            <w:tcW w:w="1290" w:type="dxa"/>
            <w:tcBorders>
              <w:bottom w:val="single" w:sz="8" w:space="0" w:color="231F20"/>
            </w:tcBorders>
          </w:tcPr>
          <w:p>
            <w:pPr>
              <w:pStyle w:val="TableParagraph"/>
              <w:spacing w:before="15"/>
              <w:ind w:left="64"/>
              <w:rPr>
                <w:sz w:val="18"/>
              </w:rPr>
            </w:pPr>
            <w:r>
              <w:rPr>
                <w:color w:val="231F20"/>
                <w:sz w:val="18"/>
              </w:rPr>
              <w:t>-</w:t>
            </w:r>
          </w:p>
        </w:tc>
      </w:tr>
    </w:tbl>
    <w:p>
      <w:pPr>
        <w:pStyle w:val="BodyText"/>
        <w:spacing w:before="1"/>
        <w:rPr>
          <w:b/>
          <w:sz w:val="7"/>
        </w:rPr>
      </w:pPr>
    </w:p>
    <w:p>
      <w:pPr>
        <w:spacing w:before="78"/>
        <w:ind w:left="113" w:right="9" w:firstLine="0"/>
        <w:jc w:val="left"/>
        <w:rPr>
          <w:sz w:val="16"/>
        </w:rPr>
      </w:pPr>
      <w:r>
        <w:rPr>
          <w:color w:val="231F20"/>
          <w:sz w:val="16"/>
        </w:rPr>
        <w:t>BN1=bloque nutricional 1 con </w:t>
      </w:r>
      <w:r>
        <w:rPr>
          <w:i/>
          <w:color w:val="231F20"/>
          <w:sz w:val="16"/>
        </w:rPr>
        <w:t>L. leucaena</w:t>
      </w:r>
      <w:r>
        <w:rPr>
          <w:color w:val="231F20"/>
          <w:sz w:val="16"/>
        </w:rPr>
        <w:t>, BN2= bloque nutricional 2 con    Salvado</w:t>
      </w:r>
    </w:p>
    <w:p>
      <w:pPr>
        <w:spacing w:before="22"/>
        <w:ind w:left="113" w:right="9" w:firstLine="0"/>
        <w:jc w:val="left"/>
        <w:rPr>
          <w:sz w:val="16"/>
        </w:rPr>
      </w:pPr>
      <w:r>
        <w:rPr>
          <w:color w:val="231F20"/>
          <w:sz w:val="16"/>
        </w:rPr>
        <w:t>de trigo.</w:t>
      </w:r>
    </w:p>
    <w:p>
      <w:pPr>
        <w:pStyle w:val="BodyText"/>
        <w:spacing w:line="273" w:lineRule="auto" w:before="151"/>
        <w:ind w:left="113" w:right="24"/>
      </w:pPr>
      <w:r>
        <w:rPr>
          <w:color w:val="231F20"/>
        </w:rPr>
        <w:t>que nutricional. En ambos experimentos los </w:t>
      </w:r>
      <w:r>
        <w:rPr>
          <w:color w:val="231F20"/>
          <w:sz w:val="16"/>
        </w:rPr>
        <w:t>BN </w:t>
      </w:r>
      <w:r>
        <w:rPr>
          <w:color w:val="231F20"/>
        </w:rPr>
        <w:t>se formularon iso-proteico e iso-energético (</w:t>
      </w:r>
      <w:r>
        <w:rPr>
          <w:color w:val="231F20"/>
          <w:sz w:val="16"/>
        </w:rPr>
        <w:t>AFRC</w:t>
      </w:r>
      <w:r>
        <w:rPr>
          <w:color w:val="231F20"/>
        </w:rPr>
        <w:t>, 1993).</w:t>
      </w:r>
    </w:p>
    <w:p>
      <w:pPr>
        <w:pStyle w:val="Heading4"/>
        <w:ind w:left="265" w:right="9"/>
        <w:jc w:val="left"/>
      </w:pPr>
      <w:r>
        <w:rPr>
          <w:color w:val="231F20"/>
        </w:rPr>
        <w:t>Mediciones de la composición química de los bloques</w:t>
      </w:r>
    </w:p>
    <w:p>
      <w:pPr>
        <w:pStyle w:val="BodyText"/>
        <w:spacing w:before="10"/>
        <w:rPr>
          <w:b/>
          <w:sz w:val="25"/>
        </w:rPr>
      </w:pPr>
    </w:p>
    <w:p>
      <w:pPr>
        <w:pStyle w:val="BodyText"/>
        <w:spacing w:line="273" w:lineRule="auto"/>
        <w:ind w:left="113" w:right="111" w:firstLine="283"/>
        <w:jc w:val="both"/>
      </w:pPr>
      <w:r>
        <w:rPr>
          <w:color w:val="231F20"/>
        </w:rPr>
        <w:t>A</w:t>
      </w:r>
      <w:r>
        <w:rPr>
          <w:color w:val="231F20"/>
          <w:spacing w:val="-4"/>
        </w:rPr>
        <w:t> </w:t>
      </w:r>
      <w:r>
        <w:rPr>
          <w:color w:val="231F20"/>
        </w:rPr>
        <w:t>los</w:t>
      </w:r>
      <w:r>
        <w:rPr>
          <w:color w:val="231F20"/>
          <w:spacing w:val="-4"/>
        </w:rPr>
        <w:t> </w:t>
      </w:r>
      <w:r>
        <w:rPr>
          <w:color w:val="231F20"/>
        </w:rPr>
        <w:t>bloques</w:t>
      </w:r>
      <w:r>
        <w:rPr>
          <w:color w:val="231F20"/>
          <w:spacing w:val="-4"/>
        </w:rPr>
        <w:t> </w:t>
      </w:r>
      <w:r>
        <w:rPr>
          <w:color w:val="231F20"/>
        </w:rPr>
        <w:t>del</w:t>
      </w:r>
      <w:r>
        <w:rPr>
          <w:color w:val="231F20"/>
          <w:spacing w:val="-4"/>
        </w:rPr>
        <w:t> </w:t>
      </w:r>
      <w:r>
        <w:rPr>
          <w:color w:val="231F20"/>
        </w:rPr>
        <w:t>Exp.</w:t>
      </w:r>
      <w:r>
        <w:rPr>
          <w:color w:val="231F20"/>
          <w:spacing w:val="-4"/>
        </w:rPr>
        <w:t> </w:t>
      </w:r>
      <w:r>
        <w:rPr>
          <w:color w:val="231F20"/>
        </w:rPr>
        <w:t>1</w:t>
      </w:r>
      <w:r>
        <w:rPr>
          <w:color w:val="231F20"/>
          <w:spacing w:val="-4"/>
        </w:rPr>
        <w:t> </w:t>
      </w:r>
      <w:r>
        <w:rPr>
          <w:color w:val="231F20"/>
        </w:rPr>
        <w:t>y</w:t>
      </w:r>
      <w:r>
        <w:rPr>
          <w:color w:val="231F20"/>
          <w:spacing w:val="-4"/>
        </w:rPr>
        <w:t> </w:t>
      </w:r>
      <w:r>
        <w:rPr>
          <w:color w:val="231F20"/>
        </w:rPr>
        <w:t>2</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tomaron</w:t>
      </w:r>
      <w:r>
        <w:rPr>
          <w:color w:val="231F20"/>
          <w:spacing w:val="-4"/>
        </w:rPr>
        <w:t> </w:t>
      </w:r>
      <w:r>
        <w:rPr>
          <w:color w:val="231F20"/>
        </w:rPr>
        <w:t>al</w:t>
      </w:r>
      <w:r>
        <w:rPr>
          <w:color w:val="231F20"/>
          <w:spacing w:val="-4"/>
        </w:rPr>
        <w:t> </w:t>
      </w:r>
      <w:r>
        <w:rPr>
          <w:color w:val="231F20"/>
        </w:rPr>
        <w:t>azar</w:t>
      </w:r>
      <w:r>
        <w:rPr>
          <w:color w:val="231F20"/>
          <w:spacing w:val="-4"/>
        </w:rPr>
        <w:t> </w:t>
      </w:r>
      <w:r>
        <w:rPr>
          <w:color w:val="231F20"/>
        </w:rPr>
        <w:t>muestras</w:t>
      </w:r>
      <w:r>
        <w:rPr>
          <w:color w:val="231F20"/>
          <w:spacing w:val="-4"/>
        </w:rPr>
        <w:t> </w:t>
      </w:r>
      <w:r>
        <w:rPr>
          <w:color w:val="231F20"/>
        </w:rPr>
        <w:t>para</w:t>
      </w:r>
      <w:r>
        <w:rPr>
          <w:color w:val="231F20"/>
          <w:spacing w:val="-4"/>
        </w:rPr>
        <w:t> </w:t>
      </w:r>
      <w:r>
        <w:rPr>
          <w:color w:val="231F20"/>
        </w:rPr>
        <w:t>deter- minar su composición química (</w:t>
      </w:r>
      <w:r>
        <w:rPr>
          <w:color w:val="231F20"/>
          <w:sz w:val="16"/>
        </w:rPr>
        <w:t>PC</w:t>
      </w:r>
      <w:r>
        <w:rPr>
          <w:color w:val="231F20"/>
        </w:rPr>
        <w:t>, </w:t>
      </w:r>
      <w:r>
        <w:rPr>
          <w:color w:val="231F20"/>
          <w:sz w:val="16"/>
        </w:rPr>
        <w:t>FDN</w:t>
      </w:r>
      <w:r>
        <w:rPr>
          <w:color w:val="231F20"/>
        </w:rPr>
        <w:t>. </w:t>
      </w:r>
      <w:r>
        <w:rPr>
          <w:color w:val="231F20"/>
          <w:sz w:val="16"/>
        </w:rPr>
        <w:t>FDA</w:t>
      </w:r>
      <w:r>
        <w:rPr>
          <w:color w:val="231F20"/>
        </w:rPr>
        <w:t>) y valor nutricional, (</w:t>
      </w:r>
      <w:r>
        <w:rPr>
          <w:color w:val="231F20"/>
          <w:sz w:val="16"/>
        </w:rPr>
        <w:t>D</w:t>
      </w:r>
      <w:r>
        <w:rPr>
          <w:i/>
          <w:color w:val="231F20"/>
          <w:sz w:val="16"/>
        </w:rPr>
        <w:t>IV</w:t>
      </w:r>
      <w:r>
        <w:rPr>
          <w:color w:val="231F20"/>
          <w:sz w:val="16"/>
        </w:rPr>
        <w:t>MO</w:t>
      </w:r>
      <w:r>
        <w:rPr>
          <w:color w:val="231F20"/>
        </w:rPr>
        <w:t>, </w:t>
      </w:r>
      <w:r>
        <w:rPr>
          <w:color w:val="231F20"/>
          <w:sz w:val="16"/>
        </w:rPr>
        <w:t>D</w:t>
      </w:r>
      <w:r>
        <w:rPr>
          <w:i/>
          <w:color w:val="231F20"/>
          <w:sz w:val="16"/>
        </w:rPr>
        <w:t>IV</w:t>
      </w:r>
      <w:r>
        <w:rPr>
          <w:color w:val="231F20"/>
          <w:sz w:val="16"/>
        </w:rPr>
        <w:t>FDN </w:t>
      </w:r>
      <w:r>
        <w:rPr>
          <w:color w:val="231F20"/>
        </w:rPr>
        <w:t>y</w:t>
      </w:r>
      <w:r>
        <w:rPr>
          <w:color w:val="231F20"/>
          <w:spacing w:val="-4"/>
        </w:rPr>
        <w:t> </w:t>
      </w:r>
      <w:r>
        <w:rPr>
          <w:color w:val="231F20"/>
          <w:sz w:val="16"/>
        </w:rPr>
        <w:t>EM</w:t>
      </w:r>
      <w:r>
        <w:rPr>
          <w:color w:val="231F20"/>
        </w:rPr>
        <w:t>),</w:t>
      </w:r>
      <w:r>
        <w:rPr>
          <w:color w:val="231F20"/>
          <w:spacing w:val="-5"/>
        </w:rPr>
        <w:t> </w:t>
      </w:r>
      <w:r>
        <w:rPr>
          <w:color w:val="231F20"/>
        </w:rPr>
        <w:t>con</w:t>
      </w:r>
      <w:r>
        <w:rPr>
          <w:color w:val="231F20"/>
          <w:spacing w:val="-5"/>
        </w:rPr>
        <w:t> </w:t>
      </w:r>
      <w:r>
        <w:rPr>
          <w:color w:val="231F20"/>
        </w:rPr>
        <w:t>la</w:t>
      </w:r>
      <w:r>
        <w:rPr>
          <w:color w:val="231F20"/>
          <w:spacing w:val="-4"/>
        </w:rPr>
        <w:t> </w:t>
      </w:r>
      <w:r>
        <w:rPr>
          <w:color w:val="231F20"/>
        </w:rPr>
        <w:t>metodología</w:t>
      </w:r>
      <w:r>
        <w:rPr>
          <w:color w:val="231F20"/>
          <w:spacing w:val="-5"/>
        </w:rPr>
        <w:t> </w:t>
      </w:r>
      <w:r>
        <w:rPr>
          <w:color w:val="231F20"/>
        </w:rPr>
        <w:t>utilizadas</w:t>
      </w:r>
      <w:r>
        <w:rPr>
          <w:color w:val="231F20"/>
          <w:spacing w:val="-4"/>
        </w:rPr>
        <w:t> </w:t>
      </w:r>
      <w:r>
        <w:rPr>
          <w:color w:val="231F20"/>
        </w:rPr>
        <w:t>para</w:t>
      </w:r>
      <w:r>
        <w:rPr>
          <w:color w:val="231F20"/>
          <w:spacing w:val="-5"/>
        </w:rPr>
        <w:t> </w:t>
      </w:r>
      <w:r>
        <w:rPr>
          <w:color w:val="231F20"/>
        </w:rPr>
        <w:t>evaluar</w:t>
      </w:r>
      <w:r>
        <w:rPr>
          <w:color w:val="231F20"/>
          <w:spacing w:val="-4"/>
        </w:rPr>
        <w:t> </w:t>
      </w:r>
      <w:r>
        <w:rPr>
          <w:color w:val="231F20"/>
        </w:rPr>
        <w:t>al</w:t>
      </w:r>
      <w:r>
        <w:rPr>
          <w:color w:val="231F20"/>
          <w:spacing w:val="-5"/>
        </w:rPr>
        <w:t> </w:t>
      </w:r>
      <w:r>
        <w:rPr>
          <w:color w:val="231F20"/>
        </w:rPr>
        <w:t>pastizal.</w:t>
      </w:r>
    </w:p>
    <w:p>
      <w:pPr>
        <w:spacing w:before="113"/>
        <w:ind w:left="113" w:right="9" w:firstLine="0"/>
        <w:jc w:val="left"/>
        <w:rPr>
          <w:i/>
          <w:sz w:val="18"/>
        </w:rPr>
      </w:pPr>
      <w:r>
        <w:rPr>
          <w:i/>
          <w:color w:val="231F20"/>
          <w:sz w:val="18"/>
        </w:rPr>
        <w:t>Tratamientos</w:t>
      </w:r>
    </w:p>
    <w:p>
      <w:pPr>
        <w:pStyle w:val="BodyText"/>
        <w:spacing w:line="273" w:lineRule="auto" w:before="29"/>
        <w:ind w:left="113" w:right="9"/>
      </w:pPr>
      <w:r>
        <w:rPr>
          <w:color w:val="231F20"/>
        </w:rPr>
        <w:t>Los tratamientos fueron: TX1: Pastizal + Bloque nutricional 1 (BN1), TX2: Pastizal + Bloque nutricional 2 (BN2) y T3: Pastizal.</w:t>
      </w:r>
    </w:p>
    <w:p>
      <w:pPr>
        <w:pStyle w:val="Heading4"/>
        <w:ind w:left="1895" w:right="9"/>
        <w:jc w:val="left"/>
      </w:pPr>
      <w:r>
        <w:rPr>
          <w:color w:val="231F20"/>
        </w:rPr>
        <w:t>Diseño experimental</w:t>
      </w:r>
    </w:p>
    <w:p>
      <w:pPr>
        <w:pStyle w:val="BodyText"/>
        <w:spacing w:before="10"/>
        <w:rPr>
          <w:b/>
          <w:sz w:val="25"/>
        </w:rPr>
      </w:pPr>
    </w:p>
    <w:p>
      <w:pPr>
        <w:spacing w:line="273" w:lineRule="auto" w:before="0"/>
        <w:ind w:left="113" w:right="9" w:firstLine="0"/>
        <w:jc w:val="left"/>
        <w:rPr>
          <w:sz w:val="18"/>
        </w:rPr>
      </w:pPr>
      <w:r>
        <w:rPr>
          <w:color w:val="231F20"/>
          <w:sz w:val="18"/>
        </w:rPr>
        <w:t>En </w:t>
      </w:r>
      <w:r>
        <w:rPr>
          <w:color w:val="231F20"/>
          <w:sz w:val="16"/>
        </w:rPr>
        <w:t>GDP </w:t>
      </w:r>
      <w:r>
        <w:rPr>
          <w:color w:val="231F20"/>
          <w:sz w:val="18"/>
        </w:rPr>
        <w:t>y </w:t>
      </w:r>
      <w:r>
        <w:rPr>
          <w:color w:val="231F20"/>
          <w:sz w:val="16"/>
        </w:rPr>
        <w:t>DAMSP</w:t>
      </w:r>
      <w:r>
        <w:rPr>
          <w:color w:val="231F20"/>
          <w:sz w:val="18"/>
        </w:rPr>
        <w:t>, </w:t>
      </w:r>
      <w:r>
        <w:rPr>
          <w:color w:val="231F20"/>
          <w:sz w:val="16"/>
        </w:rPr>
        <w:t>CBN </w:t>
      </w:r>
      <w:r>
        <w:rPr>
          <w:color w:val="231F20"/>
          <w:sz w:val="18"/>
        </w:rPr>
        <w:t>y </w:t>
      </w:r>
      <w:r>
        <w:rPr>
          <w:color w:val="231F20"/>
          <w:sz w:val="16"/>
        </w:rPr>
        <w:t>DAMSBN </w:t>
      </w:r>
      <w:r>
        <w:rPr>
          <w:color w:val="231F20"/>
          <w:sz w:val="18"/>
        </w:rPr>
        <w:t>se utilizó el diseño completamente al azar (Herrera y Barreras, 2005).</w:t>
      </w:r>
    </w:p>
    <w:p>
      <w:pPr>
        <w:pStyle w:val="BodyText"/>
        <w:spacing w:line="273" w:lineRule="auto"/>
        <w:ind w:left="113" w:right="112" w:firstLine="283"/>
        <w:jc w:val="both"/>
      </w:pPr>
      <w:r>
        <w:rPr>
          <w:color w:val="231F20"/>
        </w:rPr>
        <w:t>Se determinó el coeficiente de correlación entre la variables ANF, con </w:t>
      </w:r>
      <w:r>
        <w:rPr>
          <w:color w:val="231F20"/>
          <w:sz w:val="14"/>
        </w:rPr>
        <w:t>CBN </w:t>
      </w:r>
      <w:r>
        <w:rPr>
          <w:color w:val="231F20"/>
        </w:rPr>
        <w:t>y </w:t>
      </w:r>
      <w:r>
        <w:rPr>
          <w:color w:val="231F20"/>
          <w:sz w:val="14"/>
        </w:rPr>
        <w:t>GDP </w:t>
      </w:r>
      <w:r>
        <w:rPr>
          <w:color w:val="231F20"/>
        </w:rPr>
        <w:t>de cada tratamiento y se estimó la correlación entre las mismas variables (Herrera y Barreras, 2005).</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1"/>
        <w:rPr>
          <w:sz w:val="22"/>
        </w:rPr>
      </w:pPr>
    </w:p>
    <w:p>
      <w:pPr>
        <w:pStyle w:val="Heading4"/>
        <w:spacing w:before="70"/>
      </w:pPr>
      <w:r>
        <w:rPr>
          <w:color w:val="231F20"/>
        </w:rPr>
        <w:t>Modelo estadístico</w:t>
      </w:r>
    </w:p>
    <w:p>
      <w:pPr>
        <w:pStyle w:val="BodyText"/>
        <w:spacing w:before="5"/>
        <w:rPr>
          <w:b/>
          <w:sz w:val="19"/>
        </w:rPr>
      </w:pPr>
    </w:p>
    <w:p>
      <w:pPr>
        <w:pStyle w:val="BodyText"/>
        <w:spacing w:before="76"/>
        <w:ind w:left="2491" w:right="9"/>
      </w:pPr>
      <w:r>
        <w:rPr/>
        <w:pict>
          <v:shape style="position:absolute;margin-left:180.707397pt;margin-top:11.096089pt;width:40.6pt;height:5.25pt;mso-position-horizontal-relative:page;mso-position-vertical-relative:paragraph;z-index:-36856" type="#_x0000_t202" filled="false" stroked="false">
            <v:textbox inset="0,0,0,0">
              <w:txbxContent>
                <w:p>
                  <w:pPr>
                    <w:tabs>
                      <w:tab w:pos="482" w:val="left" w:leader="none"/>
                      <w:tab w:pos="754" w:val="left" w:leader="none"/>
                    </w:tabs>
                    <w:spacing w:line="105" w:lineRule="exact" w:before="0"/>
                    <w:ind w:left="0" w:right="0" w:firstLine="0"/>
                    <w:jc w:val="left"/>
                    <w:rPr>
                      <w:sz w:val="10"/>
                    </w:rPr>
                  </w:pPr>
                  <w:r>
                    <w:rPr>
                      <w:color w:val="231F20"/>
                      <w:w w:val="105"/>
                      <w:sz w:val="10"/>
                    </w:rPr>
                    <w:t>ij</w:t>
                    <w:tab/>
                    <w:t>i</w:t>
                    <w:tab/>
                    <w:t>ij</w:t>
                  </w:r>
                </w:p>
              </w:txbxContent>
            </v:textbox>
            <w10:wrap type="none"/>
          </v:shape>
        </w:pict>
      </w:r>
      <w:r>
        <w:rPr>
          <w:color w:val="231F20"/>
        </w:rPr>
        <w:t>Y =μ + l + ε</w:t>
      </w:r>
    </w:p>
    <w:p>
      <w:pPr>
        <w:pStyle w:val="BodyText"/>
        <w:spacing w:before="142"/>
        <w:ind w:left="397" w:right="9"/>
      </w:pPr>
      <w:r>
        <w:rPr>
          <w:color w:val="231F20"/>
        </w:rPr>
        <w:t>Donde:</w:t>
      </w:r>
    </w:p>
    <w:p>
      <w:pPr>
        <w:pStyle w:val="BodyText"/>
        <w:spacing w:before="29"/>
        <w:ind w:left="397" w:right="9"/>
      </w:pPr>
      <w:r>
        <w:rPr/>
        <w:pict>
          <v:shape style="position:absolute;margin-left:75.999001pt;margin-top:8.746078pt;width:189.95pt;height:5.25pt;mso-position-horizontal-relative:page;mso-position-vertical-relative:paragraph;z-index:-36784" type="#_x0000_t202" filled="false" stroked="false">
            <v:textbox inset="0,0,0,0">
              <w:txbxContent>
                <w:p>
                  <w:pPr>
                    <w:tabs>
                      <w:tab w:pos="2838" w:val="left" w:leader="none"/>
                      <w:tab w:pos="3770" w:val="left" w:leader="none"/>
                    </w:tabs>
                    <w:spacing w:line="105" w:lineRule="exact" w:before="0"/>
                    <w:ind w:left="0" w:right="0" w:firstLine="0"/>
                    <w:jc w:val="left"/>
                    <w:rPr>
                      <w:sz w:val="10"/>
                    </w:rPr>
                  </w:pPr>
                  <w:r>
                    <w:rPr>
                      <w:color w:val="231F20"/>
                      <w:w w:val="105"/>
                      <w:sz w:val="10"/>
                    </w:rPr>
                    <w:t>ij</w:t>
                    <w:tab/>
                    <w:t>i</w:t>
                    <w:tab/>
                    <w:t>j</w:t>
                  </w:r>
                </w:p>
              </w:txbxContent>
            </v:textbox>
            <w10:wrap type="none"/>
          </v:shape>
        </w:pict>
      </w:r>
      <w:r>
        <w:rPr>
          <w:color w:val="231F20"/>
        </w:rPr>
        <w:t>Y = variable respuesta en tratamiento  , repetición</w:t>
      </w:r>
    </w:p>
    <w:p>
      <w:pPr>
        <w:pStyle w:val="BodyText"/>
        <w:spacing w:before="29"/>
        <w:ind w:left="397" w:right="9"/>
      </w:pPr>
      <w:r>
        <w:rPr>
          <w:color w:val="231F20"/>
        </w:rPr>
        <w:t>μ= media general</w:t>
      </w:r>
    </w:p>
    <w:p>
      <w:pPr>
        <w:pStyle w:val="BodyText"/>
        <w:spacing w:before="29"/>
        <w:ind w:left="397" w:right="9"/>
      </w:pPr>
      <w:r>
        <w:rPr/>
        <w:pict>
          <v:shape style="position:absolute;margin-left:75.291397pt;margin-top:8.746078pt;width:1.5pt;height:5.25pt;mso-position-horizontal-relative:page;mso-position-vertical-relative:paragraph;z-index:-36832" type="#_x0000_t202" filled="false" stroked="false">
            <v:textbox inset="0,0,0,0">
              <w:txbxContent>
                <w:p>
                  <w:pPr>
                    <w:spacing w:line="105" w:lineRule="exact" w:before="0"/>
                    <w:ind w:left="0" w:right="0" w:firstLine="0"/>
                    <w:jc w:val="left"/>
                    <w:rPr>
                      <w:sz w:val="10"/>
                    </w:rPr>
                  </w:pPr>
                  <w:r>
                    <w:rPr>
                      <w:color w:val="231F20"/>
                      <w:w w:val="104"/>
                      <w:sz w:val="10"/>
                    </w:rPr>
                    <w:t>i</w:t>
                  </w:r>
                </w:p>
              </w:txbxContent>
            </v:textbox>
            <w10:wrap type="none"/>
          </v:shape>
        </w:pict>
      </w:r>
      <w:r>
        <w:rPr>
          <w:color w:val="231F20"/>
        </w:rPr>
        <w:t>l = efecto del tratamiento</w:t>
      </w:r>
    </w:p>
    <w:p>
      <w:pPr>
        <w:pStyle w:val="BodyText"/>
        <w:spacing w:before="29"/>
        <w:ind w:left="397" w:right="9"/>
      </w:pPr>
      <w:r>
        <w:rPr/>
        <w:pict>
          <v:shape style="position:absolute;margin-left:74.860802pt;margin-top:8.746078pt;width:2.9pt;height:5.25pt;mso-position-horizontal-relative:page;mso-position-vertical-relative:paragraph;z-index:-36808" type="#_x0000_t202" filled="false" stroked="false">
            <v:textbox inset="0,0,0,0">
              <w:txbxContent>
                <w:p>
                  <w:pPr>
                    <w:spacing w:line="105" w:lineRule="exact" w:before="0"/>
                    <w:ind w:left="0" w:right="-20" w:firstLine="0"/>
                    <w:jc w:val="left"/>
                    <w:rPr>
                      <w:sz w:val="10"/>
                    </w:rPr>
                  </w:pPr>
                  <w:r>
                    <w:rPr>
                      <w:color w:val="231F20"/>
                      <w:w w:val="105"/>
                      <w:sz w:val="10"/>
                    </w:rPr>
                    <w:t>ij</w:t>
                  </w:r>
                </w:p>
              </w:txbxContent>
            </v:textbox>
            <w10:wrap type="none"/>
          </v:shape>
        </w:pict>
      </w:r>
      <w:r>
        <w:rPr>
          <w:color w:val="231F20"/>
        </w:rPr>
        <w:t>ε = error aleatorio</w:t>
      </w:r>
    </w:p>
    <w:p>
      <w:pPr>
        <w:pStyle w:val="Heading4"/>
        <w:spacing w:before="161"/>
      </w:pPr>
      <w:r>
        <w:rPr>
          <w:color w:val="231F20"/>
        </w:rPr>
        <w:t>Análisis estadístico</w:t>
      </w:r>
    </w:p>
    <w:p>
      <w:pPr>
        <w:pStyle w:val="BodyText"/>
        <w:spacing w:before="10"/>
        <w:rPr>
          <w:b/>
          <w:sz w:val="25"/>
        </w:rPr>
      </w:pPr>
    </w:p>
    <w:p>
      <w:pPr>
        <w:pStyle w:val="BodyText"/>
        <w:spacing w:line="273" w:lineRule="auto"/>
        <w:ind w:left="113" w:right="110"/>
        <w:jc w:val="both"/>
      </w:pPr>
      <w:r>
        <w:rPr>
          <w:color w:val="231F20"/>
        </w:rPr>
        <w:t>Los</w:t>
      </w:r>
      <w:r>
        <w:rPr>
          <w:color w:val="231F20"/>
          <w:spacing w:val="-12"/>
        </w:rPr>
        <w:t> </w:t>
      </w:r>
      <w:r>
        <w:rPr>
          <w:color w:val="231F20"/>
        </w:rPr>
        <w:t>resultados</w:t>
      </w:r>
      <w:r>
        <w:rPr>
          <w:color w:val="231F20"/>
          <w:spacing w:val="-12"/>
        </w:rPr>
        <w:t> </w:t>
      </w:r>
      <w:r>
        <w:rPr>
          <w:color w:val="231F20"/>
        </w:rPr>
        <w:t>fueron</w:t>
      </w:r>
      <w:r>
        <w:rPr>
          <w:color w:val="231F20"/>
          <w:spacing w:val="-12"/>
        </w:rPr>
        <w:t> </w:t>
      </w:r>
      <w:r>
        <w:rPr>
          <w:color w:val="231F20"/>
        </w:rPr>
        <w:t>analizados</w:t>
      </w:r>
      <w:r>
        <w:rPr>
          <w:color w:val="231F20"/>
          <w:spacing w:val="-11"/>
        </w:rPr>
        <w:t> </w:t>
      </w:r>
      <w:r>
        <w:rPr>
          <w:color w:val="231F20"/>
        </w:rPr>
        <w:t>usando</w:t>
      </w:r>
      <w:r>
        <w:rPr>
          <w:color w:val="231F20"/>
          <w:spacing w:val="-11"/>
        </w:rPr>
        <w:t> </w:t>
      </w:r>
      <w:r>
        <w:rPr>
          <w:color w:val="231F20"/>
        </w:rPr>
        <w:t>un</w:t>
      </w:r>
      <w:r>
        <w:rPr>
          <w:color w:val="231F20"/>
          <w:spacing w:val="-12"/>
        </w:rPr>
        <w:t> </w:t>
      </w:r>
      <w:r>
        <w:rPr>
          <w:color w:val="231F20"/>
        </w:rPr>
        <w:t>análisis</w:t>
      </w:r>
      <w:r>
        <w:rPr>
          <w:color w:val="231F20"/>
          <w:spacing w:val="-11"/>
        </w:rPr>
        <w:t> </w:t>
      </w:r>
      <w:r>
        <w:rPr>
          <w:color w:val="231F20"/>
        </w:rPr>
        <w:t>de</w:t>
      </w:r>
      <w:r>
        <w:rPr>
          <w:color w:val="231F20"/>
          <w:spacing w:val="-12"/>
        </w:rPr>
        <w:t> </w:t>
      </w:r>
      <w:r>
        <w:rPr>
          <w:color w:val="231F20"/>
        </w:rPr>
        <w:t>varianza</w:t>
      </w:r>
      <w:r>
        <w:rPr>
          <w:color w:val="231F20"/>
          <w:spacing w:val="-11"/>
        </w:rPr>
        <w:t> </w:t>
      </w:r>
      <w:r>
        <w:rPr>
          <w:color w:val="231F20"/>
        </w:rPr>
        <w:t>y</w:t>
      </w:r>
      <w:r>
        <w:rPr>
          <w:color w:val="231F20"/>
          <w:spacing w:val="-12"/>
        </w:rPr>
        <w:t> </w:t>
      </w:r>
      <w:r>
        <w:rPr>
          <w:color w:val="231F20"/>
        </w:rPr>
        <w:t>expresa- do en medias con su respectivo error estándar, las diferencias estadísticas entre las medias (P&lt;0.05) fueron determinadas a </w:t>
      </w:r>
      <w:r>
        <w:rPr>
          <w:color w:val="231F20"/>
          <w:spacing w:val="-2"/>
        </w:rPr>
        <w:t>través </w:t>
      </w:r>
      <w:r>
        <w:rPr>
          <w:color w:val="231F20"/>
        </w:rPr>
        <w:t>de la Prueba de </w:t>
      </w:r>
      <w:r>
        <w:rPr>
          <w:color w:val="231F20"/>
          <w:spacing w:val="-3"/>
        </w:rPr>
        <w:t>Tukey </w:t>
      </w:r>
      <w:r>
        <w:rPr>
          <w:color w:val="231F20"/>
        </w:rPr>
        <w:t>(P&lt;0.05). Se empleó el comando de Modelo General Lineal del pa- quete estadístico </w:t>
      </w:r>
      <w:r>
        <w:rPr>
          <w:color w:val="231F20"/>
          <w:spacing w:val="-3"/>
          <w:sz w:val="16"/>
        </w:rPr>
        <w:t>MINITAB </w:t>
      </w:r>
      <w:r>
        <w:rPr>
          <w:color w:val="231F20"/>
        </w:rPr>
        <w:t>v14 (2000). Para el análisis de las variables de  la composición química y cinética de degradación de los bloques nutricio- nales</w:t>
      </w:r>
      <w:r>
        <w:rPr>
          <w:color w:val="231F20"/>
          <w:spacing w:val="-5"/>
        </w:rPr>
        <w:t> </w:t>
      </w:r>
      <w:r>
        <w:rPr>
          <w:color w:val="231F20"/>
        </w:rPr>
        <w:t>se</w:t>
      </w:r>
      <w:r>
        <w:rPr>
          <w:color w:val="231F20"/>
          <w:spacing w:val="-5"/>
        </w:rPr>
        <w:t> </w:t>
      </w:r>
      <w:r>
        <w:rPr>
          <w:color w:val="231F20"/>
        </w:rPr>
        <w:t>utilizó</w:t>
      </w:r>
      <w:r>
        <w:rPr>
          <w:color w:val="231F20"/>
          <w:spacing w:val="-5"/>
        </w:rPr>
        <w:t> </w:t>
      </w:r>
      <w:r>
        <w:rPr>
          <w:color w:val="231F20"/>
        </w:rPr>
        <w:t>un</w:t>
      </w:r>
      <w:r>
        <w:rPr>
          <w:color w:val="231F20"/>
          <w:spacing w:val="-5"/>
        </w:rPr>
        <w:t> </w:t>
      </w:r>
      <w:r>
        <w:rPr>
          <w:color w:val="231F20"/>
        </w:rPr>
        <w:t>diseño</w:t>
      </w:r>
      <w:r>
        <w:rPr>
          <w:color w:val="231F20"/>
          <w:spacing w:val="-5"/>
        </w:rPr>
        <w:t> </w:t>
      </w:r>
      <w:r>
        <w:rPr>
          <w:color w:val="231F20"/>
        </w:rPr>
        <w:t>completamente</w:t>
      </w:r>
      <w:r>
        <w:rPr>
          <w:color w:val="231F20"/>
          <w:spacing w:val="-5"/>
        </w:rPr>
        <w:t> </w:t>
      </w:r>
      <w:r>
        <w:rPr>
          <w:color w:val="231F20"/>
        </w:rPr>
        <w:t>al</w:t>
      </w:r>
      <w:r>
        <w:rPr>
          <w:color w:val="231F20"/>
          <w:spacing w:val="-5"/>
        </w:rPr>
        <w:t> </w:t>
      </w:r>
      <w:r>
        <w:rPr>
          <w:color w:val="231F20"/>
          <w:spacing w:val="-4"/>
        </w:rPr>
        <w:t>azar,</w:t>
      </w:r>
      <w:r>
        <w:rPr>
          <w:color w:val="231F20"/>
          <w:spacing w:val="-5"/>
        </w:rPr>
        <w:t> </w:t>
      </w:r>
      <w:r>
        <w:rPr>
          <w:color w:val="231F20"/>
        </w:rPr>
        <w:t>donde</w:t>
      </w:r>
      <w:r>
        <w:rPr>
          <w:color w:val="231F20"/>
          <w:spacing w:val="-5"/>
        </w:rPr>
        <w:t> </w:t>
      </w:r>
      <w:r>
        <w:rPr>
          <w:color w:val="231F20"/>
        </w:rPr>
        <w:t>los</w:t>
      </w:r>
      <w:r>
        <w:rPr>
          <w:color w:val="231F20"/>
          <w:spacing w:val="-5"/>
        </w:rPr>
        <w:t> </w:t>
      </w:r>
      <w:r>
        <w:rPr>
          <w:color w:val="231F20"/>
        </w:rPr>
        <w:t>bloques</w:t>
      </w:r>
      <w:r>
        <w:rPr>
          <w:color w:val="231F20"/>
          <w:spacing w:val="-5"/>
        </w:rPr>
        <w:t> </w:t>
      </w:r>
      <w:r>
        <w:rPr>
          <w:color w:val="231F20"/>
        </w:rPr>
        <w:t>fueron los tratamientos y cinco</w:t>
      </w:r>
      <w:r>
        <w:rPr>
          <w:color w:val="231F20"/>
          <w:spacing w:val="-21"/>
        </w:rPr>
        <w:t> </w:t>
      </w:r>
      <w:r>
        <w:rPr>
          <w:color w:val="231F20"/>
        </w:rPr>
        <w:t>repeticiones.</w:t>
      </w:r>
    </w:p>
    <w:p>
      <w:pPr>
        <w:pStyle w:val="BodyText"/>
        <w:spacing w:before="5"/>
        <w:rPr>
          <w:sz w:val="15"/>
        </w:rPr>
      </w:pPr>
    </w:p>
    <w:p>
      <w:pPr>
        <w:pStyle w:val="Heading4"/>
        <w:spacing w:before="0"/>
      </w:pPr>
      <w:r>
        <w:rPr>
          <w:color w:val="231F20"/>
        </w:rPr>
        <w:t>Resultados: Experimento 1</w:t>
      </w:r>
    </w:p>
    <w:p>
      <w:pPr>
        <w:pStyle w:val="BodyText"/>
        <w:spacing w:line="273" w:lineRule="auto" w:before="190"/>
        <w:ind w:left="113" w:right="111"/>
        <w:jc w:val="both"/>
      </w:pPr>
      <w:r>
        <w:rPr>
          <w:color w:val="231F20"/>
        </w:rPr>
        <w:t>El </w:t>
      </w:r>
      <w:r>
        <w:rPr>
          <w:color w:val="231F20"/>
          <w:sz w:val="16"/>
        </w:rPr>
        <w:t>CDB </w:t>
      </w:r>
      <w:r>
        <w:rPr>
          <w:color w:val="231F20"/>
        </w:rPr>
        <w:t>y </w:t>
      </w:r>
      <w:r>
        <w:rPr>
          <w:color w:val="231F20"/>
          <w:sz w:val="16"/>
        </w:rPr>
        <w:t>CT </w:t>
      </w:r>
      <w:r>
        <w:rPr>
          <w:color w:val="231F20"/>
        </w:rPr>
        <w:t>no presentó diferencia significativa (véase cuadro 50), lo cual indica que el </w:t>
      </w:r>
      <w:r>
        <w:rPr>
          <w:color w:val="231F20"/>
          <w:sz w:val="16"/>
        </w:rPr>
        <w:t>CDB </w:t>
      </w:r>
      <w:r>
        <w:rPr>
          <w:color w:val="231F20"/>
        </w:rPr>
        <w:t>no incrementó al consumir el </w:t>
      </w:r>
      <w:r>
        <w:rPr>
          <w:color w:val="231F20"/>
          <w:sz w:val="16"/>
        </w:rPr>
        <w:t>BN</w:t>
      </w:r>
      <w:r>
        <w:rPr>
          <w:color w:val="231F20"/>
        </w:rPr>
        <w:t>, esto se relaciona con la composición química de la dieta base. Estrada (2001), reporta</w:t>
      </w:r>
      <w:r>
        <w:rPr>
          <w:color w:val="231F20"/>
          <w:spacing w:val="-12"/>
        </w:rPr>
        <w:t> </w:t>
      </w:r>
      <w:r>
        <w:rPr>
          <w:color w:val="231F20"/>
        </w:rPr>
        <w:t>incremento en el consumo de dieta basal compuesta por forrajes toscos complemen- tados con bloques nutricionales respecto al tratamiento testigo que solo recibió la dieta base, indicando que la calidad de la dieta base es un factor que determina el consumo del bloque. Ramírez (2009) menciona que los factores que afectan el consumo de forraje, están relacionados con la</w:t>
      </w:r>
      <w:r>
        <w:rPr>
          <w:color w:val="231F20"/>
          <w:spacing w:val="-16"/>
        </w:rPr>
        <w:t> </w:t>
      </w:r>
      <w:r>
        <w:rPr>
          <w:color w:val="231F20"/>
        </w:rPr>
        <w:t>com- posición química y la digestibilidad del alimento consumido. Thornton y Minson (1973) y Horn </w:t>
      </w:r>
      <w:r>
        <w:rPr>
          <w:i/>
          <w:color w:val="231F20"/>
        </w:rPr>
        <w:t>et al </w:t>
      </w:r>
      <w:r>
        <w:rPr>
          <w:color w:val="231F20"/>
        </w:rPr>
        <w:t>(1979) reportaron que existe una relación po- sitiva entre el consumo voluntario de forraje y la digestibilidad de la</w:t>
      </w:r>
      <w:r>
        <w:rPr>
          <w:color w:val="231F20"/>
          <w:spacing w:val="-22"/>
        </w:rPr>
        <w:t> </w:t>
      </w:r>
      <w:r>
        <w:rPr>
          <w:color w:val="231F20"/>
        </w:rPr>
        <w:t>dieta, esta</w:t>
      </w:r>
      <w:r>
        <w:rPr>
          <w:color w:val="231F20"/>
          <w:spacing w:val="-5"/>
        </w:rPr>
        <w:t> </w:t>
      </w:r>
      <w:r>
        <w:rPr>
          <w:color w:val="231F20"/>
        </w:rPr>
        <w:t>relación</w:t>
      </w:r>
      <w:r>
        <w:rPr>
          <w:color w:val="231F20"/>
          <w:spacing w:val="-5"/>
        </w:rPr>
        <w:t> </w:t>
      </w:r>
      <w:r>
        <w:rPr>
          <w:color w:val="231F20"/>
        </w:rPr>
        <w:t>se</w:t>
      </w:r>
      <w:r>
        <w:rPr>
          <w:color w:val="231F20"/>
          <w:spacing w:val="-5"/>
        </w:rPr>
        <w:t> </w:t>
      </w:r>
      <w:r>
        <w:rPr>
          <w:color w:val="231F20"/>
        </w:rPr>
        <w:t>basa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textura</w:t>
      </w:r>
      <w:r>
        <w:rPr>
          <w:color w:val="231F20"/>
          <w:spacing w:val="-5"/>
        </w:rPr>
        <w:t> </w:t>
      </w:r>
      <w:r>
        <w:rPr>
          <w:color w:val="231F20"/>
        </w:rPr>
        <w:t>física</w:t>
      </w:r>
      <w:r>
        <w:rPr>
          <w:color w:val="231F20"/>
          <w:spacing w:val="-5"/>
        </w:rPr>
        <w:t> </w:t>
      </w:r>
      <w:r>
        <w:rPr>
          <w:color w:val="231F20"/>
        </w:rPr>
        <w:t>del</w:t>
      </w:r>
      <w:r>
        <w:rPr>
          <w:color w:val="231F20"/>
          <w:spacing w:val="-5"/>
        </w:rPr>
        <w:t> </w:t>
      </w:r>
      <w:r>
        <w:rPr>
          <w:color w:val="231F20"/>
        </w:rPr>
        <w:t>forraje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dieta,</w:t>
      </w:r>
      <w:r>
        <w:rPr>
          <w:color w:val="231F20"/>
          <w:spacing w:val="-5"/>
        </w:rPr>
        <w:t> </w:t>
      </w:r>
      <w:r>
        <w:rPr>
          <w:color w:val="231F20"/>
        </w:rPr>
        <w:t>velocidad</w:t>
      </w:r>
      <w:r>
        <w:rPr>
          <w:color w:val="231F20"/>
          <w:spacing w:val="-5"/>
        </w:rPr>
        <w:t> </w:t>
      </w:r>
      <w:r>
        <w:rPr>
          <w:color w:val="231F20"/>
        </w:rPr>
        <w:t>de digestión y tasa de pasaje</w:t>
      </w:r>
      <w:r>
        <w:rPr>
          <w:color w:val="231F20"/>
          <w:spacing w:val="-11"/>
        </w:rPr>
        <w:t> </w:t>
      </w:r>
      <w:r>
        <w:rPr>
          <w:color w:val="231F20"/>
        </w:rPr>
        <w:t>ruminal.</w:t>
      </w:r>
    </w:p>
    <w:p>
      <w:pPr>
        <w:pStyle w:val="BodyText"/>
        <w:spacing w:line="198" w:lineRule="exact"/>
        <w:ind w:left="113" w:right="9" w:firstLine="283"/>
      </w:pPr>
      <w:r>
        <w:rPr>
          <w:color w:val="231F20"/>
        </w:rPr>
        <w:t>El </w:t>
      </w:r>
      <w:r>
        <w:rPr>
          <w:color w:val="231F20"/>
          <w:sz w:val="16"/>
        </w:rPr>
        <w:t>CMSBN </w:t>
      </w:r>
      <w:r>
        <w:rPr>
          <w:color w:val="231F20"/>
        </w:rPr>
        <w:t>en los T1 y T2 presentó diferencias significativas (P&lt;0.05), el</w:t>
      </w:r>
    </w:p>
    <w:p>
      <w:pPr>
        <w:pStyle w:val="BodyText"/>
        <w:spacing w:line="259" w:lineRule="auto" w:before="17"/>
        <w:ind w:left="113" w:right="111"/>
        <w:jc w:val="both"/>
      </w:pPr>
      <w:r>
        <w:rPr>
          <w:color w:val="231F20"/>
        </w:rPr>
        <w:t>BN1</w:t>
      </w:r>
      <w:r>
        <w:rPr>
          <w:color w:val="231F20"/>
          <w:spacing w:val="-4"/>
        </w:rPr>
        <w:t> </w:t>
      </w:r>
      <w:r>
        <w:rPr>
          <w:color w:val="231F20"/>
        </w:rPr>
        <w:t>tuvo</w:t>
      </w:r>
      <w:r>
        <w:rPr>
          <w:color w:val="231F20"/>
          <w:spacing w:val="-4"/>
        </w:rPr>
        <w:t> </w:t>
      </w:r>
      <w:r>
        <w:rPr>
          <w:color w:val="231F20"/>
        </w:rPr>
        <w:t>mayor</w:t>
      </w:r>
      <w:r>
        <w:rPr>
          <w:color w:val="231F20"/>
          <w:spacing w:val="-4"/>
        </w:rPr>
        <w:t> </w:t>
      </w:r>
      <w:r>
        <w:rPr>
          <w:color w:val="231F20"/>
        </w:rPr>
        <w:t>consumo</w:t>
      </w:r>
      <w:r>
        <w:rPr>
          <w:color w:val="231F20"/>
          <w:spacing w:val="-4"/>
        </w:rPr>
        <w:t> </w:t>
      </w:r>
      <w:r>
        <w:rPr>
          <w:color w:val="231F20"/>
        </w:rPr>
        <w:t>con</w:t>
      </w:r>
      <w:r>
        <w:rPr>
          <w:color w:val="231F20"/>
          <w:spacing w:val="-4"/>
        </w:rPr>
        <w:t> </w:t>
      </w:r>
      <w:r>
        <w:rPr>
          <w:color w:val="231F20"/>
        </w:rPr>
        <w:t>135</w:t>
      </w:r>
      <w:r>
        <w:rPr>
          <w:color w:val="231F20"/>
          <w:spacing w:val="-4"/>
        </w:rPr>
        <w:t> </w:t>
      </w:r>
      <w:r>
        <w:rPr>
          <w:color w:val="231F20"/>
        </w:rPr>
        <w:t>g</w:t>
      </w:r>
      <w:r>
        <w:rPr>
          <w:color w:val="231F20"/>
          <w:spacing w:val="-4"/>
        </w:rPr>
        <w:t> </w:t>
      </w:r>
      <w:r>
        <w:rPr>
          <w:color w:val="231F20"/>
        </w:rPr>
        <w:t>animal-1día</w:t>
      </w:r>
      <w:r>
        <w:rPr>
          <w:color w:val="231F20"/>
          <w:spacing w:val="-4"/>
        </w:rPr>
        <w:t> </w:t>
      </w:r>
      <w:r>
        <w:rPr>
          <w:color w:val="231F20"/>
        </w:rPr>
        <w:t>(véase</w:t>
      </w:r>
      <w:r>
        <w:rPr>
          <w:color w:val="231F20"/>
          <w:spacing w:val="-4"/>
        </w:rPr>
        <w:t> </w:t>
      </w:r>
      <w:r>
        <w:rPr>
          <w:color w:val="231F20"/>
        </w:rPr>
        <w:t>cuadro</w:t>
      </w:r>
      <w:r>
        <w:rPr>
          <w:color w:val="231F20"/>
          <w:spacing w:val="-4"/>
        </w:rPr>
        <w:t> </w:t>
      </w:r>
      <w:r>
        <w:rPr>
          <w:color w:val="231F20"/>
        </w:rPr>
        <w:t>51),</w:t>
      </w:r>
      <w:r>
        <w:rPr>
          <w:color w:val="231F20"/>
          <w:spacing w:val="-4"/>
        </w:rPr>
        <w:t> </w:t>
      </w:r>
      <w:r>
        <w:rPr>
          <w:color w:val="231F20"/>
        </w:rPr>
        <w:t>lo</w:t>
      </w:r>
      <w:r>
        <w:rPr>
          <w:color w:val="231F20"/>
          <w:spacing w:val="-4"/>
        </w:rPr>
        <w:t> </w:t>
      </w:r>
      <w:r>
        <w:rPr>
          <w:color w:val="231F20"/>
        </w:rPr>
        <w:t>que indica que fue preferido por los ovinos. Esto se relaciona con la palatabili- dad del bloque, proporcionada por el follaje de </w:t>
      </w:r>
      <w:r>
        <w:rPr>
          <w:i/>
          <w:color w:val="231F20"/>
        </w:rPr>
        <w:t>Leucaena leucocephala</w:t>
      </w:r>
      <w:r>
        <w:rPr>
          <w:color w:val="231F20"/>
        </w:rPr>
        <w:t>.</w:t>
      </w:r>
      <w:r>
        <w:rPr>
          <w:color w:val="231F20"/>
          <w:spacing w:val="-21"/>
        </w:rPr>
        <w:t> </w:t>
      </w:r>
      <w:r>
        <w:rPr>
          <w:color w:val="231F20"/>
        </w:rPr>
        <w:t>Pa- rrotta (1992), menciona que las hojas y vainas de L. leucocephala son pre-</w:t>
      </w:r>
    </w:p>
    <w:p>
      <w:pPr>
        <w:spacing w:after="0" w:line="259"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before="69"/>
      </w:pPr>
      <w:r>
        <w:rPr>
          <w:color w:val="231F20"/>
        </w:rPr>
        <w:t>Cuadro 50</w:t>
      </w:r>
    </w:p>
    <w:p>
      <w:pPr>
        <w:spacing w:line="268" w:lineRule="auto" w:before="32"/>
        <w:ind w:left="91" w:right="89" w:firstLine="0"/>
        <w:jc w:val="center"/>
        <w:rPr>
          <w:b/>
          <w:sz w:val="22"/>
        </w:rPr>
      </w:pPr>
      <w:r>
        <w:rPr>
          <w:b/>
          <w:color w:val="231F20"/>
          <w:sz w:val="22"/>
        </w:rPr>
        <w:t>Valores medios en la respuesta productiva de ovinos complementados con bloques multinutricionales</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08"/>
        <w:gridCol w:w="732"/>
        <w:gridCol w:w="782"/>
        <w:gridCol w:w="698"/>
        <w:gridCol w:w="792"/>
        <w:gridCol w:w="757"/>
      </w:tblGrid>
      <w:tr>
        <w:trPr>
          <w:trHeight w:val="253" w:hRule="exact"/>
        </w:trPr>
        <w:tc>
          <w:tcPr>
            <w:tcW w:w="1908" w:type="dxa"/>
            <w:tcBorders>
              <w:top w:val="single" w:sz="8" w:space="0" w:color="231F20"/>
              <w:bottom w:val="single" w:sz="8" w:space="0" w:color="231F20"/>
            </w:tcBorders>
          </w:tcPr>
          <w:p>
            <w:pPr>
              <w:pStyle w:val="TableParagraph"/>
              <w:spacing w:before="15"/>
              <w:ind w:left="107" w:right="130"/>
              <w:rPr>
                <w:b/>
                <w:sz w:val="18"/>
              </w:rPr>
            </w:pPr>
            <w:r>
              <w:rPr>
                <w:b/>
                <w:color w:val="231F20"/>
                <w:sz w:val="18"/>
              </w:rPr>
              <w:t>Variables</w:t>
            </w:r>
          </w:p>
        </w:tc>
        <w:tc>
          <w:tcPr>
            <w:tcW w:w="732" w:type="dxa"/>
            <w:tcBorders>
              <w:top w:val="single" w:sz="8" w:space="0" w:color="231F20"/>
              <w:bottom w:val="single" w:sz="8" w:space="0" w:color="231F20"/>
            </w:tcBorders>
          </w:tcPr>
          <w:p>
            <w:pPr>
              <w:pStyle w:val="TableParagraph"/>
              <w:spacing w:before="15"/>
              <w:ind w:right="266"/>
              <w:jc w:val="right"/>
              <w:rPr>
                <w:b/>
                <w:sz w:val="18"/>
              </w:rPr>
            </w:pPr>
            <w:r>
              <w:rPr>
                <w:b/>
                <w:color w:val="231F20"/>
                <w:sz w:val="18"/>
              </w:rPr>
              <w:t>T1</w:t>
            </w:r>
          </w:p>
        </w:tc>
        <w:tc>
          <w:tcPr>
            <w:tcW w:w="782" w:type="dxa"/>
            <w:tcBorders>
              <w:top w:val="single" w:sz="8" w:space="0" w:color="231F20"/>
              <w:bottom w:val="single" w:sz="8" w:space="0" w:color="231F20"/>
            </w:tcBorders>
          </w:tcPr>
          <w:p>
            <w:pPr>
              <w:pStyle w:val="TableParagraph"/>
              <w:spacing w:before="15"/>
              <w:ind w:left="248" w:right="271"/>
              <w:rPr>
                <w:b/>
                <w:sz w:val="18"/>
              </w:rPr>
            </w:pPr>
            <w:r>
              <w:rPr>
                <w:b/>
                <w:color w:val="231F20"/>
                <w:sz w:val="18"/>
              </w:rPr>
              <w:t>T2</w:t>
            </w:r>
          </w:p>
        </w:tc>
        <w:tc>
          <w:tcPr>
            <w:tcW w:w="698" w:type="dxa"/>
            <w:tcBorders>
              <w:top w:val="single" w:sz="8" w:space="0" w:color="231F20"/>
              <w:bottom w:val="single" w:sz="8" w:space="0" w:color="231F20"/>
            </w:tcBorders>
          </w:tcPr>
          <w:p>
            <w:pPr>
              <w:pStyle w:val="TableParagraph"/>
              <w:spacing w:before="15"/>
              <w:ind w:left="183" w:right="175"/>
              <w:rPr>
                <w:b/>
                <w:sz w:val="18"/>
              </w:rPr>
            </w:pPr>
            <w:r>
              <w:rPr>
                <w:b/>
                <w:color w:val="231F20"/>
                <w:sz w:val="18"/>
              </w:rPr>
              <w:t>T3</w:t>
            </w:r>
          </w:p>
        </w:tc>
        <w:tc>
          <w:tcPr>
            <w:tcW w:w="792" w:type="dxa"/>
            <w:tcBorders>
              <w:top w:val="single" w:sz="8" w:space="0" w:color="231F20"/>
              <w:bottom w:val="single" w:sz="8" w:space="0" w:color="231F20"/>
            </w:tcBorders>
          </w:tcPr>
          <w:p>
            <w:pPr>
              <w:pStyle w:val="TableParagraph"/>
              <w:spacing w:before="15"/>
              <w:ind w:left="33"/>
              <w:rPr>
                <w:b/>
                <w:sz w:val="18"/>
              </w:rPr>
            </w:pPr>
            <w:r>
              <w:rPr>
                <w:b/>
                <w:color w:val="231F20"/>
                <w:sz w:val="18"/>
              </w:rPr>
              <w:t>P</w:t>
            </w:r>
          </w:p>
        </w:tc>
        <w:tc>
          <w:tcPr>
            <w:tcW w:w="757" w:type="dxa"/>
            <w:tcBorders>
              <w:top w:val="single" w:sz="8" w:space="0" w:color="231F20"/>
              <w:bottom w:val="single" w:sz="8" w:space="0" w:color="231F20"/>
            </w:tcBorders>
          </w:tcPr>
          <w:p>
            <w:pPr>
              <w:pStyle w:val="TableParagraph"/>
              <w:spacing w:before="15"/>
              <w:ind w:left="140" w:right="140"/>
              <w:rPr>
                <w:b/>
                <w:sz w:val="18"/>
              </w:rPr>
            </w:pPr>
            <w:r>
              <w:rPr>
                <w:b/>
                <w:color w:val="231F20"/>
                <w:sz w:val="18"/>
              </w:rPr>
              <w:t>EEM</w:t>
            </w:r>
          </w:p>
        </w:tc>
      </w:tr>
      <w:tr>
        <w:trPr>
          <w:trHeight w:val="268" w:hRule="exact"/>
        </w:trPr>
        <w:tc>
          <w:tcPr>
            <w:tcW w:w="1908" w:type="dxa"/>
            <w:tcBorders>
              <w:top w:val="single" w:sz="8" w:space="0" w:color="231F20"/>
            </w:tcBorders>
          </w:tcPr>
          <w:p>
            <w:pPr>
              <w:pStyle w:val="TableParagraph"/>
              <w:spacing w:before="15"/>
              <w:ind w:left="107" w:right="130"/>
              <w:rPr>
                <w:sz w:val="18"/>
              </w:rPr>
            </w:pPr>
            <w:r>
              <w:rPr>
                <w:color w:val="231F20"/>
                <w:sz w:val="18"/>
              </w:rPr>
              <w:t>CBN (g/día)</w:t>
            </w:r>
          </w:p>
        </w:tc>
        <w:tc>
          <w:tcPr>
            <w:tcW w:w="732" w:type="dxa"/>
            <w:tcBorders>
              <w:top w:val="single" w:sz="8" w:space="0" w:color="231F20"/>
            </w:tcBorders>
          </w:tcPr>
          <w:p>
            <w:pPr>
              <w:pStyle w:val="TableParagraph"/>
              <w:spacing w:before="15"/>
              <w:ind w:right="183"/>
              <w:jc w:val="right"/>
              <w:rPr>
                <w:sz w:val="18"/>
              </w:rPr>
            </w:pPr>
            <w:r>
              <w:rPr>
                <w:color w:val="231F20"/>
                <w:sz w:val="18"/>
              </w:rPr>
              <w:t>135a</w:t>
            </w:r>
          </w:p>
        </w:tc>
        <w:tc>
          <w:tcPr>
            <w:tcW w:w="782" w:type="dxa"/>
            <w:tcBorders>
              <w:top w:val="single" w:sz="8" w:space="0" w:color="231F20"/>
            </w:tcBorders>
          </w:tcPr>
          <w:p>
            <w:pPr>
              <w:pStyle w:val="TableParagraph"/>
              <w:spacing w:before="15"/>
              <w:ind w:right="252"/>
              <w:jc w:val="right"/>
              <w:rPr>
                <w:sz w:val="18"/>
              </w:rPr>
            </w:pPr>
            <w:r>
              <w:rPr>
                <w:color w:val="231F20"/>
                <w:sz w:val="18"/>
              </w:rPr>
              <w:t>89b</w:t>
            </w:r>
          </w:p>
        </w:tc>
        <w:tc>
          <w:tcPr>
            <w:tcW w:w="698" w:type="dxa"/>
            <w:tcBorders>
              <w:top w:val="single" w:sz="8" w:space="0" w:color="231F20"/>
            </w:tcBorders>
          </w:tcPr>
          <w:p>
            <w:pPr>
              <w:pStyle w:val="TableParagraph"/>
              <w:spacing w:before="15"/>
              <w:ind w:left="9"/>
              <w:rPr>
                <w:sz w:val="18"/>
              </w:rPr>
            </w:pPr>
            <w:r>
              <w:rPr>
                <w:color w:val="231F20"/>
                <w:sz w:val="18"/>
              </w:rPr>
              <w:t>-</w:t>
            </w:r>
          </w:p>
        </w:tc>
        <w:tc>
          <w:tcPr>
            <w:tcW w:w="792" w:type="dxa"/>
            <w:tcBorders>
              <w:top w:val="single" w:sz="8" w:space="0" w:color="231F20"/>
            </w:tcBorders>
          </w:tcPr>
          <w:p>
            <w:pPr>
              <w:pStyle w:val="TableParagraph"/>
              <w:spacing w:before="15"/>
              <w:ind w:left="175" w:right="141"/>
              <w:rPr>
                <w:sz w:val="18"/>
              </w:rPr>
            </w:pPr>
            <w:r>
              <w:rPr>
                <w:color w:val="231F20"/>
                <w:sz w:val="18"/>
              </w:rPr>
              <w:t>0.008</w:t>
            </w:r>
          </w:p>
        </w:tc>
        <w:tc>
          <w:tcPr>
            <w:tcW w:w="757" w:type="dxa"/>
            <w:tcBorders>
              <w:top w:val="single" w:sz="8" w:space="0" w:color="231F20"/>
            </w:tcBorders>
          </w:tcPr>
          <w:p>
            <w:pPr>
              <w:pStyle w:val="TableParagraph"/>
              <w:spacing w:before="15"/>
              <w:ind w:left="140" w:right="140"/>
              <w:rPr>
                <w:sz w:val="18"/>
              </w:rPr>
            </w:pPr>
            <w:r>
              <w:rPr>
                <w:color w:val="231F20"/>
                <w:sz w:val="18"/>
              </w:rPr>
              <w:t>7.7</w:t>
            </w:r>
          </w:p>
        </w:tc>
      </w:tr>
      <w:tr>
        <w:trPr>
          <w:trHeight w:val="253" w:hRule="exact"/>
        </w:trPr>
        <w:tc>
          <w:tcPr>
            <w:tcW w:w="1908" w:type="dxa"/>
          </w:tcPr>
          <w:p>
            <w:pPr>
              <w:pStyle w:val="TableParagraph"/>
              <w:ind w:left="107" w:right="130"/>
              <w:rPr>
                <w:sz w:val="18"/>
              </w:rPr>
            </w:pPr>
            <w:r>
              <w:rPr>
                <w:color w:val="231F20"/>
                <w:sz w:val="18"/>
              </w:rPr>
              <w:t>CDB (g/día)*</w:t>
            </w:r>
          </w:p>
        </w:tc>
        <w:tc>
          <w:tcPr>
            <w:tcW w:w="732" w:type="dxa"/>
          </w:tcPr>
          <w:p>
            <w:pPr>
              <w:pStyle w:val="TableParagraph"/>
              <w:ind w:right="227"/>
              <w:jc w:val="right"/>
              <w:rPr>
                <w:sz w:val="18"/>
              </w:rPr>
            </w:pPr>
            <w:r>
              <w:rPr>
                <w:color w:val="231F20"/>
                <w:sz w:val="18"/>
              </w:rPr>
              <w:t>916</w:t>
            </w:r>
          </w:p>
        </w:tc>
        <w:tc>
          <w:tcPr>
            <w:tcW w:w="782" w:type="dxa"/>
          </w:tcPr>
          <w:p>
            <w:pPr>
              <w:pStyle w:val="TableParagraph"/>
              <w:ind w:right="252"/>
              <w:jc w:val="right"/>
              <w:rPr>
                <w:sz w:val="18"/>
              </w:rPr>
            </w:pPr>
            <w:r>
              <w:rPr>
                <w:color w:val="231F20"/>
                <w:sz w:val="18"/>
              </w:rPr>
              <w:t>932</w:t>
            </w:r>
          </w:p>
        </w:tc>
        <w:tc>
          <w:tcPr>
            <w:tcW w:w="698" w:type="dxa"/>
          </w:tcPr>
          <w:p>
            <w:pPr>
              <w:pStyle w:val="TableParagraph"/>
              <w:ind w:left="184" w:right="175"/>
              <w:rPr>
                <w:sz w:val="18"/>
              </w:rPr>
            </w:pPr>
            <w:r>
              <w:rPr>
                <w:color w:val="231F20"/>
                <w:sz w:val="18"/>
              </w:rPr>
              <w:t>887</w:t>
            </w:r>
          </w:p>
        </w:tc>
        <w:tc>
          <w:tcPr>
            <w:tcW w:w="792" w:type="dxa"/>
          </w:tcPr>
          <w:p>
            <w:pPr>
              <w:pStyle w:val="TableParagraph"/>
              <w:ind w:left="175" w:right="141"/>
              <w:rPr>
                <w:sz w:val="18"/>
              </w:rPr>
            </w:pPr>
            <w:r>
              <w:rPr>
                <w:color w:val="231F20"/>
                <w:sz w:val="18"/>
              </w:rPr>
              <w:t>0.057</w:t>
            </w:r>
          </w:p>
        </w:tc>
        <w:tc>
          <w:tcPr>
            <w:tcW w:w="757" w:type="dxa"/>
          </w:tcPr>
          <w:p>
            <w:pPr>
              <w:pStyle w:val="TableParagraph"/>
              <w:ind w:left="140" w:right="140"/>
              <w:rPr>
                <w:sz w:val="18"/>
              </w:rPr>
            </w:pPr>
            <w:r>
              <w:rPr>
                <w:color w:val="231F20"/>
                <w:sz w:val="18"/>
              </w:rPr>
              <w:t>15.80</w:t>
            </w:r>
          </w:p>
        </w:tc>
      </w:tr>
      <w:tr>
        <w:trPr>
          <w:trHeight w:val="253" w:hRule="exact"/>
        </w:trPr>
        <w:tc>
          <w:tcPr>
            <w:tcW w:w="1908" w:type="dxa"/>
          </w:tcPr>
          <w:p>
            <w:pPr>
              <w:pStyle w:val="TableParagraph"/>
              <w:ind w:left="105" w:right="130"/>
              <w:rPr>
                <w:sz w:val="18"/>
              </w:rPr>
            </w:pPr>
            <w:r>
              <w:rPr>
                <w:color w:val="231F20"/>
                <w:sz w:val="18"/>
              </w:rPr>
              <w:t>CT (g MS/animal)</w:t>
            </w:r>
          </w:p>
        </w:tc>
        <w:tc>
          <w:tcPr>
            <w:tcW w:w="732" w:type="dxa"/>
          </w:tcPr>
          <w:p>
            <w:pPr>
              <w:pStyle w:val="TableParagraph"/>
              <w:ind w:right="177"/>
              <w:jc w:val="right"/>
              <w:rPr>
                <w:sz w:val="18"/>
              </w:rPr>
            </w:pPr>
            <w:r>
              <w:rPr>
                <w:color w:val="231F20"/>
                <w:sz w:val="18"/>
              </w:rPr>
              <w:t>1051</w:t>
            </w:r>
          </w:p>
        </w:tc>
        <w:tc>
          <w:tcPr>
            <w:tcW w:w="782" w:type="dxa"/>
          </w:tcPr>
          <w:p>
            <w:pPr>
              <w:pStyle w:val="TableParagraph"/>
              <w:ind w:right="202"/>
              <w:jc w:val="right"/>
              <w:rPr>
                <w:sz w:val="18"/>
              </w:rPr>
            </w:pPr>
            <w:r>
              <w:rPr>
                <w:color w:val="231F20"/>
                <w:sz w:val="18"/>
              </w:rPr>
              <w:t>1021</w:t>
            </w:r>
          </w:p>
        </w:tc>
        <w:tc>
          <w:tcPr>
            <w:tcW w:w="698" w:type="dxa"/>
          </w:tcPr>
          <w:p>
            <w:pPr>
              <w:pStyle w:val="TableParagraph"/>
              <w:ind w:left="184" w:right="175"/>
              <w:rPr>
                <w:sz w:val="18"/>
              </w:rPr>
            </w:pPr>
            <w:r>
              <w:rPr>
                <w:color w:val="231F20"/>
                <w:sz w:val="18"/>
              </w:rPr>
              <w:t>887</w:t>
            </w:r>
          </w:p>
        </w:tc>
        <w:tc>
          <w:tcPr>
            <w:tcW w:w="792" w:type="dxa"/>
          </w:tcPr>
          <w:p>
            <w:pPr>
              <w:pStyle w:val="TableParagraph"/>
              <w:ind w:left="175" w:right="141"/>
              <w:rPr>
                <w:sz w:val="18"/>
              </w:rPr>
            </w:pPr>
            <w:r>
              <w:rPr>
                <w:color w:val="231F20"/>
                <w:sz w:val="18"/>
              </w:rPr>
              <w:t>0.051</w:t>
            </w:r>
          </w:p>
        </w:tc>
        <w:tc>
          <w:tcPr>
            <w:tcW w:w="757" w:type="dxa"/>
          </w:tcPr>
          <w:p>
            <w:pPr>
              <w:pStyle w:val="TableParagraph"/>
              <w:ind w:left="140" w:right="140"/>
              <w:rPr>
                <w:sz w:val="18"/>
              </w:rPr>
            </w:pPr>
            <w:r>
              <w:rPr>
                <w:color w:val="231F20"/>
                <w:sz w:val="18"/>
              </w:rPr>
              <w:t>21.02</w:t>
            </w:r>
          </w:p>
        </w:tc>
      </w:tr>
      <w:tr>
        <w:trPr>
          <w:trHeight w:val="253" w:hRule="exact"/>
        </w:trPr>
        <w:tc>
          <w:tcPr>
            <w:tcW w:w="1908" w:type="dxa"/>
          </w:tcPr>
          <w:p>
            <w:pPr>
              <w:pStyle w:val="TableParagraph"/>
              <w:ind w:left="107" w:right="130"/>
              <w:rPr>
                <w:sz w:val="18"/>
              </w:rPr>
            </w:pPr>
            <w:r>
              <w:rPr>
                <w:color w:val="231F20"/>
                <w:sz w:val="18"/>
              </w:rPr>
              <w:t>GDP (g/ día)</w:t>
            </w:r>
          </w:p>
        </w:tc>
        <w:tc>
          <w:tcPr>
            <w:tcW w:w="732" w:type="dxa"/>
          </w:tcPr>
          <w:p>
            <w:pPr>
              <w:pStyle w:val="TableParagraph"/>
              <w:ind w:right="233"/>
              <w:jc w:val="right"/>
              <w:rPr>
                <w:sz w:val="18"/>
              </w:rPr>
            </w:pPr>
            <w:r>
              <w:rPr>
                <w:color w:val="231F20"/>
                <w:sz w:val="18"/>
              </w:rPr>
              <w:t>92a</w:t>
            </w:r>
          </w:p>
        </w:tc>
        <w:tc>
          <w:tcPr>
            <w:tcW w:w="782" w:type="dxa"/>
          </w:tcPr>
          <w:p>
            <w:pPr>
              <w:pStyle w:val="TableParagraph"/>
              <w:ind w:right="208"/>
              <w:jc w:val="right"/>
              <w:rPr>
                <w:sz w:val="18"/>
              </w:rPr>
            </w:pPr>
            <w:r>
              <w:rPr>
                <w:color w:val="231F20"/>
                <w:sz w:val="18"/>
              </w:rPr>
              <w:t>102a</w:t>
            </w:r>
          </w:p>
        </w:tc>
        <w:tc>
          <w:tcPr>
            <w:tcW w:w="698" w:type="dxa"/>
          </w:tcPr>
          <w:p>
            <w:pPr>
              <w:pStyle w:val="TableParagraph"/>
              <w:ind w:left="184" w:right="175"/>
              <w:rPr>
                <w:sz w:val="18"/>
              </w:rPr>
            </w:pPr>
            <w:r>
              <w:rPr>
                <w:color w:val="231F20"/>
                <w:sz w:val="18"/>
              </w:rPr>
              <w:t>64b</w:t>
            </w:r>
          </w:p>
        </w:tc>
        <w:tc>
          <w:tcPr>
            <w:tcW w:w="792" w:type="dxa"/>
          </w:tcPr>
          <w:p>
            <w:pPr>
              <w:pStyle w:val="TableParagraph"/>
              <w:ind w:left="175" w:right="141"/>
              <w:rPr>
                <w:sz w:val="18"/>
              </w:rPr>
            </w:pPr>
            <w:r>
              <w:rPr>
                <w:color w:val="231F20"/>
                <w:sz w:val="18"/>
              </w:rPr>
              <w:t>0.009</w:t>
            </w:r>
          </w:p>
        </w:tc>
        <w:tc>
          <w:tcPr>
            <w:tcW w:w="757" w:type="dxa"/>
          </w:tcPr>
          <w:p>
            <w:pPr>
              <w:pStyle w:val="TableParagraph"/>
              <w:ind w:left="140" w:right="140"/>
              <w:rPr>
                <w:sz w:val="18"/>
              </w:rPr>
            </w:pPr>
            <w:r>
              <w:rPr>
                <w:color w:val="231F20"/>
                <w:sz w:val="18"/>
              </w:rPr>
              <w:t>6.98</w:t>
            </w:r>
          </w:p>
        </w:tc>
      </w:tr>
      <w:tr>
        <w:trPr>
          <w:trHeight w:val="253" w:hRule="exact"/>
        </w:trPr>
        <w:tc>
          <w:tcPr>
            <w:tcW w:w="1908" w:type="dxa"/>
          </w:tcPr>
          <w:p>
            <w:pPr>
              <w:pStyle w:val="TableParagraph"/>
              <w:ind w:left="107" w:right="130"/>
              <w:rPr>
                <w:sz w:val="18"/>
              </w:rPr>
            </w:pPr>
            <w:r>
              <w:rPr>
                <w:color w:val="231F20"/>
                <w:sz w:val="18"/>
              </w:rPr>
              <w:t>DAMSBN (g/kg MS) *</w:t>
            </w:r>
          </w:p>
        </w:tc>
        <w:tc>
          <w:tcPr>
            <w:tcW w:w="732" w:type="dxa"/>
          </w:tcPr>
          <w:p>
            <w:pPr>
              <w:pStyle w:val="TableParagraph"/>
              <w:ind w:right="227"/>
              <w:jc w:val="right"/>
              <w:rPr>
                <w:sz w:val="18"/>
              </w:rPr>
            </w:pPr>
            <w:r>
              <w:rPr>
                <w:color w:val="231F20"/>
                <w:sz w:val="18"/>
              </w:rPr>
              <w:t>568</w:t>
            </w:r>
          </w:p>
        </w:tc>
        <w:tc>
          <w:tcPr>
            <w:tcW w:w="782" w:type="dxa"/>
          </w:tcPr>
          <w:p>
            <w:pPr>
              <w:pStyle w:val="TableParagraph"/>
              <w:ind w:right="252"/>
              <w:jc w:val="right"/>
              <w:rPr>
                <w:sz w:val="18"/>
              </w:rPr>
            </w:pPr>
            <w:r>
              <w:rPr>
                <w:color w:val="231F20"/>
                <w:sz w:val="18"/>
              </w:rPr>
              <w:t>647</w:t>
            </w:r>
          </w:p>
        </w:tc>
        <w:tc>
          <w:tcPr>
            <w:tcW w:w="698" w:type="dxa"/>
          </w:tcPr>
          <w:p>
            <w:pPr>
              <w:pStyle w:val="TableParagraph"/>
              <w:ind w:left="9"/>
              <w:rPr>
                <w:sz w:val="18"/>
              </w:rPr>
            </w:pPr>
            <w:r>
              <w:rPr>
                <w:color w:val="231F20"/>
                <w:sz w:val="18"/>
              </w:rPr>
              <w:t>-</w:t>
            </w:r>
          </w:p>
        </w:tc>
        <w:tc>
          <w:tcPr>
            <w:tcW w:w="792" w:type="dxa"/>
          </w:tcPr>
          <w:p>
            <w:pPr>
              <w:pStyle w:val="TableParagraph"/>
              <w:ind w:left="175" w:right="141"/>
              <w:rPr>
                <w:sz w:val="18"/>
              </w:rPr>
            </w:pPr>
            <w:r>
              <w:rPr>
                <w:color w:val="231F20"/>
                <w:sz w:val="18"/>
              </w:rPr>
              <w:t>0.052</w:t>
            </w:r>
          </w:p>
        </w:tc>
        <w:tc>
          <w:tcPr>
            <w:tcW w:w="757" w:type="dxa"/>
          </w:tcPr>
          <w:p>
            <w:pPr>
              <w:pStyle w:val="TableParagraph"/>
              <w:ind w:left="140" w:right="140"/>
              <w:rPr>
                <w:sz w:val="18"/>
              </w:rPr>
            </w:pPr>
            <w:r>
              <w:rPr>
                <w:color w:val="231F20"/>
                <w:sz w:val="18"/>
              </w:rPr>
              <w:t>20.65</w:t>
            </w:r>
          </w:p>
        </w:tc>
      </w:tr>
      <w:tr>
        <w:trPr>
          <w:trHeight w:val="239" w:hRule="exact"/>
        </w:trPr>
        <w:tc>
          <w:tcPr>
            <w:tcW w:w="1908" w:type="dxa"/>
            <w:tcBorders>
              <w:bottom w:val="single" w:sz="8" w:space="0" w:color="231F20"/>
            </w:tcBorders>
          </w:tcPr>
          <w:p>
            <w:pPr>
              <w:pStyle w:val="TableParagraph"/>
              <w:ind w:left="106" w:right="130"/>
              <w:rPr>
                <w:sz w:val="18"/>
              </w:rPr>
            </w:pPr>
            <w:r>
              <w:rPr>
                <w:color w:val="231F20"/>
                <w:sz w:val="18"/>
              </w:rPr>
              <w:t>DAMSDB (g/Kg MS)</w:t>
            </w:r>
          </w:p>
        </w:tc>
        <w:tc>
          <w:tcPr>
            <w:tcW w:w="732" w:type="dxa"/>
            <w:tcBorders>
              <w:bottom w:val="single" w:sz="8" w:space="0" w:color="231F20"/>
            </w:tcBorders>
          </w:tcPr>
          <w:p>
            <w:pPr>
              <w:pStyle w:val="TableParagraph"/>
              <w:ind w:right="227"/>
              <w:jc w:val="right"/>
              <w:rPr>
                <w:sz w:val="18"/>
              </w:rPr>
            </w:pPr>
            <w:r>
              <w:rPr>
                <w:color w:val="231F20"/>
                <w:sz w:val="18"/>
              </w:rPr>
              <w:t>780</w:t>
            </w:r>
          </w:p>
        </w:tc>
        <w:tc>
          <w:tcPr>
            <w:tcW w:w="782" w:type="dxa"/>
            <w:tcBorders>
              <w:bottom w:val="single" w:sz="8" w:space="0" w:color="231F20"/>
            </w:tcBorders>
          </w:tcPr>
          <w:p>
            <w:pPr>
              <w:pStyle w:val="TableParagraph"/>
              <w:ind w:right="252"/>
              <w:jc w:val="right"/>
              <w:rPr>
                <w:sz w:val="18"/>
              </w:rPr>
            </w:pPr>
            <w:r>
              <w:rPr>
                <w:color w:val="231F20"/>
                <w:sz w:val="18"/>
              </w:rPr>
              <w:t>768</w:t>
            </w:r>
          </w:p>
        </w:tc>
        <w:tc>
          <w:tcPr>
            <w:tcW w:w="698" w:type="dxa"/>
            <w:tcBorders>
              <w:bottom w:val="single" w:sz="8" w:space="0" w:color="231F20"/>
            </w:tcBorders>
          </w:tcPr>
          <w:p>
            <w:pPr>
              <w:pStyle w:val="TableParagraph"/>
              <w:ind w:left="184" w:right="175"/>
              <w:rPr>
                <w:sz w:val="18"/>
              </w:rPr>
            </w:pPr>
            <w:r>
              <w:rPr>
                <w:color w:val="231F20"/>
                <w:sz w:val="18"/>
              </w:rPr>
              <w:t>742</w:t>
            </w:r>
          </w:p>
        </w:tc>
        <w:tc>
          <w:tcPr>
            <w:tcW w:w="792" w:type="dxa"/>
            <w:tcBorders>
              <w:bottom w:val="single" w:sz="8" w:space="0" w:color="231F20"/>
            </w:tcBorders>
          </w:tcPr>
          <w:p>
            <w:pPr>
              <w:pStyle w:val="TableParagraph"/>
              <w:ind w:left="175" w:right="141"/>
              <w:rPr>
                <w:sz w:val="18"/>
              </w:rPr>
            </w:pPr>
            <w:r>
              <w:rPr>
                <w:color w:val="231F20"/>
                <w:sz w:val="18"/>
              </w:rPr>
              <w:t>0.207</w:t>
            </w:r>
          </w:p>
        </w:tc>
        <w:tc>
          <w:tcPr>
            <w:tcW w:w="757" w:type="dxa"/>
            <w:tcBorders>
              <w:bottom w:val="single" w:sz="8" w:space="0" w:color="231F20"/>
            </w:tcBorders>
          </w:tcPr>
          <w:p>
            <w:pPr>
              <w:pStyle w:val="TableParagraph"/>
              <w:ind w:left="140" w:right="140"/>
              <w:rPr>
                <w:sz w:val="18"/>
              </w:rPr>
            </w:pPr>
            <w:r>
              <w:rPr>
                <w:color w:val="231F20"/>
                <w:sz w:val="18"/>
              </w:rPr>
              <w:t>13.61</w:t>
            </w:r>
          </w:p>
        </w:tc>
      </w:tr>
    </w:tbl>
    <w:p>
      <w:pPr>
        <w:spacing w:line="268" w:lineRule="auto" w:before="104"/>
        <w:ind w:left="113" w:right="111" w:firstLine="0"/>
        <w:jc w:val="both"/>
        <w:rPr>
          <w:sz w:val="16"/>
        </w:rPr>
      </w:pPr>
      <w:r>
        <w:rPr>
          <w:color w:val="231F20"/>
          <w:sz w:val="16"/>
        </w:rPr>
        <w:t>T1=</w:t>
      </w:r>
      <w:r>
        <w:rPr>
          <w:color w:val="231F20"/>
          <w:spacing w:val="-6"/>
          <w:sz w:val="16"/>
        </w:rPr>
        <w:t> </w:t>
      </w:r>
      <w:r>
        <w:rPr>
          <w:color w:val="231F20"/>
          <w:sz w:val="16"/>
        </w:rPr>
        <w:t>Alimento</w:t>
      </w:r>
      <w:r>
        <w:rPr>
          <w:color w:val="231F20"/>
          <w:spacing w:val="-6"/>
          <w:sz w:val="16"/>
        </w:rPr>
        <w:t> </w:t>
      </w:r>
      <w:r>
        <w:rPr>
          <w:color w:val="231F20"/>
          <w:sz w:val="16"/>
        </w:rPr>
        <w:t>balanceado+bloque1;</w:t>
      </w:r>
      <w:r>
        <w:rPr>
          <w:color w:val="231F20"/>
          <w:spacing w:val="-6"/>
          <w:sz w:val="16"/>
        </w:rPr>
        <w:t> </w:t>
      </w:r>
      <w:r>
        <w:rPr>
          <w:color w:val="231F20"/>
          <w:sz w:val="16"/>
        </w:rPr>
        <w:t>T2=</w:t>
      </w:r>
      <w:r>
        <w:rPr>
          <w:color w:val="231F20"/>
          <w:spacing w:val="-6"/>
          <w:sz w:val="16"/>
        </w:rPr>
        <w:t> </w:t>
      </w:r>
      <w:r>
        <w:rPr>
          <w:color w:val="231F20"/>
          <w:sz w:val="16"/>
        </w:rPr>
        <w:t>Alimento</w:t>
      </w:r>
      <w:r>
        <w:rPr>
          <w:color w:val="231F20"/>
          <w:spacing w:val="-6"/>
          <w:sz w:val="16"/>
        </w:rPr>
        <w:t> </w:t>
      </w:r>
      <w:r>
        <w:rPr>
          <w:color w:val="231F20"/>
          <w:sz w:val="16"/>
        </w:rPr>
        <w:t>balanceado</w:t>
      </w:r>
      <w:r>
        <w:rPr>
          <w:color w:val="231F20"/>
          <w:spacing w:val="-6"/>
          <w:sz w:val="16"/>
        </w:rPr>
        <w:t> </w:t>
      </w:r>
      <w:r>
        <w:rPr>
          <w:color w:val="231F20"/>
          <w:sz w:val="16"/>
        </w:rPr>
        <w:t>+</w:t>
      </w:r>
      <w:r>
        <w:rPr>
          <w:color w:val="231F20"/>
          <w:spacing w:val="-6"/>
          <w:sz w:val="16"/>
        </w:rPr>
        <w:t> </w:t>
      </w:r>
      <w:r>
        <w:rPr>
          <w:color w:val="231F20"/>
          <w:sz w:val="16"/>
        </w:rPr>
        <w:t>bloque</w:t>
      </w:r>
      <w:r>
        <w:rPr>
          <w:color w:val="231F20"/>
          <w:spacing w:val="-6"/>
          <w:sz w:val="16"/>
        </w:rPr>
        <w:t> </w:t>
      </w:r>
      <w:r>
        <w:rPr>
          <w:color w:val="231F20"/>
          <w:sz w:val="16"/>
        </w:rPr>
        <w:t>2;</w:t>
      </w:r>
      <w:r>
        <w:rPr>
          <w:color w:val="231F20"/>
          <w:spacing w:val="-6"/>
          <w:sz w:val="16"/>
        </w:rPr>
        <w:t> </w:t>
      </w:r>
      <w:r>
        <w:rPr>
          <w:color w:val="231F20"/>
          <w:sz w:val="16"/>
        </w:rPr>
        <w:t>T3=</w:t>
      </w:r>
      <w:r>
        <w:rPr>
          <w:color w:val="231F20"/>
          <w:spacing w:val="-6"/>
          <w:sz w:val="16"/>
        </w:rPr>
        <w:t> </w:t>
      </w:r>
      <w:r>
        <w:rPr>
          <w:color w:val="231F20"/>
          <w:sz w:val="16"/>
        </w:rPr>
        <w:t>Dieta base. </w:t>
      </w:r>
      <w:r>
        <w:rPr>
          <w:color w:val="231F20"/>
          <w:position w:val="5"/>
          <w:sz w:val="9"/>
        </w:rPr>
        <w:t>a </w:t>
      </w:r>
      <w:r>
        <w:rPr>
          <w:color w:val="231F20"/>
          <w:sz w:val="16"/>
        </w:rPr>
        <w:t>y </w:t>
      </w:r>
      <w:r>
        <w:rPr>
          <w:color w:val="231F20"/>
          <w:position w:val="5"/>
          <w:sz w:val="9"/>
        </w:rPr>
        <w:t>b </w:t>
      </w:r>
      <w:r>
        <w:rPr>
          <w:color w:val="231F20"/>
          <w:sz w:val="16"/>
        </w:rPr>
        <w:t>literales diferentes en filas representan diferencias significativas P&lt;0.05. CMSBN= Consumo de materia seca de bloque nutricional, CMSDB= Consumo de materia seca de dieta base, CMST= Consumo de materia seca total, GDP= ganancia diaria de peso, DAMSBN= Digestibilidad aparente de materia seca del bloque nutri- cional,</w:t>
      </w:r>
      <w:r>
        <w:rPr>
          <w:color w:val="231F20"/>
          <w:spacing w:val="-5"/>
          <w:sz w:val="16"/>
        </w:rPr>
        <w:t> </w:t>
      </w:r>
      <w:r>
        <w:rPr>
          <w:color w:val="231F20"/>
          <w:sz w:val="16"/>
        </w:rPr>
        <w:t>DAMSDB=</w:t>
      </w:r>
      <w:r>
        <w:rPr>
          <w:color w:val="231F20"/>
          <w:spacing w:val="-5"/>
          <w:sz w:val="16"/>
        </w:rPr>
        <w:t> </w:t>
      </w:r>
      <w:r>
        <w:rPr>
          <w:color w:val="231F20"/>
          <w:sz w:val="16"/>
        </w:rPr>
        <w:t>Digestibilidad</w:t>
      </w:r>
      <w:r>
        <w:rPr>
          <w:color w:val="231F20"/>
          <w:spacing w:val="-6"/>
          <w:sz w:val="16"/>
        </w:rPr>
        <w:t> </w:t>
      </w:r>
      <w:r>
        <w:rPr>
          <w:color w:val="231F20"/>
          <w:sz w:val="16"/>
        </w:rPr>
        <w:t>aparente</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4"/>
          <w:sz w:val="16"/>
        </w:rPr>
        <w:t> </w:t>
      </w:r>
      <w:r>
        <w:rPr>
          <w:color w:val="231F20"/>
          <w:sz w:val="16"/>
        </w:rPr>
        <w:t>materia</w:t>
      </w:r>
      <w:r>
        <w:rPr>
          <w:color w:val="231F20"/>
          <w:spacing w:val="-5"/>
          <w:sz w:val="16"/>
        </w:rPr>
        <w:t> </w:t>
      </w:r>
      <w:r>
        <w:rPr>
          <w:color w:val="231F20"/>
          <w:sz w:val="16"/>
        </w:rPr>
        <w:t>seca</w:t>
      </w:r>
      <w:r>
        <w:rPr>
          <w:color w:val="231F20"/>
          <w:spacing w:val="-5"/>
          <w:sz w:val="16"/>
        </w:rPr>
        <w:t> </w:t>
      </w:r>
      <w:r>
        <w:rPr>
          <w:color w:val="231F20"/>
          <w:sz w:val="16"/>
        </w:rPr>
        <w:t>de</w:t>
      </w:r>
      <w:r>
        <w:rPr>
          <w:color w:val="231F20"/>
          <w:spacing w:val="-5"/>
          <w:sz w:val="16"/>
        </w:rPr>
        <w:t> </w:t>
      </w:r>
      <w:r>
        <w:rPr>
          <w:color w:val="231F20"/>
          <w:sz w:val="16"/>
        </w:rPr>
        <w:t>dieta</w:t>
      </w:r>
      <w:r>
        <w:rPr>
          <w:color w:val="231F20"/>
          <w:spacing w:val="-5"/>
          <w:sz w:val="16"/>
        </w:rPr>
        <w:t> </w:t>
      </w:r>
      <w:r>
        <w:rPr>
          <w:color w:val="231F20"/>
          <w:sz w:val="16"/>
        </w:rPr>
        <w:t>base.</w:t>
      </w:r>
      <w:r>
        <w:rPr>
          <w:color w:val="231F20"/>
          <w:spacing w:val="-4"/>
          <w:sz w:val="16"/>
        </w:rPr>
        <w:t> </w:t>
      </w:r>
      <w:r>
        <w:rPr>
          <w:color w:val="231F20"/>
          <w:sz w:val="16"/>
        </w:rPr>
        <w:t>*En</w:t>
      </w:r>
      <w:r>
        <w:rPr>
          <w:color w:val="231F20"/>
          <w:spacing w:val="-5"/>
          <w:sz w:val="16"/>
        </w:rPr>
        <w:t> </w:t>
      </w:r>
      <w:r>
        <w:rPr>
          <w:color w:val="231F20"/>
          <w:sz w:val="16"/>
        </w:rPr>
        <w:t>estas variables el T1 fue el BN1 y el T2 fue el</w:t>
      </w:r>
      <w:r>
        <w:rPr>
          <w:color w:val="231F20"/>
          <w:spacing w:val="-24"/>
          <w:sz w:val="16"/>
        </w:rPr>
        <w:t> </w:t>
      </w:r>
      <w:r>
        <w:rPr>
          <w:color w:val="231F20"/>
          <w:sz w:val="16"/>
        </w:rPr>
        <w:t>BN2</w:t>
      </w:r>
    </w:p>
    <w:p>
      <w:pPr>
        <w:pStyle w:val="BodyText"/>
        <w:rPr>
          <w:sz w:val="11"/>
        </w:rPr>
      </w:pPr>
    </w:p>
    <w:p>
      <w:pPr>
        <w:pStyle w:val="BodyText"/>
        <w:spacing w:line="259" w:lineRule="auto" w:before="75"/>
        <w:ind w:left="113" w:right="111"/>
        <w:jc w:val="both"/>
      </w:pPr>
      <w:r>
        <w:rPr>
          <w:color w:val="231F20"/>
        </w:rPr>
        <w:t>feridas por bovinos, búfalos y cabras y su contenido proteínico del follaje varía entre 14.0 y 16.2 %. La </w:t>
      </w:r>
      <w:r>
        <w:rPr>
          <w:color w:val="231F20"/>
          <w:sz w:val="16"/>
        </w:rPr>
        <w:t>GDP </w:t>
      </w:r>
      <w:r>
        <w:rPr>
          <w:color w:val="231F20"/>
        </w:rPr>
        <w:t>presentó diferencias entre tratamientos (P&lt;0.05),</w:t>
      </w:r>
      <w:r>
        <w:rPr>
          <w:color w:val="231F20"/>
          <w:spacing w:val="-5"/>
        </w:rPr>
        <w:t> </w:t>
      </w:r>
      <w:r>
        <w:rPr>
          <w:color w:val="231F20"/>
        </w:rPr>
        <w:t>T1</w:t>
      </w:r>
      <w:r>
        <w:rPr>
          <w:color w:val="231F20"/>
          <w:spacing w:val="-5"/>
        </w:rPr>
        <w:t> </w:t>
      </w:r>
      <w:r>
        <w:rPr>
          <w:color w:val="231F20"/>
        </w:rPr>
        <w:t>y</w:t>
      </w:r>
      <w:r>
        <w:rPr>
          <w:color w:val="231F20"/>
          <w:spacing w:val="-5"/>
        </w:rPr>
        <w:t> </w:t>
      </w:r>
      <w:r>
        <w:rPr>
          <w:color w:val="231F20"/>
        </w:rPr>
        <w:t>T2</w:t>
      </w:r>
      <w:r>
        <w:rPr>
          <w:color w:val="231F20"/>
          <w:spacing w:val="-5"/>
        </w:rPr>
        <w:t> </w:t>
      </w:r>
      <w:r>
        <w:rPr>
          <w:color w:val="231F20"/>
        </w:rPr>
        <w:t>fueron</w:t>
      </w:r>
      <w:r>
        <w:rPr>
          <w:color w:val="231F20"/>
          <w:spacing w:val="-5"/>
        </w:rPr>
        <w:t> </w:t>
      </w:r>
      <w:r>
        <w:rPr>
          <w:color w:val="231F20"/>
        </w:rPr>
        <w:t>similares</w:t>
      </w:r>
      <w:r>
        <w:rPr>
          <w:color w:val="231F20"/>
          <w:spacing w:val="-5"/>
        </w:rPr>
        <w:t> </w:t>
      </w:r>
      <w:r>
        <w:rPr>
          <w:color w:val="231F20"/>
        </w:rPr>
        <w:t>(P&gt;0.05)</w:t>
      </w:r>
      <w:r>
        <w:rPr>
          <w:color w:val="231F20"/>
          <w:spacing w:val="-5"/>
        </w:rPr>
        <w:t> </w:t>
      </w:r>
      <w:r>
        <w:rPr>
          <w:color w:val="231F20"/>
        </w:rPr>
        <w:t>con</w:t>
      </w:r>
      <w:r>
        <w:rPr>
          <w:color w:val="231F20"/>
          <w:spacing w:val="-5"/>
        </w:rPr>
        <w:t> </w:t>
      </w:r>
      <w:r>
        <w:rPr>
          <w:color w:val="231F20"/>
        </w:rPr>
        <w:t>92</w:t>
      </w:r>
      <w:r>
        <w:rPr>
          <w:color w:val="231F20"/>
          <w:spacing w:val="-5"/>
        </w:rPr>
        <w:t> </w:t>
      </w:r>
      <w:r>
        <w:rPr>
          <w:color w:val="231F20"/>
        </w:rPr>
        <w:t>y</w:t>
      </w:r>
      <w:r>
        <w:rPr>
          <w:color w:val="231F20"/>
          <w:spacing w:val="-5"/>
        </w:rPr>
        <w:t> </w:t>
      </w:r>
      <w:r>
        <w:rPr>
          <w:color w:val="231F20"/>
        </w:rPr>
        <w:t>102</w:t>
      </w:r>
      <w:r>
        <w:rPr>
          <w:color w:val="231F20"/>
          <w:spacing w:val="-5"/>
        </w:rPr>
        <w:t> </w:t>
      </w:r>
      <w:r>
        <w:rPr>
          <w:color w:val="231F20"/>
        </w:rPr>
        <w:t>gdía</w:t>
      </w:r>
      <w:r>
        <w:rPr>
          <w:color w:val="231F20"/>
          <w:position w:val="6"/>
          <w:sz w:val="11"/>
        </w:rPr>
        <w:t>-1</w:t>
      </w:r>
      <w:r>
        <w:rPr>
          <w:color w:val="231F20"/>
          <w:spacing w:val="-3"/>
          <w:position w:val="6"/>
          <w:sz w:val="11"/>
        </w:rPr>
        <w:t> </w:t>
      </w:r>
      <w:r>
        <w:rPr>
          <w:color w:val="231F20"/>
        </w:rPr>
        <w:t>respectiva- mente (véase cuadro 50). T3 presentó menor </w:t>
      </w:r>
      <w:r>
        <w:rPr>
          <w:color w:val="231F20"/>
          <w:sz w:val="16"/>
        </w:rPr>
        <w:t>GDP </w:t>
      </w:r>
      <w:r>
        <w:rPr>
          <w:color w:val="231F20"/>
        </w:rPr>
        <w:t>64g día</w:t>
      </w:r>
      <w:r>
        <w:rPr>
          <w:color w:val="231F20"/>
          <w:position w:val="6"/>
          <w:sz w:val="11"/>
        </w:rPr>
        <w:t>-1 </w:t>
      </w:r>
      <w:r>
        <w:rPr>
          <w:color w:val="231F20"/>
        </w:rPr>
        <w:t>(P&lt;0.05). Ob- servándose un el efecto positivo en la </w:t>
      </w:r>
      <w:r>
        <w:rPr>
          <w:color w:val="231F20"/>
          <w:sz w:val="16"/>
        </w:rPr>
        <w:t>GDP </w:t>
      </w:r>
      <w:r>
        <w:rPr>
          <w:color w:val="231F20"/>
        </w:rPr>
        <w:t>de los ovinos complementados con bloque, respecto al tratamiento control, observándose que no existió diferencia significativa (P&gt;0.05) en la respuesta productiva en los ovinos al consumir bloque con </w:t>
      </w:r>
      <w:r>
        <w:rPr>
          <w:i/>
          <w:color w:val="231F20"/>
        </w:rPr>
        <w:t>L. leucocephala </w:t>
      </w:r>
      <w:r>
        <w:rPr>
          <w:color w:val="231F20"/>
        </w:rPr>
        <w:t>o bloque con salvado de trigo a</w:t>
      </w:r>
      <w:r>
        <w:rPr>
          <w:color w:val="231F20"/>
          <w:spacing w:val="-14"/>
        </w:rPr>
        <w:t> </w:t>
      </w:r>
      <w:r>
        <w:rPr>
          <w:color w:val="231F20"/>
        </w:rPr>
        <w:t>pe- sar de que BN1 presento mayor consumo. Estrada (2001) reportó ganan- cias diarias de peso superiores a las reportadas en este trabajo con 134 g/ animal/día al ser complementados con bloques nutricionales con harina de sangre como fuente de proteína de sobrepaso. Sansousy </w:t>
      </w:r>
      <w:r>
        <w:rPr>
          <w:i/>
          <w:color w:val="231F20"/>
        </w:rPr>
        <w:t>et al</w:t>
      </w:r>
      <w:r>
        <w:rPr>
          <w:color w:val="231F20"/>
        </w:rPr>
        <w:t>. (1988), reportan consumos de bloque nutricional similares a los encontrados136, 112 y 8g MS animal</w:t>
      </w:r>
      <w:r>
        <w:rPr>
          <w:color w:val="231F20"/>
          <w:position w:val="6"/>
          <w:sz w:val="11"/>
        </w:rPr>
        <w:t>-1 </w:t>
      </w:r>
      <w:r>
        <w:rPr>
          <w:color w:val="231F20"/>
        </w:rPr>
        <w:t>día en ovinos alimentados con paja y complementa- dos con bloques nutricionales con diferentes niveles de urea 10, 15 y 20% en su formulación y atribuyen una disminución en el consumo de bloque</w:t>
      </w:r>
      <w:r>
        <w:rPr>
          <w:color w:val="231F20"/>
          <w:spacing w:val="-23"/>
        </w:rPr>
        <w:t> </w:t>
      </w:r>
      <w:r>
        <w:rPr>
          <w:color w:val="231F20"/>
        </w:rPr>
        <w:t>a el</w:t>
      </w:r>
      <w:r>
        <w:rPr>
          <w:color w:val="231F20"/>
          <w:spacing w:val="-10"/>
        </w:rPr>
        <w:t> </w:t>
      </w:r>
      <w:r>
        <w:rPr>
          <w:color w:val="231F20"/>
        </w:rPr>
        <w:t>aumento</w:t>
      </w:r>
      <w:r>
        <w:rPr>
          <w:color w:val="231F20"/>
          <w:spacing w:val="-9"/>
        </w:rPr>
        <w:t> </w:t>
      </w:r>
      <w:r>
        <w:rPr>
          <w:color w:val="231F20"/>
        </w:rPr>
        <w:t>de</w:t>
      </w:r>
      <w:r>
        <w:rPr>
          <w:color w:val="231F20"/>
          <w:spacing w:val="-10"/>
        </w:rPr>
        <w:t> </w:t>
      </w:r>
      <w:r>
        <w:rPr>
          <w:color w:val="231F20"/>
        </w:rPr>
        <w:t>urea.</w:t>
      </w:r>
      <w:r>
        <w:rPr>
          <w:color w:val="231F20"/>
          <w:spacing w:val="-10"/>
        </w:rPr>
        <w:t> </w:t>
      </w:r>
      <w:r>
        <w:rPr>
          <w:color w:val="231F20"/>
        </w:rPr>
        <w:t>Combellas</w:t>
      </w:r>
      <w:r>
        <w:rPr>
          <w:color w:val="231F20"/>
          <w:spacing w:val="-10"/>
        </w:rPr>
        <w:t> </w:t>
      </w:r>
      <w:r>
        <w:rPr>
          <w:i/>
          <w:color w:val="231F20"/>
        </w:rPr>
        <w:t>et</w:t>
      </w:r>
      <w:r>
        <w:rPr>
          <w:i/>
          <w:color w:val="231F20"/>
          <w:spacing w:val="-9"/>
        </w:rPr>
        <w:t> </w:t>
      </w:r>
      <w:r>
        <w:rPr>
          <w:i/>
          <w:color w:val="231F20"/>
        </w:rPr>
        <w:t>al</w:t>
      </w:r>
      <w:r>
        <w:rPr>
          <w:color w:val="231F20"/>
        </w:rPr>
        <w:t>.</w:t>
      </w:r>
      <w:r>
        <w:rPr>
          <w:color w:val="231F20"/>
          <w:spacing w:val="-9"/>
        </w:rPr>
        <w:t> </w:t>
      </w:r>
      <w:r>
        <w:rPr>
          <w:color w:val="231F20"/>
        </w:rPr>
        <w:t>(1991)</w:t>
      </w:r>
      <w:r>
        <w:rPr>
          <w:color w:val="231F20"/>
          <w:spacing w:val="-10"/>
        </w:rPr>
        <w:t> </w:t>
      </w:r>
      <w:r>
        <w:rPr>
          <w:color w:val="231F20"/>
        </w:rPr>
        <w:t>también</w:t>
      </w:r>
      <w:r>
        <w:rPr>
          <w:color w:val="231F20"/>
          <w:spacing w:val="-9"/>
        </w:rPr>
        <w:t> </w:t>
      </w:r>
      <w:r>
        <w:rPr>
          <w:color w:val="231F20"/>
        </w:rPr>
        <w:t>reportaron</w:t>
      </w:r>
      <w:r>
        <w:rPr>
          <w:color w:val="231F20"/>
          <w:spacing w:val="-10"/>
        </w:rPr>
        <w:t> </w:t>
      </w:r>
      <w:r>
        <w:rPr>
          <w:color w:val="231F20"/>
        </w:rPr>
        <w:t>resultados similares en el consumo de bloque nutricional en ovinos de 107 g animal/ día, consumiendo una dieta base de rastrojo de maíz. </w:t>
      </w:r>
      <w:r>
        <w:rPr>
          <w:color w:val="231F20"/>
          <w:spacing w:val="-3"/>
          <w:sz w:val="16"/>
        </w:rPr>
        <w:t>FAO</w:t>
      </w:r>
      <w:r>
        <w:rPr>
          <w:color w:val="231F20"/>
          <w:spacing w:val="-3"/>
        </w:rPr>
        <w:t>/</w:t>
      </w:r>
      <w:r>
        <w:rPr>
          <w:color w:val="231F20"/>
          <w:spacing w:val="-3"/>
          <w:sz w:val="16"/>
        </w:rPr>
        <w:t>IAEA </w:t>
      </w:r>
      <w:r>
        <w:rPr>
          <w:color w:val="231F20"/>
        </w:rPr>
        <w:t>(2006) menciona que el efecto positivo de los bloques es mayor cuando la dispo- nibilidad del alimento base se limita o en la medida que este se consume, que</w:t>
      </w:r>
      <w:r>
        <w:rPr>
          <w:color w:val="231F20"/>
          <w:spacing w:val="18"/>
        </w:rPr>
        <w:t> </w:t>
      </w:r>
      <w:r>
        <w:rPr>
          <w:color w:val="231F20"/>
        </w:rPr>
        <w:t>cuando</w:t>
      </w:r>
      <w:r>
        <w:rPr>
          <w:color w:val="231F20"/>
          <w:spacing w:val="18"/>
        </w:rPr>
        <w:t> </w:t>
      </w:r>
      <w:r>
        <w:rPr>
          <w:color w:val="231F20"/>
        </w:rPr>
        <w:t>se</w:t>
      </w:r>
      <w:r>
        <w:rPr>
          <w:color w:val="231F20"/>
          <w:spacing w:val="18"/>
        </w:rPr>
        <w:t> </w:t>
      </w:r>
      <w:r>
        <w:rPr>
          <w:color w:val="231F20"/>
        </w:rPr>
        <w:t>ofrece</w:t>
      </w:r>
      <w:r>
        <w:rPr>
          <w:color w:val="231F20"/>
          <w:spacing w:val="18"/>
        </w:rPr>
        <w:t> </w:t>
      </w:r>
      <w:r>
        <w:rPr>
          <w:i/>
          <w:color w:val="231F20"/>
        </w:rPr>
        <w:t>ad</w:t>
      </w:r>
      <w:r>
        <w:rPr>
          <w:i/>
          <w:color w:val="231F20"/>
          <w:spacing w:val="18"/>
        </w:rPr>
        <w:t> </w:t>
      </w:r>
      <w:r>
        <w:rPr>
          <w:i/>
          <w:color w:val="231F20"/>
        </w:rPr>
        <w:t>libitum</w:t>
      </w:r>
      <w:r>
        <w:rPr>
          <w:color w:val="231F20"/>
        </w:rPr>
        <w:t>.</w:t>
      </w:r>
      <w:r>
        <w:rPr>
          <w:color w:val="231F20"/>
          <w:spacing w:val="18"/>
        </w:rPr>
        <w:t> </w:t>
      </w:r>
      <w:r>
        <w:rPr>
          <w:color w:val="231F20"/>
        </w:rPr>
        <w:t>Esto</w:t>
      </w:r>
      <w:r>
        <w:rPr>
          <w:color w:val="231F20"/>
          <w:spacing w:val="18"/>
        </w:rPr>
        <w:t> </w:t>
      </w:r>
      <w:r>
        <w:rPr>
          <w:color w:val="231F20"/>
        </w:rPr>
        <w:t>se</w:t>
      </w:r>
      <w:r>
        <w:rPr>
          <w:color w:val="231F20"/>
          <w:spacing w:val="18"/>
        </w:rPr>
        <w:t> </w:t>
      </w:r>
      <w:r>
        <w:rPr>
          <w:color w:val="231F20"/>
        </w:rPr>
        <w:t>explica</w:t>
      </w:r>
      <w:r>
        <w:rPr>
          <w:color w:val="231F20"/>
          <w:spacing w:val="18"/>
        </w:rPr>
        <w:t> </w:t>
      </w:r>
      <w:r>
        <w:rPr>
          <w:color w:val="231F20"/>
        </w:rPr>
        <w:t>debido</w:t>
      </w:r>
      <w:r>
        <w:rPr>
          <w:color w:val="231F20"/>
          <w:spacing w:val="18"/>
        </w:rPr>
        <w:t> </w:t>
      </w:r>
      <w:r>
        <w:rPr>
          <w:color w:val="231F20"/>
        </w:rPr>
        <w:t>a</w:t>
      </w:r>
      <w:r>
        <w:rPr>
          <w:color w:val="231F20"/>
          <w:spacing w:val="18"/>
        </w:rPr>
        <w:t> </w:t>
      </w:r>
      <w:r>
        <w:rPr>
          <w:color w:val="231F20"/>
        </w:rPr>
        <w:t>que</w:t>
      </w:r>
      <w:r>
        <w:rPr>
          <w:color w:val="231F20"/>
          <w:spacing w:val="18"/>
        </w:rPr>
        <w:t> </w:t>
      </w:r>
      <w:r>
        <w:rPr>
          <w:color w:val="231F20"/>
        </w:rPr>
        <w:t>cuando</w:t>
      </w:r>
      <w:r>
        <w:rPr>
          <w:color w:val="231F20"/>
          <w:spacing w:val="18"/>
        </w:rPr>
        <w:t> </w:t>
      </w:r>
      <w:r>
        <w:rPr>
          <w:color w:val="231F20"/>
        </w:rPr>
        <w:t>la</w:t>
      </w:r>
    </w:p>
    <w:p>
      <w:pPr>
        <w:spacing w:after="0" w:line="259"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59" w:lineRule="auto" w:before="75"/>
        <w:ind w:left="113" w:right="9"/>
      </w:pPr>
      <w:r>
        <w:rPr>
          <w:color w:val="231F20"/>
        </w:rPr>
        <w:t>disponibilidad del alimento es mayor el complemento sustituye el forraje no obteniéndose de esta manera la repuesta animal esperada.</w:t>
      </w:r>
    </w:p>
    <w:p>
      <w:pPr>
        <w:pStyle w:val="BodyText"/>
        <w:spacing w:line="273" w:lineRule="auto" w:before="12"/>
        <w:ind w:left="113" w:right="111" w:firstLine="283"/>
        <w:jc w:val="both"/>
      </w:pPr>
      <w:r>
        <w:rPr>
          <w:color w:val="231F20"/>
        </w:rPr>
        <w:t>No obstante que los </w:t>
      </w:r>
      <w:r>
        <w:rPr>
          <w:color w:val="231F20"/>
          <w:sz w:val="16"/>
        </w:rPr>
        <w:t>BN </w:t>
      </w:r>
      <w:r>
        <w:rPr>
          <w:color w:val="231F20"/>
        </w:rPr>
        <w:t>se formularon iso proteico e iso energético, y  el contenido de taninos condensados del follaje de </w:t>
      </w:r>
      <w:r>
        <w:rPr>
          <w:i/>
          <w:color w:val="231F20"/>
        </w:rPr>
        <w:t>L. leucocephala </w:t>
      </w:r>
      <w:r>
        <w:rPr>
          <w:color w:val="231F20"/>
        </w:rPr>
        <w:t>es me- nor a 5 % (García, 1996), el mayor consumo del </w:t>
      </w:r>
      <w:r>
        <w:rPr>
          <w:color w:val="231F20"/>
          <w:sz w:val="16"/>
        </w:rPr>
        <w:t>BN1 </w:t>
      </w:r>
      <w:r>
        <w:rPr>
          <w:color w:val="231F20"/>
        </w:rPr>
        <w:t>puede ser atribuido   a que presentó mayor gustocidad debido a que la </w:t>
      </w:r>
      <w:r>
        <w:rPr>
          <w:color w:val="231F20"/>
          <w:sz w:val="16"/>
        </w:rPr>
        <w:t>DAMSBN </w:t>
      </w:r>
      <w:r>
        <w:rPr>
          <w:color w:val="231F20"/>
        </w:rPr>
        <w:t>y la </w:t>
      </w:r>
      <w:r>
        <w:rPr>
          <w:color w:val="231F20"/>
          <w:sz w:val="16"/>
        </w:rPr>
        <w:t>DAMSDB </w:t>
      </w:r>
      <w:r>
        <w:rPr>
          <w:color w:val="231F20"/>
        </w:rPr>
        <w:t>fue similar</w:t>
      </w:r>
      <w:r>
        <w:rPr>
          <w:color w:val="231F20"/>
          <w:spacing w:val="-5"/>
        </w:rPr>
        <w:t> </w:t>
      </w:r>
      <w:r>
        <w:rPr>
          <w:color w:val="231F20"/>
        </w:rPr>
        <w:t>(P&gt;0.05),</w:t>
      </w:r>
      <w:r>
        <w:rPr>
          <w:color w:val="231F20"/>
          <w:spacing w:val="-5"/>
        </w:rPr>
        <w:t> </w:t>
      </w:r>
      <w:r>
        <w:rPr>
          <w:color w:val="231F20"/>
        </w:rPr>
        <w:t>Parrotta</w:t>
      </w:r>
      <w:r>
        <w:rPr>
          <w:color w:val="231F20"/>
          <w:spacing w:val="-5"/>
        </w:rPr>
        <w:t> </w:t>
      </w:r>
      <w:r>
        <w:rPr>
          <w:color w:val="231F20"/>
        </w:rPr>
        <w:t>(1999)</w:t>
      </w:r>
      <w:r>
        <w:rPr>
          <w:color w:val="231F20"/>
          <w:spacing w:val="-5"/>
        </w:rPr>
        <w:t> </w:t>
      </w:r>
      <w:r>
        <w:rPr>
          <w:color w:val="231F20"/>
        </w:rPr>
        <w:t>mencionó</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follaje</w:t>
      </w:r>
      <w:r>
        <w:rPr>
          <w:color w:val="231F20"/>
          <w:spacing w:val="-5"/>
        </w:rPr>
        <w:t> </w:t>
      </w:r>
      <w:r>
        <w:rPr>
          <w:color w:val="231F20"/>
        </w:rPr>
        <w:t>de</w:t>
      </w:r>
      <w:r>
        <w:rPr>
          <w:color w:val="231F20"/>
          <w:spacing w:val="-5"/>
        </w:rPr>
        <w:t> </w:t>
      </w:r>
      <w:r>
        <w:rPr>
          <w:i/>
          <w:color w:val="231F20"/>
        </w:rPr>
        <w:t>L.</w:t>
      </w:r>
      <w:r>
        <w:rPr>
          <w:i/>
          <w:color w:val="231F20"/>
          <w:spacing w:val="-5"/>
        </w:rPr>
        <w:t> </w:t>
      </w:r>
      <w:r>
        <w:rPr>
          <w:i/>
          <w:color w:val="231F20"/>
        </w:rPr>
        <w:t>leucoephala </w:t>
      </w:r>
      <w:r>
        <w:rPr>
          <w:color w:val="231F20"/>
        </w:rPr>
        <w:t>contiene del 19 al 47 % de mimosina, aminoacido que puede ser tóxico para el ganado y que ocasiona pérdida de peso, mala salud en animales monogástricos cuando su forraje constituye entre 5 a 10% de la dieta. Sin embargo, los rumiantes cuando consumen estos forrajes constantemente poseen microorganismos estomacales que convierten a la mimosina en una sustancia inofensiva (García,</w:t>
      </w:r>
      <w:r>
        <w:rPr>
          <w:color w:val="231F20"/>
          <w:spacing w:val="-18"/>
        </w:rPr>
        <w:t> </w:t>
      </w:r>
      <w:r>
        <w:rPr>
          <w:color w:val="231F20"/>
        </w:rPr>
        <w:t>1996).</w:t>
      </w:r>
    </w:p>
    <w:p>
      <w:pPr>
        <w:pStyle w:val="Heading4"/>
        <w:spacing w:before="59"/>
      </w:pPr>
      <w:r>
        <w:rPr>
          <w:color w:val="231F20"/>
        </w:rPr>
        <w:t>Cuadro 51</w:t>
      </w:r>
    </w:p>
    <w:p>
      <w:pPr>
        <w:spacing w:line="268" w:lineRule="auto" w:before="32"/>
        <w:ind w:left="91" w:right="90" w:firstLine="0"/>
        <w:jc w:val="center"/>
        <w:rPr>
          <w:b/>
          <w:i/>
          <w:sz w:val="22"/>
        </w:rPr>
      </w:pPr>
      <w:r>
        <w:rPr>
          <w:b/>
          <w:color w:val="231F20"/>
          <w:sz w:val="22"/>
        </w:rPr>
        <w:t>Características agronómicas y nutricionales del pastizal nativo de </w:t>
      </w:r>
      <w:r>
        <w:rPr>
          <w:b/>
          <w:i/>
          <w:color w:val="231F20"/>
          <w:sz w:val="22"/>
        </w:rPr>
        <w:t>Paspalum notatum y Axonopus compressus</w:t>
      </w:r>
    </w:p>
    <w:p>
      <w:pPr>
        <w:pStyle w:val="BodyText"/>
        <w:spacing w:before="6"/>
        <w:rPr>
          <w:b/>
          <w:i/>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14"/>
        <w:gridCol w:w="2456"/>
      </w:tblGrid>
      <w:tr>
        <w:trPr>
          <w:trHeight w:val="253" w:hRule="exact"/>
        </w:trPr>
        <w:tc>
          <w:tcPr>
            <w:tcW w:w="3214" w:type="dxa"/>
            <w:tcBorders>
              <w:top w:val="single" w:sz="8" w:space="0" w:color="231F20"/>
              <w:bottom w:val="single" w:sz="8" w:space="0" w:color="231F20"/>
            </w:tcBorders>
          </w:tcPr>
          <w:p>
            <w:pPr>
              <w:pStyle w:val="TableParagraph"/>
              <w:spacing w:before="15"/>
              <w:ind w:left="1202" w:right="1185"/>
              <w:rPr>
                <w:b/>
                <w:sz w:val="18"/>
              </w:rPr>
            </w:pPr>
            <w:r>
              <w:rPr>
                <w:b/>
                <w:color w:val="231F20"/>
                <w:sz w:val="18"/>
              </w:rPr>
              <w:t>Variables</w:t>
            </w:r>
          </w:p>
        </w:tc>
        <w:tc>
          <w:tcPr>
            <w:tcW w:w="2456" w:type="dxa"/>
            <w:tcBorders>
              <w:top w:val="single" w:sz="8" w:space="0" w:color="231F20"/>
              <w:bottom w:val="single" w:sz="8" w:space="0" w:color="231F20"/>
            </w:tcBorders>
          </w:tcPr>
          <w:p>
            <w:pPr>
              <w:pStyle w:val="TableParagraph"/>
              <w:spacing w:before="15"/>
              <w:ind w:left="790" w:right="773"/>
              <w:rPr>
                <w:b/>
                <w:sz w:val="18"/>
              </w:rPr>
            </w:pPr>
            <w:r>
              <w:rPr>
                <w:b/>
                <w:color w:val="231F20"/>
                <w:sz w:val="18"/>
              </w:rPr>
              <w:t>Contenido</w:t>
            </w:r>
          </w:p>
        </w:tc>
      </w:tr>
      <w:tr>
        <w:trPr>
          <w:trHeight w:val="268" w:hRule="exact"/>
        </w:trPr>
        <w:tc>
          <w:tcPr>
            <w:tcW w:w="3214" w:type="dxa"/>
            <w:tcBorders>
              <w:top w:val="single" w:sz="8" w:space="0" w:color="231F20"/>
            </w:tcBorders>
          </w:tcPr>
          <w:p>
            <w:pPr>
              <w:pStyle w:val="TableParagraph"/>
              <w:spacing w:before="15"/>
              <w:ind w:left="917"/>
              <w:jc w:val="left"/>
              <w:rPr>
                <w:sz w:val="18"/>
              </w:rPr>
            </w:pPr>
            <w:r>
              <w:rPr>
                <w:color w:val="231F20"/>
                <w:sz w:val="18"/>
              </w:rPr>
              <w:t>ANF (Kg MS-1 Ha)</w:t>
            </w:r>
          </w:p>
        </w:tc>
        <w:tc>
          <w:tcPr>
            <w:tcW w:w="2456" w:type="dxa"/>
            <w:tcBorders>
              <w:top w:val="single" w:sz="8" w:space="0" w:color="231F20"/>
            </w:tcBorders>
          </w:tcPr>
          <w:p>
            <w:pPr>
              <w:pStyle w:val="TableParagraph"/>
              <w:spacing w:before="15"/>
              <w:ind w:left="790" w:right="772"/>
              <w:rPr>
                <w:sz w:val="18"/>
              </w:rPr>
            </w:pPr>
            <w:r>
              <w:rPr>
                <w:color w:val="231F20"/>
                <w:sz w:val="18"/>
              </w:rPr>
              <w:t>1967.11</w:t>
            </w:r>
          </w:p>
        </w:tc>
      </w:tr>
      <w:tr>
        <w:trPr>
          <w:trHeight w:val="253" w:hRule="exact"/>
        </w:trPr>
        <w:tc>
          <w:tcPr>
            <w:tcW w:w="3214" w:type="dxa"/>
          </w:tcPr>
          <w:p>
            <w:pPr>
              <w:pStyle w:val="TableParagraph"/>
              <w:ind w:left="1022"/>
              <w:jc w:val="left"/>
              <w:rPr>
                <w:sz w:val="18"/>
              </w:rPr>
            </w:pPr>
            <w:r>
              <w:rPr>
                <w:color w:val="231F20"/>
                <w:sz w:val="18"/>
              </w:rPr>
              <w:t>PC ( g Kg-1 MS)</w:t>
            </w:r>
          </w:p>
        </w:tc>
        <w:tc>
          <w:tcPr>
            <w:tcW w:w="2456" w:type="dxa"/>
          </w:tcPr>
          <w:p>
            <w:pPr>
              <w:pStyle w:val="TableParagraph"/>
              <w:ind w:left="790" w:right="772"/>
              <w:rPr>
                <w:sz w:val="18"/>
              </w:rPr>
            </w:pPr>
            <w:r>
              <w:rPr>
                <w:color w:val="231F20"/>
                <w:sz w:val="18"/>
              </w:rPr>
              <w:t>10.14</w:t>
            </w:r>
          </w:p>
        </w:tc>
      </w:tr>
      <w:tr>
        <w:trPr>
          <w:trHeight w:val="253" w:hRule="exact"/>
        </w:trPr>
        <w:tc>
          <w:tcPr>
            <w:tcW w:w="3214" w:type="dxa"/>
          </w:tcPr>
          <w:p>
            <w:pPr>
              <w:pStyle w:val="TableParagraph"/>
              <w:ind w:left="973"/>
              <w:jc w:val="left"/>
              <w:rPr>
                <w:sz w:val="18"/>
              </w:rPr>
            </w:pPr>
            <w:r>
              <w:rPr>
                <w:color w:val="231F20"/>
                <w:sz w:val="18"/>
              </w:rPr>
              <w:t>FDN (g Kg-1 MS)</w:t>
            </w:r>
          </w:p>
        </w:tc>
        <w:tc>
          <w:tcPr>
            <w:tcW w:w="2456" w:type="dxa"/>
          </w:tcPr>
          <w:p>
            <w:pPr>
              <w:pStyle w:val="TableParagraph"/>
              <w:ind w:left="790" w:right="772"/>
              <w:rPr>
                <w:sz w:val="18"/>
              </w:rPr>
            </w:pPr>
            <w:r>
              <w:rPr>
                <w:color w:val="231F20"/>
                <w:sz w:val="18"/>
              </w:rPr>
              <w:t>632.17</w:t>
            </w:r>
          </w:p>
        </w:tc>
      </w:tr>
      <w:tr>
        <w:trPr>
          <w:trHeight w:val="253" w:hRule="exact"/>
        </w:trPr>
        <w:tc>
          <w:tcPr>
            <w:tcW w:w="3214" w:type="dxa"/>
          </w:tcPr>
          <w:p>
            <w:pPr>
              <w:pStyle w:val="TableParagraph"/>
              <w:ind w:left="963"/>
              <w:jc w:val="left"/>
              <w:rPr>
                <w:sz w:val="18"/>
              </w:rPr>
            </w:pPr>
            <w:r>
              <w:rPr>
                <w:color w:val="231F20"/>
                <w:sz w:val="18"/>
              </w:rPr>
              <w:t>FDA ( g Kg -1MS)</w:t>
            </w:r>
          </w:p>
        </w:tc>
        <w:tc>
          <w:tcPr>
            <w:tcW w:w="2456" w:type="dxa"/>
          </w:tcPr>
          <w:p>
            <w:pPr>
              <w:pStyle w:val="TableParagraph"/>
              <w:ind w:left="790" w:right="772"/>
              <w:rPr>
                <w:sz w:val="18"/>
              </w:rPr>
            </w:pPr>
            <w:r>
              <w:rPr>
                <w:color w:val="231F20"/>
                <w:sz w:val="18"/>
              </w:rPr>
              <w:t>282.37</w:t>
            </w:r>
          </w:p>
        </w:tc>
      </w:tr>
      <w:tr>
        <w:trPr>
          <w:trHeight w:val="253" w:hRule="exact"/>
        </w:trPr>
        <w:tc>
          <w:tcPr>
            <w:tcW w:w="3214" w:type="dxa"/>
          </w:tcPr>
          <w:p>
            <w:pPr>
              <w:pStyle w:val="TableParagraph"/>
              <w:ind w:left="830"/>
              <w:jc w:val="left"/>
              <w:rPr>
                <w:sz w:val="18"/>
              </w:rPr>
            </w:pPr>
            <w:r>
              <w:rPr>
                <w:color w:val="231F20"/>
                <w:sz w:val="18"/>
              </w:rPr>
              <w:t>DIVFDN (g Kg-1 MS)</w:t>
            </w:r>
          </w:p>
        </w:tc>
        <w:tc>
          <w:tcPr>
            <w:tcW w:w="2456" w:type="dxa"/>
          </w:tcPr>
          <w:p>
            <w:pPr>
              <w:pStyle w:val="TableParagraph"/>
              <w:ind w:left="790" w:right="772"/>
              <w:rPr>
                <w:sz w:val="18"/>
              </w:rPr>
            </w:pPr>
            <w:r>
              <w:rPr>
                <w:color w:val="231F20"/>
                <w:sz w:val="18"/>
              </w:rPr>
              <w:t>528.67</w:t>
            </w:r>
          </w:p>
        </w:tc>
      </w:tr>
      <w:tr>
        <w:trPr>
          <w:trHeight w:val="253" w:hRule="exact"/>
        </w:trPr>
        <w:tc>
          <w:tcPr>
            <w:tcW w:w="3214" w:type="dxa"/>
          </w:tcPr>
          <w:p>
            <w:pPr>
              <w:pStyle w:val="TableParagraph"/>
              <w:ind w:left="849"/>
              <w:jc w:val="left"/>
              <w:rPr>
                <w:sz w:val="18"/>
              </w:rPr>
            </w:pPr>
            <w:r>
              <w:rPr>
                <w:color w:val="231F20"/>
                <w:sz w:val="18"/>
              </w:rPr>
              <w:t>DIVMO ( g Kg-1 MS)</w:t>
            </w:r>
          </w:p>
        </w:tc>
        <w:tc>
          <w:tcPr>
            <w:tcW w:w="2456" w:type="dxa"/>
          </w:tcPr>
          <w:p>
            <w:pPr>
              <w:pStyle w:val="TableParagraph"/>
              <w:ind w:left="790" w:right="772"/>
              <w:rPr>
                <w:sz w:val="18"/>
              </w:rPr>
            </w:pPr>
            <w:r>
              <w:rPr>
                <w:color w:val="231F20"/>
                <w:sz w:val="18"/>
              </w:rPr>
              <w:t>387.66</w:t>
            </w:r>
          </w:p>
        </w:tc>
      </w:tr>
      <w:tr>
        <w:trPr>
          <w:trHeight w:val="253" w:hRule="exact"/>
        </w:trPr>
        <w:tc>
          <w:tcPr>
            <w:tcW w:w="3214" w:type="dxa"/>
          </w:tcPr>
          <w:p>
            <w:pPr>
              <w:pStyle w:val="TableParagraph"/>
              <w:ind w:left="982"/>
              <w:jc w:val="left"/>
              <w:rPr>
                <w:sz w:val="18"/>
              </w:rPr>
            </w:pPr>
            <w:r>
              <w:rPr>
                <w:color w:val="231F20"/>
                <w:sz w:val="18"/>
              </w:rPr>
              <w:t>EM (MJ Kg-1MS)</w:t>
            </w:r>
          </w:p>
        </w:tc>
        <w:tc>
          <w:tcPr>
            <w:tcW w:w="2456" w:type="dxa"/>
          </w:tcPr>
          <w:p>
            <w:pPr>
              <w:pStyle w:val="TableParagraph"/>
              <w:ind w:left="790" w:right="772"/>
              <w:rPr>
                <w:sz w:val="18"/>
              </w:rPr>
            </w:pPr>
            <w:r>
              <w:rPr>
                <w:color w:val="231F20"/>
                <w:sz w:val="18"/>
              </w:rPr>
              <w:t>5.26</w:t>
            </w:r>
          </w:p>
        </w:tc>
      </w:tr>
      <w:tr>
        <w:trPr>
          <w:trHeight w:val="239" w:hRule="exact"/>
        </w:trPr>
        <w:tc>
          <w:tcPr>
            <w:tcW w:w="3214" w:type="dxa"/>
            <w:tcBorders>
              <w:bottom w:val="single" w:sz="8" w:space="0" w:color="231F20"/>
            </w:tcBorders>
          </w:tcPr>
          <w:p>
            <w:pPr>
              <w:pStyle w:val="TableParagraph"/>
              <w:ind w:left="891"/>
              <w:jc w:val="left"/>
              <w:rPr>
                <w:sz w:val="18"/>
              </w:rPr>
            </w:pPr>
            <w:r>
              <w:rPr>
                <w:color w:val="231F20"/>
                <w:sz w:val="18"/>
              </w:rPr>
              <w:t>DAMSP (gkg-1 MS)</w:t>
            </w:r>
          </w:p>
        </w:tc>
        <w:tc>
          <w:tcPr>
            <w:tcW w:w="2456" w:type="dxa"/>
            <w:tcBorders>
              <w:bottom w:val="single" w:sz="8" w:space="0" w:color="231F20"/>
            </w:tcBorders>
          </w:tcPr>
          <w:p>
            <w:pPr>
              <w:pStyle w:val="TableParagraph"/>
              <w:ind w:left="790" w:right="772"/>
              <w:rPr>
                <w:sz w:val="18"/>
              </w:rPr>
            </w:pPr>
            <w:r>
              <w:rPr>
                <w:color w:val="231F20"/>
                <w:sz w:val="18"/>
              </w:rPr>
              <w:t>882.66</w:t>
            </w:r>
          </w:p>
        </w:tc>
      </w:tr>
    </w:tbl>
    <w:p>
      <w:pPr>
        <w:pStyle w:val="BodyText"/>
        <w:spacing w:before="1"/>
        <w:rPr>
          <w:b/>
          <w:i/>
          <w:sz w:val="7"/>
        </w:rPr>
      </w:pPr>
    </w:p>
    <w:p>
      <w:pPr>
        <w:spacing w:line="268" w:lineRule="auto" w:before="78"/>
        <w:ind w:left="113" w:right="111" w:firstLine="0"/>
        <w:jc w:val="both"/>
        <w:rPr>
          <w:sz w:val="16"/>
        </w:rPr>
      </w:pPr>
      <w:r>
        <w:rPr>
          <w:color w:val="231F20"/>
          <w:sz w:val="16"/>
        </w:rPr>
        <w:t>ANF= acumulación neta de forraje, PC= proteína cruda, FDN= fibra detergente neu- tro, FDA= fibra detergente ácido, DIVFDN= digestibilidad in vitro de la fibra deter- gente neutro, DIVMO= digestibilidad in vitro de la materia orgánica, EM=energía metabolizable</w:t>
      </w:r>
    </w:p>
    <w:p>
      <w:pPr>
        <w:pStyle w:val="BodyText"/>
        <w:spacing w:before="2"/>
        <w:rPr>
          <w:sz w:val="11"/>
        </w:rPr>
      </w:pPr>
    </w:p>
    <w:p>
      <w:pPr>
        <w:pStyle w:val="Heading4"/>
        <w:spacing w:before="70"/>
        <w:ind w:left="1592" w:right="9"/>
        <w:jc w:val="left"/>
      </w:pPr>
      <w:r>
        <w:rPr>
          <w:color w:val="231F20"/>
        </w:rPr>
        <w:t>Resultados: Experimento 2</w:t>
      </w:r>
    </w:p>
    <w:p>
      <w:pPr>
        <w:pStyle w:val="BodyText"/>
        <w:spacing w:line="273" w:lineRule="auto" w:before="190"/>
        <w:ind w:left="113" w:right="111"/>
        <w:jc w:val="both"/>
      </w:pPr>
      <w:r>
        <w:rPr>
          <w:color w:val="231F20"/>
        </w:rPr>
        <w:t>Se presentaron diferencias estadísticas significativas (P&lt;0.05) entre trata- mientos respecto a </w:t>
      </w:r>
      <w:r>
        <w:rPr>
          <w:color w:val="231F20"/>
          <w:sz w:val="16"/>
        </w:rPr>
        <w:t>CBN </w:t>
      </w:r>
      <w:r>
        <w:rPr>
          <w:color w:val="231F20"/>
        </w:rPr>
        <w:t>el </w:t>
      </w:r>
      <w:r>
        <w:rPr>
          <w:color w:val="231F20"/>
          <w:sz w:val="16"/>
        </w:rPr>
        <w:t>BN1 </w:t>
      </w:r>
      <w:r>
        <w:rPr>
          <w:color w:val="231F20"/>
        </w:rPr>
        <w:t>presentó mayor consumo (133 g animal</w:t>
      </w:r>
      <w:r>
        <w:rPr>
          <w:color w:val="231F20"/>
          <w:position w:val="6"/>
          <w:sz w:val="11"/>
        </w:rPr>
        <w:t>-1 </w:t>
      </w:r>
      <w:r>
        <w:rPr>
          <w:color w:val="231F20"/>
        </w:rPr>
        <w:t>día</w:t>
      </w:r>
      <w:r>
        <w:rPr>
          <w:color w:val="231F20"/>
          <w:position w:val="6"/>
          <w:sz w:val="11"/>
        </w:rPr>
        <w:t>-1</w:t>
      </w:r>
      <w:r>
        <w:rPr>
          <w:color w:val="231F20"/>
        </w:rPr>
        <w:t>). </w:t>
      </w:r>
      <w:r>
        <w:rPr>
          <w:color w:val="231F20"/>
          <w:spacing w:val="-4"/>
        </w:rPr>
        <w:t>Taylor </w:t>
      </w:r>
      <w:r>
        <w:rPr>
          <w:i/>
          <w:color w:val="231F20"/>
        </w:rPr>
        <w:t>et al. </w:t>
      </w:r>
      <w:r>
        <w:rPr>
          <w:color w:val="231F20"/>
        </w:rPr>
        <w:t>(2002), reportaron resultados diferentes en el consumo de bloque con 58 g día</w:t>
      </w:r>
      <w:r>
        <w:rPr>
          <w:color w:val="231F20"/>
          <w:position w:val="6"/>
          <w:sz w:val="11"/>
        </w:rPr>
        <w:t>-1 </w:t>
      </w:r>
      <w:r>
        <w:rPr>
          <w:color w:val="231F20"/>
        </w:rPr>
        <w:t>en ovejas de diferentes edades, en pastoreo de pastizales nativos como dieta base, donde las ovejas de mayor edad (5-6 años)</w:t>
      </w:r>
      <w:r>
        <w:rPr>
          <w:color w:val="231F20"/>
          <w:spacing w:val="-10"/>
        </w:rPr>
        <w:t> </w:t>
      </w:r>
      <w:r>
        <w:rPr>
          <w:color w:val="231F20"/>
        </w:rPr>
        <w:t>consumían</w:t>
      </w:r>
      <w:r>
        <w:rPr>
          <w:color w:val="231F20"/>
          <w:spacing w:val="-10"/>
        </w:rPr>
        <w:t> </w:t>
      </w:r>
      <w:r>
        <w:rPr>
          <w:color w:val="231F20"/>
        </w:rPr>
        <w:t>mayor</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bloque,</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son</w:t>
      </w:r>
      <w:r>
        <w:rPr>
          <w:color w:val="231F20"/>
          <w:spacing w:val="-10"/>
        </w:rPr>
        <w:t> </w:t>
      </w:r>
      <w:r>
        <w:rPr>
          <w:color w:val="231F20"/>
        </w:rPr>
        <w:t>consumos</w:t>
      </w:r>
      <w:r>
        <w:rPr>
          <w:color w:val="231F20"/>
          <w:spacing w:val="-10"/>
        </w:rPr>
        <w:t> </w:t>
      </w:r>
      <w:r>
        <w:rPr>
          <w:color w:val="231F20"/>
        </w:rPr>
        <w:t>in-</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spacing w:before="1"/>
        <w:rPr>
          <w:sz w:val="23"/>
        </w:rPr>
      </w:pPr>
    </w:p>
    <w:p>
      <w:pPr>
        <w:pStyle w:val="BodyText"/>
        <w:spacing w:line="273" w:lineRule="auto" w:before="75"/>
        <w:ind w:left="113" w:right="111"/>
        <w:jc w:val="both"/>
      </w:pPr>
      <w:r>
        <w:rPr>
          <w:color w:val="231F20"/>
        </w:rPr>
        <w:t>feriores</w:t>
      </w:r>
      <w:r>
        <w:rPr>
          <w:color w:val="231F20"/>
          <w:spacing w:val="-6"/>
        </w:rPr>
        <w:t> </w:t>
      </w:r>
      <w:r>
        <w:rPr>
          <w:color w:val="231F20"/>
        </w:rPr>
        <w:t>y</w:t>
      </w:r>
      <w:r>
        <w:rPr>
          <w:color w:val="231F20"/>
          <w:spacing w:val="-6"/>
        </w:rPr>
        <w:t> </w:t>
      </w:r>
      <w:r>
        <w:rPr>
          <w:color w:val="231F20"/>
        </w:rPr>
        <w:t>lo</w:t>
      </w:r>
      <w:r>
        <w:rPr>
          <w:color w:val="231F20"/>
          <w:spacing w:val="-6"/>
        </w:rPr>
        <w:t> </w:t>
      </w:r>
      <w:r>
        <w:rPr>
          <w:color w:val="231F20"/>
        </w:rPr>
        <w:t>atribuyeron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gregaria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ovejas</w:t>
      </w:r>
      <w:r>
        <w:rPr>
          <w:color w:val="231F20"/>
          <w:spacing w:val="-6"/>
        </w:rPr>
        <w:t> </w:t>
      </w:r>
      <w:r>
        <w:rPr>
          <w:color w:val="231F20"/>
        </w:rPr>
        <w:t>en</w:t>
      </w:r>
      <w:r>
        <w:rPr>
          <w:color w:val="231F20"/>
          <w:spacing w:val="-6"/>
        </w:rPr>
        <w:t> </w:t>
      </w:r>
      <w:r>
        <w:rPr>
          <w:color w:val="231F20"/>
        </w:rPr>
        <w:t>pastoreo, la cual no permite permanecer todas las ovejas en el área del bloque, sin tiempo</w:t>
      </w:r>
      <w:r>
        <w:rPr>
          <w:color w:val="231F20"/>
          <w:spacing w:val="-8"/>
        </w:rPr>
        <w:t> </w:t>
      </w:r>
      <w:r>
        <w:rPr>
          <w:color w:val="231F20"/>
        </w:rPr>
        <w:t>suficiente</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ovejas</w:t>
      </w:r>
      <w:r>
        <w:rPr>
          <w:color w:val="231F20"/>
          <w:spacing w:val="-8"/>
        </w:rPr>
        <w:t> </w:t>
      </w:r>
      <w:r>
        <w:rPr>
          <w:color w:val="231F20"/>
        </w:rPr>
        <w:t>lo</w:t>
      </w:r>
      <w:r>
        <w:rPr>
          <w:color w:val="231F20"/>
          <w:spacing w:val="-8"/>
        </w:rPr>
        <w:t> </w:t>
      </w:r>
      <w:r>
        <w:rPr>
          <w:color w:val="231F20"/>
        </w:rPr>
        <w:t>consuman.</w:t>
      </w:r>
      <w:r>
        <w:rPr>
          <w:color w:val="231F20"/>
          <w:spacing w:val="-8"/>
        </w:rPr>
        <w:t> </w:t>
      </w:r>
      <w:r>
        <w:rPr>
          <w:color w:val="231F20"/>
        </w:rPr>
        <w:t>En</w:t>
      </w:r>
      <w:r>
        <w:rPr>
          <w:color w:val="231F20"/>
          <w:spacing w:val="-8"/>
        </w:rPr>
        <w:t> </w:t>
      </w:r>
      <w:r>
        <w:rPr>
          <w:color w:val="231F20"/>
          <w:sz w:val="16"/>
        </w:rPr>
        <w:t>GDP</w:t>
      </w:r>
      <w:r>
        <w:rPr>
          <w:color w:val="231F20"/>
          <w:spacing w:val="-4"/>
          <w:sz w:val="16"/>
        </w:rPr>
        <w:t> </w:t>
      </w:r>
      <w:r>
        <w:rPr>
          <w:color w:val="231F20"/>
        </w:rPr>
        <w:t>se</w:t>
      </w:r>
      <w:r>
        <w:rPr>
          <w:color w:val="231F20"/>
          <w:spacing w:val="-8"/>
        </w:rPr>
        <w:t> </w:t>
      </w:r>
      <w:r>
        <w:rPr>
          <w:color w:val="231F20"/>
        </w:rPr>
        <w:t>presen- taron diferencias entre tratamientos (P&lt;0.05), T2&gt;T1&gt;T3, con 68, 48 y 8 g animal</w:t>
      </w:r>
      <w:r>
        <w:rPr>
          <w:color w:val="231F20"/>
          <w:position w:val="6"/>
          <w:sz w:val="10"/>
        </w:rPr>
        <w:t>-1</w:t>
      </w:r>
      <w:r>
        <w:rPr>
          <w:color w:val="231F20"/>
        </w:rPr>
        <w:t>día</w:t>
      </w:r>
      <w:r>
        <w:rPr>
          <w:color w:val="231F20"/>
          <w:position w:val="6"/>
          <w:sz w:val="10"/>
        </w:rPr>
        <w:t>-1</w:t>
      </w:r>
      <w:r>
        <w:rPr>
          <w:color w:val="231F20"/>
          <w:spacing w:val="8"/>
          <w:position w:val="6"/>
          <w:sz w:val="10"/>
        </w:rPr>
        <w:t> </w:t>
      </w:r>
      <w:r>
        <w:rPr>
          <w:color w:val="231F20"/>
        </w:rPr>
        <w:t>respectivamente.</w:t>
      </w:r>
      <w:r>
        <w:rPr>
          <w:color w:val="231F20"/>
          <w:spacing w:val="-10"/>
        </w:rPr>
        <w:t> </w:t>
      </w:r>
      <w:r>
        <w:rPr>
          <w:color w:val="231F20"/>
        </w:rPr>
        <w:t>Posiblemente</w:t>
      </w:r>
      <w:r>
        <w:rPr>
          <w:color w:val="231F20"/>
          <w:spacing w:val="-10"/>
        </w:rPr>
        <w:t> </w:t>
      </w:r>
      <w:r>
        <w:rPr>
          <w:color w:val="231F20"/>
        </w:rPr>
        <w:t>está</w:t>
      </w:r>
      <w:r>
        <w:rPr>
          <w:color w:val="231F20"/>
          <w:spacing w:val="-10"/>
        </w:rPr>
        <w:t> </w:t>
      </w:r>
      <w:r>
        <w:rPr>
          <w:color w:val="231F20"/>
        </w:rPr>
        <w:t>relacionado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mayor gustosidad hacia el bloque con </w:t>
      </w:r>
      <w:r>
        <w:rPr>
          <w:i/>
          <w:color w:val="231F20"/>
        </w:rPr>
        <w:t>L. leucocephala</w:t>
      </w:r>
      <w:r>
        <w:rPr>
          <w:color w:val="231F20"/>
        </w:rPr>
        <w:t>, que hacia los bloques con salvado</w:t>
      </w:r>
      <w:r>
        <w:rPr>
          <w:color w:val="231F20"/>
          <w:spacing w:val="-10"/>
        </w:rPr>
        <w:t> </w:t>
      </w:r>
      <w:r>
        <w:rPr>
          <w:color w:val="231F20"/>
        </w:rPr>
        <w:t>de</w:t>
      </w:r>
      <w:r>
        <w:rPr>
          <w:color w:val="231F20"/>
          <w:spacing w:val="-10"/>
        </w:rPr>
        <w:t> </w:t>
      </w:r>
      <w:r>
        <w:rPr>
          <w:color w:val="231F20"/>
        </w:rPr>
        <w:t>trigo.</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del</w:t>
      </w:r>
      <w:r>
        <w:rPr>
          <w:color w:val="231F20"/>
          <w:spacing w:val="-10"/>
        </w:rPr>
        <w:t> </w:t>
      </w:r>
      <w:r>
        <w:rPr>
          <w:color w:val="231F20"/>
        </w:rPr>
        <w:t>T3,</w:t>
      </w:r>
      <w:r>
        <w:rPr>
          <w:color w:val="231F20"/>
          <w:spacing w:val="-10"/>
        </w:rPr>
        <w:t> </w:t>
      </w:r>
      <w:r>
        <w:rPr>
          <w:color w:val="231F20"/>
        </w:rPr>
        <w:t>sus</w:t>
      </w:r>
      <w:r>
        <w:rPr>
          <w:color w:val="231F20"/>
          <w:spacing w:val="-10"/>
        </w:rPr>
        <w:t> </w:t>
      </w:r>
      <w:r>
        <w:rPr>
          <w:color w:val="231F20"/>
        </w:rPr>
        <w:t>bajas</w:t>
      </w:r>
      <w:r>
        <w:rPr>
          <w:color w:val="231F20"/>
          <w:spacing w:val="-9"/>
        </w:rPr>
        <w:t> </w:t>
      </w:r>
      <w:r>
        <w:rPr>
          <w:color w:val="231F20"/>
          <w:sz w:val="16"/>
        </w:rPr>
        <w:t>GDP</w:t>
      </w:r>
      <w:r>
        <w:rPr>
          <w:color w:val="231F20"/>
          <w:spacing w:val="-6"/>
          <w:sz w:val="16"/>
        </w:rPr>
        <w:t> </w:t>
      </w:r>
      <w:r>
        <w:rPr>
          <w:color w:val="231F20"/>
        </w:rPr>
        <w:t>de</w:t>
      </w:r>
      <w:r>
        <w:rPr>
          <w:color w:val="231F20"/>
          <w:spacing w:val="-10"/>
        </w:rPr>
        <w:t> </w:t>
      </w:r>
      <w:r>
        <w:rPr>
          <w:color w:val="231F20"/>
        </w:rPr>
        <w:t>ovinos</w:t>
      </w:r>
      <w:r>
        <w:rPr>
          <w:color w:val="231F20"/>
          <w:spacing w:val="-10"/>
        </w:rPr>
        <w:t> </w:t>
      </w:r>
      <w:r>
        <w:rPr>
          <w:color w:val="231F20"/>
        </w:rPr>
        <w:t>son</w:t>
      </w:r>
      <w:r>
        <w:rPr>
          <w:color w:val="231F20"/>
          <w:spacing w:val="-10"/>
        </w:rPr>
        <w:t> </w:t>
      </w:r>
      <w:r>
        <w:rPr>
          <w:color w:val="231F20"/>
        </w:rPr>
        <w:t>atribuidas</w:t>
      </w:r>
      <w:r>
        <w:rPr>
          <w:color w:val="231F20"/>
          <w:spacing w:val="-9"/>
        </w:rPr>
        <w:t> </w:t>
      </w:r>
      <w:r>
        <w:rPr>
          <w:color w:val="231F20"/>
        </w:rPr>
        <w:t>al tratamiento</w:t>
      </w:r>
      <w:r>
        <w:rPr>
          <w:color w:val="231F20"/>
          <w:spacing w:val="-4"/>
        </w:rPr>
        <w:t> </w:t>
      </w:r>
      <w:r>
        <w:rPr>
          <w:color w:val="231F20"/>
        </w:rPr>
        <w:t>control.</w:t>
      </w:r>
      <w:r>
        <w:rPr>
          <w:color w:val="231F20"/>
          <w:spacing w:val="-4"/>
        </w:rPr>
        <w:t> </w:t>
      </w:r>
      <w:r>
        <w:rPr>
          <w:color w:val="231F20"/>
        </w:rPr>
        <w:t>Fernández</w:t>
      </w:r>
      <w:r>
        <w:rPr>
          <w:color w:val="231F20"/>
          <w:spacing w:val="-4"/>
        </w:rPr>
        <w:t> </w:t>
      </w:r>
      <w:r>
        <w:rPr>
          <w:i/>
          <w:color w:val="231F20"/>
        </w:rPr>
        <w:t>et</w:t>
      </w:r>
      <w:r>
        <w:rPr>
          <w:i/>
          <w:color w:val="231F20"/>
          <w:spacing w:val="-4"/>
        </w:rPr>
        <w:t> </w:t>
      </w:r>
      <w:r>
        <w:rPr>
          <w:i/>
          <w:color w:val="231F20"/>
        </w:rPr>
        <w:t>al.</w:t>
      </w:r>
      <w:r>
        <w:rPr>
          <w:i/>
          <w:color w:val="231F20"/>
          <w:spacing w:val="-4"/>
        </w:rPr>
        <w:t> </w:t>
      </w:r>
      <w:r>
        <w:rPr>
          <w:color w:val="231F20"/>
        </w:rPr>
        <w:t>(1997)</w:t>
      </w:r>
      <w:r>
        <w:rPr>
          <w:color w:val="231F20"/>
          <w:spacing w:val="-4"/>
        </w:rPr>
        <w:t> </w:t>
      </w:r>
      <w:r>
        <w:rPr>
          <w:color w:val="231F20"/>
        </w:rPr>
        <w:t>obtuvieron</w:t>
      </w:r>
      <w:r>
        <w:rPr>
          <w:color w:val="231F20"/>
          <w:spacing w:val="-4"/>
        </w:rPr>
        <w:t> </w:t>
      </w:r>
      <w:r>
        <w:rPr>
          <w:color w:val="231F20"/>
        </w:rPr>
        <w:t>resultados</w:t>
      </w:r>
      <w:r>
        <w:rPr>
          <w:color w:val="231F20"/>
          <w:spacing w:val="-5"/>
        </w:rPr>
        <w:t> </w:t>
      </w:r>
      <w:r>
        <w:rPr>
          <w:color w:val="231F20"/>
        </w:rPr>
        <w:t>simila- res cuando evaluaron la </w:t>
      </w:r>
      <w:r>
        <w:rPr>
          <w:color w:val="231F20"/>
          <w:sz w:val="16"/>
        </w:rPr>
        <w:t>GDP </w:t>
      </w:r>
      <w:r>
        <w:rPr>
          <w:color w:val="231F20"/>
        </w:rPr>
        <w:t>71 g/día de ovinos pastoreando praderas na- turales complementados con bloques nutricionales con 10% de urea y </w:t>
      </w:r>
      <w:r>
        <w:rPr>
          <w:color w:val="231F20"/>
          <w:spacing w:val="13"/>
        </w:rPr>
        <w:t> </w:t>
      </w:r>
      <w:r>
        <w:rPr>
          <w:color w:val="231F20"/>
        </w:rPr>
        <w:t>15</w:t>
      </w:r>
    </w:p>
    <w:p>
      <w:pPr>
        <w:pStyle w:val="BodyText"/>
        <w:spacing w:line="273" w:lineRule="auto"/>
        <w:ind w:left="113" w:right="111"/>
        <w:jc w:val="both"/>
      </w:pPr>
      <w:r>
        <w:rPr>
          <w:color w:val="231F20"/>
        </w:rPr>
        <w:t>%</w:t>
      </w:r>
      <w:r>
        <w:rPr>
          <w:color w:val="231F20"/>
          <w:spacing w:val="-8"/>
        </w:rPr>
        <w:t> </w:t>
      </w:r>
      <w:r>
        <w:rPr>
          <w:color w:val="231F20"/>
        </w:rPr>
        <w:t>de</w:t>
      </w:r>
      <w:r>
        <w:rPr>
          <w:color w:val="231F20"/>
          <w:spacing w:val="-8"/>
        </w:rPr>
        <w:t> </w:t>
      </w:r>
      <w:r>
        <w:rPr>
          <w:color w:val="231F20"/>
        </w:rPr>
        <w:t>harina</w:t>
      </w:r>
      <w:r>
        <w:rPr>
          <w:color w:val="231F20"/>
          <w:spacing w:val="-9"/>
        </w:rPr>
        <w:t> </w:t>
      </w:r>
      <w:r>
        <w:rPr>
          <w:color w:val="231F20"/>
        </w:rPr>
        <w:t>de</w:t>
      </w:r>
      <w:r>
        <w:rPr>
          <w:color w:val="231F20"/>
          <w:spacing w:val="-8"/>
        </w:rPr>
        <w:t> </w:t>
      </w:r>
      <w:r>
        <w:rPr>
          <w:color w:val="231F20"/>
        </w:rPr>
        <w:t>pescado</w:t>
      </w:r>
      <w:r>
        <w:rPr>
          <w:color w:val="231F20"/>
          <w:spacing w:val="-8"/>
        </w:rPr>
        <w:t> </w:t>
      </w:r>
      <w:r>
        <w:rPr>
          <w:color w:val="231F20"/>
        </w:rPr>
        <w:t>como</w:t>
      </w:r>
      <w:r>
        <w:rPr>
          <w:color w:val="231F20"/>
          <w:spacing w:val="-8"/>
        </w:rPr>
        <w:t> </w:t>
      </w:r>
      <w:r>
        <w:rPr>
          <w:color w:val="231F20"/>
        </w:rPr>
        <w:t>proteína</w:t>
      </w:r>
      <w:r>
        <w:rPr>
          <w:color w:val="231F20"/>
          <w:spacing w:val="-8"/>
        </w:rPr>
        <w:t> </w:t>
      </w:r>
      <w:r>
        <w:rPr>
          <w:color w:val="231F20"/>
        </w:rPr>
        <w:t>sobrepasante.</w:t>
      </w:r>
      <w:r>
        <w:rPr>
          <w:color w:val="231F20"/>
          <w:spacing w:val="-8"/>
        </w:rPr>
        <w:t> </w:t>
      </w:r>
      <w:r>
        <w:rPr>
          <w:color w:val="231F20"/>
        </w:rPr>
        <w:t>La</w:t>
      </w:r>
      <w:r>
        <w:rPr>
          <w:color w:val="231F20"/>
          <w:spacing w:val="-8"/>
        </w:rPr>
        <w:t> </w:t>
      </w:r>
      <w:r>
        <w:rPr>
          <w:color w:val="231F20"/>
        </w:rPr>
        <w:t>complementación con</w:t>
      </w:r>
      <w:r>
        <w:rPr>
          <w:color w:val="231F20"/>
          <w:spacing w:val="-5"/>
        </w:rPr>
        <w:t> </w:t>
      </w:r>
      <w:r>
        <w:rPr>
          <w:color w:val="231F20"/>
        </w:rPr>
        <w:t>bloques</w:t>
      </w:r>
      <w:r>
        <w:rPr>
          <w:color w:val="231F20"/>
          <w:spacing w:val="-5"/>
        </w:rPr>
        <w:t> </w:t>
      </w:r>
      <w:r>
        <w:rPr>
          <w:color w:val="231F20"/>
        </w:rPr>
        <w:t>nutricionales</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método</w:t>
      </w:r>
      <w:r>
        <w:rPr>
          <w:color w:val="231F20"/>
          <w:spacing w:val="-5"/>
        </w:rPr>
        <w:t> </w:t>
      </w:r>
      <w:r>
        <w:rPr>
          <w:color w:val="231F20"/>
        </w:rPr>
        <w:t>rentable</w:t>
      </w:r>
      <w:r>
        <w:rPr>
          <w:color w:val="231F20"/>
          <w:spacing w:val="-5"/>
        </w:rPr>
        <w:t> </w:t>
      </w:r>
      <w:r>
        <w:rPr>
          <w:color w:val="231F20"/>
        </w:rPr>
        <w:t>para</w:t>
      </w:r>
      <w:r>
        <w:rPr>
          <w:color w:val="231F20"/>
          <w:spacing w:val="-5"/>
        </w:rPr>
        <w:t> </w:t>
      </w:r>
      <w:r>
        <w:rPr>
          <w:color w:val="231F20"/>
        </w:rPr>
        <w:t>mejorar</w:t>
      </w:r>
      <w:r>
        <w:rPr>
          <w:color w:val="231F20"/>
          <w:spacing w:val="-5"/>
        </w:rPr>
        <w:t> </w:t>
      </w:r>
      <w:r>
        <w:rPr>
          <w:color w:val="231F20"/>
        </w:rPr>
        <w:t>la</w:t>
      </w:r>
      <w:r>
        <w:rPr>
          <w:color w:val="231F20"/>
          <w:spacing w:val="-5"/>
        </w:rPr>
        <w:t> </w:t>
      </w:r>
      <w:r>
        <w:rPr>
          <w:color w:val="231F20"/>
        </w:rPr>
        <w:t>nutrición de ovinos en pastoreo, además puede ser una vehículo para administrar antiparasitarios</w:t>
      </w:r>
      <w:r>
        <w:rPr>
          <w:color w:val="231F20"/>
          <w:spacing w:val="-5"/>
        </w:rPr>
        <w:t> </w:t>
      </w:r>
      <w:r>
        <w:rPr>
          <w:color w:val="231F20"/>
        </w:rPr>
        <w:t>y</w:t>
      </w:r>
      <w:r>
        <w:rPr>
          <w:color w:val="231F20"/>
          <w:spacing w:val="-6"/>
        </w:rPr>
        <w:t> </w:t>
      </w:r>
      <w:r>
        <w:rPr>
          <w:color w:val="231F20"/>
        </w:rPr>
        <w:t>aliviar</w:t>
      </w:r>
      <w:r>
        <w:rPr>
          <w:color w:val="231F20"/>
          <w:spacing w:val="-6"/>
        </w:rPr>
        <w:t> </w:t>
      </w:r>
      <w:r>
        <w:rPr>
          <w:color w:val="231F20"/>
        </w:rPr>
        <w:t>el</w:t>
      </w:r>
      <w:r>
        <w:rPr>
          <w:color w:val="231F20"/>
          <w:spacing w:val="-6"/>
        </w:rPr>
        <w:t> </w:t>
      </w:r>
      <w:r>
        <w:rPr>
          <w:color w:val="231F20"/>
        </w:rPr>
        <w:t>efecto</w:t>
      </w:r>
      <w:r>
        <w:rPr>
          <w:color w:val="231F20"/>
          <w:spacing w:val="-5"/>
        </w:rPr>
        <w:t> </w:t>
      </w:r>
      <w:r>
        <w:rPr>
          <w:color w:val="231F20"/>
        </w:rPr>
        <w:t>del</w:t>
      </w:r>
      <w:r>
        <w:rPr>
          <w:color w:val="231F20"/>
          <w:spacing w:val="-6"/>
        </w:rPr>
        <w:t> </w:t>
      </w:r>
      <w:r>
        <w:rPr>
          <w:color w:val="231F20"/>
        </w:rPr>
        <w:t>endoparasitismo</w:t>
      </w:r>
      <w:r>
        <w:rPr>
          <w:color w:val="231F20"/>
          <w:spacing w:val="-5"/>
        </w:rPr>
        <w:t> </w:t>
      </w:r>
      <w:r>
        <w:rPr>
          <w:color w:val="231F20"/>
        </w:rPr>
        <w:t>(Anindo,</w:t>
      </w:r>
      <w:r>
        <w:rPr>
          <w:color w:val="231F20"/>
          <w:spacing w:val="-6"/>
        </w:rPr>
        <w:t> </w:t>
      </w:r>
      <w:r>
        <w:rPr>
          <w:color w:val="231F20"/>
        </w:rPr>
        <w:t>1998).</w:t>
      </w:r>
    </w:p>
    <w:p>
      <w:pPr>
        <w:pStyle w:val="BodyText"/>
        <w:spacing w:line="273" w:lineRule="auto"/>
        <w:ind w:left="113" w:right="111" w:firstLine="283"/>
        <w:jc w:val="both"/>
      </w:pPr>
      <w:r>
        <w:rPr>
          <w:color w:val="231F20"/>
        </w:rPr>
        <w:t>La</w:t>
      </w:r>
      <w:r>
        <w:rPr>
          <w:color w:val="231F20"/>
          <w:spacing w:val="-7"/>
        </w:rPr>
        <w:t> </w:t>
      </w:r>
      <w:r>
        <w:rPr>
          <w:color w:val="231F20"/>
          <w:sz w:val="16"/>
        </w:rPr>
        <w:t>DAMSBN</w:t>
      </w:r>
      <w:r>
        <w:rPr>
          <w:color w:val="231F20"/>
          <w:spacing w:val="-2"/>
          <w:sz w:val="16"/>
        </w:rPr>
        <w:t> </w:t>
      </w:r>
      <w:r>
        <w:rPr>
          <w:color w:val="231F20"/>
        </w:rPr>
        <w:t>presentó</w:t>
      </w:r>
      <w:r>
        <w:rPr>
          <w:color w:val="231F20"/>
          <w:spacing w:val="-7"/>
        </w:rPr>
        <w:t> </w:t>
      </w:r>
      <w:r>
        <w:rPr>
          <w:color w:val="231F20"/>
        </w:rPr>
        <w:t>diferencias</w:t>
      </w:r>
      <w:r>
        <w:rPr>
          <w:color w:val="231F20"/>
          <w:spacing w:val="-7"/>
        </w:rPr>
        <w:t> </w:t>
      </w:r>
      <w:r>
        <w:rPr>
          <w:color w:val="231F20"/>
        </w:rPr>
        <w:t>estadísticas</w:t>
      </w:r>
      <w:r>
        <w:rPr>
          <w:color w:val="231F20"/>
          <w:spacing w:val="-8"/>
        </w:rPr>
        <w:t> </w:t>
      </w:r>
      <w:r>
        <w:rPr>
          <w:color w:val="231F20"/>
        </w:rPr>
        <w:t>(P&lt;0.05)</w:t>
      </w:r>
      <w:r>
        <w:rPr>
          <w:color w:val="231F20"/>
          <w:spacing w:val="-7"/>
        </w:rPr>
        <w:t> </w:t>
      </w:r>
      <w:r>
        <w:rPr>
          <w:color w:val="231F20"/>
        </w:rPr>
        <w:t>entre</w:t>
      </w:r>
      <w:r>
        <w:rPr>
          <w:color w:val="231F20"/>
          <w:spacing w:val="-7"/>
        </w:rPr>
        <w:t> </w:t>
      </w:r>
      <w:r>
        <w:rPr>
          <w:color w:val="231F20"/>
        </w:rPr>
        <w:t>tratamien- tos. </w:t>
      </w:r>
      <w:r>
        <w:rPr>
          <w:color w:val="231F20"/>
          <w:sz w:val="16"/>
        </w:rPr>
        <w:t>BN1 </w:t>
      </w:r>
      <w:r>
        <w:rPr>
          <w:color w:val="231F20"/>
        </w:rPr>
        <w:t>fue mayor al </w:t>
      </w:r>
      <w:r>
        <w:rPr>
          <w:color w:val="231F20"/>
          <w:sz w:val="16"/>
        </w:rPr>
        <w:t>BN2, </w:t>
      </w:r>
      <w:r>
        <w:rPr>
          <w:color w:val="231F20"/>
        </w:rPr>
        <w:t>lo que se puede relacionar con el estado de ma- durez del follaje, ya que las hojas de </w:t>
      </w:r>
      <w:r>
        <w:rPr>
          <w:i/>
          <w:color w:val="231F20"/>
        </w:rPr>
        <w:t>L. leucocephala </w:t>
      </w:r>
      <w:r>
        <w:rPr>
          <w:color w:val="231F20"/>
        </w:rPr>
        <w:t>estaban en rebrote, incrementando la digestibilidad y el consumo (véase cuadro 52). Sin em- bargo, existen factores del pastizal como la </w:t>
      </w:r>
      <w:r>
        <w:rPr>
          <w:color w:val="231F20"/>
          <w:sz w:val="16"/>
        </w:rPr>
        <w:t>ANF</w:t>
      </w:r>
      <w:r>
        <w:rPr>
          <w:color w:val="231F20"/>
        </w:rPr>
        <w:t>, que influenciaron en el consumo de los bloques</w:t>
      </w:r>
      <w:r>
        <w:rPr>
          <w:color w:val="231F20"/>
          <w:spacing w:val="-4"/>
        </w:rPr>
        <w:t> </w:t>
      </w:r>
      <w:r>
        <w:rPr>
          <w:color w:val="231F20"/>
        </w:rPr>
        <w:t>nutricionales.</w:t>
      </w:r>
    </w:p>
    <w:p>
      <w:pPr>
        <w:pStyle w:val="BodyText"/>
        <w:spacing w:before="5"/>
        <w:rPr>
          <w:sz w:val="15"/>
        </w:rPr>
      </w:pPr>
    </w:p>
    <w:p>
      <w:pPr>
        <w:pStyle w:val="Heading4"/>
        <w:spacing w:before="0"/>
      </w:pPr>
      <w:r>
        <w:rPr>
          <w:color w:val="231F20"/>
        </w:rPr>
        <w:t>Cuadro 52</w:t>
      </w:r>
    </w:p>
    <w:p>
      <w:pPr>
        <w:spacing w:line="268" w:lineRule="auto" w:before="32"/>
        <w:ind w:left="301" w:right="298" w:hanging="2"/>
        <w:jc w:val="center"/>
        <w:rPr>
          <w:b/>
          <w:sz w:val="22"/>
        </w:rPr>
      </w:pPr>
      <w:r>
        <w:rPr>
          <w:b/>
          <w:color w:val="231F20"/>
          <w:sz w:val="22"/>
        </w:rPr>
        <w:t>Valores promedio del consumo de materia seca, digestibilidad aparente de los bloques nutricionales, y ganancia diaria de peso de ovinos en pastoreo</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3"/>
        <w:gridCol w:w="734"/>
        <w:gridCol w:w="810"/>
        <w:gridCol w:w="724"/>
        <w:gridCol w:w="817"/>
        <w:gridCol w:w="782"/>
      </w:tblGrid>
      <w:tr>
        <w:trPr>
          <w:trHeight w:val="253" w:hRule="exact"/>
        </w:trPr>
        <w:tc>
          <w:tcPr>
            <w:tcW w:w="1803" w:type="dxa"/>
            <w:tcBorders>
              <w:top w:val="single" w:sz="8" w:space="0" w:color="231F20"/>
              <w:bottom w:val="single" w:sz="8" w:space="0" w:color="231F20"/>
            </w:tcBorders>
          </w:tcPr>
          <w:p>
            <w:pPr>
              <w:pStyle w:val="TableParagraph"/>
              <w:spacing w:before="15"/>
              <w:ind w:left="84" w:right="128"/>
              <w:rPr>
                <w:b/>
                <w:sz w:val="18"/>
              </w:rPr>
            </w:pPr>
            <w:r>
              <w:rPr>
                <w:b/>
                <w:color w:val="231F20"/>
                <w:sz w:val="18"/>
              </w:rPr>
              <w:t>Variables</w:t>
            </w:r>
          </w:p>
        </w:tc>
        <w:tc>
          <w:tcPr>
            <w:tcW w:w="734" w:type="dxa"/>
            <w:tcBorders>
              <w:top w:val="single" w:sz="8" w:space="0" w:color="231F20"/>
              <w:bottom w:val="single" w:sz="8" w:space="0" w:color="231F20"/>
            </w:tcBorders>
          </w:tcPr>
          <w:p>
            <w:pPr>
              <w:pStyle w:val="TableParagraph"/>
              <w:spacing w:before="15"/>
              <w:ind w:left="234"/>
              <w:jc w:val="left"/>
              <w:rPr>
                <w:b/>
                <w:sz w:val="18"/>
              </w:rPr>
            </w:pPr>
            <w:r>
              <w:rPr>
                <w:b/>
                <w:color w:val="231F20"/>
                <w:sz w:val="18"/>
              </w:rPr>
              <w:t>T1</w:t>
            </w:r>
          </w:p>
        </w:tc>
        <w:tc>
          <w:tcPr>
            <w:tcW w:w="810" w:type="dxa"/>
            <w:tcBorders>
              <w:top w:val="single" w:sz="8" w:space="0" w:color="231F20"/>
              <w:bottom w:val="single" w:sz="8" w:space="0" w:color="231F20"/>
            </w:tcBorders>
          </w:tcPr>
          <w:p>
            <w:pPr>
              <w:pStyle w:val="TableParagraph"/>
              <w:spacing w:before="15"/>
              <w:ind w:left="175" w:right="195"/>
              <w:rPr>
                <w:b/>
                <w:sz w:val="18"/>
              </w:rPr>
            </w:pPr>
            <w:r>
              <w:rPr>
                <w:b/>
                <w:color w:val="231F20"/>
                <w:sz w:val="18"/>
              </w:rPr>
              <w:t>T2</w:t>
            </w:r>
          </w:p>
        </w:tc>
        <w:tc>
          <w:tcPr>
            <w:tcW w:w="724" w:type="dxa"/>
            <w:tcBorders>
              <w:top w:val="single" w:sz="8" w:space="0" w:color="231F20"/>
              <w:bottom w:val="single" w:sz="8" w:space="0" w:color="231F20"/>
            </w:tcBorders>
          </w:tcPr>
          <w:p>
            <w:pPr>
              <w:pStyle w:val="TableParagraph"/>
              <w:spacing w:before="15"/>
              <w:ind w:left="196" w:right="187"/>
              <w:rPr>
                <w:b/>
                <w:sz w:val="18"/>
              </w:rPr>
            </w:pPr>
            <w:r>
              <w:rPr>
                <w:b/>
                <w:color w:val="231F20"/>
                <w:sz w:val="18"/>
              </w:rPr>
              <w:t>T3</w:t>
            </w:r>
          </w:p>
        </w:tc>
        <w:tc>
          <w:tcPr>
            <w:tcW w:w="817" w:type="dxa"/>
            <w:tcBorders>
              <w:top w:val="single" w:sz="8" w:space="0" w:color="231F20"/>
              <w:bottom w:val="single" w:sz="8" w:space="0" w:color="231F20"/>
            </w:tcBorders>
          </w:tcPr>
          <w:p>
            <w:pPr>
              <w:pStyle w:val="TableParagraph"/>
              <w:spacing w:before="15"/>
              <w:ind w:left="33"/>
              <w:rPr>
                <w:b/>
                <w:sz w:val="18"/>
              </w:rPr>
            </w:pPr>
            <w:r>
              <w:rPr>
                <w:b/>
                <w:color w:val="231F20"/>
                <w:sz w:val="18"/>
              </w:rPr>
              <w:t>P</w:t>
            </w:r>
          </w:p>
        </w:tc>
        <w:tc>
          <w:tcPr>
            <w:tcW w:w="782" w:type="dxa"/>
            <w:tcBorders>
              <w:top w:val="single" w:sz="8" w:space="0" w:color="231F20"/>
              <w:bottom w:val="single" w:sz="8" w:space="0" w:color="231F20"/>
            </w:tcBorders>
          </w:tcPr>
          <w:p>
            <w:pPr>
              <w:pStyle w:val="TableParagraph"/>
              <w:spacing w:before="15"/>
              <w:ind w:right="208"/>
              <w:jc w:val="right"/>
              <w:rPr>
                <w:b/>
                <w:sz w:val="18"/>
              </w:rPr>
            </w:pPr>
            <w:r>
              <w:rPr>
                <w:b/>
                <w:color w:val="231F20"/>
                <w:sz w:val="18"/>
              </w:rPr>
              <w:t>EEM</w:t>
            </w:r>
          </w:p>
        </w:tc>
      </w:tr>
      <w:tr>
        <w:trPr>
          <w:trHeight w:val="268" w:hRule="exact"/>
        </w:trPr>
        <w:tc>
          <w:tcPr>
            <w:tcW w:w="1803" w:type="dxa"/>
            <w:tcBorders>
              <w:top w:val="single" w:sz="8" w:space="0" w:color="231F20"/>
            </w:tcBorders>
          </w:tcPr>
          <w:p>
            <w:pPr>
              <w:pStyle w:val="TableParagraph"/>
              <w:spacing w:before="15"/>
              <w:ind w:left="84" w:right="128"/>
              <w:rPr>
                <w:sz w:val="18"/>
              </w:rPr>
            </w:pPr>
            <w:r>
              <w:rPr>
                <w:color w:val="231F20"/>
                <w:sz w:val="18"/>
              </w:rPr>
              <w:t>CBN (g/día)*</w:t>
            </w:r>
          </w:p>
        </w:tc>
        <w:tc>
          <w:tcPr>
            <w:tcW w:w="734" w:type="dxa"/>
            <w:tcBorders>
              <w:top w:val="single" w:sz="8" w:space="0" w:color="231F20"/>
            </w:tcBorders>
          </w:tcPr>
          <w:p>
            <w:pPr>
              <w:pStyle w:val="TableParagraph"/>
              <w:spacing w:before="15"/>
              <w:ind w:left="151"/>
              <w:jc w:val="left"/>
              <w:rPr>
                <w:sz w:val="18"/>
              </w:rPr>
            </w:pPr>
            <w:r>
              <w:rPr>
                <w:color w:val="231F20"/>
                <w:sz w:val="18"/>
              </w:rPr>
              <w:t>133a</w:t>
            </w:r>
          </w:p>
        </w:tc>
        <w:tc>
          <w:tcPr>
            <w:tcW w:w="810" w:type="dxa"/>
            <w:tcBorders>
              <w:top w:val="single" w:sz="8" w:space="0" w:color="231F20"/>
            </w:tcBorders>
          </w:tcPr>
          <w:p>
            <w:pPr>
              <w:pStyle w:val="TableParagraph"/>
              <w:spacing w:before="15"/>
              <w:ind w:left="176" w:right="195"/>
              <w:rPr>
                <w:sz w:val="18"/>
              </w:rPr>
            </w:pPr>
            <w:r>
              <w:rPr>
                <w:color w:val="231F20"/>
                <w:sz w:val="18"/>
              </w:rPr>
              <w:t>108b</w:t>
            </w:r>
          </w:p>
        </w:tc>
        <w:tc>
          <w:tcPr>
            <w:tcW w:w="724" w:type="dxa"/>
            <w:tcBorders>
              <w:top w:val="single" w:sz="8" w:space="0" w:color="231F20"/>
            </w:tcBorders>
          </w:tcPr>
          <w:p>
            <w:pPr>
              <w:pStyle w:val="TableParagraph"/>
              <w:spacing w:before="15"/>
              <w:ind w:left="9"/>
              <w:rPr>
                <w:sz w:val="18"/>
              </w:rPr>
            </w:pPr>
            <w:r>
              <w:rPr>
                <w:color w:val="231F20"/>
                <w:sz w:val="18"/>
              </w:rPr>
              <w:t>-</w:t>
            </w:r>
          </w:p>
        </w:tc>
        <w:tc>
          <w:tcPr>
            <w:tcW w:w="817" w:type="dxa"/>
            <w:tcBorders>
              <w:top w:val="single" w:sz="8" w:space="0" w:color="231F20"/>
            </w:tcBorders>
          </w:tcPr>
          <w:p>
            <w:pPr>
              <w:pStyle w:val="TableParagraph"/>
              <w:spacing w:before="15"/>
              <w:ind w:left="187" w:right="153"/>
              <w:rPr>
                <w:sz w:val="18"/>
              </w:rPr>
            </w:pPr>
            <w:r>
              <w:rPr>
                <w:color w:val="231F20"/>
                <w:sz w:val="18"/>
              </w:rPr>
              <w:t>0.036</w:t>
            </w:r>
          </w:p>
        </w:tc>
        <w:tc>
          <w:tcPr>
            <w:tcW w:w="782" w:type="dxa"/>
            <w:tcBorders>
              <w:top w:val="single" w:sz="8" w:space="0" w:color="231F20"/>
            </w:tcBorders>
          </w:tcPr>
          <w:p>
            <w:pPr>
              <w:pStyle w:val="TableParagraph"/>
              <w:spacing w:before="15"/>
              <w:ind w:right="270"/>
              <w:jc w:val="right"/>
              <w:rPr>
                <w:sz w:val="18"/>
              </w:rPr>
            </w:pPr>
            <w:r>
              <w:rPr>
                <w:color w:val="231F20"/>
                <w:sz w:val="18"/>
              </w:rPr>
              <w:t>5.8</w:t>
            </w:r>
          </w:p>
        </w:tc>
      </w:tr>
      <w:tr>
        <w:trPr>
          <w:trHeight w:val="253" w:hRule="exact"/>
        </w:trPr>
        <w:tc>
          <w:tcPr>
            <w:tcW w:w="1803" w:type="dxa"/>
          </w:tcPr>
          <w:p>
            <w:pPr>
              <w:pStyle w:val="TableParagraph"/>
              <w:ind w:left="84" w:right="128"/>
              <w:rPr>
                <w:sz w:val="18"/>
              </w:rPr>
            </w:pPr>
            <w:r>
              <w:rPr>
                <w:color w:val="231F20"/>
                <w:sz w:val="18"/>
              </w:rPr>
              <w:t>GDP (g/día)</w:t>
            </w:r>
          </w:p>
        </w:tc>
        <w:tc>
          <w:tcPr>
            <w:tcW w:w="734" w:type="dxa"/>
          </w:tcPr>
          <w:p>
            <w:pPr>
              <w:pStyle w:val="TableParagraph"/>
              <w:ind w:left="201"/>
              <w:jc w:val="left"/>
              <w:rPr>
                <w:sz w:val="18"/>
              </w:rPr>
            </w:pPr>
            <w:r>
              <w:rPr>
                <w:color w:val="231F20"/>
                <w:sz w:val="18"/>
              </w:rPr>
              <w:t>48a</w:t>
            </w:r>
          </w:p>
        </w:tc>
        <w:tc>
          <w:tcPr>
            <w:tcW w:w="810" w:type="dxa"/>
          </w:tcPr>
          <w:p>
            <w:pPr>
              <w:pStyle w:val="TableParagraph"/>
              <w:ind w:left="175" w:right="195"/>
              <w:rPr>
                <w:sz w:val="18"/>
              </w:rPr>
            </w:pPr>
            <w:r>
              <w:rPr>
                <w:color w:val="231F20"/>
                <w:sz w:val="18"/>
              </w:rPr>
              <w:t>68b</w:t>
            </w:r>
          </w:p>
        </w:tc>
        <w:tc>
          <w:tcPr>
            <w:tcW w:w="724" w:type="dxa"/>
          </w:tcPr>
          <w:p>
            <w:pPr>
              <w:pStyle w:val="TableParagraph"/>
              <w:ind w:left="196" w:right="187"/>
              <w:rPr>
                <w:sz w:val="18"/>
              </w:rPr>
            </w:pPr>
            <w:r>
              <w:rPr>
                <w:color w:val="231F20"/>
                <w:sz w:val="18"/>
              </w:rPr>
              <w:t>8c</w:t>
            </w:r>
          </w:p>
        </w:tc>
        <w:tc>
          <w:tcPr>
            <w:tcW w:w="817" w:type="dxa"/>
          </w:tcPr>
          <w:p>
            <w:pPr>
              <w:pStyle w:val="TableParagraph"/>
              <w:ind w:left="187" w:right="153"/>
              <w:rPr>
                <w:sz w:val="18"/>
              </w:rPr>
            </w:pPr>
            <w:r>
              <w:rPr>
                <w:color w:val="231F20"/>
                <w:sz w:val="18"/>
              </w:rPr>
              <w:t>0.002</w:t>
            </w:r>
          </w:p>
        </w:tc>
        <w:tc>
          <w:tcPr>
            <w:tcW w:w="782" w:type="dxa"/>
          </w:tcPr>
          <w:p>
            <w:pPr>
              <w:pStyle w:val="TableParagraph"/>
              <w:ind w:right="221"/>
              <w:jc w:val="right"/>
              <w:rPr>
                <w:sz w:val="18"/>
              </w:rPr>
            </w:pPr>
            <w:r>
              <w:rPr>
                <w:color w:val="231F20"/>
                <w:sz w:val="18"/>
              </w:rPr>
              <w:t>3.11</w:t>
            </w:r>
          </w:p>
        </w:tc>
      </w:tr>
      <w:tr>
        <w:trPr>
          <w:trHeight w:val="253" w:hRule="exact"/>
        </w:trPr>
        <w:tc>
          <w:tcPr>
            <w:tcW w:w="1803" w:type="dxa"/>
          </w:tcPr>
          <w:p>
            <w:pPr>
              <w:pStyle w:val="TableParagraph"/>
              <w:ind w:left="84" w:right="128"/>
              <w:rPr>
                <w:sz w:val="18"/>
              </w:rPr>
            </w:pPr>
            <w:r>
              <w:rPr>
                <w:color w:val="231F20"/>
                <w:sz w:val="18"/>
              </w:rPr>
              <w:t>DAMSBN(g/kg MS)*</w:t>
            </w:r>
          </w:p>
        </w:tc>
        <w:tc>
          <w:tcPr>
            <w:tcW w:w="734" w:type="dxa"/>
          </w:tcPr>
          <w:p>
            <w:pPr>
              <w:pStyle w:val="TableParagraph"/>
              <w:ind w:left="151"/>
              <w:jc w:val="left"/>
              <w:rPr>
                <w:sz w:val="18"/>
              </w:rPr>
            </w:pPr>
            <w:r>
              <w:rPr>
                <w:color w:val="231F20"/>
                <w:sz w:val="18"/>
              </w:rPr>
              <w:t>625a</w:t>
            </w:r>
          </w:p>
        </w:tc>
        <w:tc>
          <w:tcPr>
            <w:tcW w:w="810" w:type="dxa"/>
          </w:tcPr>
          <w:p>
            <w:pPr>
              <w:pStyle w:val="TableParagraph"/>
              <w:ind w:left="176" w:right="195"/>
              <w:rPr>
                <w:sz w:val="18"/>
              </w:rPr>
            </w:pPr>
            <w:r>
              <w:rPr>
                <w:color w:val="231F20"/>
                <w:sz w:val="18"/>
              </w:rPr>
              <w:t>832b</w:t>
            </w:r>
          </w:p>
        </w:tc>
        <w:tc>
          <w:tcPr>
            <w:tcW w:w="724" w:type="dxa"/>
          </w:tcPr>
          <w:p>
            <w:pPr>
              <w:pStyle w:val="TableParagraph"/>
              <w:ind w:left="9"/>
              <w:rPr>
                <w:sz w:val="18"/>
              </w:rPr>
            </w:pPr>
            <w:r>
              <w:rPr>
                <w:color w:val="231F20"/>
                <w:sz w:val="18"/>
              </w:rPr>
              <w:t>-</w:t>
            </w:r>
          </w:p>
        </w:tc>
        <w:tc>
          <w:tcPr>
            <w:tcW w:w="817" w:type="dxa"/>
          </w:tcPr>
          <w:p>
            <w:pPr>
              <w:pStyle w:val="TableParagraph"/>
              <w:ind w:left="187" w:right="153"/>
              <w:rPr>
                <w:sz w:val="18"/>
              </w:rPr>
            </w:pPr>
            <w:r>
              <w:rPr>
                <w:color w:val="231F20"/>
                <w:sz w:val="18"/>
              </w:rPr>
              <w:t>0.006</w:t>
            </w:r>
          </w:p>
        </w:tc>
        <w:tc>
          <w:tcPr>
            <w:tcW w:w="782" w:type="dxa"/>
          </w:tcPr>
          <w:p>
            <w:pPr>
              <w:pStyle w:val="TableParagraph"/>
              <w:ind w:right="171"/>
              <w:jc w:val="right"/>
              <w:rPr>
                <w:sz w:val="18"/>
              </w:rPr>
            </w:pPr>
            <w:r>
              <w:rPr>
                <w:color w:val="231F20"/>
                <w:sz w:val="18"/>
              </w:rPr>
              <w:t>35.55</w:t>
            </w:r>
          </w:p>
        </w:tc>
      </w:tr>
      <w:tr>
        <w:trPr>
          <w:trHeight w:val="239" w:hRule="exact"/>
        </w:trPr>
        <w:tc>
          <w:tcPr>
            <w:tcW w:w="1803" w:type="dxa"/>
            <w:tcBorders>
              <w:bottom w:val="single" w:sz="8" w:space="0" w:color="231F20"/>
            </w:tcBorders>
          </w:tcPr>
          <w:p>
            <w:pPr>
              <w:pStyle w:val="TableParagraph"/>
              <w:ind w:left="84" w:right="127"/>
              <w:rPr>
                <w:sz w:val="18"/>
              </w:rPr>
            </w:pPr>
            <w:r>
              <w:rPr>
                <w:color w:val="231F20"/>
                <w:sz w:val="18"/>
              </w:rPr>
              <w:t>DAMSP</w:t>
            </w:r>
          </w:p>
        </w:tc>
        <w:tc>
          <w:tcPr>
            <w:tcW w:w="734" w:type="dxa"/>
            <w:tcBorders>
              <w:bottom w:val="single" w:sz="8" w:space="0" w:color="231F20"/>
            </w:tcBorders>
          </w:tcPr>
          <w:p>
            <w:pPr>
              <w:pStyle w:val="TableParagraph"/>
              <w:ind w:left="195"/>
              <w:jc w:val="left"/>
              <w:rPr>
                <w:sz w:val="18"/>
              </w:rPr>
            </w:pPr>
            <w:r>
              <w:rPr>
                <w:color w:val="231F20"/>
                <w:sz w:val="18"/>
              </w:rPr>
              <w:t>915</w:t>
            </w:r>
          </w:p>
        </w:tc>
        <w:tc>
          <w:tcPr>
            <w:tcW w:w="810" w:type="dxa"/>
            <w:tcBorders>
              <w:bottom w:val="single" w:sz="8" w:space="0" w:color="231F20"/>
            </w:tcBorders>
          </w:tcPr>
          <w:p>
            <w:pPr>
              <w:pStyle w:val="TableParagraph"/>
              <w:ind w:left="175" w:right="195"/>
              <w:rPr>
                <w:sz w:val="18"/>
              </w:rPr>
            </w:pPr>
            <w:r>
              <w:rPr>
                <w:color w:val="231F20"/>
                <w:sz w:val="18"/>
              </w:rPr>
              <w:t>801</w:t>
            </w:r>
          </w:p>
        </w:tc>
        <w:tc>
          <w:tcPr>
            <w:tcW w:w="724" w:type="dxa"/>
            <w:tcBorders>
              <w:bottom w:val="single" w:sz="8" w:space="0" w:color="231F20"/>
            </w:tcBorders>
          </w:tcPr>
          <w:p>
            <w:pPr>
              <w:pStyle w:val="TableParagraph"/>
              <w:ind w:left="196" w:right="187"/>
              <w:rPr>
                <w:sz w:val="18"/>
              </w:rPr>
            </w:pPr>
            <w:r>
              <w:rPr>
                <w:color w:val="231F20"/>
                <w:sz w:val="18"/>
              </w:rPr>
              <w:t>932</w:t>
            </w:r>
          </w:p>
        </w:tc>
        <w:tc>
          <w:tcPr>
            <w:tcW w:w="817" w:type="dxa"/>
            <w:tcBorders>
              <w:bottom w:val="single" w:sz="8" w:space="0" w:color="231F20"/>
            </w:tcBorders>
          </w:tcPr>
          <w:p>
            <w:pPr>
              <w:pStyle w:val="TableParagraph"/>
              <w:ind w:left="187" w:right="153"/>
              <w:rPr>
                <w:sz w:val="18"/>
              </w:rPr>
            </w:pPr>
            <w:r>
              <w:rPr>
                <w:color w:val="231F20"/>
                <w:sz w:val="18"/>
              </w:rPr>
              <w:t>0.078</w:t>
            </w:r>
          </w:p>
        </w:tc>
        <w:tc>
          <w:tcPr>
            <w:tcW w:w="782" w:type="dxa"/>
            <w:tcBorders>
              <w:bottom w:val="single" w:sz="8" w:space="0" w:color="231F20"/>
            </w:tcBorders>
          </w:tcPr>
          <w:p>
            <w:pPr>
              <w:pStyle w:val="TableParagraph"/>
              <w:ind w:right="171"/>
              <w:jc w:val="right"/>
              <w:rPr>
                <w:sz w:val="18"/>
              </w:rPr>
            </w:pPr>
            <w:r>
              <w:rPr>
                <w:color w:val="231F20"/>
                <w:sz w:val="18"/>
              </w:rPr>
              <w:t>23.81</w:t>
            </w:r>
          </w:p>
        </w:tc>
      </w:tr>
    </w:tbl>
    <w:p>
      <w:pPr>
        <w:pStyle w:val="BodyText"/>
        <w:spacing w:before="1"/>
        <w:rPr>
          <w:b/>
          <w:sz w:val="7"/>
        </w:rPr>
      </w:pPr>
    </w:p>
    <w:p>
      <w:pPr>
        <w:spacing w:line="268" w:lineRule="auto" w:before="78"/>
        <w:ind w:left="113" w:right="111" w:firstLine="0"/>
        <w:jc w:val="both"/>
        <w:rPr>
          <w:sz w:val="16"/>
        </w:rPr>
      </w:pPr>
      <w:r>
        <w:rPr>
          <w:color w:val="231F20"/>
          <w:sz w:val="16"/>
        </w:rPr>
        <w:t>T1=</w:t>
      </w:r>
      <w:r>
        <w:rPr>
          <w:color w:val="231F20"/>
          <w:spacing w:val="-5"/>
          <w:sz w:val="16"/>
        </w:rPr>
        <w:t> </w:t>
      </w:r>
      <w:r>
        <w:rPr>
          <w:color w:val="231F20"/>
          <w:sz w:val="16"/>
        </w:rPr>
        <w:t>Pastizal</w:t>
      </w:r>
      <w:r>
        <w:rPr>
          <w:color w:val="231F20"/>
          <w:spacing w:val="-5"/>
          <w:sz w:val="16"/>
        </w:rPr>
        <w:t> </w:t>
      </w:r>
      <w:r>
        <w:rPr>
          <w:color w:val="231F20"/>
          <w:sz w:val="16"/>
        </w:rPr>
        <w:t>+</w:t>
      </w:r>
      <w:r>
        <w:rPr>
          <w:color w:val="231F20"/>
          <w:spacing w:val="-5"/>
          <w:sz w:val="16"/>
        </w:rPr>
        <w:t> </w:t>
      </w:r>
      <w:r>
        <w:rPr>
          <w:color w:val="231F20"/>
          <w:sz w:val="16"/>
        </w:rPr>
        <w:t>bloque</w:t>
      </w:r>
      <w:r>
        <w:rPr>
          <w:color w:val="231F20"/>
          <w:spacing w:val="-5"/>
          <w:sz w:val="16"/>
        </w:rPr>
        <w:t> </w:t>
      </w:r>
      <w:r>
        <w:rPr>
          <w:color w:val="231F20"/>
          <w:sz w:val="16"/>
        </w:rPr>
        <w:t>nutricional1;</w:t>
      </w:r>
      <w:r>
        <w:rPr>
          <w:color w:val="231F20"/>
          <w:spacing w:val="-5"/>
          <w:sz w:val="16"/>
        </w:rPr>
        <w:t> </w:t>
      </w:r>
      <w:r>
        <w:rPr>
          <w:color w:val="231F20"/>
          <w:sz w:val="16"/>
        </w:rPr>
        <w:t>T2=</w:t>
      </w:r>
      <w:r>
        <w:rPr>
          <w:color w:val="231F20"/>
          <w:spacing w:val="-5"/>
          <w:sz w:val="16"/>
        </w:rPr>
        <w:t> </w:t>
      </w:r>
      <w:r>
        <w:rPr>
          <w:color w:val="231F20"/>
          <w:sz w:val="16"/>
        </w:rPr>
        <w:t>Pastizal</w:t>
      </w:r>
      <w:r>
        <w:rPr>
          <w:color w:val="231F20"/>
          <w:spacing w:val="-5"/>
          <w:sz w:val="16"/>
        </w:rPr>
        <w:t> </w:t>
      </w:r>
      <w:r>
        <w:rPr>
          <w:color w:val="231F20"/>
          <w:sz w:val="16"/>
        </w:rPr>
        <w:t>+</w:t>
      </w:r>
      <w:r>
        <w:rPr>
          <w:color w:val="231F20"/>
          <w:spacing w:val="-5"/>
          <w:sz w:val="16"/>
        </w:rPr>
        <w:t> </w:t>
      </w:r>
      <w:r>
        <w:rPr>
          <w:color w:val="231F20"/>
          <w:sz w:val="16"/>
        </w:rPr>
        <w:t>bloque</w:t>
      </w:r>
      <w:r>
        <w:rPr>
          <w:color w:val="231F20"/>
          <w:spacing w:val="-5"/>
          <w:sz w:val="16"/>
        </w:rPr>
        <w:t> </w:t>
      </w:r>
      <w:r>
        <w:rPr>
          <w:color w:val="231F20"/>
          <w:sz w:val="16"/>
        </w:rPr>
        <w:t>nutricional</w:t>
      </w:r>
      <w:r>
        <w:rPr>
          <w:color w:val="231F20"/>
          <w:spacing w:val="-5"/>
          <w:sz w:val="16"/>
        </w:rPr>
        <w:t> </w:t>
      </w:r>
      <w:r>
        <w:rPr>
          <w:color w:val="231F20"/>
          <w:sz w:val="16"/>
        </w:rPr>
        <w:t>2;</w:t>
      </w:r>
      <w:r>
        <w:rPr>
          <w:color w:val="231F20"/>
          <w:spacing w:val="-5"/>
          <w:sz w:val="16"/>
        </w:rPr>
        <w:t> </w:t>
      </w:r>
      <w:r>
        <w:rPr>
          <w:color w:val="231F20"/>
          <w:sz w:val="16"/>
        </w:rPr>
        <w:t>T3=Pastizal. </w:t>
      </w:r>
      <w:r>
        <w:rPr>
          <w:color w:val="231F20"/>
          <w:position w:val="5"/>
          <w:sz w:val="9"/>
        </w:rPr>
        <w:t>a </w:t>
      </w:r>
      <w:r>
        <w:rPr>
          <w:color w:val="231F20"/>
          <w:sz w:val="16"/>
        </w:rPr>
        <w:t>y </w:t>
      </w:r>
      <w:r>
        <w:rPr>
          <w:color w:val="231F20"/>
          <w:position w:val="5"/>
          <w:sz w:val="9"/>
        </w:rPr>
        <w:t>b </w:t>
      </w:r>
      <w:r>
        <w:rPr>
          <w:color w:val="231F20"/>
          <w:sz w:val="16"/>
        </w:rPr>
        <w:t>literales diferentes en filas representan diferencias significativas P&lt;0.05. CBN= Consumo de bloque, GDP= ganancia diaria de peso, DAMSBN= Digestibilidad apa- rente</w:t>
      </w:r>
      <w:r>
        <w:rPr>
          <w:color w:val="231F20"/>
          <w:spacing w:val="-2"/>
          <w:sz w:val="16"/>
        </w:rPr>
        <w:t> </w:t>
      </w:r>
      <w:r>
        <w:rPr>
          <w:color w:val="231F20"/>
          <w:sz w:val="16"/>
        </w:rPr>
        <w:t>de</w:t>
      </w:r>
      <w:r>
        <w:rPr>
          <w:color w:val="231F20"/>
          <w:spacing w:val="-2"/>
          <w:sz w:val="16"/>
        </w:rPr>
        <w:t> </w:t>
      </w:r>
      <w:r>
        <w:rPr>
          <w:color w:val="231F20"/>
          <w:sz w:val="16"/>
        </w:rPr>
        <w:t>bloque</w:t>
      </w:r>
      <w:r>
        <w:rPr>
          <w:color w:val="231F20"/>
          <w:spacing w:val="-2"/>
          <w:sz w:val="16"/>
        </w:rPr>
        <w:t> </w:t>
      </w:r>
      <w:r>
        <w:rPr>
          <w:color w:val="231F20"/>
          <w:sz w:val="16"/>
        </w:rPr>
        <w:t>nutricional.</w:t>
      </w:r>
      <w:r>
        <w:rPr>
          <w:color w:val="231F20"/>
          <w:spacing w:val="-2"/>
          <w:sz w:val="16"/>
        </w:rPr>
        <w:t> </w:t>
      </w:r>
      <w:r>
        <w:rPr>
          <w:color w:val="231F20"/>
          <w:sz w:val="16"/>
        </w:rPr>
        <w:t>*En</w:t>
      </w:r>
      <w:r>
        <w:rPr>
          <w:color w:val="231F20"/>
          <w:spacing w:val="-2"/>
          <w:sz w:val="16"/>
        </w:rPr>
        <w:t> </w:t>
      </w:r>
      <w:r>
        <w:rPr>
          <w:color w:val="231F20"/>
          <w:sz w:val="16"/>
        </w:rPr>
        <w:t>estas</w:t>
      </w:r>
      <w:r>
        <w:rPr>
          <w:color w:val="231F20"/>
          <w:spacing w:val="-2"/>
          <w:sz w:val="16"/>
        </w:rPr>
        <w:t> </w:t>
      </w:r>
      <w:r>
        <w:rPr>
          <w:color w:val="231F20"/>
          <w:sz w:val="16"/>
        </w:rPr>
        <w:t>variables</w:t>
      </w:r>
      <w:r>
        <w:rPr>
          <w:color w:val="231F20"/>
          <w:spacing w:val="-2"/>
          <w:sz w:val="16"/>
        </w:rPr>
        <w:t> </w:t>
      </w:r>
      <w:r>
        <w:rPr>
          <w:color w:val="231F20"/>
          <w:sz w:val="16"/>
        </w:rPr>
        <w:t>el</w:t>
      </w:r>
      <w:r>
        <w:rPr>
          <w:color w:val="231F20"/>
          <w:spacing w:val="-2"/>
          <w:sz w:val="16"/>
        </w:rPr>
        <w:t> </w:t>
      </w:r>
      <w:r>
        <w:rPr>
          <w:color w:val="231F20"/>
          <w:sz w:val="16"/>
        </w:rPr>
        <w:t>T1</w:t>
      </w:r>
      <w:r>
        <w:rPr>
          <w:color w:val="231F20"/>
          <w:spacing w:val="-2"/>
          <w:sz w:val="16"/>
        </w:rPr>
        <w:t> </w:t>
      </w:r>
      <w:r>
        <w:rPr>
          <w:color w:val="231F20"/>
          <w:sz w:val="16"/>
        </w:rPr>
        <w:t>fue</w:t>
      </w:r>
      <w:r>
        <w:rPr>
          <w:color w:val="231F20"/>
          <w:spacing w:val="-2"/>
          <w:sz w:val="16"/>
        </w:rPr>
        <w:t> </w:t>
      </w:r>
      <w:r>
        <w:rPr>
          <w:color w:val="231F20"/>
          <w:sz w:val="16"/>
        </w:rPr>
        <w:t>el</w:t>
      </w:r>
      <w:r>
        <w:rPr>
          <w:color w:val="231F20"/>
          <w:spacing w:val="-2"/>
          <w:sz w:val="16"/>
        </w:rPr>
        <w:t> </w:t>
      </w:r>
      <w:r>
        <w:rPr>
          <w:color w:val="231F20"/>
          <w:sz w:val="16"/>
        </w:rPr>
        <w:t>BN1</w:t>
      </w:r>
      <w:r>
        <w:rPr>
          <w:color w:val="231F20"/>
          <w:spacing w:val="-2"/>
          <w:sz w:val="16"/>
        </w:rPr>
        <w:t> </w:t>
      </w:r>
      <w:r>
        <w:rPr>
          <w:color w:val="231F20"/>
          <w:sz w:val="16"/>
        </w:rPr>
        <w:t>y</w:t>
      </w:r>
      <w:r>
        <w:rPr>
          <w:color w:val="231F20"/>
          <w:spacing w:val="-2"/>
          <w:sz w:val="16"/>
        </w:rPr>
        <w:t> </w:t>
      </w:r>
      <w:r>
        <w:rPr>
          <w:color w:val="231F20"/>
          <w:sz w:val="16"/>
        </w:rPr>
        <w:t>el</w:t>
      </w:r>
      <w:r>
        <w:rPr>
          <w:color w:val="231F20"/>
          <w:spacing w:val="-2"/>
          <w:sz w:val="16"/>
        </w:rPr>
        <w:t> </w:t>
      </w:r>
      <w:r>
        <w:rPr>
          <w:color w:val="231F20"/>
          <w:sz w:val="16"/>
        </w:rPr>
        <w:t>T2</w:t>
      </w:r>
      <w:r>
        <w:rPr>
          <w:color w:val="231F20"/>
          <w:spacing w:val="-2"/>
          <w:sz w:val="16"/>
        </w:rPr>
        <w:t> </w:t>
      </w:r>
      <w:r>
        <w:rPr>
          <w:color w:val="231F20"/>
          <w:sz w:val="16"/>
        </w:rPr>
        <w:t>fue</w:t>
      </w:r>
      <w:r>
        <w:rPr>
          <w:color w:val="231F20"/>
          <w:spacing w:val="-2"/>
          <w:sz w:val="16"/>
        </w:rPr>
        <w:t> </w:t>
      </w:r>
      <w:r>
        <w:rPr>
          <w:color w:val="231F20"/>
          <w:sz w:val="16"/>
        </w:rPr>
        <w:t>el</w:t>
      </w:r>
      <w:r>
        <w:rPr>
          <w:color w:val="231F20"/>
          <w:spacing w:val="-2"/>
          <w:sz w:val="16"/>
        </w:rPr>
        <w:t> </w:t>
      </w:r>
      <w:r>
        <w:rPr>
          <w:color w:val="231F20"/>
          <w:sz w:val="16"/>
        </w:rPr>
        <w:t>BN</w:t>
      </w:r>
    </w:p>
    <w:p>
      <w:pPr>
        <w:pStyle w:val="BodyText"/>
        <w:spacing w:line="273" w:lineRule="auto" w:before="124"/>
        <w:ind w:left="113" w:right="111" w:firstLine="283"/>
        <w:jc w:val="both"/>
      </w:pPr>
      <w:r>
        <w:rPr>
          <w:color w:val="231F20"/>
        </w:rPr>
        <w:t>La </w:t>
      </w:r>
      <w:r>
        <w:rPr>
          <w:color w:val="231F20"/>
          <w:sz w:val="16"/>
        </w:rPr>
        <w:t>ANF </w:t>
      </w:r>
      <w:r>
        <w:rPr>
          <w:color w:val="231F20"/>
        </w:rPr>
        <w:t>de los pastizales se relacionó significativamente (véanse cua- dros 53 y 54) </w:t>
      </w:r>
      <w:r>
        <w:rPr>
          <w:color w:val="231F20"/>
          <w:sz w:val="16"/>
        </w:rPr>
        <w:t>CBN </w:t>
      </w:r>
      <w:r>
        <w:rPr>
          <w:color w:val="231F20"/>
        </w:rPr>
        <w:t>y con </w:t>
      </w:r>
      <w:r>
        <w:rPr>
          <w:color w:val="231F20"/>
          <w:sz w:val="16"/>
        </w:rPr>
        <w:t>GDP</w:t>
      </w:r>
      <w:r>
        <w:rPr>
          <w:color w:val="231F20"/>
        </w:rPr>
        <w:t>, Los datos sugieren que el consumo de los bloques dependía de la disponibilidad de forraje, debido a que se observó una relación negativa, aumentando el </w:t>
      </w:r>
      <w:r>
        <w:rPr>
          <w:color w:val="231F20"/>
          <w:sz w:val="16"/>
        </w:rPr>
        <w:t>CBN </w:t>
      </w:r>
      <w:r>
        <w:rPr>
          <w:color w:val="231F20"/>
        </w:rPr>
        <w:t>al disminuir la </w:t>
      </w:r>
      <w:r>
        <w:rPr>
          <w:color w:val="231F20"/>
          <w:sz w:val="16"/>
        </w:rPr>
        <w:t>ANF</w:t>
      </w:r>
      <w:r>
        <w:rPr>
          <w:color w:val="231F20"/>
        </w:rPr>
        <w:t>. La </w:t>
      </w:r>
      <w:r>
        <w:rPr>
          <w:color w:val="231F20"/>
          <w:sz w:val="16"/>
        </w:rPr>
        <w:t>ANF </w:t>
      </w:r>
      <w:r>
        <w:rPr>
          <w:color w:val="231F20"/>
        </w:rPr>
        <w:t>res-</w:t>
      </w:r>
    </w:p>
    <w:p>
      <w:pPr>
        <w:spacing w:after="0" w:line="273" w:lineRule="auto"/>
        <w:jc w:val="both"/>
        <w:sectPr>
          <w:pgSz w:w="7940" w:h="11910"/>
          <w:pgMar w:header="0" w:footer="469"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73" w:lineRule="auto" w:before="75"/>
        <w:ind w:left="113" w:right="111"/>
        <w:jc w:val="both"/>
      </w:pPr>
      <w:r>
        <w:rPr>
          <w:color w:val="231F20"/>
        </w:rPr>
        <w:t>pecto a la </w:t>
      </w:r>
      <w:r>
        <w:rPr>
          <w:color w:val="231F20"/>
          <w:sz w:val="16"/>
        </w:rPr>
        <w:t>GDP</w:t>
      </w:r>
      <w:r>
        <w:rPr>
          <w:color w:val="231F20"/>
        </w:rPr>
        <w:t>, presentó una relación positiva, debido a que al disminuir la </w:t>
      </w:r>
      <w:r>
        <w:rPr>
          <w:color w:val="231F20"/>
          <w:sz w:val="16"/>
        </w:rPr>
        <w:t>ANF </w:t>
      </w:r>
      <w:r>
        <w:rPr>
          <w:color w:val="231F20"/>
        </w:rPr>
        <w:t>también disminuyo la </w:t>
      </w:r>
      <w:r>
        <w:rPr>
          <w:color w:val="231F20"/>
          <w:sz w:val="16"/>
        </w:rPr>
        <w:t>GDP</w:t>
      </w:r>
      <w:r>
        <w:rPr>
          <w:color w:val="231F20"/>
        </w:rPr>
        <w:t>. El </w:t>
      </w:r>
      <w:r>
        <w:rPr>
          <w:color w:val="231F20"/>
          <w:sz w:val="16"/>
        </w:rPr>
        <w:t>CBN </w:t>
      </w:r>
      <w:r>
        <w:rPr>
          <w:color w:val="231F20"/>
        </w:rPr>
        <w:t>se relacionó negativamente con la </w:t>
      </w:r>
      <w:r>
        <w:rPr>
          <w:color w:val="231F20"/>
          <w:sz w:val="16"/>
        </w:rPr>
        <w:t>GDP</w:t>
      </w:r>
      <w:r>
        <w:rPr>
          <w:color w:val="231F20"/>
        </w:rPr>
        <w:t>,</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indica</w:t>
      </w:r>
      <w:r>
        <w:rPr>
          <w:color w:val="231F20"/>
          <w:spacing w:val="-4"/>
        </w:rPr>
        <w:t> </w:t>
      </w:r>
      <w:r>
        <w:rPr>
          <w:color w:val="231F20"/>
        </w:rPr>
        <w:t>que</w:t>
      </w:r>
      <w:r>
        <w:rPr>
          <w:color w:val="231F20"/>
          <w:spacing w:val="-4"/>
        </w:rPr>
        <w:t> </w:t>
      </w:r>
      <w:r>
        <w:rPr>
          <w:color w:val="231F20"/>
        </w:rPr>
        <w:t>aunque</w:t>
      </w:r>
      <w:r>
        <w:rPr>
          <w:color w:val="231F20"/>
          <w:spacing w:val="-4"/>
        </w:rPr>
        <w:t> </w:t>
      </w:r>
      <w:r>
        <w:rPr>
          <w:color w:val="231F20"/>
        </w:rPr>
        <w:t>el</w:t>
      </w:r>
      <w:r>
        <w:rPr>
          <w:color w:val="231F20"/>
          <w:spacing w:val="-4"/>
        </w:rPr>
        <w:t> </w:t>
      </w:r>
      <w:r>
        <w:rPr>
          <w:color w:val="231F20"/>
          <w:sz w:val="16"/>
        </w:rPr>
        <w:t>CBN1 </w:t>
      </w:r>
      <w:r>
        <w:rPr>
          <w:color w:val="231F20"/>
        </w:rPr>
        <w:t>aumento</w:t>
      </w:r>
      <w:r>
        <w:rPr>
          <w:color w:val="231F20"/>
          <w:spacing w:val="-4"/>
        </w:rPr>
        <w:t> </w:t>
      </w:r>
      <w:r>
        <w:rPr>
          <w:color w:val="231F20"/>
        </w:rPr>
        <w:t>no</w:t>
      </w:r>
      <w:r>
        <w:rPr>
          <w:color w:val="231F20"/>
          <w:spacing w:val="-4"/>
        </w:rPr>
        <w:t> </w:t>
      </w:r>
      <w:r>
        <w:rPr>
          <w:color w:val="231F20"/>
        </w:rPr>
        <w:t>se</w:t>
      </w:r>
      <w:r>
        <w:rPr>
          <w:color w:val="231F20"/>
          <w:spacing w:val="-5"/>
        </w:rPr>
        <w:t> </w:t>
      </w:r>
      <w:r>
        <w:rPr>
          <w:color w:val="231F20"/>
        </w:rPr>
        <w:t>reflejó</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mayor </w:t>
      </w:r>
      <w:r>
        <w:rPr>
          <w:color w:val="231F20"/>
          <w:sz w:val="16"/>
        </w:rPr>
        <w:t>GDP</w:t>
      </w:r>
      <w:r>
        <w:rPr>
          <w:color w:val="231F20"/>
        </w:rPr>
        <w:t>,</w:t>
      </w:r>
      <w:r>
        <w:rPr>
          <w:color w:val="231F20"/>
          <w:spacing w:val="-6"/>
        </w:rPr>
        <w:t> </w:t>
      </w:r>
      <w:r>
        <w:rPr>
          <w:color w:val="231F20"/>
        </w:rPr>
        <w:t>lo</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relaciona</w:t>
      </w:r>
      <w:r>
        <w:rPr>
          <w:color w:val="231F20"/>
          <w:spacing w:val="-7"/>
        </w:rPr>
        <w:t> </w:t>
      </w:r>
      <w:r>
        <w:rPr>
          <w:color w:val="231F20"/>
        </w:rPr>
        <w:t>con</w:t>
      </w:r>
      <w:r>
        <w:rPr>
          <w:color w:val="231F20"/>
          <w:spacing w:val="-6"/>
        </w:rPr>
        <w:t> </w:t>
      </w:r>
      <w:r>
        <w:rPr>
          <w:color w:val="231F20"/>
        </w:rPr>
        <w:t>la</w:t>
      </w:r>
      <w:r>
        <w:rPr>
          <w:color w:val="231F20"/>
          <w:spacing w:val="-6"/>
        </w:rPr>
        <w:t> </w:t>
      </w:r>
      <w:r>
        <w:rPr>
          <w:color w:val="231F20"/>
          <w:sz w:val="16"/>
        </w:rPr>
        <w:t>ANF</w:t>
      </w:r>
      <w:r>
        <w:rPr>
          <w:color w:val="231F20"/>
          <w:spacing w:val="-2"/>
          <w:sz w:val="16"/>
        </w:rPr>
        <w:t> </w:t>
      </w:r>
      <w:r>
        <w:rPr>
          <w:color w:val="231F20"/>
        </w:rPr>
        <w:t>la</w:t>
      </w:r>
      <w:r>
        <w:rPr>
          <w:color w:val="231F20"/>
          <w:spacing w:val="-6"/>
        </w:rPr>
        <w:t> </w:t>
      </w:r>
      <w:r>
        <w:rPr>
          <w:color w:val="231F20"/>
        </w:rPr>
        <w:t>cual</w:t>
      </w:r>
      <w:r>
        <w:rPr>
          <w:color w:val="231F20"/>
          <w:spacing w:val="-6"/>
        </w:rPr>
        <w:t> </w:t>
      </w:r>
      <w:r>
        <w:rPr>
          <w:color w:val="231F20"/>
        </w:rPr>
        <w:t>mostró</w:t>
      </w:r>
      <w:r>
        <w:rPr>
          <w:color w:val="231F20"/>
          <w:spacing w:val="-6"/>
        </w:rPr>
        <w:t> </w:t>
      </w:r>
      <w:r>
        <w:rPr>
          <w:color w:val="231F20"/>
        </w:rPr>
        <w:t>una</w:t>
      </w:r>
      <w:r>
        <w:rPr>
          <w:color w:val="231F20"/>
          <w:spacing w:val="-6"/>
        </w:rPr>
        <w:t> </w:t>
      </w:r>
      <w:r>
        <w:rPr>
          <w:color w:val="231F20"/>
        </w:rPr>
        <w:t>relación</w:t>
      </w:r>
      <w:r>
        <w:rPr>
          <w:color w:val="231F20"/>
          <w:spacing w:val="-7"/>
        </w:rPr>
        <w:t> </w:t>
      </w:r>
      <w:r>
        <w:rPr>
          <w:color w:val="231F20"/>
        </w:rPr>
        <w:t>positiva</w:t>
      </w:r>
      <w:r>
        <w:rPr>
          <w:color w:val="231F20"/>
          <w:spacing w:val="-6"/>
        </w:rPr>
        <w:t> </w:t>
      </w:r>
      <w:r>
        <w:rPr>
          <w:color w:val="231F20"/>
        </w:rPr>
        <w:t>con la</w:t>
      </w:r>
      <w:r>
        <w:rPr>
          <w:color w:val="231F20"/>
          <w:spacing w:val="-7"/>
        </w:rPr>
        <w:t> </w:t>
      </w:r>
      <w:r>
        <w:rPr>
          <w:color w:val="231F20"/>
          <w:sz w:val="16"/>
        </w:rPr>
        <w:t>GDP</w:t>
      </w:r>
      <w:r>
        <w:rPr>
          <w:color w:val="231F20"/>
        </w:rPr>
        <w:t>,</w:t>
      </w:r>
      <w:r>
        <w:rPr>
          <w:color w:val="231F20"/>
          <w:spacing w:val="-7"/>
        </w:rPr>
        <w:t> </w:t>
      </w:r>
      <w:r>
        <w:rPr>
          <w:color w:val="231F20"/>
        </w:rPr>
        <w:t>indicando</w:t>
      </w:r>
      <w:r>
        <w:rPr>
          <w:color w:val="231F20"/>
          <w:spacing w:val="-7"/>
        </w:rPr>
        <w:t> </w:t>
      </w:r>
      <w:r>
        <w:rPr>
          <w:color w:val="231F20"/>
        </w:rPr>
        <w:t>que</w:t>
      </w:r>
      <w:r>
        <w:rPr>
          <w:color w:val="231F20"/>
          <w:spacing w:val="-7"/>
        </w:rPr>
        <w:t> </w:t>
      </w:r>
      <w:r>
        <w:rPr>
          <w:color w:val="231F20"/>
        </w:rPr>
        <w:t>al</w:t>
      </w:r>
      <w:r>
        <w:rPr>
          <w:color w:val="231F20"/>
          <w:spacing w:val="-7"/>
        </w:rPr>
        <w:t> </w:t>
      </w:r>
      <w:r>
        <w:rPr>
          <w:color w:val="231F20"/>
        </w:rPr>
        <w:t>disminuir</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forraje</w:t>
      </w:r>
      <w:r>
        <w:rPr>
          <w:color w:val="231F20"/>
          <w:spacing w:val="-7"/>
        </w:rPr>
        <w:t> </w:t>
      </w:r>
      <w:r>
        <w:rPr>
          <w:color w:val="231F20"/>
        </w:rPr>
        <w:t>disminuyo</w:t>
      </w:r>
      <w:r>
        <w:rPr>
          <w:color w:val="231F20"/>
          <w:spacing w:val="-7"/>
        </w:rPr>
        <w:t> </w:t>
      </w:r>
      <w:r>
        <w:rPr>
          <w:color w:val="231F20"/>
        </w:rPr>
        <w:t>tam- bién la </w:t>
      </w:r>
      <w:r>
        <w:rPr>
          <w:color w:val="231F20"/>
          <w:sz w:val="16"/>
        </w:rPr>
        <w:t>GDP</w:t>
      </w:r>
      <w:r>
        <w:rPr>
          <w:color w:val="231F20"/>
        </w:rPr>
        <w:t>. Milne </w:t>
      </w:r>
      <w:r>
        <w:rPr>
          <w:i/>
          <w:color w:val="231F20"/>
        </w:rPr>
        <w:t>et al</w:t>
      </w:r>
      <w:r>
        <w:rPr>
          <w:color w:val="231F20"/>
        </w:rPr>
        <w:t>. (1981) Reportaron una relación lineal positiva en- tre el promedio de ganancia de peso corporal y el consumo de materia or- gánica digestible en ovejas y corderos bajo pastoreo, y también informó que el cambio de peso corporal se relaciona con la materia orgánica tanto como</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complementación</w:t>
      </w:r>
      <w:r>
        <w:rPr>
          <w:color w:val="231F20"/>
          <w:spacing w:val="-5"/>
        </w:rPr>
        <w:t> </w:t>
      </w:r>
      <w:r>
        <w:rPr>
          <w:color w:val="231F20"/>
          <w:sz w:val="16"/>
        </w:rPr>
        <w:t>PC</w:t>
      </w:r>
      <w:r>
        <w:rPr>
          <w:color w:val="231F20"/>
          <w:spacing w:val="-1"/>
          <w:sz w:val="16"/>
        </w:rPr>
        <w:t> </w:t>
      </w:r>
      <w:r>
        <w:rPr>
          <w:color w:val="231F20"/>
        </w:rPr>
        <w:t>y</w:t>
      </w:r>
      <w:r>
        <w:rPr>
          <w:color w:val="231F20"/>
          <w:spacing w:val="-5"/>
        </w:rPr>
        <w:t> </w:t>
      </w:r>
      <w:r>
        <w:rPr>
          <w:color w:val="231F20"/>
        </w:rPr>
        <w:t>la</w:t>
      </w:r>
      <w:r>
        <w:rPr>
          <w:color w:val="231F20"/>
          <w:spacing w:val="-5"/>
        </w:rPr>
        <w:t> </w:t>
      </w:r>
      <w:r>
        <w:rPr>
          <w:color w:val="231F20"/>
        </w:rPr>
        <w:t>disponibilidad</w:t>
      </w:r>
      <w:r>
        <w:rPr>
          <w:color w:val="231F20"/>
          <w:spacing w:val="-6"/>
        </w:rPr>
        <w:t> </w:t>
      </w:r>
      <w:r>
        <w:rPr>
          <w:color w:val="231F20"/>
        </w:rPr>
        <w:t>de</w:t>
      </w:r>
      <w:r>
        <w:rPr>
          <w:color w:val="231F20"/>
          <w:spacing w:val="-5"/>
        </w:rPr>
        <w:t> </w:t>
      </w:r>
      <w:r>
        <w:rPr>
          <w:color w:val="231F20"/>
        </w:rPr>
        <w:t>pasto</w:t>
      </w:r>
      <w:r>
        <w:rPr>
          <w:color w:val="231F20"/>
          <w:spacing w:val="-5"/>
        </w:rPr>
        <w:t> </w:t>
      </w:r>
      <w:r>
        <w:rPr>
          <w:color w:val="231F20"/>
        </w:rPr>
        <w:t>por</w:t>
      </w:r>
      <w:r>
        <w:rPr>
          <w:color w:val="231F20"/>
          <w:spacing w:val="-5"/>
        </w:rPr>
        <w:t> </w:t>
      </w:r>
      <w:r>
        <w:rPr>
          <w:color w:val="231F20"/>
        </w:rPr>
        <w:t>hectárea en</w:t>
      </w:r>
      <w:r>
        <w:rPr>
          <w:color w:val="231F20"/>
          <w:spacing w:val="-4"/>
        </w:rPr>
        <w:t> </w:t>
      </w:r>
      <w:r>
        <w:rPr>
          <w:color w:val="231F20"/>
        </w:rPr>
        <w:t>las</w:t>
      </w:r>
      <w:r>
        <w:rPr>
          <w:color w:val="231F20"/>
          <w:spacing w:val="-3"/>
        </w:rPr>
        <w:t> </w:t>
      </w:r>
      <w:r>
        <w:rPr>
          <w:color w:val="231F20"/>
        </w:rPr>
        <w:t>praderas</w:t>
      </w:r>
      <w:r>
        <w:rPr>
          <w:color w:val="231F20"/>
          <w:spacing w:val="-4"/>
        </w:rPr>
        <w:t> </w:t>
      </w:r>
      <w:r>
        <w:rPr>
          <w:color w:val="231F20"/>
        </w:rPr>
        <w:t>de</w:t>
      </w:r>
      <w:r>
        <w:rPr>
          <w:color w:val="231F20"/>
          <w:spacing w:val="-4"/>
        </w:rPr>
        <w:t> </w:t>
      </w:r>
      <w:r>
        <w:rPr>
          <w:color w:val="231F20"/>
        </w:rPr>
        <w:t>pastoreo</w:t>
      </w:r>
      <w:r>
        <w:rPr>
          <w:color w:val="231F20"/>
          <w:spacing w:val="-4"/>
        </w:rPr>
        <w:t> </w:t>
      </w:r>
      <w:r>
        <w:rPr>
          <w:color w:val="231F20"/>
        </w:rPr>
        <w:t>de</w:t>
      </w:r>
      <w:r>
        <w:rPr>
          <w:color w:val="231F20"/>
          <w:spacing w:val="-4"/>
        </w:rPr>
        <w:t> </w:t>
      </w:r>
      <w:r>
        <w:rPr>
          <w:color w:val="231F20"/>
        </w:rPr>
        <w:t>ovejas.</w:t>
      </w:r>
      <w:r>
        <w:rPr>
          <w:color w:val="231F20"/>
          <w:spacing w:val="-4"/>
        </w:rPr>
        <w:t> </w:t>
      </w:r>
      <w:r>
        <w:rPr>
          <w:color w:val="231F20"/>
        </w:rPr>
        <w:t>Lobato</w:t>
      </w:r>
      <w:r>
        <w:rPr>
          <w:color w:val="231F20"/>
          <w:spacing w:val="-3"/>
        </w:rPr>
        <w:t> </w:t>
      </w:r>
      <w:r>
        <w:rPr>
          <w:i/>
          <w:color w:val="231F20"/>
        </w:rPr>
        <w:t>et</w:t>
      </w:r>
      <w:r>
        <w:rPr>
          <w:i/>
          <w:color w:val="231F20"/>
          <w:spacing w:val="-3"/>
        </w:rPr>
        <w:t> </w:t>
      </w:r>
      <w:r>
        <w:rPr>
          <w:i/>
          <w:color w:val="231F20"/>
        </w:rPr>
        <w:t>al</w:t>
      </w:r>
      <w:r>
        <w:rPr>
          <w:color w:val="231F20"/>
        </w:rPr>
        <w:t>.</w:t>
      </w:r>
      <w:r>
        <w:rPr>
          <w:color w:val="231F20"/>
          <w:spacing w:val="-3"/>
        </w:rPr>
        <w:t> </w:t>
      </w:r>
      <w:r>
        <w:rPr>
          <w:color w:val="231F20"/>
        </w:rPr>
        <w:t>(1980)</w:t>
      </w:r>
      <w:r>
        <w:rPr>
          <w:color w:val="231F20"/>
          <w:spacing w:val="-4"/>
        </w:rPr>
        <w:t> </w:t>
      </w:r>
      <w:r>
        <w:rPr>
          <w:color w:val="231F20"/>
        </w:rPr>
        <w:t>reportaron</w:t>
      </w:r>
      <w:r>
        <w:rPr>
          <w:color w:val="231F20"/>
          <w:spacing w:val="-4"/>
        </w:rPr>
        <w:t> </w:t>
      </w:r>
      <w:r>
        <w:rPr>
          <w:color w:val="231F20"/>
        </w:rPr>
        <w:t>una correlación positiva entre la ganancia de peso corporal de los ovinos y la ingesta</w:t>
      </w:r>
      <w:r>
        <w:rPr>
          <w:color w:val="231F20"/>
          <w:spacing w:val="-5"/>
        </w:rPr>
        <w:t> </w:t>
      </w:r>
      <w:r>
        <w:rPr>
          <w:color w:val="231F20"/>
        </w:rPr>
        <w:t>de</w:t>
      </w:r>
      <w:r>
        <w:rPr>
          <w:color w:val="231F20"/>
          <w:spacing w:val="-5"/>
        </w:rPr>
        <w:t> </w:t>
      </w:r>
      <w:r>
        <w:rPr>
          <w:color w:val="231F20"/>
        </w:rPr>
        <w:t>suplementos</w:t>
      </w:r>
      <w:r>
        <w:rPr>
          <w:color w:val="231F20"/>
          <w:spacing w:val="-5"/>
        </w:rPr>
        <w:t> </w:t>
      </w:r>
      <w:r>
        <w:rPr>
          <w:color w:val="231F20"/>
        </w:rPr>
        <w:t>individuales</w:t>
      </w:r>
      <w:r>
        <w:rPr>
          <w:color w:val="231F20"/>
          <w:spacing w:val="-5"/>
        </w:rPr>
        <w:t> </w:t>
      </w:r>
      <w:r>
        <w:rPr>
          <w:color w:val="231F20"/>
        </w:rPr>
        <w:t>de</w:t>
      </w:r>
      <w:r>
        <w:rPr>
          <w:color w:val="231F20"/>
          <w:spacing w:val="-5"/>
        </w:rPr>
        <w:t> </w:t>
      </w:r>
      <w:r>
        <w:rPr>
          <w:color w:val="231F20"/>
        </w:rPr>
        <w:t>avena</w:t>
      </w:r>
      <w:r>
        <w:rPr>
          <w:color w:val="231F20"/>
          <w:spacing w:val="-5"/>
        </w:rPr>
        <w:t> </w:t>
      </w:r>
      <w:r>
        <w:rPr>
          <w:color w:val="231F20"/>
        </w:rPr>
        <w:t>y</w:t>
      </w:r>
      <w:r>
        <w:rPr>
          <w:color w:val="231F20"/>
          <w:spacing w:val="-5"/>
        </w:rPr>
        <w:t> </w:t>
      </w:r>
      <w:r>
        <w:rPr>
          <w:color w:val="231F20"/>
        </w:rPr>
        <w:t>heno.</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no</w:t>
      </w:r>
      <w:r>
        <w:rPr>
          <w:color w:val="231F20"/>
          <w:spacing w:val="-5"/>
        </w:rPr>
        <w:t> </w:t>
      </w:r>
      <w:r>
        <w:rPr>
          <w:color w:val="231F20"/>
        </w:rPr>
        <w:t>con-</w:t>
      </w:r>
    </w:p>
    <w:p>
      <w:pPr>
        <w:pStyle w:val="BodyText"/>
        <w:spacing w:before="47"/>
        <w:ind w:left="113"/>
        <w:jc w:val="both"/>
      </w:pPr>
      <w:r>
        <w:rPr>
          <w:color w:val="231F20"/>
        </w:rPr>
        <w:t>tenían melaza.</w:t>
      </w:r>
    </w:p>
    <w:p>
      <w:pPr>
        <w:pStyle w:val="Heading4"/>
        <w:spacing w:before="142"/>
      </w:pPr>
      <w:r>
        <w:rPr>
          <w:color w:val="231F20"/>
        </w:rPr>
        <w:t>Cuadro 53</w:t>
      </w:r>
    </w:p>
    <w:p>
      <w:pPr>
        <w:spacing w:line="268" w:lineRule="auto" w:before="32"/>
        <w:ind w:left="301" w:right="298" w:hanging="2"/>
        <w:jc w:val="center"/>
        <w:rPr>
          <w:b/>
          <w:sz w:val="22"/>
        </w:rPr>
      </w:pPr>
      <w:r>
        <w:rPr>
          <w:b/>
          <w:color w:val="231F20"/>
          <w:sz w:val="22"/>
        </w:rPr>
        <w:t>Valores promedio del consumo de materia seca, digestibilidad aparente de los bloques nutricionales, y ganancia diaria de peso de ovinos en pastoreo</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3"/>
        <w:gridCol w:w="737"/>
        <w:gridCol w:w="794"/>
        <w:gridCol w:w="708"/>
        <w:gridCol w:w="801"/>
        <w:gridCol w:w="767"/>
      </w:tblGrid>
      <w:tr>
        <w:trPr>
          <w:trHeight w:val="253" w:hRule="exact"/>
        </w:trPr>
        <w:tc>
          <w:tcPr>
            <w:tcW w:w="1843" w:type="dxa"/>
            <w:tcBorders>
              <w:top w:val="single" w:sz="8" w:space="0" w:color="231F20"/>
              <w:bottom w:val="single" w:sz="8" w:space="0" w:color="231F20"/>
            </w:tcBorders>
          </w:tcPr>
          <w:p>
            <w:pPr>
              <w:pStyle w:val="TableParagraph"/>
              <w:spacing w:before="15"/>
              <w:ind w:left="113" w:right="138"/>
              <w:rPr>
                <w:b/>
                <w:sz w:val="18"/>
              </w:rPr>
            </w:pPr>
            <w:r>
              <w:rPr>
                <w:b/>
                <w:color w:val="231F20"/>
                <w:sz w:val="18"/>
              </w:rPr>
              <w:t>Variables</w:t>
            </w:r>
          </w:p>
        </w:tc>
        <w:tc>
          <w:tcPr>
            <w:tcW w:w="737" w:type="dxa"/>
            <w:tcBorders>
              <w:top w:val="single" w:sz="8" w:space="0" w:color="231F20"/>
              <w:bottom w:val="single" w:sz="8" w:space="0" w:color="231F20"/>
            </w:tcBorders>
          </w:tcPr>
          <w:p>
            <w:pPr>
              <w:pStyle w:val="TableParagraph"/>
              <w:spacing w:before="15"/>
              <w:ind w:left="142" w:right="165"/>
              <w:rPr>
                <w:b/>
                <w:sz w:val="18"/>
              </w:rPr>
            </w:pPr>
            <w:r>
              <w:rPr>
                <w:b/>
                <w:color w:val="231F20"/>
                <w:sz w:val="18"/>
              </w:rPr>
              <w:t>T1</w:t>
            </w:r>
          </w:p>
        </w:tc>
        <w:tc>
          <w:tcPr>
            <w:tcW w:w="794" w:type="dxa"/>
            <w:tcBorders>
              <w:top w:val="single" w:sz="8" w:space="0" w:color="231F20"/>
              <w:bottom w:val="single" w:sz="8" w:space="0" w:color="231F20"/>
            </w:tcBorders>
          </w:tcPr>
          <w:p>
            <w:pPr>
              <w:pStyle w:val="TableParagraph"/>
              <w:spacing w:before="15"/>
              <w:ind w:left="167" w:right="187"/>
              <w:rPr>
                <w:b/>
                <w:sz w:val="18"/>
              </w:rPr>
            </w:pPr>
            <w:r>
              <w:rPr>
                <w:b/>
                <w:color w:val="231F20"/>
                <w:sz w:val="18"/>
              </w:rPr>
              <w:t>T2</w:t>
            </w:r>
          </w:p>
        </w:tc>
        <w:tc>
          <w:tcPr>
            <w:tcW w:w="708" w:type="dxa"/>
            <w:tcBorders>
              <w:top w:val="single" w:sz="8" w:space="0" w:color="231F20"/>
              <w:bottom w:val="single" w:sz="8" w:space="0" w:color="231F20"/>
            </w:tcBorders>
          </w:tcPr>
          <w:p>
            <w:pPr>
              <w:pStyle w:val="TableParagraph"/>
              <w:spacing w:before="15"/>
              <w:ind w:left="188" w:right="179"/>
              <w:rPr>
                <w:b/>
                <w:sz w:val="18"/>
              </w:rPr>
            </w:pPr>
            <w:r>
              <w:rPr>
                <w:b/>
                <w:color w:val="231F20"/>
                <w:sz w:val="18"/>
              </w:rPr>
              <w:t>T3</w:t>
            </w:r>
          </w:p>
        </w:tc>
        <w:tc>
          <w:tcPr>
            <w:tcW w:w="801" w:type="dxa"/>
            <w:tcBorders>
              <w:top w:val="single" w:sz="8" w:space="0" w:color="231F20"/>
              <w:bottom w:val="single" w:sz="8" w:space="0" w:color="231F20"/>
            </w:tcBorders>
          </w:tcPr>
          <w:p>
            <w:pPr>
              <w:pStyle w:val="TableParagraph"/>
              <w:spacing w:before="15"/>
              <w:ind w:left="34"/>
              <w:rPr>
                <w:b/>
                <w:sz w:val="18"/>
              </w:rPr>
            </w:pPr>
            <w:r>
              <w:rPr>
                <w:b/>
                <w:color w:val="231F20"/>
                <w:sz w:val="18"/>
              </w:rPr>
              <w:t>P</w:t>
            </w:r>
          </w:p>
        </w:tc>
        <w:tc>
          <w:tcPr>
            <w:tcW w:w="767" w:type="dxa"/>
            <w:tcBorders>
              <w:top w:val="single" w:sz="8" w:space="0" w:color="231F20"/>
              <w:bottom w:val="single" w:sz="8" w:space="0" w:color="231F20"/>
            </w:tcBorders>
          </w:tcPr>
          <w:p>
            <w:pPr>
              <w:pStyle w:val="TableParagraph"/>
              <w:spacing w:before="15"/>
              <w:ind w:left="145" w:right="145"/>
              <w:rPr>
                <w:b/>
                <w:sz w:val="18"/>
              </w:rPr>
            </w:pPr>
            <w:r>
              <w:rPr>
                <w:b/>
                <w:color w:val="231F20"/>
                <w:sz w:val="18"/>
              </w:rPr>
              <w:t>EEM</w:t>
            </w:r>
          </w:p>
        </w:tc>
      </w:tr>
      <w:tr>
        <w:trPr>
          <w:trHeight w:val="268" w:hRule="exact"/>
        </w:trPr>
        <w:tc>
          <w:tcPr>
            <w:tcW w:w="1843" w:type="dxa"/>
            <w:tcBorders>
              <w:top w:val="single" w:sz="8" w:space="0" w:color="231F20"/>
            </w:tcBorders>
          </w:tcPr>
          <w:p>
            <w:pPr>
              <w:pStyle w:val="TableParagraph"/>
              <w:spacing w:before="15"/>
              <w:ind w:left="113" w:right="138"/>
              <w:rPr>
                <w:sz w:val="18"/>
              </w:rPr>
            </w:pPr>
            <w:r>
              <w:rPr>
                <w:color w:val="231F20"/>
                <w:sz w:val="18"/>
              </w:rPr>
              <w:t>CBN (g/día)*</w:t>
            </w:r>
          </w:p>
        </w:tc>
        <w:tc>
          <w:tcPr>
            <w:tcW w:w="737" w:type="dxa"/>
            <w:tcBorders>
              <w:top w:val="single" w:sz="8" w:space="0" w:color="231F20"/>
            </w:tcBorders>
          </w:tcPr>
          <w:p>
            <w:pPr>
              <w:pStyle w:val="TableParagraph"/>
              <w:spacing w:before="15"/>
              <w:ind w:left="143" w:right="165"/>
              <w:rPr>
                <w:sz w:val="18"/>
              </w:rPr>
            </w:pPr>
            <w:r>
              <w:rPr>
                <w:color w:val="231F20"/>
                <w:sz w:val="18"/>
              </w:rPr>
              <w:t>133a</w:t>
            </w:r>
          </w:p>
        </w:tc>
        <w:tc>
          <w:tcPr>
            <w:tcW w:w="794" w:type="dxa"/>
            <w:tcBorders>
              <w:top w:val="single" w:sz="8" w:space="0" w:color="231F20"/>
            </w:tcBorders>
          </w:tcPr>
          <w:p>
            <w:pPr>
              <w:pStyle w:val="TableParagraph"/>
              <w:spacing w:before="15"/>
              <w:ind w:left="168" w:right="187"/>
              <w:rPr>
                <w:sz w:val="18"/>
              </w:rPr>
            </w:pPr>
            <w:r>
              <w:rPr>
                <w:color w:val="231F20"/>
                <w:sz w:val="18"/>
              </w:rPr>
              <w:t>108b</w:t>
            </w:r>
          </w:p>
        </w:tc>
        <w:tc>
          <w:tcPr>
            <w:tcW w:w="708" w:type="dxa"/>
            <w:tcBorders>
              <w:top w:val="single" w:sz="8" w:space="0" w:color="231F20"/>
            </w:tcBorders>
          </w:tcPr>
          <w:p>
            <w:pPr>
              <w:pStyle w:val="TableParagraph"/>
              <w:spacing w:before="15"/>
              <w:ind w:left="9"/>
              <w:rPr>
                <w:sz w:val="18"/>
              </w:rPr>
            </w:pPr>
            <w:r>
              <w:rPr>
                <w:color w:val="231F20"/>
                <w:sz w:val="18"/>
              </w:rPr>
              <w:t>-</w:t>
            </w:r>
          </w:p>
        </w:tc>
        <w:tc>
          <w:tcPr>
            <w:tcW w:w="801" w:type="dxa"/>
            <w:tcBorders>
              <w:top w:val="single" w:sz="8" w:space="0" w:color="231F20"/>
            </w:tcBorders>
          </w:tcPr>
          <w:p>
            <w:pPr>
              <w:pStyle w:val="TableParagraph"/>
              <w:spacing w:before="15"/>
              <w:ind w:left="179" w:right="145"/>
              <w:rPr>
                <w:sz w:val="18"/>
              </w:rPr>
            </w:pPr>
            <w:r>
              <w:rPr>
                <w:color w:val="231F20"/>
                <w:sz w:val="18"/>
              </w:rPr>
              <w:t>0.036</w:t>
            </w:r>
          </w:p>
        </w:tc>
        <w:tc>
          <w:tcPr>
            <w:tcW w:w="767" w:type="dxa"/>
            <w:tcBorders>
              <w:top w:val="single" w:sz="8" w:space="0" w:color="231F20"/>
            </w:tcBorders>
          </w:tcPr>
          <w:p>
            <w:pPr>
              <w:pStyle w:val="TableParagraph"/>
              <w:spacing w:before="15"/>
              <w:ind w:left="145" w:right="145"/>
              <w:rPr>
                <w:sz w:val="18"/>
              </w:rPr>
            </w:pPr>
            <w:r>
              <w:rPr>
                <w:color w:val="231F20"/>
                <w:sz w:val="18"/>
              </w:rPr>
              <w:t>5.8</w:t>
            </w:r>
          </w:p>
        </w:tc>
      </w:tr>
      <w:tr>
        <w:trPr>
          <w:trHeight w:val="253" w:hRule="exact"/>
        </w:trPr>
        <w:tc>
          <w:tcPr>
            <w:tcW w:w="1843" w:type="dxa"/>
          </w:tcPr>
          <w:p>
            <w:pPr>
              <w:pStyle w:val="TableParagraph"/>
              <w:ind w:left="113" w:right="138"/>
              <w:rPr>
                <w:sz w:val="18"/>
              </w:rPr>
            </w:pPr>
            <w:r>
              <w:rPr>
                <w:color w:val="231F20"/>
                <w:sz w:val="18"/>
              </w:rPr>
              <w:t>GDP (g/día)</w:t>
            </w:r>
          </w:p>
        </w:tc>
        <w:tc>
          <w:tcPr>
            <w:tcW w:w="737" w:type="dxa"/>
          </w:tcPr>
          <w:p>
            <w:pPr>
              <w:pStyle w:val="TableParagraph"/>
              <w:ind w:left="143" w:right="165"/>
              <w:rPr>
                <w:sz w:val="18"/>
              </w:rPr>
            </w:pPr>
            <w:r>
              <w:rPr>
                <w:color w:val="231F20"/>
                <w:sz w:val="18"/>
              </w:rPr>
              <w:t>48a</w:t>
            </w:r>
          </w:p>
        </w:tc>
        <w:tc>
          <w:tcPr>
            <w:tcW w:w="794" w:type="dxa"/>
          </w:tcPr>
          <w:p>
            <w:pPr>
              <w:pStyle w:val="TableParagraph"/>
              <w:ind w:left="167" w:right="187"/>
              <w:rPr>
                <w:sz w:val="18"/>
              </w:rPr>
            </w:pPr>
            <w:r>
              <w:rPr>
                <w:color w:val="231F20"/>
                <w:sz w:val="18"/>
              </w:rPr>
              <w:t>68b</w:t>
            </w:r>
          </w:p>
        </w:tc>
        <w:tc>
          <w:tcPr>
            <w:tcW w:w="708" w:type="dxa"/>
          </w:tcPr>
          <w:p>
            <w:pPr>
              <w:pStyle w:val="TableParagraph"/>
              <w:ind w:left="188" w:right="179"/>
              <w:rPr>
                <w:sz w:val="18"/>
              </w:rPr>
            </w:pPr>
            <w:r>
              <w:rPr>
                <w:color w:val="231F20"/>
                <w:sz w:val="18"/>
              </w:rPr>
              <w:t>8c</w:t>
            </w:r>
          </w:p>
        </w:tc>
        <w:tc>
          <w:tcPr>
            <w:tcW w:w="801" w:type="dxa"/>
          </w:tcPr>
          <w:p>
            <w:pPr>
              <w:pStyle w:val="TableParagraph"/>
              <w:ind w:left="178" w:right="145"/>
              <w:rPr>
                <w:sz w:val="18"/>
              </w:rPr>
            </w:pPr>
            <w:r>
              <w:rPr>
                <w:color w:val="231F20"/>
                <w:sz w:val="18"/>
              </w:rPr>
              <w:t>0.002</w:t>
            </w:r>
          </w:p>
        </w:tc>
        <w:tc>
          <w:tcPr>
            <w:tcW w:w="767" w:type="dxa"/>
          </w:tcPr>
          <w:p>
            <w:pPr>
              <w:pStyle w:val="TableParagraph"/>
              <w:ind w:left="145" w:right="145"/>
              <w:rPr>
                <w:sz w:val="18"/>
              </w:rPr>
            </w:pPr>
            <w:r>
              <w:rPr>
                <w:color w:val="231F20"/>
                <w:sz w:val="18"/>
              </w:rPr>
              <w:t>3.11</w:t>
            </w:r>
          </w:p>
        </w:tc>
      </w:tr>
      <w:tr>
        <w:trPr>
          <w:trHeight w:val="253" w:hRule="exact"/>
        </w:trPr>
        <w:tc>
          <w:tcPr>
            <w:tcW w:w="1843" w:type="dxa"/>
          </w:tcPr>
          <w:p>
            <w:pPr>
              <w:pStyle w:val="TableParagraph"/>
              <w:ind w:left="113" w:right="139"/>
              <w:rPr>
                <w:sz w:val="18"/>
              </w:rPr>
            </w:pPr>
            <w:r>
              <w:rPr>
                <w:color w:val="231F20"/>
                <w:sz w:val="18"/>
              </w:rPr>
              <w:t>DAMSBN(g/kg MS)*</w:t>
            </w:r>
          </w:p>
        </w:tc>
        <w:tc>
          <w:tcPr>
            <w:tcW w:w="737" w:type="dxa"/>
          </w:tcPr>
          <w:p>
            <w:pPr>
              <w:pStyle w:val="TableParagraph"/>
              <w:ind w:left="143" w:right="165"/>
              <w:rPr>
                <w:sz w:val="18"/>
              </w:rPr>
            </w:pPr>
            <w:r>
              <w:rPr>
                <w:color w:val="231F20"/>
                <w:sz w:val="18"/>
              </w:rPr>
              <w:t>625a</w:t>
            </w:r>
          </w:p>
        </w:tc>
        <w:tc>
          <w:tcPr>
            <w:tcW w:w="794" w:type="dxa"/>
          </w:tcPr>
          <w:p>
            <w:pPr>
              <w:pStyle w:val="TableParagraph"/>
              <w:ind w:left="167" w:right="187"/>
              <w:rPr>
                <w:sz w:val="18"/>
              </w:rPr>
            </w:pPr>
            <w:r>
              <w:rPr>
                <w:color w:val="231F20"/>
                <w:sz w:val="18"/>
              </w:rPr>
              <w:t>832b</w:t>
            </w:r>
          </w:p>
        </w:tc>
        <w:tc>
          <w:tcPr>
            <w:tcW w:w="708" w:type="dxa"/>
          </w:tcPr>
          <w:p>
            <w:pPr>
              <w:pStyle w:val="TableParagraph"/>
              <w:ind w:left="8"/>
              <w:rPr>
                <w:sz w:val="18"/>
              </w:rPr>
            </w:pPr>
            <w:r>
              <w:rPr>
                <w:color w:val="231F20"/>
                <w:sz w:val="18"/>
              </w:rPr>
              <w:t>-</w:t>
            </w:r>
          </w:p>
        </w:tc>
        <w:tc>
          <w:tcPr>
            <w:tcW w:w="801" w:type="dxa"/>
          </w:tcPr>
          <w:p>
            <w:pPr>
              <w:pStyle w:val="TableParagraph"/>
              <w:ind w:left="178" w:right="145"/>
              <w:rPr>
                <w:sz w:val="18"/>
              </w:rPr>
            </w:pPr>
            <w:r>
              <w:rPr>
                <w:color w:val="231F20"/>
                <w:sz w:val="18"/>
              </w:rPr>
              <w:t>0.006</w:t>
            </w:r>
          </w:p>
        </w:tc>
        <w:tc>
          <w:tcPr>
            <w:tcW w:w="767" w:type="dxa"/>
          </w:tcPr>
          <w:p>
            <w:pPr>
              <w:pStyle w:val="TableParagraph"/>
              <w:ind w:left="145" w:right="145"/>
              <w:rPr>
                <w:sz w:val="18"/>
              </w:rPr>
            </w:pPr>
            <w:r>
              <w:rPr>
                <w:color w:val="231F20"/>
                <w:sz w:val="18"/>
              </w:rPr>
              <w:t>35.55</w:t>
            </w:r>
          </w:p>
        </w:tc>
      </w:tr>
      <w:tr>
        <w:trPr>
          <w:trHeight w:val="239" w:hRule="exact"/>
        </w:trPr>
        <w:tc>
          <w:tcPr>
            <w:tcW w:w="1843" w:type="dxa"/>
            <w:tcBorders>
              <w:bottom w:val="single" w:sz="8" w:space="0" w:color="231F20"/>
            </w:tcBorders>
          </w:tcPr>
          <w:p>
            <w:pPr>
              <w:pStyle w:val="TableParagraph"/>
              <w:ind w:left="113" w:right="138"/>
              <w:rPr>
                <w:sz w:val="18"/>
              </w:rPr>
            </w:pPr>
            <w:r>
              <w:rPr>
                <w:color w:val="231F20"/>
                <w:sz w:val="18"/>
              </w:rPr>
              <w:t>DAMSP</w:t>
            </w:r>
          </w:p>
        </w:tc>
        <w:tc>
          <w:tcPr>
            <w:tcW w:w="737" w:type="dxa"/>
            <w:tcBorders>
              <w:bottom w:val="single" w:sz="8" w:space="0" w:color="231F20"/>
            </w:tcBorders>
          </w:tcPr>
          <w:p>
            <w:pPr>
              <w:pStyle w:val="TableParagraph"/>
              <w:ind w:left="143" w:right="165"/>
              <w:rPr>
                <w:sz w:val="18"/>
              </w:rPr>
            </w:pPr>
            <w:r>
              <w:rPr>
                <w:color w:val="231F20"/>
                <w:sz w:val="18"/>
              </w:rPr>
              <w:t>915</w:t>
            </w:r>
          </w:p>
        </w:tc>
        <w:tc>
          <w:tcPr>
            <w:tcW w:w="794" w:type="dxa"/>
            <w:tcBorders>
              <w:bottom w:val="single" w:sz="8" w:space="0" w:color="231F20"/>
            </w:tcBorders>
          </w:tcPr>
          <w:p>
            <w:pPr>
              <w:pStyle w:val="TableParagraph"/>
              <w:ind w:left="168" w:right="187"/>
              <w:rPr>
                <w:sz w:val="18"/>
              </w:rPr>
            </w:pPr>
            <w:r>
              <w:rPr>
                <w:color w:val="231F20"/>
                <w:sz w:val="18"/>
              </w:rPr>
              <w:t>801</w:t>
            </w:r>
          </w:p>
        </w:tc>
        <w:tc>
          <w:tcPr>
            <w:tcW w:w="708" w:type="dxa"/>
            <w:tcBorders>
              <w:bottom w:val="single" w:sz="8" w:space="0" w:color="231F20"/>
            </w:tcBorders>
          </w:tcPr>
          <w:p>
            <w:pPr>
              <w:pStyle w:val="TableParagraph"/>
              <w:ind w:left="188" w:right="179"/>
              <w:rPr>
                <w:sz w:val="18"/>
              </w:rPr>
            </w:pPr>
            <w:r>
              <w:rPr>
                <w:color w:val="231F20"/>
                <w:sz w:val="18"/>
              </w:rPr>
              <w:t>932</w:t>
            </w:r>
          </w:p>
        </w:tc>
        <w:tc>
          <w:tcPr>
            <w:tcW w:w="801" w:type="dxa"/>
            <w:tcBorders>
              <w:bottom w:val="single" w:sz="8" w:space="0" w:color="231F20"/>
            </w:tcBorders>
          </w:tcPr>
          <w:p>
            <w:pPr>
              <w:pStyle w:val="TableParagraph"/>
              <w:ind w:left="179" w:right="145"/>
              <w:rPr>
                <w:sz w:val="18"/>
              </w:rPr>
            </w:pPr>
            <w:r>
              <w:rPr>
                <w:color w:val="231F20"/>
                <w:sz w:val="18"/>
              </w:rPr>
              <w:t>0.078</w:t>
            </w:r>
          </w:p>
        </w:tc>
        <w:tc>
          <w:tcPr>
            <w:tcW w:w="767" w:type="dxa"/>
            <w:tcBorders>
              <w:bottom w:val="single" w:sz="8" w:space="0" w:color="231F20"/>
            </w:tcBorders>
          </w:tcPr>
          <w:p>
            <w:pPr>
              <w:pStyle w:val="TableParagraph"/>
              <w:ind w:left="145" w:right="145"/>
              <w:rPr>
                <w:sz w:val="18"/>
              </w:rPr>
            </w:pPr>
            <w:r>
              <w:rPr>
                <w:color w:val="231F20"/>
                <w:sz w:val="18"/>
              </w:rPr>
              <w:t>23.81</w:t>
            </w:r>
          </w:p>
        </w:tc>
      </w:tr>
    </w:tbl>
    <w:p>
      <w:pPr>
        <w:pStyle w:val="BodyText"/>
        <w:spacing w:before="1"/>
        <w:rPr>
          <w:b/>
          <w:sz w:val="7"/>
        </w:rPr>
      </w:pPr>
    </w:p>
    <w:p>
      <w:pPr>
        <w:spacing w:line="268" w:lineRule="auto" w:before="78"/>
        <w:ind w:left="113" w:right="111" w:firstLine="0"/>
        <w:jc w:val="both"/>
        <w:rPr>
          <w:sz w:val="16"/>
        </w:rPr>
      </w:pPr>
      <w:r>
        <w:rPr>
          <w:color w:val="231F20"/>
          <w:sz w:val="16"/>
        </w:rPr>
        <w:t>T1=</w:t>
      </w:r>
      <w:r>
        <w:rPr>
          <w:color w:val="231F20"/>
          <w:spacing w:val="-5"/>
          <w:sz w:val="16"/>
        </w:rPr>
        <w:t> </w:t>
      </w:r>
      <w:r>
        <w:rPr>
          <w:color w:val="231F20"/>
          <w:sz w:val="16"/>
        </w:rPr>
        <w:t>Pastizal</w:t>
      </w:r>
      <w:r>
        <w:rPr>
          <w:color w:val="231F20"/>
          <w:spacing w:val="-5"/>
          <w:sz w:val="16"/>
        </w:rPr>
        <w:t> </w:t>
      </w:r>
      <w:r>
        <w:rPr>
          <w:color w:val="231F20"/>
          <w:sz w:val="16"/>
        </w:rPr>
        <w:t>+</w:t>
      </w:r>
      <w:r>
        <w:rPr>
          <w:color w:val="231F20"/>
          <w:spacing w:val="-5"/>
          <w:sz w:val="16"/>
        </w:rPr>
        <w:t> </w:t>
      </w:r>
      <w:r>
        <w:rPr>
          <w:color w:val="231F20"/>
          <w:sz w:val="16"/>
        </w:rPr>
        <w:t>bloque</w:t>
      </w:r>
      <w:r>
        <w:rPr>
          <w:color w:val="231F20"/>
          <w:spacing w:val="-5"/>
          <w:sz w:val="16"/>
        </w:rPr>
        <w:t> </w:t>
      </w:r>
      <w:r>
        <w:rPr>
          <w:color w:val="231F20"/>
          <w:sz w:val="16"/>
        </w:rPr>
        <w:t>nutricional1;</w:t>
      </w:r>
      <w:r>
        <w:rPr>
          <w:color w:val="231F20"/>
          <w:spacing w:val="-5"/>
          <w:sz w:val="16"/>
        </w:rPr>
        <w:t> </w:t>
      </w:r>
      <w:r>
        <w:rPr>
          <w:color w:val="231F20"/>
          <w:sz w:val="16"/>
        </w:rPr>
        <w:t>T2=</w:t>
      </w:r>
      <w:r>
        <w:rPr>
          <w:color w:val="231F20"/>
          <w:spacing w:val="-5"/>
          <w:sz w:val="16"/>
        </w:rPr>
        <w:t> </w:t>
      </w:r>
      <w:r>
        <w:rPr>
          <w:color w:val="231F20"/>
          <w:sz w:val="16"/>
        </w:rPr>
        <w:t>Pastizal</w:t>
      </w:r>
      <w:r>
        <w:rPr>
          <w:color w:val="231F20"/>
          <w:spacing w:val="-5"/>
          <w:sz w:val="16"/>
        </w:rPr>
        <w:t> </w:t>
      </w:r>
      <w:r>
        <w:rPr>
          <w:color w:val="231F20"/>
          <w:sz w:val="16"/>
        </w:rPr>
        <w:t>+</w:t>
      </w:r>
      <w:r>
        <w:rPr>
          <w:color w:val="231F20"/>
          <w:spacing w:val="-5"/>
          <w:sz w:val="16"/>
        </w:rPr>
        <w:t> </w:t>
      </w:r>
      <w:r>
        <w:rPr>
          <w:color w:val="231F20"/>
          <w:sz w:val="16"/>
        </w:rPr>
        <w:t>bloque</w:t>
      </w:r>
      <w:r>
        <w:rPr>
          <w:color w:val="231F20"/>
          <w:spacing w:val="-5"/>
          <w:sz w:val="16"/>
        </w:rPr>
        <w:t> </w:t>
      </w:r>
      <w:r>
        <w:rPr>
          <w:color w:val="231F20"/>
          <w:sz w:val="16"/>
        </w:rPr>
        <w:t>nutricional</w:t>
      </w:r>
      <w:r>
        <w:rPr>
          <w:color w:val="231F20"/>
          <w:spacing w:val="-5"/>
          <w:sz w:val="16"/>
        </w:rPr>
        <w:t> </w:t>
      </w:r>
      <w:r>
        <w:rPr>
          <w:color w:val="231F20"/>
          <w:sz w:val="16"/>
        </w:rPr>
        <w:t>2;</w:t>
      </w:r>
      <w:r>
        <w:rPr>
          <w:color w:val="231F20"/>
          <w:spacing w:val="-5"/>
          <w:sz w:val="16"/>
        </w:rPr>
        <w:t> </w:t>
      </w:r>
      <w:r>
        <w:rPr>
          <w:color w:val="231F20"/>
          <w:sz w:val="16"/>
        </w:rPr>
        <w:t>T3=Pastizal. </w:t>
      </w:r>
      <w:r>
        <w:rPr>
          <w:color w:val="231F20"/>
          <w:position w:val="5"/>
          <w:sz w:val="9"/>
        </w:rPr>
        <w:t>a </w:t>
      </w:r>
      <w:r>
        <w:rPr>
          <w:color w:val="231F20"/>
          <w:sz w:val="16"/>
        </w:rPr>
        <w:t>y </w:t>
      </w:r>
      <w:r>
        <w:rPr>
          <w:color w:val="231F20"/>
          <w:position w:val="5"/>
          <w:sz w:val="9"/>
        </w:rPr>
        <w:t>b </w:t>
      </w:r>
      <w:r>
        <w:rPr>
          <w:color w:val="231F20"/>
          <w:sz w:val="16"/>
        </w:rPr>
        <w:t>literales diferentes en filas representan diferencias significativas P&lt;0.05. CBN= Consumo de bloque, GDP= ganancia diaria de peso, DAMSBN= Digestibilidad apa- rente</w:t>
      </w:r>
      <w:r>
        <w:rPr>
          <w:color w:val="231F20"/>
          <w:spacing w:val="-2"/>
          <w:sz w:val="16"/>
        </w:rPr>
        <w:t> </w:t>
      </w:r>
      <w:r>
        <w:rPr>
          <w:color w:val="231F20"/>
          <w:sz w:val="16"/>
        </w:rPr>
        <w:t>de</w:t>
      </w:r>
      <w:r>
        <w:rPr>
          <w:color w:val="231F20"/>
          <w:spacing w:val="-2"/>
          <w:sz w:val="16"/>
        </w:rPr>
        <w:t> </w:t>
      </w:r>
      <w:r>
        <w:rPr>
          <w:color w:val="231F20"/>
          <w:sz w:val="16"/>
        </w:rPr>
        <w:t>bloque</w:t>
      </w:r>
      <w:r>
        <w:rPr>
          <w:color w:val="231F20"/>
          <w:spacing w:val="-2"/>
          <w:sz w:val="16"/>
        </w:rPr>
        <w:t> </w:t>
      </w:r>
      <w:r>
        <w:rPr>
          <w:color w:val="231F20"/>
          <w:sz w:val="16"/>
        </w:rPr>
        <w:t>nutricional.</w:t>
      </w:r>
      <w:r>
        <w:rPr>
          <w:color w:val="231F20"/>
          <w:spacing w:val="-2"/>
          <w:sz w:val="16"/>
        </w:rPr>
        <w:t> </w:t>
      </w:r>
      <w:r>
        <w:rPr>
          <w:color w:val="231F20"/>
          <w:sz w:val="16"/>
        </w:rPr>
        <w:t>*En</w:t>
      </w:r>
      <w:r>
        <w:rPr>
          <w:color w:val="231F20"/>
          <w:spacing w:val="-2"/>
          <w:sz w:val="16"/>
        </w:rPr>
        <w:t> </w:t>
      </w:r>
      <w:r>
        <w:rPr>
          <w:color w:val="231F20"/>
          <w:sz w:val="16"/>
        </w:rPr>
        <w:t>estas</w:t>
      </w:r>
      <w:r>
        <w:rPr>
          <w:color w:val="231F20"/>
          <w:spacing w:val="-2"/>
          <w:sz w:val="16"/>
        </w:rPr>
        <w:t> </w:t>
      </w:r>
      <w:r>
        <w:rPr>
          <w:color w:val="231F20"/>
          <w:sz w:val="16"/>
        </w:rPr>
        <w:t>variables</w:t>
      </w:r>
      <w:r>
        <w:rPr>
          <w:color w:val="231F20"/>
          <w:spacing w:val="-2"/>
          <w:sz w:val="16"/>
        </w:rPr>
        <w:t> </w:t>
      </w:r>
      <w:r>
        <w:rPr>
          <w:color w:val="231F20"/>
          <w:sz w:val="16"/>
        </w:rPr>
        <w:t>el</w:t>
      </w:r>
      <w:r>
        <w:rPr>
          <w:color w:val="231F20"/>
          <w:spacing w:val="-2"/>
          <w:sz w:val="16"/>
        </w:rPr>
        <w:t> </w:t>
      </w:r>
      <w:r>
        <w:rPr>
          <w:color w:val="231F20"/>
          <w:sz w:val="16"/>
        </w:rPr>
        <w:t>T1</w:t>
      </w:r>
      <w:r>
        <w:rPr>
          <w:color w:val="231F20"/>
          <w:spacing w:val="-2"/>
          <w:sz w:val="16"/>
        </w:rPr>
        <w:t> </w:t>
      </w:r>
      <w:r>
        <w:rPr>
          <w:color w:val="231F20"/>
          <w:sz w:val="16"/>
        </w:rPr>
        <w:t>fue</w:t>
      </w:r>
      <w:r>
        <w:rPr>
          <w:color w:val="231F20"/>
          <w:spacing w:val="-2"/>
          <w:sz w:val="16"/>
        </w:rPr>
        <w:t> </w:t>
      </w:r>
      <w:r>
        <w:rPr>
          <w:color w:val="231F20"/>
          <w:sz w:val="16"/>
        </w:rPr>
        <w:t>el</w:t>
      </w:r>
      <w:r>
        <w:rPr>
          <w:color w:val="231F20"/>
          <w:spacing w:val="-2"/>
          <w:sz w:val="16"/>
        </w:rPr>
        <w:t> </w:t>
      </w:r>
      <w:r>
        <w:rPr>
          <w:color w:val="231F20"/>
          <w:sz w:val="16"/>
        </w:rPr>
        <w:t>BN1</w:t>
      </w:r>
      <w:r>
        <w:rPr>
          <w:color w:val="231F20"/>
          <w:spacing w:val="-2"/>
          <w:sz w:val="16"/>
        </w:rPr>
        <w:t> </w:t>
      </w:r>
      <w:r>
        <w:rPr>
          <w:color w:val="231F20"/>
          <w:sz w:val="16"/>
        </w:rPr>
        <w:t>y</w:t>
      </w:r>
      <w:r>
        <w:rPr>
          <w:color w:val="231F20"/>
          <w:spacing w:val="-2"/>
          <w:sz w:val="16"/>
        </w:rPr>
        <w:t> </w:t>
      </w:r>
      <w:r>
        <w:rPr>
          <w:color w:val="231F20"/>
          <w:sz w:val="16"/>
        </w:rPr>
        <w:t>el</w:t>
      </w:r>
      <w:r>
        <w:rPr>
          <w:color w:val="231F20"/>
          <w:spacing w:val="-2"/>
          <w:sz w:val="16"/>
        </w:rPr>
        <w:t> </w:t>
      </w:r>
      <w:r>
        <w:rPr>
          <w:color w:val="231F20"/>
          <w:sz w:val="16"/>
        </w:rPr>
        <w:t>T2</w:t>
      </w:r>
      <w:r>
        <w:rPr>
          <w:color w:val="231F20"/>
          <w:spacing w:val="-2"/>
          <w:sz w:val="16"/>
        </w:rPr>
        <w:t> </w:t>
      </w:r>
      <w:r>
        <w:rPr>
          <w:color w:val="231F20"/>
          <w:sz w:val="16"/>
        </w:rPr>
        <w:t>fue</w:t>
      </w:r>
      <w:r>
        <w:rPr>
          <w:color w:val="231F20"/>
          <w:spacing w:val="-2"/>
          <w:sz w:val="16"/>
        </w:rPr>
        <w:t> </w:t>
      </w:r>
      <w:r>
        <w:rPr>
          <w:color w:val="231F20"/>
          <w:sz w:val="16"/>
        </w:rPr>
        <w:t>el</w:t>
      </w:r>
      <w:r>
        <w:rPr>
          <w:color w:val="231F20"/>
          <w:spacing w:val="-2"/>
          <w:sz w:val="16"/>
        </w:rPr>
        <w:t> </w:t>
      </w:r>
      <w:r>
        <w:rPr>
          <w:color w:val="231F20"/>
          <w:sz w:val="16"/>
        </w:rPr>
        <w:t>BN2</w:t>
      </w:r>
    </w:p>
    <w:p>
      <w:pPr>
        <w:pStyle w:val="BodyText"/>
        <w:spacing w:before="4"/>
        <w:rPr>
          <w:sz w:val="29"/>
        </w:rPr>
      </w:pPr>
    </w:p>
    <w:p>
      <w:pPr>
        <w:pStyle w:val="BodyText"/>
        <w:spacing w:line="273" w:lineRule="auto" w:before="75"/>
        <w:ind w:left="113" w:right="111" w:firstLine="283"/>
        <w:jc w:val="both"/>
      </w:pPr>
      <w:r>
        <w:rPr>
          <w:color w:val="231F20"/>
        </w:rPr>
        <w:t>La </w:t>
      </w:r>
      <w:r>
        <w:rPr>
          <w:color w:val="231F20"/>
          <w:sz w:val="16"/>
        </w:rPr>
        <w:t>ANF </w:t>
      </w:r>
      <w:r>
        <w:rPr>
          <w:color w:val="231F20"/>
        </w:rPr>
        <w:t>presentó una baja correlación respecto al </w:t>
      </w:r>
      <w:r>
        <w:rPr>
          <w:color w:val="231F20"/>
          <w:sz w:val="16"/>
        </w:rPr>
        <w:t>CBN </w:t>
      </w:r>
      <w:r>
        <w:rPr>
          <w:color w:val="231F20"/>
        </w:rPr>
        <w:t>y una alta corre- lación</w:t>
      </w:r>
      <w:r>
        <w:rPr>
          <w:color w:val="231F20"/>
          <w:spacing w:val="-3"/>
        </w:rPr>
        <w:t> </w:t>
      </w:r>
      <w:r>
        <w:rPr>
          <w:color w:val="231F20"/>
        </w:rPr>
        <w:t>con</w:t>
      </w:r>
      <w:r>
        <w:rPr>
          <w:color w:val="231F20"/>
          <w:spacing w:val="-4"/>
        </w:rPr>
        <w:t> </w:t>
      </w:r>
      <w:r>
        <w:rPr>
          <w:color w:val="231F20"/>
        </w:rPr>
        <w:t>la</w:t>
      </w:r>
      <w:r>
        <w:rPr>
          <w:color w:val="231F20"/>
          <w:spacing w:val="-4"/>
        </w:rPr>
        <w:t> </w:t>
      </w:r>
      <w:r>
        <w:rPr>
          <w:color w:val="231F20"/>
          <w:sz w:val="16"/>
        </w:rPr>
        <w:t>GDP</w:t>
      </w:r>
      <w:r>
        <w:rPr>
          <w:color w:val="231F20"/>
        </w:rPr>
        <w:t>.</w:t>
      </w:r>
      <w:r>
        <w:rPr>
          <w:color w:val="231F20"/>
          <w:spacing w:val="-4"/>
        </w:rPr>
        <w:t> </w:t>
      </w:r>
      <w:r>
        <w:rPr>
          <w:color w:val="231F20"/>
          <w:spacing w:val="-7"/>
        </w:rPr>
        <w:t>Ya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sz w:val="16"/>
        </w:rPr>
        <w:t>CBN </w:t>
      </w:r>
      <w:r>
        <w:rPr>
          <w:color w:val="231F20"/>
        </w:rPr>
        <w:t>pudo</w:t>
      </w:r>
      <w:r>
        <w:rPr>
          <w:color w:val="231F20"/>
          <w:spacing w:val="-4"/>
        </w:rPr>
        <w:t> </w:t>
      </w:r>
      <w:r>
        <w:rPr>
          <w:color w:val="231F20"/>
        </w:rPr>
        <w:t>estar</w:t>
      </w:r>
      <w:r>
        <w:rPr>
          <w:color w:val="231F20"/>
          <w:spacing w:val="-4"/>
        </w:rPr>
        <w:t> </w:t>
      </w:r>
      <w:r>
        <w:rPr>
          <w:color w:val="231F20"/>
        </w:rPr>
        <w:t>relacionado</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mayor</w:t>
      </w:r>
      <w:r>
        <w:rPr>
          <w:color w:val="231F20"/>
          <w:spacing w:val="-4"/>
        </w:rPr>
        <w:t> </w:t>
      </w:r>
      <w:r>
        <w:rPr>
          <w:color w:val="231F20"/>
        </w:rPr>
        <w:t>dis- ponibilidad, palatabilidad y las características físico-químicas del bloque. Además</w:t>
      </w:r>
      <w:r>
        <w:rPr>
          <w:color w:val="231F20"/>
          <w:spacing w:val="-4"/>
        </w:rPr>
        <w:t> </w:t>
      </w:r>
      <w:r>
        <w:rPr>
          <w:color w:val="231F20"/>
        </w:rPr>
        <w:t>se</w:t>
      </w:r>
      <w:r>
        <w:rPr>
          <w:color w:val="231F20"/>
          <w:spacing w:val="-4"/>
        </w:rPr>
        <w:t> </w:t>
      </w:r>
      <w:r>
        <w:rPr>
          <w:color w:val="231F20"/>
        </w:rPr>
        <w:t>presentó</w:t>
      </w:r>
      <w:r>
        <w:rPr>
          <w:color w:val="231F20"/>
          <w:spacing w:val="-4"/>
        </w:rPr>
        <w:t> </w:t>
      </w:r>
      <w:r>
        <w:rPr>
          <w:color w:val="231F20"/>
        </w:rPr>
        <w:t>una</w:t>
      </w:r>
      <w:r>
        <w:rPr>
          <w:color w:val="231F20"/>
          <w:spacing w:val="-3"/>
        </w:rPr>
        <w:t> </w:t>
      </w:r>
      <w:r>
        <w:rPr>
          <w:color w:val="231F20"/>
        </w:rPr>
        <w:t>alta</w:t>
      </w:r>
      <w:r>
        <w:rPr>
          <w:color w:val="231F20"/>
          <w:spacing w:val="-3"/>
        </w:rPr>
        <w:t> </w:t>
      </w:r>
      <w:r>
        <w:rPr>
          <w:color w:val="231F20"/>
        </w:rPr>
        <w:t>correlación</w:t>
      </w:r>
      <w:r>
        <w:rPr>
          <w:color w:val="231F20"/>
          <w:spacing w:val="-4"/>
        </w:rPr>
        <w:t> </w:t>
      </w:r>
      <w:r>
        <w:rPr>
          <w:color w:val="231F20"/>
        </w:rPr>
        <w:t>respecto</w:t>
      </w:r>
      <w:r>
        <w:rPr>
          <w:color w:val="231F20"/>
          <w:spacing w:val="-4"/>
        </w:rPr>
        <w:t> </w:t>
      </w:r>
      <w:r>
        <w:rPr>
          <w:color w:val="231F20"/>
          <w:sz w:val="16"/>
        </w:rPr>
        <w:t>GDP</w:t>
      </w:r>
      <w:r>
        <w:rPr>
          <w:color w:val="231F20"/>
        </w:rPr>
        <w:t>,</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relacionó con la disponibilidad de</w:t>
      </w:r>
      <w:r>
        <w:rPr>
          <w:color w:val="231F20"/>
          <w:spacing w:val="-16"/>
        </w:rPr>
        <w:t> </w:t>
      </w:r>
      <w:r>
        <w:rPr>
          <w:color w:val="231F20"/>
        </w:rPr>
        <w:t>forraje.</w:t>
      </w:r>
    </w:p>
    <w:p>
      <w:pPr>
        <w:spacing w:after="0" w:line="273" w:lineRule="auto"/>
        <w:jc w:val="both"/>
        <w:sectPr>
          <w:pgSz w:w="7940" w:h="11910"/>
          <w:pgMar w:header="0" w:footer="469" w:top="500" w:bottom="660" w:left="1020" w:right="1020"/>
        </w:sectPr>
      </w:pPr>
    </w:p>
    <w:p>
      <w:pPr>
        <w:spacing w:before="60"/>
        <w:ind w:left="300" w:right="9" w:firstLine="0"/>
        <w:jc w:val="left"/>
        <w:rPr>
          <w:sz w:val="18"/>
        </w:rPr>
      </w:pPr>
      <w:r>
        <w:rPr>
          <w:color w:val="231F20"/>
          <w:sz w:val="18"/>
        </w:rPr>
        <w:t>V</w:t>
      </w:r>
      <w:r>
        <w:rPr>
          <w:color w:val="231F20"/>
          <w:sz w:val="14"/>
        </w:rPr>
        <w:t>ÁZQUEZ</w:t>
      </w:r>
      <w:r>
        <w:rPr>
          <w:color w:val="231F20"/>
          <w:sz w:val="18"/>
        </w:rPr>
        <w:t>-M., G</w:t>
      </w:r>
      <w:r>
        <w:rPr>
          <w:color w:val="231F20"/>
          <w:sz w:val="14"/>
        </w:rPr>
        <w:t>ARCÍA</w:t>
      </w:r>
      <w:r>
        <w:rPr>
          <w:color w:val="231F20"/>
          <w:sz w:val="18"/>
        </w:rPr>
        <w:t>-M., H</w:t>
      </w:r>
      <w:r>
        <w:rPr>
          <w:color w:val="231F20"/>
          <w:sz w:val="14"/>
        </w:rPr>
        <w:t>ERNÁNDEZ</w:t>
      </w:r>
      <w:r>
        <w:rPr>
          <w:color w:val="231F20"/>
          <w:sz w:val="18"/>
        </w:rPr>
        <w:t>-M., C</w:t>
      </w:r>
      <w:r>
        <w:rPr>
          <w:color w:val="231F20"/>
          <w:sz w:val="14"/>
        </w:rPr>
        <w:t>ASTELÁN</w:t>
      </w:r>
      <w:r>
        <w:rPr>
          <w:color w:val="231F20"/>
          <w:sz w:val="18"/>
        </w:rPr>
        <w:t>-O., F</w:t>
      </w:r>
      <w:r>
        <w:rPr>
          <w:color w:val="231F20"/>
          <w:sz w:val="14"/>
        </w:rPr>
        <w:t>LORES</w:t>
      </w:r>
      <w:r>
        <w:rPr>
          <w:color w:val="231F20"/>
          <w:sz w:val="18"/>
        </w:rPr>
        <w:t>-E., A</w:t>
      </w:r>
      <w:r>
        <w:rPr>
          <w:color w:val="231F20"/>
          <w:sz w:val="14"/>
        </w:rPr>
        <w:t>VILÉS</w:t>
      </w:r>
      <w:r>
        <w:rPr>
          <w:color w:val="231F20"/>
          <w:sz w:val="18"/>
        </w:rPr>
        <w:t>-N.</w:t>
      </w:r>
    </w:p>
    <w:p>
      <w:pPr>
        <w:pStyle w:val="BodyText"/>
        <w:rPr>
          <w:sz w:val="23"/>
        </w:rPr>
      </w:pPr>
    </w:p>
    <w:p>
      <w:pPr>
        <w:pStyle w:val="Heading4"/>
        <w:spacing w:before="69"/>
      </w:pPr>
      <w:r>
        <w:rPr>
          <w:color w:val="231F20"/>
        </w:rPr>
        <w:t>Cuadro 54</w:t>
      </w:r>
    </w:p>
    <w:p>
      <w:pPr>
        <w:spacing w:line="268" w:lineRule="auto" w:before="32"/>
        <w:ind w:left="91" w:right="90" w:firstLine="0"/>
        <w:jc w:val="center"/>
        <w:rPr>
          <w:b/>
          <w:sz w:val="22"/>
        </w:rPr>
      </w:pPr>
      <w:r>
        <w:rPr>
          <w:b/>
          <w:color w:val="231F20"/>
          <w:sz w:val="22"/>
        </w:rPr>
        <w:t>Correlación entre acumulación neta de forraje, consumo de bloque y ganancia diaria de peso</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7"/>
        <w:gridCol w:w="733"/>
        <w:gridCol w:w="828"/>
        <w:gridCol w:w="814"/>
        <w:gridCol w:w="800"/>
        <w:gridCol w:w="814"/>
        <w:gridCol w:w="804"/>
      </w:tblGrid>
      <w:tr>
        <w:trPr>
          <w:trHeight w:val="298" w:hRule="exact"/>
        </w:trPr>
        <w:tc>
          <w:tcPr>
            <w:tcW w:w="857" w:type="dxa"/>
            <w:tcBorders>
              <w:top w:val="single" w:sz="8" w:space="0" w:color="231F20"/>
              <w:bottom w:val="single" w:sz="8" w:space="0" w:color="231F20"/>
            </w:tcBorders>
          </w:tcPr>
          <w:p>
            <w:pPr/>
          </w:p>
        </w:tc>
        <w:tc>
          <w:tcPr>
            <w:tcW w:w="733" w:type="dxa"/>
            <w:tcBorders>
              <w:top w:val="single" w:sz="8" w:space="0" w:color="231F20"/>
              <w:bottom w:val="single" w:sz="8" w:space="0" w:color="231F20"/>
            </w:tcBorders>
          </w:tcPr>
          <w:p>
            <w:pPr>
              <w:pStyle w:val="TableParagraph"/>
              <w:spacing w:before="38"/>
              <w:ind w:left="184"/>
              <w:jc w:val="left"/>
              <w:rPr>
                <w:b/>
                <w:sz w:val="18"/>
              </w:rPr>
            </w:pPr>
            <w:r>
              <w:rPr>
                <w:b/>
                <w:color w:val="231F20"/>
                <w:sz w:val="18"/>
              </w:rPr>
              <w:t>ANF</w:t>
            </w:r>
          </w:p>
        </w:tc>
        <w:tc>
          <w:tcPr>
            <w:tcW w:w="828" w:type="dxa"/>
            <w:tcBorders>
              <w:top w:val="single" w:sz="8" w:space="0" w:color="231F20"/>
              <w:bottom w:val="single" w:sz="8" w:space="0" w:color="231F20"/>
            </w:tcBorders>
          </w:tcPr>
          <w:p>
            <w:pPr>
              <w:pStyle w:val="TableParagraph"/>
              <w:spacing w:before="38"/>
              <w:ind w:left="27"/>
              <w:rPr>
                <w:b/>
                <w:sz w:val="18"/>
              </w:rPr>
            </w:pPr>
            <w:r>
              <w:rPr>
                <w:b/>
                <w:color w:val="231F20"/>
                <w:sz w:val="18"/>
              </w:rPr>
              <w:t>P</w:t>
            </w:r>
          </w:p>
        </w:tc>
        <w:tc>
          <w:tcPr>
            <w:tcW w:w="814" w:type="dxa"/>
            <w:tcBorders>
              <w:top w:val="single" w:sz="8" w:space="0" w:color="231F20"/>
              <w:bottom w:val="single" w:sz="8" w:space="0" w:color="231F20"/>
            </w:tcBorders>
          </w:tcPr>
          <w:p>
            <w:pPr>
              <w:pStyle w:val="TableParagraph"/>
              <w:spacing w:before="38"/>
              <w:ind w:left="162" w:right="162"/>
              <w:rPr>
                <w:b/>
                <w:sz w:val="18"/>
              </w:rPr>
            </w:pPr>
            <w:r>
              <w:rPr>
                <w:b/>
                <w:color w:val="231F20"/>
                <w:sz w:val="18"/>
              </w:rPr>
              <w:t>CBN1</w:t>
            </w:r>
          </w:p>
        </w:tc>
        <w:tc>
          <w:tcPr>
            <w:tcW w:w="800" w:type="dxa"/>
            <w:tcBorders>
              <w:top w:val="single" w:sz="8" w:space="0" w:color="231F20"/>
              <w:bottom w:val="single" w:sz="8" w:space="0" w:color="231F20"/>
            </w:tcBorders>
          </w:tcPr>
          <w:p>
            <w:pPr>
              <w:pStyle w:val="TableParagraph"/>
              <w:spacing w:before="38"/>
              <w:rPr>
                <w:b/>
                <w:sz w:val="18"/>
              </w:rPr>
            </w:pPr>
            <w:r>
              <w:rPr>
                <w:b/>
                <w:color w:val="231F20"/>
                <w:sz w:val="18"/>
              </w:rPr>
              <w:t>P</w:t>
            </w:r>
          </w:p>
        </w:tc>
        <w:tc>
          <w:tcPr>
            <w:tcW w:w="814" w:type="dxa"/>
            <w:tcBorders>
              <w:top w:val="single" w:sz="8" w:space="0" w:color="231F20"/>
              <w:bottom w:val="single" w:sz="8" w:space="0" w:color="231F20"/>
            </w:tcBorders>
          </w:tcPr>
          <w:p>
            <w:pPr>
              <w:pStyle w:val="TableParagraph"/>
              <w:spacing w:before="38"/>
              <w:ind w:left="162" w:right="162"/>
              <w:rPr>
                <w:b/>
                <w:sz w:val="18"/>
              </w:rPr>
            </w:pPr>
            <w:r>
              <w:rPr>
                <w:b/>
                <w:color w:val="231F20"/>
                <w:sz w:val="18"/>
              </w:rPr>
              <w:t>CBN2</w:t>
            </w:r>
          </w:p>
        </w:tc>
        <w:tc>
          <w:tcPr>
            <w:tcW w:w="804" w:type="dxa"/>
            <w:tcBorders>
              <w:top w:val="single" w:sz="8" w:space="0" w:color="231F20"/>
              <w:bottom w:val="single" w:sz="8" w:space="0" w:color="231F20"/>
            </w:tcBorders>
          </w:tcPr>
          <w:p>
            <w:pPr>
              <w:pStyle w:val="TableParagraph"/>
              <w:spacing w:before="38"/>
              <w:ind w:right="1"/>
              <w:rPr>
                <w:b/>
                <w:sz w:val="18"/>
              </w:rPr>
            </w:pPr>
            <w:r>
              <w:rPr>
                <w:b/>
                <w:color w:val="231F20"/>
                <w:sz w:val="18"/>
              </w:rPr>
              <w:t>P</w:t>
            </w:r>
          </w:p>
        </w:tc>
      </w:tr>
      <w:tr>
        <w:trPr>
          <w:trHeight w:val="312" w:hRule="exact"/>
        </w:trPr>
        <w:tc>
          <w:tcPr>
            <w:tcW w:w="857" w:type="dxa"/>
            <w:tcBorders>
              <w:top w:val="single" w:sz="8" w:space="0" w:color="231F20"/>
            </w:tcBorders>
          </w:tcPr>
          <w:p>
            <w:pPr>
              <w:pStyle w:val="TableParagraph"/>
              <w:spacing w:before="38"/>
              <w:ind w:left="116" w:right="163"/>
              <w:rPr>
                <w:sz w:val="18"/>
              </w:rPr>
            </w:pPr>
            <w:r>
              <w:rPr>
                <w:color w:val="231F20"/>
                <w:sz w:val="18"/>
              </w:rPr>
              <w:t>CBN1</w:t>
            </w:r>
          </w:p>
        </w:tc>
        <w:tc>
          <w:tcPr>
            <w:tcW w:w="733" w:type="dxa"/>
            <w:tcBorders>
              <w:top w:val="single" w:sz="8" w:space="0" w:color="231F20"/>
            </w:tcBorders>
          </w:tcPr>
          <w:p>
            <w:pPr>
              <w:pStyle w:val="TableParagraph"/>
              <w:spacing w:before="38"/>
              <w:ind w:left="185"/>
              <w:jc w:val="left"/>
              <w:rPr>
                <w:sz w:val="18"/>
              </w:rPr>
            </w:pPr>
            <w:r>
              <w:rPr>
                <w:color w:val="231F20"/>
                <w:sz w:val="18"/>
              </w:rPr>
              <w:t>0.43</w:t>
            </w:r>
          </w:p>
        </w:tc>
        <w:tc>
          <w:tcPr>
            <w:tcW w:w="828" w:type="dxa"/>
            <w:tcBorders>
              <w:top w:val="single" w:sz="8" w:space="0" w:color="231F20"/>
            </w:tcBorders>
          </w:tcPr>
          <w:p>
            <w:pPr>
              <w:pStyle w:val="TableParagraph"/>
              <w:spacing w:before="38"/>
              <w:ind w:left="189" w:right="162"/>
              <w:rPr>
                <w:sz w:val="18"/>
              </w:rPr>
            </w:pPr>
            <w:r>
              <w:rPr>
                <w:color w:val="231F20"/>
                <w:sz w:val="18"/>
              </w:rPr>
              <w:t>0.032</w:t>
            </w:r>
          </w:p>
        </w:tc>
        <w:tc>
          <w:tcPr>
            <w:tcW w:w="814" w:type="dxa"/>
            <w:tcBorders>
              <w:top w:val="single" w:sz="8" w:space="0" w:color="231F20"/>
            </w:tcBorders>
          </w:tcPr>
          <w:p>
            <w:pPr/>
          </w:p>
        </w:tc>
        <w:tc>
          <w:tcPr>
            <w:tcW w:w="800" w:type="dxa"/>
            <w:tcBorders>
              <w:top w:val="single" w:sz="8" w:space="0" w:color="231F20"/>
            </w:tcBorders>
          </w:tcPr>
          <w:p>
            <w:pPr/>
          </w:p>
        </w:tc>
        <w:tc>
          <w:tcPr>
            <w:tcW w:w="814" w:type="dxa"/>
            <w:tcBorders>
              <w:top w:val="single" w:sz="8" w:space="0" w:color="231F20"/>
            </w:tcBorders>
          </w:tcPr>
          <w:p>
            <w:pPr/>
          </w:p>
        </w:tc>
        <w:tc>
          <w:tcPr>
            <w:tcW w:w="804" w:type="dxa"/>
            <w:tcBorders>
              <w:top w:val="single" w:sz="8" w:space="0" w:color="231F20"/>
            </w:tcBorders>
          </w:tcPr>
          <w:p>
            <w:pPr/>
          </w:p>
        </w:tc>
      </w:tr>
      <w:tr>
        <w:trPr>
          <w:trHeight w:val="298" w:hRule="exact"/>
        </w:trPr>
        <w:tc>
          <w:tcPr>
            <w:tcW w:w="857" w:type="dxa"/>
          </w:tcPr>
          <w:p>
            <w:pPr>
              <w:pStyle w:val="TableParagraph"/>
              <w:spacing w:before="34"/>
              <w:ind w:left="116" w:right="163"/>
              <w:rPr>
                <w:sz w:val="18"/>
              </w:rPr>
            </w:pPr>
            <w:r>
              <w:rPr>
                <w:color w:val="231F20"/>
                <w:sz w:val="18"/>
              </w:rPr>
              <w:t>CBN2</w:t>
            </w:r>
          </w:p>
        </w:tc>
        <w:tc>
          <w:tcPr>
            <w:tcW w:w="733" w:type="dxa"/>
          </w:tcPr>
          <w:p>
            <w:pPr>
              <w:pStyle w:val="TableParagraph"/>
              <w:spacing w:before="34"/>
              <w:ind w:left="185"/>
              <w:jc w:val="left"/>
              <w:rPr>
                <w:sz w:val="18"/>
              </w:rPr>
            </w:pPr>
            <w:r>
              <w:rPr>
                <w:color w:val="231F20"/>
                <w:sz w:val="18"/>
              </w:rPr>
              <w:t>0.58</w:t>
            </w:r>
          </w:p>
        </w:tc>
        <w:tc>
          <w:tcPr>
            <w:tcW w:w="828" w:type="dxa"/>
          </w:tcPr>
          <w:p>
            <w:pPr>
              <w:pStyle w:val="TableParagraph"/>
              <w:spacing w:before="34"/>
              <w:ind w:left="189" w:right="162"/>
              <w:rPr>
                <w:sz w:val="18"/>
              </w:rPr>
            </w:pPr>
            <w:r>
              <w:rPr>
                <w:color w:val="231F20"/>
                <w:sz w:val="18"/>
              </w:rPr>
              <w:t>0.011</w:t>
            </w:r>
          </w:p>
        </w:tc>
        <w:tc>
          <w:tcPr>
            <w:tcW w:w="814" w:type="dxa"/>
          </w:tcPr>
          <w:p>
            <w:pPr>
              <w:pStyle w:val="TableParagraph"/>
              <w:spacing w:before="34"/>
              <w:rPr>
                <w:sz w:val="18"/>
              </w:rPr>
            </w:pPr>
            <w:r>
              <w:rPr>
                <w:color w:val="231F20"/>
                <w:sz w:val="18"/>
              </w:rPr>
              <w:t>-</w:t>
            </w:r>
          </w:p>
        </w:tc>
        <w:tc>
          <w:tcPr>
            <w:tcW w:w="800" w:type="dxa"/>
          </w:tcPr>
          <w:p>
            <w:pPr>
              <w:pStyle w:val="TableParagraph"/>
              <w:spacing w:before="34"/>
              <w:rPr>
                <w:sz w:val="18"/>
              </w:rPr>
            </w:pPr>
            <w:r>
              <w:rPr>
                <w:color w:val="231F20"/>
                <w:sz w:val="18"/>
              </w:rPr>
              <w:t>-</w:t>
            </w:r>
          </w:p>
        </w:tc>
        <w:tc>
          <w:tcPr>
            <w:tcW w:w="814" w:type="dxa"/>
          </w:tcPr>
          <w:p>
            <w:pPr/>
          </w:p>
        </w:tc>
        <w:tc>
          <w:tcPr>
            <w:tcW w:w="804" w:type="dxa"/>
          </w:tcPr>
          <w:p>
            <w:pPr/>
          </w:p>
        </w:tc>
      </w:tr>
      <w:tr>
        <w:trPr>
          <w:trHeight w:val="298" w:hRule="exact"/>
        </w:trPr>
        <w:tc>
          <w:tcPr>
            <w:tcW w:w="857" w:type="dxa"/>
          </w:tcPr>
          <w:p>
            <w:pPr>
              <w:pStyle w:val="TableParagraph"/>
              <w:spacing w:before="34"/>
              <w:ind w:left="116" w:right="163"/>
              <w:rPr>
                <w:sz w:val="18"/>
              </w:rPr>
            </w:pPr>
            <w:r>
              <w:rPr>
                <w:color w:val="231F20"/>
                <w:sz w:val="18"/>
              </w:rPr>
              <w:t>GDPT1</w:t>
            </w:r>
          </w:p>
        </w:tc>
        <w:tc>
          <w:tcPr>
            <w:tcW w:w="733" w:type="dxa"/>
          </w:tcPr>
          <w:p>
            <w:pPr>
              <w:pStyle w:val="TableParagraph"/>
              <w:spacing w:before="34"/>
              <w:ind w:left="185"/>
              <w:jc w:val="left"/>
              <w:rPr>
                <w:sz w:val="18"/>
              </w:rPr>
            </w:pPr>
            <w:r>
              <w:rPr>
                <w:color w:val="231F20"/>
                <w:sz w:val="18"/>
              </w:rPr>
              <w:t>0.98</w:t>
            </w:r>
          </w:p>
        </w:tc>
        <w:tc>
          <w:tcPr>
            <w:tcW w:w="828" w:type="dxa"/>
          </w:tcPr>
          <w:p>
            <w:pPr>
              <w:pStyle w:val="TableParagraph"/>
              <w:spacing w:before="34"/>
              <w:ind w:left="189" w:right="162"/>
              <w:rPr>
                <w:sz w:val="18"/>
              </w:rPr>
            </w:pPr>
            <w:r>
              <w:rPr>
                <w:color w:val="231F20"/>
                <w:sz w:val="18"/>
              </w:rPr>
              <w:t>0.000</w:t>
            </w:r>
          </w:p>
        </w:tc>
        <w:tc>
          <w:tcPr>
            <w:tcW w:w="814" w:type="dxa"/>
          </w:tcPr>
          <w:p>
            <w:pPr>
              <w:pStyle w:val="TableParagraph"/>
              <w:spacing w:before="34"/>
              <w:ind w:left="162" w:right="162"/>
              <w:rPr>
                <w:sz w:val="18"/>
              </w:rPr>
            </w:pPr>
            <w:r>
              <w:rPr>
                <w:color w:val="231F20"/>
                <w:sz w:val="18"/>
              </w:rPr>
              <w:t>0.561</w:t>
            </w:r>
          </w:p>
        </w:tc>
        <w:tc>
          <w:tcPr>
            <w:tcW w:w="800" w:type="dxa"/>
          </w:tcPr>
          <w:p>
            <w:pPr>
              <w:pStyle w:val="TableParagraph"/>
              <w:spacing w:before="34"/>
              <w:ind w:left="162" w:right="162"/>
              <w:rPr>
                <w:sz w:val="18"/>
              </w:rPr>
            </w:pPr>
            <w:r>
              <w:rPr>
                <w:color w:val="231F20"/>
                <w:sz w:val="18"/>
              </w:rPr>
              <w:t>0.000</w:t>
            </w:r>
          </w:p>
        </w:tc>
        <w:tc>
          <w:tcPr>
            <w:tcW w:w="814" w:type="dxa"/>
          </w:tcPr>
          <w:p>
            <w:pPr>
              <w:pStyle w:val="TableParagraph"/>
              <w:spacing w:before="34"/>
              <w:rPr>
                <w:sz w:val="18"/>
              </w:rPr>
            </w:pPr>
            <w:r>
              <w:rPr>
                <w:color w:val="231F20"/>
                <w:sz w:val="18"/>
              </w:rPr>
              <w:t>-</w:t>
            </w:r>
          </w:p>
        </w:tc>
        <w:tc>
          <w:tcPr>
            <w:tcW w:w="804" w:type="dxa"/>
          </w:tcPr>
          <w:p>
            <w:pPr>
              <w:pStyle w:val="TableParagraph"/>
              <w:spacing w:before="34"/>
              <w:ind w:right="1"/>
              <w:rPr>
                <w:sz w:val="18"/>
              </w:rPr>
            </w:pPr>
            <w:r>
              <w:rPr>
                <w:color w:val="231F20"/>
                <w:sz w:val="18"/>
              </w:rPr>
              <w:t>-</w:t>
            </w:r>
          </w:p>
        </w:tc>
      </w:tr>
      <w:tr>
        <w:trPr>
          <w:trHeight w:val="298" w:hRule="exact"/>
        </w:trPr>
        <w:tc>
          <w:tcPr>
            <w:tcW w:w="857" w:type="dxa"/>
          </w:tcPr>
          <w:p>
            <w:pPr>
              <w:pStyle w:val="TableParagraph"/>
              <w:spacing w:before="34"/>
              <w:ind w:left="116" w:right="163"/>
              <w:rPr>
                <w:sz w:val="18"/>
              </w:rPr>
            </w:pPr>
            <w:r>
              <w:rPr>
                <w:color w:val="231F20"/>
                <w:sz w:val="18"/>
              </w:rPr>
              <w:t>GDPT2</w:t>
            </w:r>
          </w:p>
        </w:tc>
        <w:tc>
          <w:tcPr>
            <w:tcW w:w="733" w:type="dxa"/>
          </w:tcPr>
          <w:p>
            <w:pPr>
              <w:pStyle w:val="TableParagraph"/>
              <w:spacing w:before="34"/>
              <w:ind w:left="185"/>
              <w:jc w:val="left"/>
              <w:rPr>
                <w:sz w:val="18"/>
              </w:rPr>
            </w:pPr>
            <w:r>
              <w:rPr>
                <w:color w:val="231F20"/>
                <w:sz w:val="18"/>
              </w:rPr>
              <w:t>0.99</w:t>
            </w:r>
          </w:p>
        </w:tc>
        <w:tc>
          <w:tcPr>
            <w:tcW w:w="828" w:type="dxa"/>
          </w:tcPr>
          <w:p>
            <w:pPr>
              <w:pStyle w:val="TableParagraph"/>
              <w:spacing w:before="34"/>
              <w:ind w:left="189" w:right="162"/>
              <w:rPr>
                <w:sz w:val="18"/>
              </w:rPr>
            </w:pPr>
            <w:r>
              <w:rPr>
                <w:color w:val="231F20"/>
                <w:sz w:val="18"/>
              </w:rPr>
              <w:t>0.000</w:t>
            </w:r>
          </w:p>
        </w:tc>
        <w:tc>
          <w:tcPr>
            <w:tcW w:w="814" w:type="dxa"/>
          </w:tcPr>
          <w:p>
            <w:pPr>
              <w:pStyle w:val="TableParagraph"/>
              <w:spacing w:before="34"/>
              <w:rPr>
                <w:sz w:val="18"/>
              </w:rPr>
            </w:pPr>
            <w:r>
              <w:rPr>
                <w:color w:val="231F20"/>
                <w:sz w:val="18"/>
              </w:rPr>
              <w:t>-</w:t>
            </w:r>
          </w:p>
        </w:tc>
        <w:tc>
          <w:tcPr>
            <w:tcW w:w="800" w:type="dxa"/>
          </w:tcPr>
          <w:p>
            <w:pPr>
              <w:pStyle w:val="TableParagraph"/>
              <w:spacing w:before="34"/>
              <w:rPr>
                <w:sz w:val="18"/>
              </w:rPr>
            </w:pPr>
            <w:r>
              <w:rPr>
                <w:color w:val="231F20"/>
                <w:sz w:val="18"/>
              </w:rPr>
              <w:t>-</w:t>
            </w:r>
          </w:p>
        </w:tc>
        <w:tc>
          <w:tcPr>
            <w:tcW w:w="814" w:type="dxa"/>
          </w:tcPr>
          <w:p>
            <w:pPr>
              <w:pStyle w:val="TableParagraph"/>
              <w:spacing w:before="34"/>
              <w:ind w:left="162" w:right="162"/>
              <w:rPr>
                <w:sz w:val="18"/>
              </w:rPr>
            </w:pPr>
            <w:r>
              <w:rPr>
                <w:color w:val="231F20"/>
                <w:sz w:val="18"/>
              </w:rPr>
              <w:t>0.689</w:t>
            </w:r>
          </w:p>
        </w:tc>
        <w:tc>
          <w:tcPr>
            <w:tcW w:w="804" w:type="dxa"/>
          </w:tcPr>
          <w:p>
            <w:pPr>
              <w:pStyle w:val="TableParagraph"/>
              <w:spacing w:before="34"/>
              <w:ind w:left="163" w:right="164"/>
              <w:rPr>
                <w:sz w:val="18"/>
              </w:rPr>
            </w:pPr>
            <w:r>
              <w:rPr>
                <w:color w:val="231F20"/>
                <w:sz w:val="18"/>
              </w:rPr>
              <w:t>0.000</w:t>
            </w:r>
          </w:p>
        </w:tc>
      </w:tr>
      <w:tr>
        <w:trPr>
          <w:trHeight w:val="284" w:hRule="exact"/>
        </w:trPr>
        <w:tc>
          <w:tcPr>
            <w:tcW w:w="857" w:type="dxa"/>
            <w:tcBorders>
              <w:bottom w:val="single" w:sz="8" w:space="0" w:color="231F20"/>
            </w:tcBorders>
          </w:tcPr>
          <w:p>
            <w:pPr>
              <w:pStyle w:val="TableParagraph"/>
              <w:spacing w:before="34"/>
              <w:ind w:left="116" w:right="163"/>
              <w:rPr>
                <w:sz w:val="18"/>
              </w:rPr>
            </w:pPr>
            <w:r>
              <w:rPr>
                <w:color w:val="231F20"/>
                <w:sz w:val="18"/>
              </w:rPr>
              <w:t>GDPT3</w:t>
            </w:r>
          </w:p>
        </w:tc>
        <w:tc>
          <w:tcPr>
            <w:tcW w:w="733" w:type="dxa"/>
            <w:tcBorders>
              <w:bottom w:val="single" w:sz="8" w:space="0" w:color="231F20"/>
            </w:tcBorders>
          </w:tcPr>
          <w:p>
            <w:pPr>
              <w:pStyle w:val="TableParagraph"/>
              <w:spacing w:before="34"/>
              <w:ind w:left="185"/>
              <w:jc w:val="left"/>
              <w:rPr>
                <w:sz w:val="18"/>
              </w:rPr>
            </w:pPr>
            <w:r>
              <w:rPr>
                <w:color w:val="231F20"/>
                <w:sz w:val="18"/>
              </w:rPr>
              <w:t>0.82</w:t>
            </w:r>
          </w:p>
        </w:tc>
        <w:tc>
          <w:tcPr>
            <w:tcW w:w="828" w:type="dxa"/>
            <w:tcBorders>
              <w:bottom w:val="single" w:sz="8" w:space="0" w:color="231F20"/>
            </w:tcBorders>
          </w:tcPr>
          <w:p>
            <w:pPr>
              <w:pStyle w:val="TableParagraph"/>
              <w:spacing w:before="34"/>
              <w:ind w:left="189" w:right="162"/>
              <w:rPr>
                <w:sz w:val="18"/>
              </w:rPr>
            </w:pPr>
            <w:r>
              <w:rPr>
                <w:color w:val="231F20"/>
                <w:sz w:val="18"/>
              </w:rPr>
              <w:t>0.000</w:t>
            </w:r>
          </w:p>
        </w:tc>
        <w:tc>
          <w:tcPr>
            <w:tcW w:w="814" w:type="dxa"/>
            <w:tcBorders>
              <w:bottom w:val="single" w:sz="8" w:space="0" w:color="231F20"/>
            </w:tcBorders>
          </w:tcPr>
          <w:p>
            <w:pPr>
              <w:pStyle w:val="TableParagraph"/>
              <w:spacing w:before="34"/>
              <w:rPr>
                <w:sz w:val="18"/>
              </w:rPr>
            </w:pPr>
            <w:r>
              <w:rPr>
                <w:color w:val="231F20"/>
                <w:sz w:val="18"/>
              </w:rPr>
              <w:t>-</w:t>
            </w:r>
          </w:p>
        </w:tc>
        <w:tc>
          <w:tcPr>
            <w:tcW w:w="800" w:type="dxa"/>
            <w:tcBorders>
              <w:bottom w:val="single" w:sz="8" w:space="0" w:color="231F20"/>
            </w:tcBorders>
          </w:tcPr>
          <w:p>
            <w:pPr>
              <w:pStyle w:val="TableParagraph"/>
              <w:spacing w:before="34"/>
              <w:rPr>
                <w:sz w:val="18"/>
              </w:rPr>
            </w:pPr>
            <w:r>
              <w:rPr>
                <w:color w:val="231F20"/>
                <w:sz w:val="18"/>
              </w:rPr>
              <w:t>-</w:t>
            </w:r>
          </w:p>
        </w:tc>
        <w:tc>
          <w:tcPr>
            <w:tcW w:w="814" w:type="dxa"/>
            <w:tcBorders>
              <w:bottom w:val="single" w:sz="8" w:space="0" w:color="231F20"/>
            </w:tcBorders>
          </w:tcPr>
          <w:p>
            <w:pPr>
              <w:pStyle w:val="TableParagraph"/>
              <w:spacing w:before="34"/>
              <w:rPr>
                <w:sz w:val="18"/>
              </w:rPr>
            </w:pPr>
            <w:r>
              <w:rPr>
                <w:color w:val="231F20"/>
                <w:sz w:val="18"/>
              </w:rPr>
              <w:t>-</w:t>
            </w:r>
          </w:p>
        </w:tc>
        <w:tc>
          <w:tcPr>
            <w:tcW w:w="804" w:type="dxa"/>
            <w:tcBorders>
              <w:bottom w:val="single" w:sz="8" w:space="0" w:color="231F20"/>
            </w:tcBorders>
          </w:tcPr>
          <w:p>
            <w:pPr>
              <w:pStyle w:val="TableParagraph"/>
              <w:spacing w:before="34"/>
              <w:ind w:right="1"/>
              <w:rPr>
                <w:sz w:val="18"/>
              </w:rPr>
            </w:pPr>
            <w:r>
              <w:rPr>
                <w:color w:val="231F20"/>
                <w:sz w:val="18"/>
              </w:rPr>
              <w:t>-</w:t>
            </w:r>
          </w:p>
        </w:tc>
      </w:tr>
    </w:tbl>
    <w:p>
      <w:pPr>
        <w:pStyle w:val="BodyText"/>
        <w:spacing w:before="1"/>
        <w:rPr>
          <w:b/>
          <w:sz w:val="7"/>
        </w:rPr>
      </w:pPr>
    </w:p>
    <w:p>
      <w:pPr>
        <w:spacing w:line="268" w:lineRule="auto" w:before="78"/>
        <w:ind w:left="113" w:right="112" w:firstLine="0"/>
        <w:jc w:val="both"/>
        <w:rPr>
          <w:sz w:val="16"/>
        </w:rPr>
      </w:pPr>
      <w:r>
        <w:rPr>
          <w:color w:val="231F20"/>
          <w:sz w:val="16"/>
        </w:rPr>
        <w:t>CBN1=consumo de bloque nutricional1, CBN2=consumo de bloque nutricional 2, GDPT1=ganancia</w:t>
      </w:r>
      <w:r>
        <w:rPr>
          <w:color w:val="231F20"/>
          <w:spacing w:val="-5"/>
          <w:sz w:val="16"/>
        </w:rPr>
        <w:t> </w:t>
      </w:r>
      <w:r>
        <w:rPr>
          <w:color w:val="231F20"/>
          <w:sz w:val="16"/>
        </w:rPr>
        <w:t>diaria</w:t>
      </w:r>
      <w:r>
        <w:rPr>
          <w:color w:val="231F20"/>
          <w:spacing w:val="-6"/>
          <w:sz w:val="16"/>
        </w:rPr>
        <w:t> </w:t>
      </w:r>
      <w:r>
        <w:rPr>
          <w:color w:val="231F20"/>
          <w:sz w:val="16"/>
        </w:rPr>
        <w:t>de</w:t>
      </w:r>
      <w:r>
        <w:rPr>
          <w:color w:val="231F20"/>
          <w:spacing w:val="-5"/>
          <w:sz w:val="16"/>
        </w:rPr>
        <w:t> </w:t>
      </w:r>
      <w:r>
        <w:rPr>
          <w:color w:val="231F20"/>
          <w:sz w:val="16"/>
        </w:rPr>
        <w:t>peso</w:t>
      </w:r>
      <w:r>
        <w:rPr>
          <w:color w:val="231F20"/>
          <w:spacing w:val="-5"/>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pacing w:val="-3"/>
          <w:sz w:val="16"/>
        </w:rPr>
        <w:t>tratamiento</w:t>
      </w:r>
      <w:r>
        <w:rPr>
          <w:color w:val="231F20"/>
          <w:spacing w:val="-5"/>
          <w:sz w:val="16"/>
        </w:rPr>
        <w:t> </w:t>
      </w:r>
      <w:r>
        <w:rPr>
          <w:color w:val="231F20"/>
          <w:sz w:val="16"/>
        </w:rPr>
        <w:t>1,</w:t>
      </w:r>
      <w:r>
        <w:rPr>
          <w:color w:val="231F20"/>
          <w:spacing w:val="-6"/>
          <w:sz w:val="16"/>
        </w:rPr>
        <w:t> </w:t>
      </w:r>
      <w:r>
        <w:rPr>
          <w:color w:val="231F20"/>
          <w:sz w:val="16"/>
        </w:rPr>
        <w:t>GDPT2=ganancia</w:t>
      </w:r>
      <w:r>
        <w:rPr>
          <w:color w:val="231F20"/>
          <w:spacing w:val="-5"/>
          <w:sz w:val="16"/>
        </w:rPr>
        <w:t> </w:t>
      </w:r>
      <w:r>
        <w:rPr>
          <w:color w:val="231F20"/>
          <w:sz w:val="16"/>
        </w:rPr>
        <w:t>diaria</w:t>
      </w:r>
      <w:r>
        <w:rPr>
          <w:color w:val="231F20"/>
          <w:spacing w:val="-6"/>
          <w:sz w:val="16"/>
        </w:rPr>
        <w:t> </w:t>
      </w:r>
      <w:r>
        <w:rPr>
          <w:color w:val="231F20"/>
          <w:sz w:val="16"/>
        </w:rPr>
        <w:t>de</w:t>
      </w:r>
      <w:r>
        <w:rPr>
          <w:color w:val="231F20"/>
          <w:spacing w:val="-5"/>
          <w:sz w:val="16"/>
        </w:rPr>
        <w:t> </w:t>
      </w:r>
      <w:r>
        <w:rPr>
          <w:color w:val="231F20"/>
          <w:sz w:val="16"/>
        </w:rPr>
        <w:t>peso en</w:t>
      </w:r>
      <w:r>
        <w:rPr>
          <w:color w:val="231F20"/>
          <w:spacing w:val="-8"/>
          <w:sz w:val="16"/>
        </w:rPr>
        <w:t> </w:t>
      </w:r>
      <w:r>
        <w:rPr>
          <w:color w:val="231F20"/>
          <w:sz w:val="16"/>
        </w:rPr>
        <w:t>el</w:t>
      </w:r>
      <w:r>
        <w:rPr>
          <w:color w:val="231F20"/>
          <w:spacing w:val="-8"/>
          <w:sz w:val="16"/>
        </w:rPr>
        <w:t> </w:t>
      </w:r>
      <w:r>
        <w:rPr>
          <w:color w:val="231F20"/>
          <w:spacing w:val="-3"/>
          <w:sz w:val="16"/>
        </w:rPr>
        <w:t>tratamiento</w:t>
      </w:r>
      <w:r>
        <w:rPr>
          <w:color w:val="231F20"/>
          <w:spacing w:val="-8"/>
          <w:sz w:val="16"/>
        </w:rPr>
        <w:t> </w:t>
      </w:r>
      <w:r>
        <w:rPr>
          <w:color w:val="231F20"/>
          <w:sz w:val="16"/>
        </w:rPr>
        <w:t>2,</w:t>
      </w:r>
      <w:r>
        <w:rPr>
          <w:color w:val="231F20"/>
          <w:spacing w:val="-8"/>
          <w:sz w:val="16"/>
        </w:rPr>
        <w:t> </w:t>
      </w:r>
      <w:r>
        <w:rPr>
          <w:color w:val="231F20"/>
          <w:sz w:val="16"/>
        </w:rPr>
        <w:t>GDPT3=ganancia</w:t>
      </w:r>
      <w:r>
        <w:rPr>
          <w:color w:val="231F20"/>
          <w:spacing w:val="-7"/>
          <w:sz w:val="16"/>
        </w:rPr>
        <w:t> </w:t>
      </w:r>
      <w:r>
        <w:rPr>
          <w:color w:val="231F20"/>
          <w:sz w:val="16"/>
        </w:rPr>
        <w:t>diaria</w:t>
      </w:r>
      <w:r>
        <w:rPr>
          <w:color w:val="231F20"/>
          <w:spacing w:val="-8"/>
          <w:sz w:val="16"/>
        </w:rPr>
        <w:t> </w:t>
      </w:r>
      <w:r>
        <w:rPr>
          <w:color w:val="231F20"/>
          <w:sz w:val="16"/>
        </w:rPr>
        <w:t>de</w:t>
      </w:r>
      <w:r>
        <w:rPr>
          <w:color w:val="231F20"/>
          <w:spacing w:val="-8"/>
          <w:sz w:val="16"/>
        </w:rPr>
        <w:t> </w:t>
      </w:r>
      <w:r>
        <w:rPr>
          <w:color w:val="231F20"/>
          <w:sz w:val="16"/>
        </w:rPr>
        <w:t>peso</w:t>
      </w:r>
      <w:r>
        <w:rPr>
          <w:color w:val="231F20"/>
          <w:spacing w:val="-7"/>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pacing w:val="-3"/>
          <w:sz w:val="16"/>
        </w:rPr>
        <w:t>tratamiento</w:t>
      </w:r>
      <w:r>
        <w:rPr>
          <w:color w:val="231F20"/>
          <w:spacing w:val="-8"/>
          <w:sz w:val="16"/>
        </w:rPr>
        <w:t> </w:t>
      </w:r>
      <w:r>
        <w:rPr>
          <w:color w:val="231F20"/>
          <w:sz w:val="16"/>
        </w:rPr>
        <w:t>3.</w:t>
      </w:r>
    </w:p>
    <w:p>
      <w:pPr>
        <w:pStyle w:val="BodyText"/>
        <w:spacing w:before="3"/>
        <w:rPr>
          <w:sz w:val="16"/>
        </w:rPr>
      </w:pPr>
    </w:p>
    <w:p>
      <w:pPr>
        <w:pStyle w:val="Heading2"/>
      </w:pPr>
      <w:r>
        <w:rPr>
          <w:color w:val="231F20"/>
        </w:rPr>
        <w:t>CONCLUSIONES</w:t>
      </w:r>
    </w:p>
    <w:p>
      <w:pPr>
        <w:pStyle w:val="BodyText"/>
        <w:spacing w:before="8"/>
        <w:rPr>
          <w:b/>
          <w:sz w:val="24"/>
        </w:rPr>
      </w:pPr>
    </w:p>
    <w:p>
      <w:pPr>
        <w:pStyle w:val="BodyText"/>
        <w:spacing w:line="273" w:lineRule="auto" w:before="1"/>
        <w:ind w:left="113" w:right="111"/>
        <w:jc w:val="both"/>
      </w:pPr>
      <w:r>
        <w:rPr>
          <w:color w:val="231F20"/>
        </w:rPr>
        <w:t>La inclusión de recursos forrajeros naturales como </w:t>
      </w:r>
      <w:r>
        <w:rPr>
          <w:i/>
          <w:color w:val="231F20"/>
        </w:rPr>
        <w:t>L. leucoephala </w:t>
      </w:r>
      <w:r>
        <w:rPr>
          <w:color w:val="231F20"/>
        </w:rPr>
        <w:t>y subproductos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industria</w:t>
      </w:r>
      <w:r>
        <w:rPr>
          <w:color w:val="231F20"/>
          <w:spacing w:val="-7"/>
        </w:rPr>
        <w:t> </w:t>
      </w:r>
      <w:r>
        <w:rPr>
          <w:color w:val="231F20"/>
        </w:rPr>
        <w:t>harina</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salvado</w:t>
      </w:r>
      <w:r>
        <w:rPr>
          <w:color w:val="231F20"/>
          <w:spacing w:val="-7"/>
        </w:rPr>
        <w:t> </w:t>
      </w:r>
      <w:r>
        <w:rPr>
          <w:color w:val="231F20"/>
        </w:rPr>
        <w:t>de</w:t>
      </w:r>
      <w:r>
        <w:rPr>
          <w:color w:val="231F20"/>
          <w:spacing w:val="-7"/>
        </w:rPr>
        <w:t> </w:t>
      </w:r>
      <w:r>
        <w:rPr>
          <w:color w:val="231F20"/>
        </w:rPr>
        <w:t>trigo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elabo- ración y utilización de bloques nutricionales en ovinos en confinamiento  o pastoreo tiene ventajas debido a su aceptabilidad y disponibilidad en la zona.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Exp.</w:t>
      </w:r>
      <w:r>
        <w:rPr>
          <w:color w:val="231F20"/>
          <w:spacing w:val="-5"/>
        </w:rPr>
        <w:t> </w:t>
      </w:r>
      <w:r>
        <w:rPr>
          <w:color w:val="231F20"/>
        </w:rPr>
        <w:t>1</w:t>
      </w:r>
      <w:r>
        <w:rPr>
          <w:color w:val="231F20"/>
          <w:spacing w:val="-5"/>
        </w:rPr>
        <w:t> </w:t>
      </w:r>
      <w:r>
        <w:rPr>
          <w:color w:val="231F20"/>
        </w:rPr>
        <w:t>se</w:t>
      </w:r>
      <w:r>
        <w:rPr>
          <w:color w:val="231F20"/>
          <w:spacing w:val="-5"/>
        </w:rPr>
        <w:t> </w:t>
      </w:r>
      <w:r>
        <w:rPr>
          <w:color w:val="231F20"/>
        </w:rPr>
        <w:t>observó</w:t>
      </w:r>
      <w:r>
        <w:rPr>
          <w:color w:val="231F20"/>
          <w:spacing w:val="-5"/>
        </w:rPr>
        <w:t> </w:t>
      </w:r>
      <w:r>
        <w:rPr>
          <w:color w:val="231F20"/>
        </w:rPr>
        <w:t>un</w:t>
      </w:r>
      <w:r>
        <w:rPr>
          <w:color w:val="231F20"/>
          <w:spacing w:val="-5"/>
        </w:rPr>
        <w:t> </w:t>
      </w:r>
      <w:r>
        <w:rPr>
          <w:color w:val="231F20"/>
        </w:rPr>
        <w:t>efecto</w:t>
      </w:r>
      <w:r>
        <w:rPr>
          <w:color w:val="231F20"/>
          <w:spacing w:val="-5"/>
        </w:rPr>
        <w:t> </w:t>
      </w:r>
      <w:r>
        <w:rPr>
          <w:color w:val="231F20"/>
        </w:rPr>
        <w:t>significativo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GDP</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ovinos complementados con BN. En el Exp. 2 la GDP fue superior en los ovinos que</w:t>
      </w:r>
      <w:r>
        <w:rPr>
          <w:color w:val="231F20"/>
          <w:spacing w:val="-7"/>
        </w:rPr>
        <w:t> </w:t>
      </w:r>
      <w:r>
        <w:rPr>
          <w:color w:val="231F20"/>
        </w:rPr>
        <w:t>consumieron</w:t>
      </w:r>
      <w:r>
        <w:rPr>
          <w:color w:val="231F20"/>
          <w:spacing w:val="-8"/>
        </w:rPr>
        <w:t> </w:t>
      </w:r>
      <w:r>
        <w:rPr>
          <w:color w:val="231F20"/>
        </w:rPr>
        <w:t>el</w:t>
      </w:r>
      <w:r>
        <w:rPr>
          <w:color w:val="231F20"/>
          <w:spacing w:val="-7"/>
        </w:rPr>
        <w:t> </w:t>
      </w:r>
      <w:r>
        <w:rPr>
          <w:color w:val="231F20"/>
        </w:rPr>
        <w:t>BN2</w:t>
      </w:r>
      <w:r>
        <w:rPr>
          <w:color w:val="231F20"/>
          <w:spacing w:val="-8"/>
        </w:rPr>
        <w:t> </w:t>
      </w:r>
      <w:r>
        <w:rPr>
          <w:color w:val="231F20"/>
        </w:rPr>
        <w:t>con</w:t>
      </w:r>
      <w:r>
        <w:rPr>
          <w:color w:val="231F20"/>
          <w:spacing w:val="-8"/>
        </w:rPr>
        <w:t> </w:t>
      </w:r>
      <w:r>
        <w:rPr>
          <w:color w:val="231F20"/>
        </w:rPr>
        <w:t>salvado</w:t>
      </w:r>
      <w:r>
        <w:rPr>
          <w:color w:val="231F20"/>
          <w:spacing w:val="-8"/>
        </w:rPr>
        <w:t> </w:t>
      </w:r>
      <w:r>
        <w:rPr>
          <w:color w:val="231F20"/>
        </w:rPr>
        <w:t>de</w:t>
      </w:r>
      <w:r>
        <w:rPr>
          <w:color w:val="231F20"/>
          <w:spacing w:val="-8"/>
        </w:rPr>
        <w:t> </w:t>
      </w:r>
      <w:r>
        <w:rPr>
          <w:color w:val="231F20"/>
        </w:rPr>
        <w:t>trigo,</w:t>
      </w:r>
      <w:r>
        <w:rPr>
          <w:color w:val="231F20"/>
          <w:spacing w:val="-8"/>
        </w:rPr>
        <w:t> </w:t>
      </w:r>
      <w:r>
        <w:rPr>
          <w:color w:val="231F20"/>
        </w:rPr>
        <w:t>debido</w:t>
      </w:r>
      <w:r>
        <w:rPr>
          <w:color w:val="231F20"/>
          <w:spacing w:val="-8"/>
        </w:rPr>
        <w:t> </w:t>
      </w:r>
      <w:r>
        <w:rPr>
          <w:color w:val="231F20"/>
        </w:rPr>
        <w:t>a</w:t>
      </w:r>
      <w:r>
        <w:rPr>
          <w:color w:val="231F20"/>
          <w:spacing w:val="-7"/>
        </w:rPr>
        <w:t> </w:t>
      </w:r>
      <w:r>
        <w:rPr>
          <w:color w:val="231F20"/>
        </w:rPr>
        <w:t>que</w:t>
      </w:r>
      <w:r>
        <w:rPr>
          <w:color w:val="231F20"/>
          <w:spacing w:val="-7"/>
        </w:rPr>
        <w:t> </w:t>
      </w:r>
      <w:r>
        <w:rPr>
          <w:color w:val="231F20"/>
        </w:rPr>
        <w:t>presentó</w:t>
      </w:r>
      <w:r>
        <w:rPr>
          <w:color w:val="231F20"/>
          <w:spacing w:val="-7"/>
        </w:rPr>
        <w:t> </w:t>
      </w:r>
      <w:r>
        <w:rPr>
          <w:color w:val="231F20"/>
        </w:rPr>
        <w:t>mejor calidad</w:t>
      </w:r>
      <w:r>
        <w:rPr>
          <w:color w:val="231F20"/>
          <w:spacing w:val="-11"/>
        </w:rPr>
        <w:t> </w:t>
      </w:r>
      <w:r>
        <w:rPr>
          <w:color w:val="231F20"/>
        </w:rPr>
        <w:t>nutritiva.</w:t>
      </w:r>
    </w:p>
    <w:p>
      <w:pPr>
        <w:pStyle w:val="BodyText"/>
      </w:pPr>
    </w:p>
    <w:p>
      <w:pPr>
        <w:pStyle w:val="BodyText"/>
        <w:spacing w:before="2"/>
        <w:rPr>
          <w:sz w:val="16"/>
        </w:rPr>
      </w:pPr>
    </w:p>
    <w:p>
      <w:pPr>
        <w:pStyle w:val="Heading2"/>
      </w:pPr>
      <w:r>
        <w:rPr>
          <w:color w:val="231F20"/>
        </w:rPr>
        <w:t>BIBLIOGRAFÍA CITADA</w:t>
      </w:r>
    </w:p>
    <w:p>
      <w:pPr>
        <w:pStyle w:val="BodyText"/>
        <w:spacing w:before="6"/>
        <w:rPr>
          <w:b/>
          <w:sz w:val="29"/>
        </w:rPr>
      </w:pPr>
    </w:p>
    <w:p>
      <w:pPr>
        <w:spacing w:line="273" w:lineRule="auto" w:before="1"/>
        <w:ind w:left="397" w:right="111" w:hanging="284"/>
        <w:jc w:val="both"/>
        <w:rPr>
          <w:sz w:val="18"/>
        </w:rPr>
      </w:pPr>
      <w:r>
        <w:rPr>
          <w:color w:val="231F20"/>
          <w:sz w:val="18"/>
        </w:rPr>
        <w:t>A</w:t>
      </w:r>
      <w:r>
        <w:rPr>
          <w:color w:val="231F20"/>
          <w:sz w:val="14"/>
        </w:rPr>
        <w:t>GUILAR</w:t>
      </w:r>
      <w:r>
        <w:rPr>
          <w:color w:val="231F20"/>
          <w:sz w:val="18"/>
        </w:rPr>
        <w:t>, </w:t>
      </w:r>
      <w:r>
        <w:rPr>
          <w:color w:val="231F20"/>
          <w:spacing w:val="-3"/>
          <w:sz w:val="18"/>
        </w:rPr>
        <w:t>L.C.F., </w:t>
      </w:r>
      <w:r>
        <w:rPr>
          <w:color w:val="231F20"/>
          <w:sz w:val="18"/>
        </w:rPr>
        <w:t>Estrada, </w:t>
      </w:r>
      <w:r>
        <w:rPr>
          <w:color w:val="231F20"/>
          <w:spacing w:val="-7"/>
          <w:sz w:val="18"/>
        </w:rPr>
        <w:t>P.M. </w:t>
      </w:r>
      <w:r>
        <w:rPr>
          <w:color w:val="231F20"/>
          <w:sz w:val="18"/>
        </w:rPr>
        <w:t>1995. </w:t>
      </w:r>
      <w:r>
        <w:rPr>
          <w:i/>
          <w:color w:val="231F20"/>
          <w:sz w:val="18"/>
        </w:rPr>
        <w:t>Evaluación de la ganancia diaria de peso </w:t>
      </w:r>
      <w:r>
        <w:rPr>
          <w:i/>
          <w:color w:val="231F20"/>
          <w:sz w:val="18"/>
        </w:rPr>
        <w:t>observada en los ovinos en México</w:t>
      </w:r>
      <w:r>
        <w:rPr>
          <w:color w:val="231F20"/>
          <w:sz w:val="18"/>
        </w:rPr>
        <w:t>, </w:t>
      </w:r>
      <w:r>
        <w:rPr>
          <w:color w:val="231F20"/>
          <w:spacing w:val="-3"/>
          <w:sz w:val="18"/>
        </w:rPr>
        <w:t>Tesis </w:t>
      </w:r>
      <w:r>
        <w:rPr>
          <w:color w:val="231F20"/>
          <w:sz w:val="18"/>
        </w:rPr>
        <w:t>de Licenciatura. Departamen- to de Zootecnia. Universidad Autónoma Chapingo. Chapingo Estado de México.</w:t>
      </w:r>
    </w:p>
    <w:p>
      <w:pPr>
        <w:spacing w:line="273" w:lineRule="auto" w:before="56"/>
        <w:ind w:left="397" w:right="111" w:hanging="284"/>
        <w:jc w:val="both"/>
        <w:rPr>
          <w:sz w:val="18"/>
        </w:rPr>
      </w:pPr>
      <w:r>
        <w:rPr>
          <w:color w:val="231F20"/>
          <w:sz w:val="18"/>
        </w:rPr>
        <w:t>A</w:t>
      </w:r>
      <w:r>
        <w:rPr>
          <w:color w:val="231F20"/>
          <w:sz w:val="14"/>
        </w:rPr>
        <w:t>NDRADE, </w:t>
      </w:r>
      <w:r>
        <w:rPr>
          <w:color w:val="231F20"/>
          <w:sz w:val="18"/>
        </w:rPr>
        <w:t>M.H.M. 2006. “Nutrición y alimentación de ovinos en sistemas intensivos”, </w:t>
      </w:r>
      <w:r>
        <w:rPr>
          <w:i/>
          <w:color w:val="231F20"/>
          <w:sz w:val="18"/>
        </w:rPr>
        <w:t>En memorias del V seminario de producción de ovinos en el </w:t>
      </w:r>
      <w:r>
        <w:rPr>
          <w:i/>
          <w:color w:val="231F20"/>
          <w:sz w:val="18"/>
        </w:rPr>
        <w:t>trópico </w:t>
      </w:r>
      <w:r>
        <w:rPr>
          <w:color w:val="231F20"/>
          <w:sz w:val="18"/>
        </w:rPr>
        <w:t>20 p.</w:t>
      </w:r>
    </w:p>
    <w:p>
      <w:pPr>
        <w:pStyle w:val="BodyText"/>
        <w:spacing w:before="56"/>
        <w:ind w:left="113"/>
        <w:jc w:val="both"/>
      </w:pPr>
      <w:r>
        <w:rPr>
          <w:color w:val="231F20"/>
        </w:rPr>
        <w:t>A</w:t>
      </w:r>
      <w:r>
        <w:rPr>
          <w:color w:val="231F20"/>
          <w:sz w:val="14"/>
        </w:rPr>
        <w:t>NINDO</w:t>
      </w:r>
      <w:r>
        <w:rPr>
          <w:color w:val="231F20"/>
        </w:rPr>
        <w:t>, D., Toe, F., Tembely, S.,Mukasa-Mugerwa, E., Lahlow-Kassi.,  Sovani,</w:t>
      </w:r>
    </w:p>
    <w:p>
      <w:pPr>
        <w:pStyle w:val="BodyText"/>
        <w:spacing w:before="29"/>
        <w:ind w:left="397" w:right="9"/>
      </w:pPr>
      <w:r>
        <w:rPr>
          <w:color w:val="231F20"/>
        </w:rPr>
        <w:t>S. 1998. “Effect of molasses urea block (MUB) on dry matter intake,</w:t>
      </w:r>
    </w:p>
    <w:p>
      <w:pPr>
        <w:spacing w:after="0"/>
        <w:sectPr>
          <w:footerReference w:type="default" r:id="rId15"/>
          <w:pgSz w:w="7940" w:h="11910"/>
          <w:pgMar w:footer="469" w:header="0" w:top="480" w:bottom="66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pStyle w:val="BodyText"/>
        <w:spacing w:line="273" w:lineRule="auto" w:before="75"/>
        <w:ind w:left="397" w:right="111"/>
        <w:jc w:val="both"/>
      </w:pPr>
      <w:r>
        <w:rPr>
          <w:color w:val="231F20"/>
        </w:rPr>
        <w:t>growth, reproductive performance and control of gastrointestinal ne- matode</w:t>
      </w:r>
      <w:r>
        <w:rPr>
          <w:color w:val="231F20"/>
          <w:spacing w:val="-11"/>
        </w:rPr>
        <w:t> </w:t>
      </w:r>
      <w:r>
        <w:rPr>
          <w:color w:val="231F20"/>
        </w:rPr>
        <w:t>infection</w:t>
      </w:r>
      <w:r>
        <w:rPr>
          <w:color w:val="231F20"/>
          <w:spacing w:val="-11"/>
        </w:rPr>
        <w:t> </w:t>
      </w:r>
      <w:r>
        <w:rPr>
          <w:color w:val="231F20"/>
        </w:rPr>
        <w:t>of</w:t>
      </w:r>
      <w:r>
        <w:rPr>
          <w:color w:val="231F20"/>
          <w:spacing w:val="-11"/>
        </w:rPr>
        <w:t> </w:t>
      </w:r>
      <w:r>
        <w:rPr>
          <w:color w:val="231F20"/>
        </w:rPr>
        <w:t>grazing</w:t>
      </w:r>
      <w:r>
        <w:rPr>
          <w:color w:val="231F20"/>
          <w:spacing w:val="-10"/>
        </w:rPr>
        <w:t> </w:t>
      </w:r>
      <w:r>
        <w:rPr>
          <w:color w:val="231F20"/>
        </w:rPr>
        <w:t>Menz</w:t>
      </w:r>
      <w:r>
        <w:rPr>
          <w:color w:val="231F20"/>
          <w:spacing w:val="-10"/>
        </w:rPr>
        <w:t> </w:t>
      </w:r>
      <w:r>
        <w:rPr>
          <w:color w:val="231F20"/>
        </w:rPr>
        <w:t>ram</w:t>
      </w:r>
      <w:r>
        <w:rPr>
          <w:color w:val="231F20"/>
          <w:spacing w:val="-11"/>
        </w:rPr>
        <w:t> </w:t>
      </w:r>
      <w:r>
        <w:rPr>
          <w:color w:val="231F20"/>
          <w:spacing w:val="-4"/>
        </w:rPr>
        <w:t>lambs”,</w:t>
      </w:r>
      <w:r>
        <w:rPr>
          <w:color w:val="231F20"/>
          <w:spacing w:val="-11"/>
        </w:rPr>
        <w:t> </w:t>
      </w:r>
      <w:r>
        <w:rPr>
          <w:i/>
          <w:color w:val="231F20"/>
        </w:rPr>
        <w:t>Small</w:t>
      </w:r>
      <w:r>
        <w:rPr>
          <w:i/>
          <w:color w:val="231F20"/>
          <w:spacing w:val="-11"/>
        </w:rPr>
        <w:t> </w:t>
      </w:r>
      <w:r>
        <w:rPr>
          <w:i/>
          <w:color w:val="231F20"/>
        </w:rPr>
        <w:t>Ruminant</w:t>
      </w:r>
      <w:r>
        <w:rPr>
          <w:i/>
          <w:color w:val="231F20"/>
          <w:spacing w:val="-10"/>
        </w:rPr>
        <w:t> </w:t>
      </w:r>
      <w:r>
        <w:rPr>
          <w:i/>
          <w:color w:val="231F20"/>
        </w:rPr>
        <w:t>Research </w:t>
      </w:r>
      <w:r>
        <w:rPr>
          <w:color w:val="231F20"/>
        </w:rPr>
        <w:t>27:</w:t>
      </w:r>
      <w:r>
        <w:rPr>
          <w:color w:val="231F20"/>
          <w:spacing w:val="-1"/>
        </w:rPr>
        <w:t> </w:t>
      </w:r>
      <w:r>
        <w:rPr>
          <w:color w:val="231F20"/>
        </w:rPr>
        <w:t>63-71.</w:t>
      </w:r>
    </w:p>
    <w:p>
      <w:pPr>
        <w:pStyle w:val="BodyText"/>
        <w:spacing w:before="56"/>
        <w:ind w:left="113" w:right="9"/>
      </w:pPr>
      <w:r>
        <w:rPr>
          <w:color w:val="231F20"/>
        </w:rPr>
        <w:t>A</w:t>
      </w:r>
      <w:r>
        <w:rPr>
          <w:color w:val="231F20"/>
          <w:sz w:val="14"/>
        </w:rPr>
        <w:t>VILÉS</w:t>
      </w:r>
      <w:r>
        <w:rPr>
          <w:color w:val="231F20"/>
        </w:rPr>
        <w:t>-N</w:t>
      </w:r>
      <w:r>
        <w:rPr>
          <w:color w:val="231F20"/>
          <w:sz w:val="14"/>
        </w:rPr>
        <w:t>OVA</w:t>
      </w:r>
      <w:r>
        <w:rPr>
          <w:color w:val="231F20"/>
        </w:rPr>
        <w:t>, F., Espinoza- Ortega, A., Castelán-Ortega, O.A., Arriaga-Jordan,</w:t>
      </w:r>
    </w:p>
    <w:p>
      <w:pPr>
        <w:pStyle w:val="BodyText"/>
        <w:spacing w:line="273" w:lineRule="auto" w:before="29"/>
        <w:ind w:left="397" w:right="111"/>
        <w:jc w:val="both"/>
      </w:pPr>
      <w:r>
        <w:rPr>
          <w:color w:val="231F20"/>
        </w:rPr>
        <w:t>C.M. 2008. “Sheep performance under intensive continuos grazing of native</w:t>
      </w:r>
      <w:r>
        <w:rPr>
          <w:color w:val="231F20"/>
          <w:spacing w:val="-13"/>
        </w:rPr>
        <w:t> </w:t>
      </w:r>
      <w:r>
        <w:rPr>
          <w:color w:val="231F20"/>
        </w:rPr>
        <w:t>grasslands</w:t>
      </w:r>
      <w:r>
        <w:rPr>
          <w:color w:val="231F20"/>
          <w:spacing w:val="-13"/>
        </w:rPr>
        <w:t> </w:t>
      </w:r>
      <w:r>
        <w:rPr>
          <w:color w:val="231F20"/>
        </w:rPr>
        <w:t>of</w:t>
      </w:r>
      <w:r>
        <w:rPr>
          <w:color w:val="231F20"/>
          <w:spacing w:val="-13"/>
        </w:rPr>
        <w:t> </w:t>
      </w:r>
      <w:r>
        <w:rPr>
          <w:color w:val="231F20"/>
        </w:rPr>
        <w:t>Paspalumnotatunand</w:t>
      </w:r>
      <w:r>
        <w:rPr>
          <w:color w:val="231F20"/>
          <w:spacing w:val="-13"/>
        </w:rPr>
        <w:t> </w:t>
      </w:r>
      <w:r>
        <w:rPr>
          <w:color w:val="231F20"/>
        </w:rPr>
        <w:t>Axonopus</w:t>
      </w:r>
      <w:r>
        <w:rPr>
          <w:color w:val="231F20"/>
          <w:spacing w:val="-13"/>
        </w:rPr>
        <w:t> </w:t>
      </w:r>
      <w:r>
        <w:rPr>
          <w:color w:val="231F20"/>
        </w:rPr>
        <w:t>Compressusin</w:t>
      </w:r>
      <w:r>
        <w:rPr>
          <w:color w:val="231F20"/>
          <w:spacing w:val="-14"/>
        </w:rPr>
        <w:t> </w:t>
      </w:r>
      <w:r>
        <w:rPr>
          <w:color w:val="231F20"/>
        </w:rPr>
        <w:t>the subtropical regions of the Higlands of Central </w:t>
      </w:r>
      <w:r>
        <w:rPr>
          <w:color w:val="231F20"/>
          <w:spacing w:val="-4"/>
        </w:rPr>
        <w:t>México”, </w:t>
      </w:r>
      <w:r>
        <w:rPr>
          <w:i/>
          <w:color w:val="231F20"/>
        </w:rPr>
        <w:t>Tropical Animal </w:t>
      </w:r>
      <w:r>
        <w:rPr>
          <w:i/>
          <w:color w:val="231F20"/>
        </w:rPr>
        <w:t>Health and Production </w:t>
      </w:r>
      <w:r>
        <w:rPr>
          <w:color w:val="231F20"/>
        </w:rPr>
        <w:t>40:</w:t>
      </w:r>
      <w:r>
        <w:rPr>
          <w:color w:val="231F20"/>
          <w:spacing w:val="-9"/>
        </w:rPr>
        <w:t> </w:t>
      </w:r>
      <w:r>
        <w:rPr>
          <w:color w:val="231F20"/>
        </w:rPr>
        <w:t>509-515.</w:t>
      </w:r>
    </w:p>
    <w:p>
      <w:pPr>
        <w:spacing w:line="273" w:lineRule="auto" w:before="56"/>
        <w:ind w:left="397" w:right="111" w:hanging="284"/>
        <w:jc w:val="both"/>
        <w:rPr>
          <w:sz w:val="18"/>
        </w:rPr>
      </w:pPr>
      <w:r>
        <w:rPr>
          <w:color w:val="231F20"/>
          <w:sz w:val="18"/>
        </w:rPr>
        <w:t>B</w:t>
      </w:r>
      <w:r>
        <w:rPr>
          <w:color w:val="231F20"/>
          <w:sz w:val="14"/>
        </w:rPr>
        <w:t>IRBE</w:t>
      </w:r>
      <w:r>
        <w:rPr>
          <w:color w:val="231F20"/>
          <w:sz w:val="18"/>
        </w:rPr>
        <w:t>, B. 1998. </w:t>
      </w:r>
      <w:r>
        <w:rPr>
          <w:i/>
          <w:color w:val="231F20"/>
          <w:sz w:val="18"/>
        </w:rPr>
        <w:t>Evaluación </w:t>
      </w:r>
      <w:r>
        <w:rPr>
          <w:i/>
          <w:color w:val="231F20"/>
          <w:spacing w:val="-2"/>
          <w:sz w:val="18"/>
        </w:rPr>
        <w:t>física </w:t>
      </w:r>
      <w:r>
        <w:rPr>
          <w:i/>
          <w:color w:val="231F20"/>
          <w:sz w:val="18"/>
        </w:rPr>
        <w:t>de bloques multinutricionales </w:t>
      </w:r>
      <w:r>
        <w:rPr>
          <w:i/>
          <w:color w:val="231F20"/>
          <w:spacing w:val="-3"/>
          <w:sz w:val="18"/>
        </w:rPr>
        <w:t>melaza-urea, </w:t>
      </w:r>
      <w:r>
        <w:rPr>
          <w:i/>
          <w:color w:val="231F20"/>
          <w:spacing w:val="-2"/>
          <w:sz w:val="18"/>
        </w:rPr>
        <w:t>con </w:t>
      </w:r>
      <w:r>
        <w:rPr>
          <w:i/>
          <w:color w:val="231F20"/>
          <w:spacing w:val="-3"/>
          <w:sz w:val="18"/>
        </w:rPr>
        <w:t>diferentes niveles </w:t>
      </w:r>
      <w:r>
        <w:rPr>
          <w:i/>
          <w:color w:val="231F20"/>
          <w:sz w:val="18"/>
        </w:rPr>
        <w:t>de </w:t>
      </w:r>
      <w:r>
        <w:rPr>
          <w:i/>
          <w:color w:val="231F20"/>
          <w:spacing w:val="-3"/>
          <w:sz w:val="18"/>
        </w:rPr>
        <w:t>roca fosfórica </w:t>
      </w:r>
      <w:r>
        <w:rPr>
          <w:i/>
          <w:color w:val="231F20"/>
          <w:sz w:val="18"/>
        </w:rPr>
        <w:t>y harina de hojas deGliciridiase- pium,</w:t>
      </w:r>
      <w:r>
        <w:rPr>
          <w:i/>
          <w:color w:val="231F20"/>
          <w:spacing w:val="-15"/>
          <w:sz w:val="18"/>
        </w:rPr>
        <w:t> </w:t>
      </w:r>
      <w:r>
        <w:rPr>
          <w:color w:val="231F20"/>
          <w:sz w:val="18"/>
        </w:rPr>
        <w:t>aceptabilidad</w:t>
      </w:r>
      <w:r>
        <w:rPr>
          <w:color w:val="231F20"/>
          <w:spacing w:val="-14"/>
          <w:sz w:val="18"/>
        </w:rPr>
        <w:t> </w:t>
      </w:r>
      <w:r>
        <w:rPr>
          <w:color w:val="231F20"/>
          <w:sz w:val="18"/>
        </w:rPr>
        <w:t>y</w:t>
      </w:r>
      <w:r>
        <w:rPr>
          <w:color w:val="231F20"/>
          <w:spacing w:val="-15"/>
          <w:sz w:val="18"/>
        </w:rPr>
        <w:t> </w:t>
      </w:r>
      <w:r>
        <w:rPr>
          <w:color w:val="231F20"/>
          <w:spacing w:val="-3"/>
          <w:sz w:val="18"/>
        </w:rPr>
        <w:t>respuestas</w:t>
      </w:r>
      <w:r>
        <w:rPr>
          <w:color w:val="231F20"/>
          <w:spacing w:val="-15"/>
          <w:sz w:val="18"/>
        </w:rPr>
        <w:t> </w:t>
      </w:r>
      <w:r>
        <w:rPr>
          <w:color w:val="231F20"/>
          <w:spacing w:val="-3"/>
          <w:sz w:val="18"/>
        </w:rPr>
        <w:t>productiva</w:t>
      </w:r>
      <w:r>
        <w:rPr>
          <w:color w:val="231F20"/>
          <w:spacing w:val="-15"/>
          <w:sz w:val="18"/>
        </w:rPr>
        <w:t> </w:t>
      </w:r>
      <w:r>
        <w:rPr>
          <w:color w:val="231F20"/>
          <w:sz w:val="18"/>
        </w:rPr>
        <w:t>de</w:t>
      </w:r>
      <w:r>
        <w:rPr>
          <w:color w:val="231F20"/>
          <w:spacing w:val="-15"/>
          <w:sz w:val="18"/>
        </w:rPr>
        <w:t> </w:t>
      </w:r>
      <w:r>
        <w:rPr>
          <w:color w:val="231F20"/>
          <w:spacing w:val="-3"/>
          <w:sz w:val="18"/>
        </w:rPr>
        <w:t>bovinos.</w:t>
      </w:r>
      <w:r>
        <w:rPr>
          <w:color w:val="231F20"/>
          <w:spacing w:val="-15"/>
          <w:sz w:val="18"/>
        </w:rPr>
        <w:t> </w:t>
      </w:r>
      <w:r>
        <w:rPr>
          <w:color w:val="231F20"/>
          <w:sz w:val="18"/>
        </w:rPr>
        <w:t>Memorias</w:t>
      </w:r>
      <w:r>
        <w:rPr>
          <w:color w:val="231F20"/>
          <w:spacing w:val="-14"/>
          <w:sz w:val="18"/>
        </w:rPr>
        <w:t> </w:t>
      </w:r>
      <w:r>
        <w:rPr>
          <w:color w:val="231F20"/>
          <w:sz w:val="18"/>
        </w:rPr>
        <w:t>del</w:t>
      </w:r>
      <w:r>
        <w:rPr>
          <w:color w:val="231F20"/>
          <w:spacing w:val="-15"/>
          <w:sz w:val="18"/>
        </w:rPr>
        <w:t> </w:t>
      </w:r>
      <w:r>
        <w:rPr>
          <w:color w:val="231F20"/>
          <w:spacing w:val="-2"/>
          <w:sz w:val="18"/>
        </w:rPr>
        <w:t>III </w:t>
      </w:r>
      <w:r>
        <w:rPr>
          <w:color w:val="231F20"/>
          <w:sz w:val="18"/>
        </w:rPr>
        <w:t>taller</w:t>
      </w:r>
      <w:r>
        <w:rPr>
          <w:color w:val="231F20"/>
          <w:spacing w:val="-7"/>
          <w:sz w:val="18"/>
        </w:rPr>
        <w:t> </w:t>
      </w:r>
      <w:r>
        <w:rPr>
          <w:color w:val="231F20"/>
          <w:sz w:val="18"/>
        </w:rPr>
        <w:t>internacional</w:t>
      </w:r>
      <w:r>
        <w:rPr>
          <w:color w:val="231F20"/>
          <w:spacing w:val="-8"/>
          <w:sz w:val="18"/>
        </w:rPr>
        <w:t> </w:t>
      </w:r>
      <w:r>
        <w:rPr>
          <w:color w:val="231F20"/>
          <w:spacing w:val="-3"/>
          <w:sz w:val="18"/>
        </w:rPr>
        <w:t>silvopastoril</w:t>
      </w:r>
      <w:r>
        <w:rPr>
          <w:color w:val="231F20"/>
          <w:spacing w:val="-8"/>
          <w:sz w:val="18"/>
        </w:rPr>
        <w:t> </w:t>
      </w:r>
      <w:r>
        <w:rPr>
          <w:color w:val="231F20"/>
          <w:sz w:val="18"/>
        </w:rPr>
        <w:t>“los</w:t>
      </w:r>
      <w:r>
        <w:rPr>
          <w:color w:val="231F20"/>
          <w:spacing w:val="-7"/>
          <w:sz w:val="18"/>
        </w:rPr>
        <w:t> </w:t>
      </w:r>
      <w:r>
        <w:rPr>
          <w:color w:val="231F20"/>
          <w:sz w:val="18"/>
        </w:rPr>
        <w:t>árboles</w:t>
      </w:r>
      <w:r>
        <w:rPr>
          <w:color w:val="231F20"/>
          <w:spacing w:val="-7"/>
          <w:sz w:val="18"/>
        </w:rPr>
        <w:t> </w:t>
      </w:r>
      <w:r>
        <w:rPr>
          <w:color w:val="231F20"/>
          <w:sz w:val="18"/>
        </w:rPr>
        <w:t>y</w:t>
      </w:r>
      <w:r>
        <w:rPr>
          <w:color w:val="231F20"/>
          <w:spacing w:val="-8"/>
          <w:sz w:val="18"/>
        </w:rPr>
        <w:t> </w:t>
      </w:r>
      <w:r>
        <w:rPr>
          <w:color w:val="231F20"/>
          <w:spacing w:val="-3"/>
          <w:sz w:val="18"/>
        </w:rPr>
        <w:t>arbustos</w:t>
      </w:r>
      <w:r>
        <w:rPr>
          <w:color w:val="231F20"/>
          <w:spacing w:val="-8"/>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pacing w:val="-3"/>
          <w:sz w:val="18"/>
        </w:rPr>
        <w:t>ganadería” </w:t>
      </w:r>
      <w:r>
        <w:rPr>
          <w:color w:val="231F20"/>
          <w:sz w:val="18"/>
        </w:rPr>
        <w:t>estación</w:t>
      </w:r>
      <w:r>
        <w:rPr>
          <w:color w:val="231F20"/>
          <w:spacing w:val="-18"/>
          <w:sz w:val="18"/>
        </w:rPr>
        <w:t> </w:t>
      </w:r>
      <w:r>
        <w:rPr>
          <w:color w:val="231F20"/>
          <w:sz w:val="18"/>
        </w:rPr>
        <w:t>experimental</w:t>
      </w:r>
      <w:r>
        <w:rPr>
          <w:color w:val="231F20"/>
          <w:spacing w:val="-17"/>
          <w:sz w:val="18"/>
        </w:rPr>
        <w:t> </w:t>
      </w:r>
      <w:r>
        <w:rPr>
          <w:color w:val="231F20"/>
          <w:sz w:val="18"/>
        </w:rPr>
        <w:t>“Indio</w:t>
      </w:r>
      <w:r>
        <w:rPr>
          <w:color w:val="231F20"/>
          <w:spacing w:val="-17"/>
          <w:sz w:val="18"/>
        </w:rPr>
        <w:t> </w:t>
      </w:r>
      <w:r>
        <w:rPr>
          <w:color w:val="231F20"/>
          <w:sz w:val="18"/>
        </w:rPr>
        <w:t>Huatey”</w:t>
      </w:r>
      <w:r>
        <w:rPr>
          <w:color w:val="231F20"/>
          <w:spacing w:val="-18"/>
          <w:sz w:val="18"/>
        </w:rPr>
        <w:t> </w:t>
      </w:r>
      <w:r>
        <w:rPr>
          <w:color w:val="231F20"/>
          <w:sz w:val="18"/>
        </w:rPr>
        <w:t>Matanzas</w:t>
      </w:r>
      <w:r>
        <w:rPr>
          <w:color w:val="231F20"/>
          <w:spacing w:val="-18"/>
          <w:sz w:val="18"/>
        </w:rPr>
        <w:t> </w:t>
      </w:r>
      <w:r>
        <w:rPr>
          <w:color w:val="231F20"/>
          <w:spacing w:val="-2"/>
          <w:sz w:val="18"/>
        </w:rPr>
        <w:t>(Cuba)</w:t>
      </w:r>
      <w:r>
        <w:rPr>
          <w:color w:val="231F20"/>
          <w:spacing w:val="-18"/>
          <w:sz w:val="18"/>
        </w:rPr>
        <w:t> </w:t>
      </w:r>
      <w:r>
        <w:rPr>
          <w:color w:val="231F20"/>
          <w:sz w:val="18"/>
        </w:rPr>
        <w:t>p.</w:t>
      </w:r>
      <w:r>
        <w:rPr>
          <w:color w:val="231F20"/>
          <w:spacing w:val="-18"/>
          <w:sz w:val="18"/>
        </w:rPr>
        <w:t> </w:t>
      </w:r>
      <w:r>
        <w:rPr>
          <w:color w:val="231F20"/>
          <w:sz w:val="18"/>
        </w:rPr>
        <w:t>161-165.</w:t>
      </w:r>
    </w:p>
    <w:p>
      <w:pPr>
        <w:spacing w:line="273" w:lineRule="auto" w:before="56"/>
        <w:ind w:left="397" w:right="110" w:hanging="284"/>
        <w:jc w:val="both"/>
        <w:rPr>
          <w:sz w:val="18"/>
        </w:rPr>
      </w:pPr>
      <w:r>
        <w:rPr>
          <w:color w:val="231F20"/>
          <w:sz w:val="18"/>
        </w:rPr>
        <w:t>B</w:t>
      </w:r>
      <w:r>
        <w:rPr>
          <w:color w:val="231F20"/>
          <w:sz w:val="14"/>
        </w:rPr>
        <w:t>EN </w:t>
      </w:r>
      <w:r>
        <w:rPr>
          <w:color w:val="231F20"/>
          <w:sz w:val="18"/>
        </w:rPr>
        <w:t>Salem, H., Nefzaoui,A. 2003. “Feed blocks as alternative supplements for sheep and goats”. </w:t>
      </w:r>
      <w:r>
        <w:rPr>
          <w:i/>
          <w:color w:val="231F20"/>
          <w:sz w:val="18"/>
        </w:rPr>
        <w:t>Small Ruminant Research </w:t>
      </w:r>
      <w:r>
        <w:rPr>
          <w:color w:val="231F20"/>
          <w:sz w:val="18"/>
        </w:rPr>
        <w:t>49: 275-288.</w:t>
      </w:r>
    </w:p>
    <w:p>
      <w:pPr>
        <w:spacing w:line="273" w:lineRule="auto" w:before="56"/>
        <w:ind w:left="397" w:right="111" w:hanging="284"/>
        <w:jc w:val="both"/>
        <w:rPr>
          <w:sz w:val="18"/>
        </w:rPr>
      </w:pPr>
      <w:r>
        <w:rPr>
          <w:color w:val="231F20"/>
          <w:sz w:val="18"/>
        </w:rPr>
        <w:t>C</w:t>
      </w:r>
      <w:r>
        <w:rPr>
          <w:color w:val="231F20"/>
          <w:sz w:val="14"/>
        </w:rPr>
        <w:t>OMBELLAS</w:t>
      </w:r>
      <w:r>
        <w:rPr>
          <w:color w:val="231F20"/>
          <w:sz w:val="18"/>
        </w:rPr>
        <w:t>, J. 1994. </w:t>
      </w:r>
      <w:r>
        <w:rPr>
          <w:i/>
          <w:color w:val="231F20"/>
          <w:sz w:val="18"/>
        </w:rPr>
        <w:t>Influencia del bloque nutricional sobre la respuesta </w:t>
      </w:r>
      <w:r>
        <w:rPr>
          <w:i/>
          <w:color w:val="231F20"/>
          <w:sz w:val="18"/>
        </w:rPr>
        <w:t>productiva de bovinos pastoreando forrajes derivados. Bloques multin- utricionales </w:t>
      </w:r>
      <w:r>
        <w:rPr>
          <w:color w:val="231F20"/>
          <w:sz w:val="18"/>
        </w:rPr>
        <w:t>en: memorias de la 1 Conferencia internacional. Guanare, Venezuela p. 67-70.</w:t>
      </w:r>
    </w:p>
    <w:p>
      <w:pPr>
        <w:spacing w:line="273" w:lineRule="auto" w:before="56"/>
        <w:ind w:left="397" w:right="111" w:hanging="284"/>
        <w:jc w:val="both"/>
        <w:rPr>
          <w:sz w:val="18"/>
        </w:rPr>
      </w:pPr>
      <w:r>
        <w:rPr>
          <w:color w:val="231F20"/>
          <w:sz w:val="18"/>
        </w:rPr>
        <w:t>E</w:t>
      </w:r>
      <w:r>
        <w:rPr>
          <w:color w:val="231F20"/>
          <w:sz w:val="14"/>
        </w:rPr>
        <w:t>STRADA</w:t>
      </w:r>
      <w:r>
        <w:rPr>
          <w:color w:val="231F20"/>
          <w:sz w:val="18"/>
        </w:rPr>
        <w:t>,</w:t>
      </w:r>
      <w:r>
        <w:rPr>
          <w:color w:val="231F20"/>
          <w:spacing w:val="-5"/>
          <w:sz w:val="18"/>
        </w:rPr>
        <w:t> </w:t>
      </w:r>
      <w:r>
        <w:rPr>
          <w:color w:val="231F20"/>
          <w:spacing w:val="-7"/>
          <w:sz w:val="18"/>
        </w:rPr>
        <w:t>P.M.</w:t>
      </w:r>
      <w:r>
        <w:rPr>
          <w:color w:val="231F20"/>
          <w:spacing w:val="-4"/>
          <w:sz w:val="18"/>
        </w:rPr>
        <w:t> </w:t>
      </w:r>
      <w:r>
        <w:rPr>
          <w:color w:val="231F20"/>
          <w:sz w:val="18"/>
        </w:rPr>
        <w:t>2001.</w:t>
      </w:r>
      <w:r>
        <w:rPr>
          <w:color w:val="231F20"/>
          <w:spacing w:val="-5"/>
          <w:sz w:val="18"/>
        </w:rPr>
        <w:t> </w:t>
      </w:r>
      <w:r>
        <w:rPr>
          <w:color w:val="231F20"/>
          <w:sz w:val="18"/>
        </w:rPr>
        <w:t>B</w:t>
      </w:r>
      <w:r>
        <w:rPr>
          <w:i/>
          <w:color w:val="231F20"/>
          <w:sz w:val="18"/>
        </w:rPr>
        <w:t>loque</w:t>
      </w:r>
      <w:r>
        <w:rPr>
          <w:i/>
          <w:color w:val="231F20"/>
          <w:spacing w:val="-5"/>
          <w:sz w:val="18"/>
        </w:rPr>
        <w:t> </w:t>
      </w:r>
      <w:r>
        <w:rPr>
          <w:i/>
          <w:color w:val="231F20"/>
          <w:sz w:val="18"/>
        </w:rPr>
        <w:t>multinutricional</w:t>
      </w:r>
      <w:r>
        <w:rPr>
          <w:i/>
          <w:color w:val="231F20"/>
          <w:spacing w:val="-6"/>
          <w:sz w:val="18"/>
        </w:rPr>
        <w:t> </w:t>
      </w:r>
      <w:r>
        <w:rPr>
          <w:i/>
          <w:color w:val="231F20"/>
          <w:sz w:val="18"/>
        </w:rPr>
        <w:t>con</w:t>
      </w:r>
      <w:r>
        <w:rPr>
          <w:i/>
          <w:color w:val="231F20"/>
          <w:spacing w:val="-5"/>
          <w:sz w:val="18"/>
        </w:rPr>
        <w:t> </w:t>
      </w:r>
      <w:r>
        <w:rPr>
          <w:i/>
          <w:color w:val="231F20"/>
          <w:sz w:val="18"/>
        </w:rPr>
        <w:t>diferentes</w:t>
      </w:r>
      <w:r>
        <w:rPr>
          <w:i/>
          <w:color w:val="231F20"/>
          <w:spacing w:val="-5"/>
          <w:sz w:val="18"/>
        </w:rPr>
        <w:t> </w:t>
      </w:r>
      <w:r>
        <w:rPr>
          <w:i/>
          <w:color w:val="231F20"/>
          <w:sz w:val="18"/>
        </w:rPr>
        <w:t>niveles</w:t>
      </w:r>
      <w:r>
        <w:rPr>
          <w:i/>
          <w:color w:val="231F20"/>
          <w:spacing w:val="-5"/>
          <w:sz w:val="18"/>
        </w:rPr>
        <w:t> </w:t>
      </w:r>
      <w:r>
        <w:rPr>
          <w:i/>
          <w:color w:val="231F20"/>
          <w:sz w:val="18"/>
        </w:rPr>
        <w:t>de</w:t>
      </w:r>
      <w:r>
        <w:rPr>
          <w:i/>
          <w:color w:val="231F20"/>
          <w:spacing w:val="-5"/>
          <w:sz w:val="18"/>
        </w:rPr>
        <w:t> </w:t>
      </w:r>
      <w:r>
        <w:rPr>
          <w:i/>
          <w:color w:val="231F20"/>
          <w:sz w:val="18"/>
        </w:rPr>
        <w:t>proteí- </w:t>
      </w:r>
      <w:r>
        <w:rPr>
          <w:i/>
          <w:color w:val="231F20"/>
          <w:sz w:val="18"/>
        </w:rPr>
        <w:t>na no degradable como suplemento en la alimentación de ovinos</w:t>
      </w:r>
      <w:r>
        <w:rPr>
          <w:color w:val="231F20"/>
          <w:sz w:val="18"/>
        </w:rPr>
        <w:t>. </w:t>
      </w:r>
      <w:r>
        <w:rPr>
          <w:color w:val="231F20"/>
          <w:spacing w:val="-3"/>
          <w:sz w:val="18"/>
        </w:rPr>
        <w:t>Tesis </w:t>
      </w:r>
      <w:r>
        <w:rPr>
          <w:color w:val="231F20"/>
          <w:sz w:val="18"/>
        </w:rPr>
        <w:t>de Maestría en Ciencias. Posgrado en Producción Animal. Universidad Autónoma Chapingo. Chapingo Estado de México, pp.</w:t>
      </w:r>
      <w:r>
        <w:rPr>
          <w:color w:val="231F20"/>
          <w:spacing w:val="-27"/>
          <w:sz w:val="18"/>
        </w:rPr>
        <w:t> </w:t>
      </w:r>
      <w:r>
        <w:rPr>
          <w:color w:val="231F20"/>
          <w:sz w:val="18"/>
        </w:rPr>
        <w:t>37-64.</w:t>
      </w:r>
    </w:p>
    <w:p>
      <w:pPr>
        <w:spacing w:line="273" w:lineRule="auto" w:before="56"/>
        <w:ind w:left="397" w:right="111" w:hanging="284"/>
        <w:jc w:val="both"/>
        <w:rPr>
          <w:sz w:val="18"/>
        </w:rPr>
      </w:pPr>
      <w:r>
        <w:rPr>
          <w:color w:val="231F20"/>
          <w:spacing w:val="-4"/>
          <w:sz w:val="18"/>
        </w:rPr>
        <w:t>FAO/IAEA. </w:t>
      </w:r>
      <w:r>
        <w:rPr>
          <w:color w:val="231F20"/>
          <w:sz w:val="18"/>
        </w:rPr>
        <w:t>2006. </w:t>
      </w:r>
      <w:r>
        <w:rPr>
          <w:i/>
          <w:color w:val="231F20"/>
          <w:spacing w:val="-3"/>
          <w:sz w:val="18"/>
        </w:rPr>
        <w:t>Improving </w:t>
      </w:r>
      <w:r>
        <w:rPr>
          <w:i/>
          <w:color w:val="231F20"/>
          <w:spacing w:val="-2"/>
          <w:sz w:val="18"/>
        </w:rPr>
        <w:t>Animal </w:t>
      </w:r>
      <w:r>
        <w:rPr>
          <w:i/>
          <w:color w:val="231F20"/>
          <w:sz w:val="18"/>
        </w:rPr>
        <w:t>Productivity by Supplementary </w:t>
      </w:r>
      <w:r>
        <w:rPr>
          <w:i/>
          <w:color w:val="231F20"/>
          <w:spacing w:val="-3"/>
          <w:sz w:val="18"/>
        </w:rPr>
        <w:t>Feeding </w:t>
      </w:r>
      <w:r>
        <w:rPr>
          <w:i/>
          <w:color w:val="231F20"/>
          <w:sz w:val="18"/>
        </w:rPr>
        <w:t>of</w:t>
      </w:r>
      <w:r>
        <w:rPr>
          <w:i/>
          <w:color w:val="231F20"/>
          <w:spacing w:val="-11"/>
          <w:sz w:val="18"/>
        </w:rPr>
        <w:t> </w:t>
      </w:r>
      <w:r>
        <w:rPr>
          <w:i/>
          <w:color w:val="231F20"/>
          <w:sz w:val="18"/>
        </w:rPr>
        <w:t>Multinutrient</w:t>
      </w:r>
      <w:r>
        <w:rPr>
          <w:i/>
          <w:color w:val="231F20"/>
          <w:spacing w:val="-11"/>
          <w:sz w:val="18"/>
        </w:rPr>
        <w:t> </w:t>
      </w:r>
      <w:r>
        <w:rPr>
          <w:i/>
          <w:color w:val="231F20"/>
          <w:sz w:val="18"/>
        </w:rPr>
        <w:t>Blocks,</w:t>
      </w:r>
      <w:r>
        <w:rPr>
          <w:i/>
          <w:color w:val="231F20"/>
          <w:spacing w:val="-11"/>
          <w:sz w:val="18"/>
        </w:rPr>
        <w:t> </w:t>
      </w:r>
      <w:r>
        <w:rPr>
          <w:i/>
          <w:color w:val="231F20"/>
          <w:spacing w:val="-3"/>
          <w:sz w:val="18"/>
        </w:rPr>
        <w:t>Controlling</w:t>
      </w:r>
      <w:r>
        <w:rPr>
          <w:i/>
          <w:color w:val="231F20"/>
          <w:spacing w:val="-11"/>
          <w:sz w:val="18"/>
        </w:rPr>
        <w:t> </w:t>
      </w:r>
      <w:r>
        <w:rPr>
          <w:i/>
          <w:color w:val="231F20"/>
          <w:sz w:val="18"/>
        </w:rPr>
        <w:t>Internal</w:t>
      </w:r>
      <w:r>
        <w:rPr>
          <w:i/>
          <w:color w:val="231F20"/>
          <w:spacing w:val="-11"/>
          <w:sz w:val="18"/>
        </w:rPr>
        <w:t> </w:t>
      </w:r>
      <w:r>
        <w:rPr>
          <w:i/>
          <w:color w:val="231F20"/>
          <w:spacing w:val="-3"/>
          <w:sz w:val="18"/>
        </w:rPr>
        <w:t>Parasites</w:t>
      </w:r>
      <w:r>
        <w:rPr>
          <w:i/>
          <w:color w:val="231F20"/>
          <w:spacing w:val="-11"/>
          <w:sz w:val="18"/>
        </w:rPr>
        <w:t> </w:t>
      </w:r>
      <w:r>
        <w:rPr>
          <w:i/>
          <w:color w:val="231F20"/>
          <w:sz w:val="18"/>
        </w:rPr>
        <w:t>and</w:t>
      </w:r>
      <w:r>
        <w:rPr>
          <w:i/>
          <w:color w:val="231F20"/>
          <w:spacing w:val="-11"/>
          <w:sz w:val="18"/>
        </w:rPr>
        <w:t> </w:t>
      </w:r>
      <w:r>
        <w:rPr>
          <w:i/>
          <w:color w:val="231F20"/>
          <w:sz w:val="18"/>
        </w:rPr>
        <w:t>Enhancing</w:t>
      </w:r>
      <w:r>
        <w:rPr>
          <w:i/>
          <w:color w:val="231F20"/>
          <w:spacing w:val="-11"/>
          <w:sz w:val="18"/>
        </w:rPr>
        <w:t> </w:t>
      </w:r>
      <w:r>
        <w:rPr>
          <w:i/>
          <w:color w:val="231F20"/>
          <w:sz w:val="18"/>
        </w:rPr>
        <w:t>Uti- lization</w:t>
      </w:r>
      <w:r>
        <w:rPr>
          <w:i/>
          <w:color w:val="231F20"/>
          <w:spacing w:val="-7"/>
          <w:sz w:val="18"/>
        </w:rPr>
        <w:t> </w:t>
      </w:r>
      <w:r>
        <w:rPr>
          <w:i/>
          <w:color w:val="231F20"/>
          <w:sz w:val="18"/>
        </w:rPr>
        <w:t>of</w:t>
      </w:r>
      <w:r>
        <w:rPr>
          <w:i/>
          <w:color w:val="231F20"/>
          <w:spacing w:val="-7"/>
          <w:sz w:val="18"/>
        </w:rPr>
        <w:t> </w:t>
      </w:r>
      <w:r>
        <w:rPr>
          <w:i/>
          <w:color w:val="231F20"/>
          <w:spacing w:val="-3"/>
          <w:sz w:val="18"/>
        </w:rPr>
        <w:t>Alternate.International</w:t>
      </w:r>
      <w:r>
        <w:rPr>
          <w:i/>
          <w:color w:val="231F20"/>
          <w:spacing w:val="-7"/>
          <w:sz w:val="18"/>
        </w:rPr>
        <w:t> </w:t>
      </w:r>
      <w:r>
        <w:rPr>
          <w:i/>
          <w:color w:val="231F20"/>
          <w:spacing w:val="-3"/>
          <w:sz w:val="18"/>
        </w:rPr>
        <w:t>AtomicEnergy</w:t>
      </w:r>
      <w:r>
        <w:rPr>
          <w:i/>
          <w:color w:val="231F20"/>
          <w:spacing w:val="-6"/>
          <w:sz w:val="18"/>
        </w:rPr>
        <w:t> </w:t>
      </w:r>
      <w:r>
        <w:rPr>
          <w:color w:val="231F20"/>
          <w:spacing w:val="-4"/>
          <w:sz w:val="18"/>
        </w:rPr>
        <w:t>Agency,</w:t>
      </w:r>
      <w:r>
        <w:rPr>
          <w:color w:val="231F20"/>
          <w:spacing w:val="-7"/>
          <w:sz w:val="18"/>
        </w:rPr>
        <w:t> </w:t>
      </w:r>
      <w:r>
        <w:rPr>
          <w:color w:val="231F20"/>
          <w:sz w:val="18"/>
        </w:rPr>
        <w:t>Viennap.</w:t>
      </w:r>
      <w:r>
        <w:rPr>
          <w:color w:val="231F20"/>
          <w:spacing w:val="-8"/>
          <w:sz w:val="18"/>
        </w:rPr>
        <w:t> </w:t>
      </w:r>
      <w:r>
        <w:rPr>
          <w:color w:val="231F20"/>
          <w:sz w:val="18"/>
        </w:rPr>
        <w:t>278.</w:t>
      </w:r>
    </w:p>
    <w:p>
      <w:pPr>
        <w:spacing w:line="273" w:lineRule="auto" w:before="56"/>
        <w:ind w:left="397" w:right="111" w:hanging="284"/>
        <w:jc w:val="both"/>
        <w:rPr>
          <w:sz w:val="18"/>
        </w:rPr>
      </w:pPr>
      <w:r>
        <w:rPr>
          <w:color w:val="231F20"/>
          <w:sz w:val="18"/>
        </w:rPr>
        <w:t>F</w:t>
      </w:r>
      <w:r>
        <w:rPr>
          <w:color w:val="231F20"/>
          <w:sz w:val="14"/>
        </w:rPr>
        <w:t>ERNÁNDEZ</w:t>
      </w:r>
      <w:r>
        <w:rPr>
          <w:color w:val="231F20"/>
          <w:sz w:val="18"/>
        </w:rPr>
        <w:t>, G., San Martin, F., Escurra, E. 1997. “Uso de bloques nutriciona- les en la suplementación de ovinos al pastoreo”, </w:t>
      </w:r>
      <w:r>
        <w:rPr>
          <w:i/>
          <w:color w:val="231F20"/>
          <w:sz w:val="18"/>
        </w:rPr>
        <w:t>Revista Investigación </w:t>
      </w:r>
      <w:r>
        <w:rPr>
          <w:i/>
          <w:color w:val="231F20"/>
          <w:sz w:val="18"/>
        </w:rPr>
        <w:t>IVITA (</w:t>
      </w:r>
      <w:r>
        <w:rPr>
          <w:color w:val="231F20"/>
          <w:sz w:val="18"/>
        </w:rPr>
        <w:t>Perú), 8:29-38.</w:t>
      </w:r>
    </w:p>
    <w:p>
      <w:pPr>
        <w:spacing w:line="273" w:lineRule="auto" w:before="56"/>
        <w:ind w:left="397" w:right="111" w:hanging="284"/>
        <w:jc w:val="both"/>
        <w:rPr>
          <w:sz w:val="18"/>
        </w:rPr>
      </w:pPr>
      <w:r>
        <w:rPr>
          <w:color w:val="231F20"/>
          <w:sz w:val="18"/>
        </w:rPr>
        <w:t>G</w:t>
      </w:r>
      <w:r>
        <w:rPr>
          <w:color w:val="231F20"/>
          <w:sz w:val="16"/>
        </w:rPr>
        <w:t>arcia</w:t>
      </w:r>
      <w:r>
        <w:rPr>
          <w:color w:val="231F20"/>
          <w:sz w:val="18"/>
        </w:rPr>
        <w:t>, </w:t>
      </w:r>
      <w:r>
        <w:rPr>
          <w:color w:val="231F20"/>
          <w:spacing w:val="-4"/>
          <w:sz w:val="18"/>
        </w:rPr>
        <w:t>G.W., </w:t>
      </w:r>
      <w:r>
        <w:rPr>
          <w:color w:val="231F20"/>
          <w:sz w:val="18"/>
        </w:rPr>
        <w:t>Ferguson, </w:t>
      </w:r>
      <w:r>
        <w:rPr>
          <w:color w:val="231F20"/>
          <w:spacing w:val="-6"/>
          <w:sz w:val="18"/>
        </w:rPr>
        <w:t>T.U., </w:t>
      </w:r>
      <w:r>
        <w:rPr>
          <w:color w:val="231F20"/>
          <w:sz w:val="18"/>
        </w:rPr>
        <w:t>Neckles, </w:t>
      </w:r>
      <w:r>
        <w:rPr>
          <w:color w:val="231F20"/>
          <w:spacing w:val="-5"/>
          <w:sz w:val="18"/>
        </w:rPr>
        <w:t>F.A., </w:t>
      </w:r>
      <w:r>
        <w:rPr>
          <w:color w:val="231F20"/>
          <w:sz w:val="18"/>
        </w:rPr>
        <w:t>Archivald, K.A.E. 1996. “The nu- tritive</w:t>
      </w:r>
      <w:r>
        <w:rPr>
          <w:color w:val="231F20"/>
          <w:spacing w:val="-9"/>
          <w:sz w:val="18"/>
        </w:rPr>
        <w:t> </w:t>
      </w:r>
      <w:r>
        <w:rPr>
          <w:color w:val="231F20"/>
          <w:sz w:val="18"/>
        </w:rPr>
        <w:t>value</w:t>
      </w:r>
      <w:r>
        <w:rPr>
          <w:color w:val="231F20"/>
          <w:spacing w:val="-9"/>
          <w:sz w:val="18"/>
        </w:rPr>
        <w:t> </w:t>
      </w:r>
      <w:r>
        <w:rPr>
          <w:color w:val="231F20"/>
          <w:sz w:val="18"/>
        </w:rPr>
        <w:t>and</w:t>
      </w:r>
      <w:r>
        <w:rPr>
          <w:color w:val="231F20"/>
          <w:spacing w:val="-9"/>
          <w:sz w:val="18"/>
        </w:rPr>
        <w:t> </w:t>
      </w:r>
      <w:r>
        <w:rPr>
          <w:color w:val="231F20"/>
          <w:sz w:val="18"/>
        </w:rPr>
        <w:t>forage</w:t>
      </w:r>
      <w:r>
        <w:rPr>
          <w:color w:val="231F20"/>
          <w:spacing w:val="-9"/>
          <w:sz w:val="18"/>
        </w:rPr>
        <w:t> </w:t>
      </w:r>
      <w:r>
        <w:rPr>
          <w:color w:val="231F20"/>
          <w:sz w:val="18"/>
        </w:rPr>
        <w:t>productivity</w:t>
      </w:r>
      <w:r>
        <w:rPr>
          <w:color w:val="231F20"/>
          <w:spacing w:val="-9"/>
          <w:sz w:val="18"/>
        </w:rPr>
        <w:t> </w:t>
      </w:r>
      <w:r>
        <w:rPr>
          <w:color w:val="231F20"/>
          <w:sz w:val="18"/>
        </w:rPr>
        <w:t>of</w:t>
      </w:r>
      <w:r>
        <w:rPr>
          <w:color w:val="231F20"/>
          <w:spacing w:val="-9"/>
          <w:sz w:val="18"/>
        </w:rPr>
        <w:t> </w:t>
      </w:r>
      <w:r>
        <w:rPr>
          <w:i/>
          <w:color w:val="231F20"/>
          <w:sz w:val="18"/>
        </w:rPr>
        <w:t>Leucaena</w:t>
      </w:r>
      <w:r>
        <w:rPr>
          <w:i/>
          <w:color w:val="231F20"/>
          <w:spacing w:val="-9"/>
          <w:sz w:val="18"/>
        </w:rPr>
        <w:t> </w:t>
      </w:r>
      <w:r>
        <w:rPr>
          <w:i/>
          <w:color w:val="231F20"/>
          <w:sz w:val="18"/>
        </w:rPr>
        <w:t>leucocephala”</w:t>
      </w:r>
      <w:r>
        <w:rPr>
          <w:color w:val="231F20"/>
          <w:sz w:val="18"/>
        </w:rPr>
        <w:t>.</w:t>
      </w:r>
      <w:r>
        <w:rPr>
          <w:color w:val="231F20"/>
          <w:spacing w:val="-9"/>
          <w:sz w:val="18"/>
        </w:rPr>
        <w:t> </w:t>
      </w:r>
      <w:r>
        <w:rPr>
          <w:i/>
          <w:color w:val="231F20"/>
          <w:sz w:val="18"/>
        </w:rPr>
        <w:t>Animal </w:t>
      </w:r>
      <w:r>
        <w:rPr>
          <w:i/>
          <w:color w:val="231F20"/>
          <w:sz w:val="18"/>
        </w:rPr>
        <w:t>Feed Science and </w:t>
      </w:r>
      <w:r>
        <w:rPr>
          <w:i/>
          <w:color w:val="231F20"/>
          <w:spacing w:val="-3"/>
          <w:sz w:val="18"/>
        </w:rPr>
        <w:t>Technology. </w:t>
      </w:r>
      <w:r>
        <w:rPr>
          <w:color w:val="231F20"/>
          <w:sz w:val="18"/>
        </w:rPr>
        <w:t>60,</w:t>
      </w:r>
      <w:r>
        <w:rPr>
          <w:color w:val="231F20"/>
          <w:spacing w:val="-8"/>
          <w:sz w:val="18"/>
        </w:rPr>
        <w:t> </w:t>
      </w:r>
      <w:r>
        <w:rPr>
          <w:color w:val="231F20"/>
          <w:sz w:val="18"/>
        </w:rPr>
        <w:t>29-41.</w:t>
      </w:r>
    </w:p>
    <w:p>
      <w:pPr>
        <w:pStyle w:val="BodyText"/>
        <w:spacing w:line="273" w:lineRule="auto" w:before="56"/>
        <w:ind w:left="397" w:right="111" w:hanging="284"/>
        <w:jc w:val="both"/>
      </w:pPr>
      <w:r>
        <w:rPr>
          <w:color w:val="231F20"/>
        </w:rPr>
        <w:t>G</w:t>
      </w:r>
      <w:r>
        <w:rPr>
          <w:color w:val="231F20"/>
          <w:sz w:val="16"/>
        </w:rPr>
        <w:t>arcía</w:t>
      </w:r>
      <w:r>
        <w:rPr>
          <w:color w:val="231F20"/>
        </w:rPr>
        <w:t>, E.D., Medina, G. M. 2006. “Composición química, metabolitos</w:t>
      </w:r>
      <w:r>
        <w:rPr>
          <w:color w:val="231F20"/>
          <w:spacing w:val="-23"/>
        </w:rPr>
        <w:t> </w:t>
      </w:r>
      <w:r>
        <w:rPr>
          <w:color w:val="231F20"/>
        </w:rPr>
        <w:t>secun- darios, valor nutritivo y aceptabilidad relativa de diez árboles forraje- </w:t>
      </w:r>
      <w:r>
        <w:rPr>
          <w:color w:val="231F20"/>
          <w:spacing w:val="-5"/>
        </w:rPr>
        <w:t>ros”, </w:t>
      </w:r>
      <w:r>
        <w:rPr>
          <w:i/>
          <w:color w:val="231F20"/>
        </w:rPr>
        <w:t>Revista Zootecnia Tropical</w:t>
      </w:r>
      <w:r>
        <w:rPr>
          <w:color w:val="231F20"/>
        </w:rPr>
        <w:t>, 24:</w:t>
      </w:r>
      <w:r>
        <w:rPr>
          <w:color w:val="231F20"/>
          <w:spacing w:val="-18"/>
        </w:rPr>
        <w:t> </w:t>
      </w:r>
      <w:r>
        <w:rPr>
          <w:color w:val="231F20"/>
        </w:rPr>
        <w:t>233-250.</w:t>
      </w:r>
    </w:p>
    <w:p>
      <w:pPr>
        <w:spacing w:line="273" w:lineRule="auto" w:before="56"/>
        <w:ind w:left="397" w:right="111" w:hanging="284"/>
        <w:jc w:val="both"/>
        <w:rPr>
          <w:sz w:val="18"/>
        </w:rPr>
      </w:pPr>
      <w:r>
        <w:rPr>
          <w:color w:val="231F20"/>
          <w:sz w:val="18"/>
        </w:rPr>
        <w:t>G</w:t>
      </w:r>
      <w:r>
        <w:rPr>
          <w:color w:val="231F20"/>
          <w:sz w:val="14"/>
        </w:rPr>
        <w:t>ASMI</w:t>
      </w:r>
      <w:r>
        <w:rPr>
          <w:color w:val="231F20"/>
          <w:sz w:val="18"/>
        </w:rPr>
        <w:t>-B</w:t>
      </w:r>
      <w:r>
        <w:rPr>
          <w:color w:val="231F20"/>
          <w:sz w:val="16"/>
        </w:rPr>
        <w:t>oubaker</w:t>
      </w:r>
      <w:r>
        <w:rPr>
          <w:color w:val="231F20"/>
          <w:sz w:val="18"/>
        </w:rPr>
        <w:t>, A., </w:t>
      </w:r>
      <w:r>
        <w:rPr>
          <w:color w:val="231F20"/>
          <w:spacing w:val="-4"/>
          <w:sz w:val="18"/>
        </w:rPr>
        <w:t>Kayouly, </w:t>
      </w:r>
      <w:r>
        <w:rPr>
          <w:color w:val="231F20"/>
          <w:sz w:val="18"/>
        </w:rPr>
        <w:t>C., Buldgen, A. 2006. “Feed blocks as a supple- ment for goat kids grazing natural Tunisian rangeland during the dry </w:t>
      </w:r>
      <w:r>
        <w:rPr>
          <w:color w:val="231F20"/>
          <w:spacing w:val="-4"/>
          <w:sz w:val="18"/>
        </w:rPr>
        <w:t>season”, </w:t>
      </w:r>
      <w:r>
        <w:rPr>
          <w:i/>
          <w:color w:val="231F20"/>
          <w:sz w:val="18"/>
        </w:rPr>
        <w:t>Animal Feed Science and </w:t>
      </w:r>
      <w:r>
        <w:rPr>
          <w:i/>
          <w:color w:val="231F20"/>
          <w:spacing w:val="-3"/>
          <w:sz w:val="18"/>
        </w:rPr>
        <w:t>Technology </w:t>
      </w:r>
      <w:r>
        <w:rPr>
          <w:color w:val="231F20"/>
          <w:sz w:val="18"/>
        </w:rPr>
        <w:t>126: 31–41.</w:t>
      </w:r>
    </w:p>
    <w:p>
      <w:pPr>
        <w:spacing w:after="0" w:line="273" w:lineRule="auto"/>
        <w:jc w:val="both"/>
        <w:rPr>
          <w:sz w:val="18"/>
        </w:rPr>
        <w:sectPr>
          <w:footerReference w:type="default" r:id="rId16"/>
          <w:pgSz w:w="7940" w:h="11910"/>
          <w:pgMar w:footer="469" w:header="0" w:top="500" w:bottom="660" w:left="1020" w:right="1020"/>
        </w:sectPr>
      </w:pPr>
    </w:p>
    <w:p>
      <w:pPr>
        <w:pStyle w:val="BodyText"/>
        <w:spacing w:before="3"/>
        <w:rPr>
          <w:sz w:val="14"/>
        </w:rPr>
      </w:pPr>
    </w:p>
    <w:p>
      <w:pPr>
        <w:spacing w:before="0"/>
        <w:ind w:left="113" w:right="9" w:firstLine="0"/>
        <w:jc w:val="left"/>
        <w:rPr>
          <w:i/>
          <w:sz w:val="18"/>
        </w:rPr>
      </w:pPr>
      <w:r>
        <w:rPr>
          <w:color w:val="231F20"/>
          <w:sz w:val="18"/>
        </w:rPr>
        <w:t>G</w:t>
      </w:r>
      <w:r>
        <w:rPr>
          <w:color w:val="231F20"/>
          <w:sz w:val="14"/>
        </w:rPr>
        <w:t>UTIÉRREZ</w:t>
      </w:r>
      <w:r>
        <w:rPr>
          <w:color w:val="231F20"/>
          <w:sz w:val="18"/>
        </w:rPr>
        <w:t>, A. P., Lagunas, A.M.1999. </w:t>
      </w:r>
      <w:r>
        <w:rPr>
          <w:i/>
          <w:color w:val="231F20"/>
          <w:sz w:val="18"/>
        </w:rPr>
        <w:t>Monografía del Municipio de San Simón</w:t>
      </w:r>
    </w:p>
    <w:p>
      <w:pPr>
        <w:spacing w:before="29"/>
        <w:ind w:left="397" w:right="9" w:firstLine="0"/>
        <w:jc w:val="left"/>
        <w:rPr>
          <w:sz w:val="18"/>
        </w:rPr>
      </w:pPr>
      <w:r>
        <w:rPr>
          <w:i/>
          <w:color w:val="231F20"/>
          <w:sz w:val="18"/>
        </w:rPr>
        <w:t>de Guerrero</w:t>
      </w:r>
      <w:r>
        <w:rPr>
          <w:color w:val="231F20"/>
          <w:sz w:val="18"/>
        </w:rPr>
        <w:t>. Instituto Mexiquense de Cultura. P 120.</w:t>
      </w:r>
    </w:p>
    <w:p>
      <w:pPr>
        <w:spacing w:line="273" w:lineRule="auto" w:before="85"/>
        <w:ind w:left="397" w:right="111" w:hanging="284"/>
        <w:jc w:val="both"/>
        <w:rPr>
          <w:sz w:val="18"/>
        </w:rPr>
      </w:pPr>
      <w:r>
        <w:rPr>
          <w:color w:val="231F20"/>
          <w:sz w:val="18"/>
        </w:rPr>
        <w:t>H</w:t>
      </w:r>
      <w:r>
        <w:rPr>
          <w:color w:val="231F20"/>
          <w:sz w:val="14"/>
        </w:rPr>
        <w:t>ERRERA</w:t>
      </w:r>
      <w:r>
        <w:rPr>
          <w:color w:val="231F20"/>
          <w:sz w:val="18"/>
        </w:rPr>
        <w:t>,</w:t>
      </w:r>
      <w:r>
        <w:rPr>
          <w:color w:val="231F20"/>
          <w:spacing w:val="-10"/>
          <w:sz w:val="18"/>
        </w:rPr>
        <w:t> </w:t>
      </w:r>
      <w:r>
        <w:rPr>
          <w:color w:val="231F20"/>
          <w:sz w:val="18"/>
        </w:rPr>
        <w:t>H.J.G.,</w:t>
      </w:r>
      <w:r>
        <w:rPr>
          <w:color w:val="231F20"/>
          <w:spacing w:val="-11"/>
          <w:sz w:val="18"/>
        </w:rPr>
        <w:t> </w:t>
      </w:r>
      <w:r>
        <w:rPr>
          <w:color w:val="231F20"/>
          <w:sz w:val="18"/>
        </w:rPr>
        <w:t>Barreras,</w:t>
      </w:r>
      <w:r>
        <w:rPr>
          <w:color w:val="231F20"/>
          <w:spacing w:val="-10"/>
          <w:sz w:val="18"/>
        </w:rPr>
        <w:t> </w:t>
      </w:r>
      <w:r>
        <w:rPr>
          <w:color w:val="231F20"/>
          <w:sz w:val="18"/>
        </w:rPr>
        <w:t>S.A.2005.</w:t>
      </w:r>
      <w:r>
        <w:rPr>
          <w:color w:val="231F20"/>
          <w:spacing w:val="-10"/>
          <w:sz w:val="18"/>
        </w:rPr>
        <w:t> </w:t>
      </w:r>
      <w:r>
        <w:rPr>
          <w:i/>
          <w:color w:val="231F20"/>
          <w:sz w:val="18"/>
        </w:rPr>
        <w:t>Análisis</w:t>
      </w:r>
      <w:r>
        <w:rPr>
          <w:i/>
          <w:color w:val="231F20"/>
          <w:spacing w:val="-10"/>
          <w:sz w:val="18"/>
        </w:rPr>
        <w:t> </w:t>
      </w:r>
      <w:r>
        <w:rPr>
          <w:i/>
          <w:color w:val="231F20"/>
          <w:sz w:val="18"/>
        </w:rPr>
        <w:t>estadísticos</w:t>
      </w:r>
      <w:r>
        <w:rPr>
          <w:i/>
          <w:color w:val="231F20"/>
          <w:spacing w:val="-10"/>
          <w:sz w:val="18"/>
        </w:rPr>
        <w:t> </w:t>
      </w:r>
      <w:r>
        <w:rPr>
          <w:i/>
          <w:color w:val="231F20"/>
          <w:sz w:val="18"/>
        </w:rPr>
        <w:t>de</w:t>
      </w:r>
      <w:r>
        <w:rPr>
          <w:i/>
          <w:color w:val="231F20"/>
          <w:spacing w:val="-10"/>
          <w:sz w:val="18"/>
        </w:rPr>
        <w:t> </w:t>
      </w:r>
      <w:r>
        <w:rPr>
          <w:i/>
          <w:color w:val="231F20"/>
          <w:sz w:val="18"/>
        </w:rPr>
        <w:t>experimentos</w:t>
      </w:r>
      <w:r>
        <w:rPr>
          <w:i/>
          <w:color w:val="231F20"/>
          <w:spacing w:val="-10"/>
          <w:sz w:val="18"/>
        </w:rPr>
        <w:t> </w:t>
      </w:r>
      <w:r>
        <w:rPr>
          <w:i/>
          <w:color w:val="231F20"/>
          <w:sz w:val="18"/>
        </w:rPr>
        <w:t>pe- </w:t>
      </w:r>
      <w:r>
        <w:rPr>
          <w:i/>
          <w:color w:val="231F20"/>
          <w:sz w:val="18"/>
        </w:rPr>
        <w:t>cuarios</w:t>
      </w:r>
      <w:r>
        <w:rPr>
          <w:color w:val="231F20"/>
          <w:sz w:val="18"/>
        </w:rPr>
        <w:t>. 2ªed., Colegio de</w:t>
      </w:r>
      <w:r>
        <w:rPr>
          <w:color w:val="231F20"/>
          <w:spacing w:val="-21"/>
          <w:sz w:val="18"/>
        </w:rPr>
        <w:t> </w:t>
      </w:r>
      <w:r>
        <w:rPr>
          <w:color w:val="231F20"/>
          <w:sz w:val="18"/>
        </w:rPr>
        <w:t>postgraduados.</w:t>
      </w:r>
    </w:p>
    <w:p>
      <w:pPr>
        <w:spacing w:before="56"/>
        <w:ind w:left="113" w:right="9" w:firstLine="0"/>
        <w:jc w:val="left"/>
        <w:rPr>
          <w:sz w:val="18"/>
        </w:rPr>
      </w:pPr>
      <w:r>
        <w:rPr>
          <w:color w:val="231F20"/>
          <w:sz w:val="18"/>
        </w:rPr>
        <w:t>H</w:t>
      </w:r>
      <w:r>
        <w:rPr>
          <w:color w:val="231F20"/>
          <w:sz w:val="14"/>
        </w:rPr>
        <w:t>ODGSON,  </w:t>
      </w:r>
      <w:r>
        <w:rPr>
          <w:color w:val="231F20"/>
          <w:sz w:val="18"/>
        </w:rPr>
        <w:t>J.  1990.  </w:t>
      </w:r>
      <w:r>
        <w:rPr>
          <w:i/>
          <w:color w:val="231F20"/>
          <w:sz w:val="18"/>
        </w:rPr>
        <w:t>Grazing  Management:  Science  into Practice.</w:t>
      </w:r>
      <w:r>
        <w:rPr>
          <w:color w:val="231F20"/>
          <w:sz w:val="18"/>
        </w:rPr>
        <w:t>(Longman</w:t>
      </w:r>
    </w:p>
    <w:p>
      <w:pPr>
        <w:pStyle w:val="BodyText"/>
        <w:spacing w:before="29"/>
        <w:ind w:left="397" w:right="9"/>
      </w:pPr>
      <w:r>
        <w:rPr>
          <w:color w:val="231F20"/>
        </w:rPr>
        <w:t>Scientific and Technical: Harlow) p. 203.</w:t>
      </w:r>
    </w:p>
    <w:p>
      <w:pPr>
        <w:spacing w:line="273" w:lineRule="auto" w:before="85"/>
        <w:ind w:left="397" w:right="110" w:hanging="284"/>
        <w:jc w:val="both"/>
        <w:rPr>
          <w:sz w:val="18"/>
        </w:rPr>
      </w:pPr>
      <w:r>
        <w:rPr>
          <w:color w:val="231F20"/>
          <w:sz w:val="18"/>
        </w:rPr>
        <w:t>H</w:t>
      </w:r>
      <w:r>
        <w:rPr>
          <w:color w:val="231F20"/>
          <w:sz w:val="14"/>
        </w:rPr>
        <w:t>OLDEN</w:t>
      </w:r>
      <w:r>
        <w:rPr>
          <w:color w:val="231F20"/>
          <w:sz w:val="18"/>
        </w:rPr>
        <w:t>,</w:t>
      </w:r>
      <w:r>
        <w:rPr>
          <w:color w:val="231F20"/>
          <w:spacing w:val="-3"/>
          <w:sz w:val="18"/>
        </w:rPr>
        <w:t> </w:t>
      </w:r>
      <w:r>
        <w:rPr>
          <w:color w:val="231F20"/>
          <w:sz w:val="18"/>
        </w:rPr>
        <w:t>L.</w:t>
      </w:r>
      <w:r>
        <w:rPr>
          <w:color w:val="231F20"/>
          <w:spacing w:val="-3"/>
          <w:sz w:val="18"/>
        </w:rPr>
        <w:t> </w:t>
      </w:r>
      <w:r>
        <w:rPr>
          <w:color w:val="231F20"/>
          <w:sz w:val="18"/>
        </w:rPr>
        <w:t>A.</w:t>
      </w:r>
      <w:r>
        <w:rPr>
          <w:color w:val="231F20"/>
          <w:spacing w:val="-3"/>
          <w:sz w:val="18"/>
        </w:rPr>
        <w:t> </w:t>
      </w:r>
      <w:r>
        <w:rPr>
          <w:color w:val="231F20"/>
          <w:sz w:val="18"/>
        </w:rPr>
        <w:t>1999.</w:t>
      </w:r>
      <w:r>
        <w:rPr>
          <w:color w:val="231F20"/>
          <w:spacing w:val="-3"/>
          <w:sz w:val="18"/>
        </w:rPr>
        <w:t> </w:t>
      </w:r>
      <w:r>
        <w:rPr>
          <w:color w:val="231F20"/>
          <w:sz w:val="18"/>
        </w:rPr>
        <w:t>“Comparison</w:t>
      </w:r>
      <w:r>
        <w:rPr>
          <w:color w:val="231F20"/>
          <w:spacing w:val="-1"/>
          <w:sz w:val="18"/>
        </w:rPr>
        <w:t> </w:t>
      </w:r>
      <w:r>
        <w:rPr>
          <w:color w:val="231F20"/>
          <w:sz w:val="18"/>
        </w:rPr>
        <w:t>of</w:t>
      </w:r>
      <w:r>
        <w:rPr>
          <w:color w:val="231F20"/>
          <w:spacing w:val="-3"/>
          <w:sz w:val="18"/>
        </w:rPr>
        <w:t> </w:t>
      </w:r>
      <w:r>
        <w:rPr>
          <w:color w:val="231F20"/>
          <w:sz w:val="18"/>
        </w:rPr>
        <w:t>methods</w:t>
      </w:r>
      <w:r>
        <w:rPr>
          <w:color w:val="231F20"/>
          <w:spacing w:val="-3"/>
          <w:sz w:val="18"/>
        </w:rPr>
        <w:t> </w:t>
      </w:r>
      <w:r>
        <w:rPr>
          <w:color w:val="231F20"/>
          <w:sz w:val="18"/>
        </w:rPr>
        <w:t>of</w:t>
      </w:r>
      <w:r>
        <w:rPr>
          <w:color w:val="231F20"/>
          <w:spacing w:val="-3"/>
          <w:sz w:val="18"/>
        </w:rPr>
        <w:t> </w:t>
      </w:r>
      <w:r>
        <w:rPr>
          <w:color w:val="231F20"/>
          <w:sz w:val="18"/>
        </w:rPr>
        <w:t>in</w:t>
      </w:r>
      <w:r>
        <w:rPr>
          <w:color w:val="231F20"/>
          <w:spacing w:val="-3"/>
          <w:sz w:val="18"/>
        </w:rPr>
        <w:t> </w:t>
      </w:r>
      <w:r>
        <w:rPr>
          <w:color w:val="231F20"/>
          <w:sz w:val="18"/>
        </w:rPr>
        <w:t>vitro</w:t>
      </w:r>
      <w:r>
        <w:rPr>
          <w:color w:val="231F20"/>
          <w:spacing w:val="-3"/>
          <w:sz w:val="18"/>
        </w:rPr>
        <w:t> </w:t>
      </w:r>
      <w:r>
        <w:rPr>
          <w:color w:val="231F20"/>
          <w:sz w:val="18"/>
        </w:rPr>
        <w:t>matter</w:t>
      </w:r>
      <w:r>
        <w:rPr>
          <w:color w:val="231F20"/>
          <w:spacing w:val="-3"/>
          <w:sz w:val="18"/>
        </w:rPr>
        <w:t> </w:t>
      </w:r>
      <w:r>
        <w:rPr>
          <w:color w:val="231F20"/>
          <w:sz w:val="18"/>
        </w:rPr>
        <w:t>digestibility for ten </w:t>
      </w:r>
      <w:r>
        <w:rPr>
          <w:color w:val="231F20"/>
          <w:spacing w:val="-4"/>
          <w:sz w:val="18"/>
        </w:rPr>
        <w:t>feeds”, </w:t>
      </w:r>
      <w:r>
        <w:rPr>
          <w:i/>
          <w:color w:val="231F20"/>
          <w:sz w:val="18"/>
        </w:rPr>
        <w:t>Journal Dairy Science</w:t>
      </w:r>
      <w:r>
        <w:rPr>
          <w:color w:val="231F20"/>
          <w:sz w:val="18"/>
        </w:rPr>
        <w:t>. 2:</w:t>
      </w:r>
      <w:r>
        <w:rPr>
          <w:color w:val="231F20"/>
          <w:spacing w:val="-13"/>
          <w:sz w:val="18"/>
        </w:rPr>
        <w:t> </w:t>
      </w:r>
      <w:r>
        <w:rPr>
          <w:color w:val="231F20"/>
          <w:sz w:val="18"/>
        </w:rPr>
        <w:t>1791-1794.</w:t>
      </w:r>
    </w:p>
    <w:p>
      <w:pPr>
        <w:pStyle w:val="BodyText"/>
        <w:spacing w:line="273" w:lineRule="auto" w:before="56"/>
        <w:ind w:left="397" w:right="111" w:hanging="284"/>
        <w:jc w:val="both"/>
      </w:pPr>
      <w:r>
        <w:rPr>
          <w:color w:val="231F20"/>
        </w:rPr>
        <w:t>H</w:t>
      </w:r>
      <w:r>
        <w:rPr>
          <w:color w:val="231F20"/>
          <w:sz w:val="14"/>
        </w:rPr>
        <w:t>ORN</w:t>
      </w:r>
      <w:r>
        <w:rPr>
          <w:color w:val="231F20"/>
        </w:rPr>
        <w:t>,</w:t>
      </w:r>
      <w:r>
        <w:rPr>
          <w:color w:val="231F20"/>
          <w:spacing w:val="-11"/>
        </w:rPr>
        <w:t> F.P. </w:t>
      </w:r>
      <w:r>
        <w:rPr>
          <w:color w:val="231F20"/>
        </w:rPr>
        <w:t>1979.</w:t>
      </w:r>
      <w:r>
        <w:rPr>
          <w:color w:val="231F20"/>
          <w:spacing w:val="-12"/>
        </w:rPr>
        <w:t> </w:t>
      </w:r>
      <w:r>
        <w:rPr>
          <w:color w:val="231F20"/>
        </w:rPr>
        <w:t>“Relationship</w:t>
      </w:r>
      <w:r>
        <w:rPr>
          <w:color w:val="231F20"/>
          <w:spacing w:val="-12"/>
        </w:rPr>
        <w:t> </w:t>
      </w:r>
      <w:r>
        <w:rPr>
          <w:color w:val="231F20"/>
        </w:rPr>
        <w:t>of</w:t>
      </w:r>
      <w:r>
        <w:rPr>
          <w:color w:val="231F20"/>
          <w:spacing w:val="-11"/>
        </w:rPr>
        <w:t> </w:t>
      </w:r>
      <w:r>
        <w:rPr>
          <w:color w:val="231F20"/>
        </w:rPr>
        <w:t>animal</w:t>
      </w:r>
      <w:r>
        <w:rPr>
          <w:color w:val="231F20"/>
          <w:spacing w:val="-11"/>
        </w:rPr>
        <w:t> </w:t>
      </w:r>
      <w:r>
        <w:rPr>
          <w:color w:val="231F20"/>
        </w:rPr>
        <w:t>performance</w:t>
      </w:r>
      <w:r>
        <w:rPr>
          <w:color w:val="231F20"/>
          <w:spacing w:val="-12"/>
        </w:rPr>
        <w:t> </w:t>
      </w:r>
      <w:r>
        <w:rPr>
          <w:color w:val="231F20"/>
        </w:rPr>
        <w:t>and</w:t>
      </w:r>
      <w:r>
        <w:rPr>
          <w:color w:val="231F20"/>
          <w:spacing w:val="-11"/>
        </w:rPr>
        <w:t> </w:t>
      </w:r>
      <w:r>
        <w:rPr>
          <w:color w:val="231F20"/>
        </w:rPr>
        <w:t>dry</w:t>
      </w:r>
      <w:r>
        <w:rPr>
          <w:color w:val="231F20"/>
          <w:spacing w:val="-12"/>
        </w:rPr>
        <w:t> </w:t>
      </w:r>
      <w:r>
        <w:rPr>
          <w:color w:val="231F20"/>
        </w:rPr>
        <w:t>matter</w:t>
      </w:r>
      <w:r>
        <w:rPr>
          <w:color w:val="231F20"/>
          <w:spacing w:val="-11"/>
        </w:rPr>
        <w:t> </w:t>
      </w:r>
      <w:r>
        <w:rPr>
          <w:color w:val="231F20"/>
        </w:rPr>
        <w:t>intake on chemical constitutents of grazed </w:t>
      </w:r>
      <w:r>
        <w:rPr>
          <w:color w:val="231F20"/>
          <w:spacing w:val="-4"/>
        </w:rPr>
        <w:t>forage”, </w:t>
      </w:r>
      <w:r>
        <w:rPr>
          <w:i/>
          <w:color w:val="231F20"/>
        </w:rPr>
        <w:t>Journal Animal Science </w:t>
      </w:r>
      <w:r>
        <w:rPr>
          <w:color w:val="231F20"/>
        </w:rPr>
        <w:t>49: 1051-1058.</w:t>
      </w:r>
    </w:p>
    <w:p>
      <w:pPr>
        <w:spacing w:line="273" w:lineRule="auto" w:before="56"/>
        <w:ind w:left="397" w:right="111" w:hanging="284"/>
        <w:jc w:val="both"/>
        <w:rPr>
          <w:sz w:val="18"/>
        </w:rPr>
      </w:pPr>
      <w:r>
        <w:rPr>
          <w:color w:val="231F20"/>
          <w:sz w:val="18"/>
        </w:rPr>
        <w:t>L</w:t>
      </w:r>
      <w:r>
        <w:rPr>
          <w:color w:val="231F20"/>
          <w:sz w:val="14"/>
        </w:rPr>
        <w:t>OBATO</w:t>
      </w:r>
      <w:r>
        <w:rPr>
          <w:color w:val="231F20"/>
          <w:sz w:val="18"/>
        </w:rPr>
        <w:t>, J.F.P., Pearce, G.R., Tribe, D.E. 1980. “Measurement of the variabil- ity in intake by sheep of oat grain,hay and molasses–urea blocks using chromic oxide as a marker”, </w:t>
      </w:r>
      <w:r>
        <w:rPr>
          <w:i/>
          <w:color w:val="231F20"/>
          <w:sz w:val="18"/>
        </w:rPr>
        <w:t>Australian Journal Experimentation Agri- </w:t>
      </w:r>
      <w:r>
        <w:rPr>
          <w:i/>
          <w:color w:val="231F20"/>
          <w:sz w:val="18"/>
        </w:rPr>
        <w:t>cultural and Animal Husbandry. </w:t>
      </w:r>
      <w:r>
        <w:rPr>
          <w:color w:val="231F20"/>
          <w:sz w:val="18"/>
        </w:rPr>
        <w:t>20: 413–416.</w:t>
      </w:r>
    </w:p>
    <w:p>
      <w:pPr>
        <w:spacing w:line="273" w:lineRule="auto" w:before="56"/>
        <w:ind w:left="397" w:right="111" w:hanging="284"/>
        <w:jc w:val="both"/>
        <w:rPr>
          <w:sz w:val="18"/>
        </w:rPr>
      </w:pPr>
      <w:r>
        <w:rPr>
          <w:color w:val="231F20"/>
          <w:sz w:val="18"/>
        </w:rPr>
        <w:t>L</w:t>
      </w:r>
      <w:r>
        <w:rPr>
          <w:color w:val="231F20"/>
          <w:sz w:val="14"/>
        </w:rPr>
        <w:t>OPEZ</w:t>
      </w:r>
      <w:r>
        <w:rPr>
          <w:color w:val="231F20"/>
          <w:sz w:val="18"/>
        </w:rPr>
        <w:t>-G</w:t>
      </w:r>
      <w:r>
        <w:rPr>
          <w:color w:val="231F20"/>
          <w:sz w:val="14"/>
        </w:rPr>
        <w:t>ONZALEZ, </w:t>
      </w:r>
      <w:r>
        <w:rPr>
          <w:color w:val="231F20"/>
          <w:sz w:val="18"/>
        </w:rPr>
        <w:t>F., Estrada-Flores, J.G., Aviles-Nova, F., Yong-Angel, G., Hernandez-Morales, P., Martinez-Loperena, R., Pedraza-Beltran, P.E.,Castelan-Ortega, O.A. 2010. Agonomic evaluation and chemical composition of star grass (</w:t>
      </w:r>
      <w:r>
        <w:rPr>
          <w:i/>
          <w:color w:val="231F20"/>
          <w:sz w:val="18"/>
        </w:rPr>
        <w:t>Cynodonplectostachyus</w:t>
      </w:r>
      <w:r>
        <w:rPr>
          <w:color w:val="231F20"/>
          <w:sz w:val="18"/>
        </w:rPr>
        <w:t>) in the southern región of the State of Mexico.</w:t>
      </w:r>
      <w:r>
        <w:rPr>
          <w:i/>
          <w:color w:val="231F20"/>
          <w:sz w:val="18"/>
        </w:rPr>
        <w:t>Tropical and Subtropical Agroecosystem </w:t>
      </w:r>
      <w:r>
        <w:rPr>
          <w:color w:val="231F20"/>
          <w:sz w:val="18"/>
        </w:rPr>
        <w:t>12: xxx-xxx.</w:t>
      </w:r>
    </w:p>
    <w:p>
      <w:pPr>
        <w:spacing w:line="273" w:lineRule="auto" w:before="56"/>
        <w:ind w:left="397" w:right="111" w:hanging="284"/>
        <w:jc w:val="both"/>
        <w:rPr>
          <w:sz w:val="18"/>
        </w:rPr>
      </w:pPr>
      <w:r>
        <w:rPr>
          <w:color w:val="231F20"/>
          <w:sz w:val="18"/>
        </w:rPr>
        <w:t>M</w:t>
      </w:r>
      <w:r>
        <w:rPr>
          <w:color w:val="231F20"/>
          <w:sz w:val="14"/>
        </w:rPr>
        <w:t>ANNETJE</w:t>
      </w:r>
      <w:r>
        <w:rPr>
          <w:color w:val="231F20"/>
          <w:sz w:val="18"/>
        </w:rPr>
        <w:t>, L. </w:t>
      </w:r>
      <w:r>
        <w:rPr>
          <w:color w:val="231F20"/>
          <w:spacing w:val="-7"/>
          <w:sz w:val="18"/>
        </w:rPr>
        <w:t>´T. </w:t>
      </w:r>
      <w:r>
        <w:rPr>
          <w:color w:val="231F20"/>
          <w:sz w:val="18"/>
        </w:rPr>
        <w:t>(1978) Measuring quantity of grassland vegetation in: ´t Mannetje L. (ed). </w:t>
      </w:r>
      <w:r>
        <w:rPr>
          <w:i/>
          <w:color w:val="231F20"/>
          <w:sz w:val="18"/>
        </w:rPr>
        <w:t>Measurement of grassland vegetation and animal</w:t>
      </w:r>
      <w:r>
        <w:rPr>
          <w:i/>
          <w:color w:val="231F20"/>
          <w:spacing w:val="-26"/>
          <w:sz w:val="18"/>
        </w:rPr>
        <w:t> </w:t>
      </w:r>
      <w:r>
        <w:rPr>
          <w:i/>
          <w:color w:val="231F20"/>
          <w:sz w:val="18"/>
        </w:rPr>
        <w:t>pro- </w:t>
      </w:r>
      <w:r>
        <w:rPr>
          <w:i/>
          <w:color w:val="231F20"/>
          <w:sz w:val="18"/>
        </w:rPr>
        <w:t>duction</w:t>
      </w:r>
      <w:r>
        <w:rPr>
          <w:color w:val="231F20"/>
          <w:sz w:val="18"/>
        </w:rPr>
        <w:t>. Commonwealth Agricultural Bureaux. p.</w:t>
      </w:r>
      <w:r>
        <w:rPr>
          <w:color w:val="231F20"/>
          <w:spacing w:val="-22"/>
          <w:sz w:val="18"/>
        </w:rPr>
        <w:t> </w:t>
      </w:r>
      <w:r>
        <w:rPr>
          <w:color w:val="231F20"/>
          <w:sz w:val="18"/>
        </w:rPr>
        <w:t>63-95.</w:t>
      </w:r>
    </w:p>
    <w:p>
      <w:pPr>
        <w:spacing w:line="273" w:lineRule="auto" w:before="56"/>
        <w:ind w:left="397" w:right="111" w:hanging="284"/>
        <w:jc w:val="both"/>
        <w:rPr>
          <w:sz w:val="18"/>
        </w:rPr>
      </w:pPr>
      <w:r>
        <w:rPr>
          <w:color w:val="231F20"/>
          <w:sz w:val="18"/>
        </w:rPr>
        <w:t>M</w:t>
      </w:r>
      <w:r>
        <w:rPr>
          <w:color w:val="231F20"/>
          <w:sz w:val="14"/>
        </w:rPr>
        <w:t>ELÉNDEZ</w:t>
      </w:r>
      <w:r>
        <w:rPr>
          <w:color w:val="231F20"/>
          <w:sz w:val="18"/>
        </w:rPr>
        <w:t>, N.F., Báez, R.V.A., López, J., Tejada H.I., Shimada, M.A., Goñi C.S. 2000. </w:t>
      </w:r>
      <w:r>
        <w:rPr>
          <w:i/>
          <w:color w:val="231F20"/>
          <w:sz w:val="18"/>
        </w:rPr>
        <w:t>Alimentación de rumiantes en el trópico. Generalidades y tópicos </w:t>
      </w:r>
      <w:r>
        <w:rPr>
          <w:i/>
          <w:color w:val="231F20"/>
          <w:sz w:val="18"/>
        </w:rPr>
        <w:t>especiales</w:t>
      </w:r>
      <w:r>
        <w:rPr>
          <w:color w:val="231F20"/>
          <w:sz w:val="18"/>
        </w:rPr>
        <w:t>. Universidad Autónoma del Estado de México.</w:t>
      </w:r>
    </w:p>
    <w:p>
      <w:pPr>
        <w:pStyle w:val="BodyText"/>
        <w:spacing w:line="273" w:lineRule="auto" w:before="56"/>
        <w:ind w:left="397" w:right="112" w:hanging="284"/>
        <w:jc w:val="both"/>
      </w:pPr>
      <w:r>
        <w:rPr>
          <w:color w:val="231F20"/>
        </w:rPr>
        <w:t>M</w:t>
      </w:r>
      <w:r>
        <w:rPr>
          <w:color w:val="231F20"/>
          <w:sz w:val="16"/>
        </w:rPr>
        <w:t>enke</w:t>
      </w:r>
      <w:r>
        <w:rPr>
          <w:color w:val="231F20"/>
        </w:rPr>
        <w:t>, K.H., Raab, </w:t>
      </w:r>
      <w:r>
        <w:rPr>
          <w:color w:val="231F20"/>
          <w:spacing w:val="-2"/>
        </w:rPr>
        <w:t>L.,Salewski, </w:t>
      </w:r>
      <w:r>
        <w:rPr>
          <w:color w:val="231F20"/>
        </w:rPr>
        <w:t>A., </w:t>
      </w:r>
      <w:r>
        <w:rPr>
          <w:color w:val="231F20"/>
          <w:spacing w:val="-3"/>
        </w:rPr>
        <w:t>Steingas, </w:t>
      </w:r>
      <w:r>
        <w:rPr>
          <w:color w:val="231F20"/>
        </w:rPr>
        <w:t>H., </w:t>
      </w:r>
      <w:r>
        <w:rPr>
          <w:color w:val="231F20"/>
          <w:spacing w:val="-3"/>
        </w:rPr>
        <w:t>Fritz, D., </w:t>
      </w:r>
      <w:r>
        <w:rPr>
          <w:color w:val="231F20"/>
          <w:spacing w:val="-4"/>
        </w:rPr>
        <w:t>Schneider, </w:t>
      </w:r>
      <w:r>
        <w:rPr>
          <w:color w:val="231F20"/>
          <w:spacing w:val="-8"/>
        </w:rPr>
        <w:t>W., </w:t>
      </w:r>
      <w:r>
        <w:rPr>
          <w:color w:val="231F20"/>
        </w:rPr>
        <w:t>1979. “The</w:t>
      </w:r>
      <w:r>
        <w:rPr>
          <w:color w:val="231F20"/>
          <w:spacing w:val="-12"/>
        </w:rPr>
        <w:t> </w:t>
      </w:r>
      <w:r>
        <w:rPr>
          <w:color w:val="231F20"/>
        </w:rPr>
        <w:t>estimation</w:t>
      </w:r>
      <w:r>
        <w:rPr>
          <w:color w:val="231F20"/>
          <w:spacing w:val="-14"/>
        </w:rPr>
        <w:t> </w:t>
      </w:r>
      <w:r>
        <w:rPr>
          <w:color w:val="231F20"/>
        </w:rPr>
        <w:t>of</w:t>
      </w:r>
      <w:r>
        <w:rPr>
          <w:color w:val="231F20"/>
          <w:spacing w:val="-13"/>
        </w:rPr>
        <w:t> </w:t>
      </w:r>
      <w:r>
        <w:rPr>
          <w:color w:val="231F20"/>
        </w:rPr>
        <w:t>the</w:t>
      </w:r>
      <w:r>
        <w:rPr>
          <w:color w:val="231F20"/>
          <w:spacing w:val="-13"/>
        </w:rPr>
        <w:t> </w:t>
      </w:r>
      <w:r>
        <w:rPr>
          <w:color w:val="231F20"/>
        </w:rPr>
        <w:t>digestibility</w:t>
      </w:r>
      <w:r>
        <w:rPr>
          <w:color w:val="231F20"/>
          <w:spacing w:val="-14"/>
        </w:rPr>
        <w:t> </w:t>
      </w:r>
      <w:r>
        <w:rPr>
          <w:color w:val="231F20"/>
        </w:rPr>
        <w:t>and</w:t>
      </w:r>
      <w:r>
        <w:rPr>
          <w:color w:val="231F20"/>
          <w:spacing w:val="-13"/>
        </w:rPr>
        <w:t> </w:t>
      </w:r>
      <w:r>
        <w:rPr>
          <w:color w:val="231F20"/>
        </w:rPr>
        <w:t>metabolizable</w:t>
      </w:r>
      <w:r>
        <w:rPr>
          <w:color w:val="231F20"/>
          <w:spacing w:val="-13"/>
        </w:rPr>
        <w:t> </w:t>
      </w:r>
      <w:r>
        <w:rPr>
          <w:color w:val="231F20"/>
        </w:rPr>
        <w:t>energy</w:t>
      </w:r>
      <w:r>
        <w:rPr>
          <w:color w:val="231F20"/>
          <w:spacing w:val="-13"/>
        </w:rPr>
        <w:t> </w:t>
      </w:r>
      <w:r>
        <w:rPr>
          <w:color w:val="231F20"/>
        </w:rPr>
        <w:t>content</w:t>
      </w:r>
      <w:r>
        <w:rPr>
          <w:color w:val="231F20"/>
          <w:spacing w:val="-13"/>
        </w:rPr>
        <w:t> </w:t>
      </w:r>
      <w:r>
        <w:rPr>
          <w:color w:val="231F20"/>
        </w:rPr>
        <w:t>of ruminant </w:t>
      </w:r>
      <w:r>
        <w:rPr>
          <w:color w:val="231F20"/>
          <w:spacing w:val="-3"/>
        </w:rPr>
        <w:t>feedstuffs from </w:t>
      </w:r>
      <w:r>
        <w:rPr>
          <w:color w:val="231F20"/>
        </w:rPr>
        <w:t>the </w:t>
      </w:r>
      <w:r>
        <w:rPr>
          <w:color w:val="231F20"/>
          <w:spacing w:val="-2"/>
        </w:rPr>
        <w:t>gas </w:t>
      </w:r>
      <w:r>
        <w:rPr>
          <w:color w:val="231F20"/>
          <w:spacing w:val="-3"/>
        </w:rPr>
        <w:t>production </w:t>
      </w:r>
      <w:r>
        <w:rPr>
          <w:color w:val="231F20"/>
        </w:rPr>
        <w:t>when they </w:t>
      </w:r>
      <w:r>
        <w:rPr>
          <w:color w:val="231F20"/>
          <w:spacing w:val="-3"/>
        </w:rPr>
        <w:t>are incubated </w:t>
      </w:r>
      <w:r>
        <w:rPr>
          <w:color w:val="231F20"/>
        </w:rPr>
        <w:t>with</w:t>
      </w:r>
      <w:r>
        <w:rPr>
          <w:color w:val="231F20"/>
          <w:spacing w:val="-11"/>
        </w:rPr>
        <w:t> </w:t>
      </w:r>
      <w:r>
        <w:rPr>
          <w:color w:val="231F20"/>
        </w:rPr>
        <w:t>rumen</w:t>
      </w:r>
      <w:r>
        <w:rPr>
          <w:color w:val="231F20"/>
          <w:spacing w:val="-11"/>
        </w:rPr>
        <w:t> </w:t>
      </w:r>
      <w:r>
        <w:rPr>
          <w:color w:val="231F20"/>
        </w:rPr>
        <w:t>liquor</w:t>
      </w:r>
      <w:r>
        <w:rPr>
          <w:color w:val="231F20"/>
          <w:spacing w:val="-11"/>
        </w:rPr>
        <w:t> </w:t>
      </w:r>
      <w:r>
        <w:rPr>
          <w:i/>
          <w:color w:val="231F20"/>
        </w:rPr>
        <w:t>in</w:t>
      </w:r>
      <w:r>
        <w:rPr>
          <w:i/>
          <w:color w:val="231F20"/>
          <w:spacing w:val="-11"/>
        </w:rPr>
        <w:t> </w:t>
      </w:r>
      <w:r>
        <w:rPr>
          <w:i/>
          <w:color w:val="231F20"/>
          <w:spacing w:val="-5"/>
        </w:rPr>
        <w:t>vitro”,</w:t>
      </w:r>
      <w:r>
        <w:rPr>
          <w:i/>
          <w:color w:val="231F20"/>
          <w:spacing w:val="-11"/>
        </w:rPr>
        <w:t> </w:t>
      </w:r>
      <w:r>
        <w:rPr>
          <w:i/>
          <w:color w:val="231F20"/>
        </w:rPr>
        <w:t>Journal</w:t>
      </w:r>
      <w:r>
        <w:rPr>
          <w:i/>
          <w:color w:val="231F20"/>
          <w:spacing w:val="-10"/>
        </w:rPr>
        <w:t> </w:t>
      </w:r>
      <w:r>
        <w:rPr>
          <w:i/>
          <w:color w:val="231F20"/>
          <w:spacing w:val="-3"/>
        </w:rPr>
        <w:t>Agricultural</w:t>
      </w:r>
      <w:r>
        <w:rPr>
          <w:i/>
          <w:color w:val="231F20"/>
          <w:spacing w:val="-11"/>
        </w:rPr>
        <w:t> </w:t>
      </w:r>
      <w:r>
        <w:rPr>
          <w:i/>
          <w:color w:val="231F20"/>
        </w:rPr>
        <w:t>Science</w:t>
      </w:r>
      <w:r>
        <w:rPr>
          <w:i/>
          <w:color w:val="231F20"/>
          <w:spacing w:val="-11"/>
        </w:rPr>
        <w:t> </w:t>
      </w:r>
      <w:r>
        <w:rPr>
          <w:color w:val="231F20"/>
        </w:rPr>
        <w:t>9:</w:t>
      </w:r>
      <w:r>
        <w:rPr>
          <w:color w:val="231F20"/>
          <w:spacing w:val="-11"/>
        </w:rPr>
        <w:t> </w:t>
      </w:r>
      <w:r>
        <w:rPr>
          <w:color w:val="231F20"/>
        </w:rPr>
        <w:t>217-222</w:t>
      </w:r>
    </w:p>
    <w:p>
      <w:pPr>
        <w:spacing w:line="273" w:lineRule="auto" w:before="56"/>
        <w:ind w:left="397" w:right="111" w:hanging="284"/>
        <w:jc w:val="both"/>
        <w:rPr>
          <w:sz w:val="18"/>
        </w:rPr>
      </w:pPr>
      <w:r>
        <w:rPr>
          <w:color w:val="231F20"/>
          <w:sz w:val="18"/>
        </w:rPr>
        <w:t>M</w:t>
      </w:r>
      <w:r>
        <w:rPr>
          <w:color w:val="231F20"/>
          <w:sz w:val="14"/>
        </w:rPr>
        <w:t>INITAB </w:t>
      </w:r>
      <w:r>
        <w:rPr>
          <w:color w:val="231F20"/>
          <w:sz w:val="18"/>
        </w:rPr>
        <w:t>V</w:t>
      </w:r>
      <w:r>
        <w:rPr>
          <w:color w:val="231F20"/>
          <w:sz w:val="14"/>
        </w:rPr>
        <w:t>ERSION </w:t>
      </w:r>
      <w:r>
        <w:rPr>
          <w:color w:val="231F20"/>
          <w:sz w:val="18"/>
        </w:rPr>
        <w:t>14. 2000. </w:t>
      </w:r>
      <w:r>
        <w:rPr>
          <w:i/>
          <w:color w:val="231F20"/>
          <w:sz w:val="18"/>
        </w:rPr>
        <w:t>Statistical software. User’s guide 1</w:t>
      </w:r>
      <w:r>
        <w:rPr>
          <w:color w:val="231F20"/>
          <w:sz w:val="18"/>
        </w:rPr>
        <w:t>: Data, gra- phics, and Macros. USA.</w:t>
      </w:r>
    </w:p>
    <w:p>
      <w:pPr>
        <w:pStyle w:val="BodyText"/>
        <w:spacing w:line="273" w:lineRule="auto" w:before="56"/>
        <w:ind w:left="397" w:right="111" w:hanging="284"/>
        <w:jc w:val="both"/>
      </w:pPr>
      <w:r>
        <w:rPr>
          <w:color w:val="231F20"/>
        </w:rPr>
        <w:t>M</w:t>
      </w:r>
      <w:r>
        <w:rPr>
          <w:color w:val="231F20"/>
          <w:sz w:val="14"/>
        </w:rPr>
        <w:t>ILNE</w:t>
      </w:r>
      <w:r>
        <w:rPr>
          <w:color w:val="231F20"/>
        </w:rPr>
        <w:t>, J.A., Maxwell, </w:t>
      </w:r>
      <w:r>
        <w:rPr>
          <w:color w:val="231F20"/>
          <w:spacing w:val="-5"/>
        </w:rPr>
        <w:t>T.J., </w:t>
      </w:r>
      <w:r>
        <w:rPr>
          <w:color w:val="231F20"/>
          <w:spacing w:val="-3"/>
        </w:rPr>
        <w:t>Souter, </w:t>
      </w:r>
      <w:r>
        <w:rPr>
          <w:color w:val="231F20"/>
          <w:spacing w:val="-9"/>
        </w:rPr>
        <w:t>W. </w:t>
      </w:r>
      <w:r>
        <w:rPr>
          <w:color w:val="231F20"/>
        </w:rPr>
        <w:t>1981. “Effect of supplementary feeding and herbage mass on the intakeand performance of grazing ewes in early </w:t>
      </w:r>
      <w:r>
        <w:rPr>
          <w:color w:val="231F20"/>
          <w:spacing w:val="-3"/>
        </w:rPr>
        <w:t>lactation”, </w:t>
      </w:r>
      <w:r>
        <w:rPr>
          <w:i/>
          <w:color w:val="231F20"/>
        </w:rPr>
        <w:t>Animal Production 3</w:t>
      </w:r>
      <w:r>
        <w:rPr>
          <w:color w:val="231F20"/>
        </w:rPr>
        <w:t>2: 185–195.</w:t>
      </w:r>
    </w:p>
    <w:p>
      <w:pPr>
        <w:spacing w:after="0" w:line="273" w:lineRule="auto"/>
        <w:jc w:val="both"/>
        <w:sectPr>
          <w:footerReference w:type="default" r:id="rId17"/>
          <w:pgSz w:w="7940" w:h="11910"/>
          <w:pgMar w:footer="0" w:header="0" w:top="1100" w:bottom="280" w:left="1020" w:right="1020"/>
        </w:sectPr>
      </w:pPr>
    </w:p>
    <w:p>
      <w:pPr>
        <w:spacing w:before="50"/>
        <w:ind w:left="688" w:right="9" w:firstLine="0"/>
        <w:jc w:val="left"/>
        <w:rPr>
          <w:sz w:val="14"/>
        </w:rPr>
      </w:pPr>
      <w:r>
        <w:rPr>
          <w:color w:val="231F20"/>
          <w:sz w:val="18"/>
        </w:rPr>
        <w:t>U</w:t>
      </w:r>
      <w:r>
        <w:rPr>
          <w:color w:val="231F20"/>
          <w:sz w:val="14"/>
        </w:rPr>
        <w:t>SO DE BLOQUES NUTRICIONALES COMO COMPLEMENTO PARA OVINOS...</w:t>
      </w:r>
    </w:p>
    <w:p>
      <w:pPr>
        <w:pStyle w:val="BodyText"/>
        <w:spacing w:before="3"/>
        <w:rPr>
          <w:sz w:val="22"/>
        </w:rPr>
      </w:pPr>
    </w:p>
    <w:p>
      <w:pPr>
        <w:spacing w:line="273" w:lineRule="auto" w:before="75"/>
        <w:ind w:left="397" w:right="111" w:hanging="284"/>
        <w:jc w:val="both"/>
        <w:rPr>
          <w:sz w:val="18"/>
        </w:rPr>
      </w:pPr>
      <w:r>
        <w:rPr>
          <w:color w:val="231F20"/>
          <w:sz w:val="18"/>
        </w:rPr>
        <w:t>Ø</w:t>
      </w:r>
      <w:r>
        <w:rPr>
          <w:color w:val="231F20"/>
          <w:sz w:val="14"/>
        </w:rPr>
        <w:t>RSKOV</w:t>
      </w:r>
      <w:r>
        <w:rPr>
          <w:color w:val="231F20"/>
          <w:sz w:val="18"/>
        </w:rPr>
        <w:t>,</w:t>
      </w:r>
      <w:r>
        <w:rPr>
          <w:color w:val="231F20"/>
          <w:spacing w:val="-5"/>
          <w:sz w:val="18"/>
        </w:rPr>
        <w:t> </w:t>
      </w:r>
      <w:r>
        <w:rPr>
          <w:color w:val="231F20"/>
          <w:sz w:val="18"/>
        </w:rPr>
        <w:t>E.R.</w:t>
      </w:r>
      <w:r>
        <w:rPr>
          <w:color w:val="231F20"/>
          <w:spacing w:val="-5"/>
          <w:sz w:val="18"/>
        </w:rPr>
        <w:t> </w:t>
      </w:r>
      <w:r>
        <w:rPr>
          <w:color w:val="231F20"/>
          <w:sz w:val="18"/>
        </w:rPr>
        <w:t>2005.</w:t>
      </w:r>
      <w:r>
        <w:rPr>
          <w:color w:val="231F20"/>
          <w:spacing w:val="-5"/>
          <w:sz w:val="18"/>
        </w:rPr>
        <w:t> </w:t>
      </w:r>
      <w:r>
        <w:rPr>
          <w:i/>
          <w:color w:val="231F20"/>
          <w:sz w:val="18"/>
        </w:rPr>
        <w:t>Plant</w:t>
      </w:r>
      <w:r>
        <w:rPr>
          <w:i/>
          <w:color w:val="231F20"/>
          <w:spacing w:val="-5"/>
          <w:sz w:val="18"/>
        </w:rPr>
        <w:t> </w:t>
      </w:r>
      <w:r>
        <w:rPr>
          <w:i/>
          <w:color w:val="231F20"/>
          <w:sz w:val="18"/>
        </w:rPr>
        <w:t>factors</w:t>
      </w:r>
      <w:r>
        <w:rPr>
          <w:i/>
          <w:color w:val="231F20"/>
          <w:spacing w:val="-5"/>
          <w:sz w:val="18"/>
        </w:rPr>
        <w:t> </w:t>
      </w:r>
      <w:r>
        <w:rPr>
          <w:i/>
          <w:color w:val="231F20"/>
          <w:sz w:val="18"/>
        </w:rPr>
        <w:t>limiting</w:t>
      </w:r>
      <w:r>
        <w:rPr>
          <w:i/>
          <w:color w:val="231F20"/>
          <w:spacing w:val="-6"/>
          <w:sz w:val="18"/>
        </w:rPr>
        <w:t> </w:t>
      </w:r>
      <w:r>
        <w:rPr>
          <w:i/>
          <w:color w:val="231F20"/>
          <w:sz w:val="18"/>
        </w:rPr>
        <w:t>roughage</w:t>
      </w:r>
      <w:r>
        <w:rPr>
          <w:i/>
          <w:color w:val="231F20"/>
          <w:spacing w:val="-5"/>
          <w:sz w:val="18"/>
        </w:rPr>
        <w:t> </w:t>
      </w:r>
      <w:r>
        <w:rPr>
          <w:i/>
          <w:color w:val="231F20"/>
          <w:sz w:val="18"/>
        </w:rPr>
        <w:t>intake</w:t>
      </w:r>
      <w:r>
        <w:rPr>
          <w:i/>
          <w:color w:val="231F20"/>
          <w:spacing w:val="-5"/>
          <w:sz w:val="18"/>
        </w:rPr>
        <w:t> </w:t>
      </w:r>
      <w:r>
        <w:rPr>
          <w:i/>
          <w:color w:val="231F20"/>
          <w:sz w:val="18"/>
        </w:rPr>
        <w:t>in</w:t>
      </w:r>
      <w:r>
        <w:rPr>
          <w:i/>
          <w:color w:val="231F20"/>
          <w:spacing w:val="-5"/>
          <w:sz w:val="18"/>
        </w:rPr>
        <w:t> </w:t>
      </w:r>
      <w:r>
        <w:rPr>
          <w:i/>
          <w:color w:val="231F20"/>
          <w:sz w:val="18"/>
        </w:rPr>
        <w:t>ruminants.</w:t>
      </w:r>
      <w:r>
        <w:rPr>
          <w:i/>
          <w:color w:val="231F20"/>
          <w:spacing w:val="-4"/>
          <w:sz w:val="18"/>
        </w:rPr>
        <w:t> </w:t>
      </w:r>
      <w:r>
        <w:rPr>
          <w:i/>
          <w:color w:val="231F20"/>
          <w:sz w:val="18"/>
        </w:rPr>
        <w:t>Tro- </w:t>
      </w:r>
      <w:r>
        <w:rPr>
          <w:i/>
          <w:color w:val="231F20"/>
          <w:sz w:val="18"/>
        </w:rPr>
        <w:t>pical Feeds and Feeding Systems</w:t>
      </w:r>
      <w:r>
        <w:rPr>
          <w:color w:val="231F20"/>
          <w:sz w:val="18"/>
        </w:rPr>
        <w:t>. </w:t>
      </w:r>
      <w:r>
        <w:rPr>
          <w:color w:val="231F20"/>
          <w:spacing w:val="-3"/>
          <w:sz w:val="18"/>
        </w:rPr>
        <w:t>Elsevier, </w:t>
      </w:r>
      <w:r>
        <w:rPr>
          <w:color w:val="231F20"/>
          <w:sz w:val="18"/>
        </w:rPr>
        <w:t>Amsterdam, p.</w:t>
      </w:r>
      <w:r>
        <w:rPr>
          <w:color w:val="231F20"/>
          <w:spacing w:val="-23"/>
          <w:sz w:val="18"/>
        </w:rPr>
        <w:t> </w:t>
      </w:r>
      <w:r>
        <w:rPr>
          <w:color w:val="231F20"/>
          <w:sz w:val="18"/>
        </w:rPr>
        <w:t>55-70.</w:t>
      </w:r>
    </w:p>
    <w:p>
      <w:pPr>
        <w:spacing w:line="273" w:lineRule="auto" w:before="56"/>
        <w:ind w:left="397" w:right="112" w:hanging="284"/>
        <w:jc w:val="both"/>
        <w:rPr>
          <w:sz w:val="18"/>
        </w:rPr>
      </w:pPr>
      <w:r>
        <w:rPr>
          <w:color w:val="231F20"/>
          <w:sz w:val="18"/>
        </w:rPr>
        <w:t>P</w:t>
      </w:r>
      <w:r>
        <w:rPr>
          <w:color w:val="231F20"/>
          <w:sz w:val="14"/>
        </w:rPr>
        <w:t>ARROTA</w:t>
      </w:r>
      <w:r>
        <w:rPr>
          <w:color w:val="231F20"/>
          <w:sz w:val="18"/>
        </w:rPr>
        <w:t>, J.A. 1992. </w:t>
      </w:r>
      <w:r>
        <w:rPr>
          <w:i/>
          <w:color w:val="231F20"/>
          <w:sz w:val="18"/>
        </w:rPr>
        <w:t>Leucaena leucocephala </w:t>
      </w:r>
      <w:r>
        <w:rPr>
          <w:color w:val="231F20"/>
          <w:sz w:val="18"/>
        </w:rPr>
        <w:t>(Lam.) de Wit </w:t>
      </w:r>
      <w:r>
        <w:rPr>
          <w:i/>
          <w:color w:val="231F20"/>
          <w:sz w:val="18"/>
        </w:rPr>
        <w:t>Leucaena </w:t>
      </w:r>
      <w:r>
        <w:rPr>
          <w:color w:val="231F20"/>
          <w:sz w:val="18"/>
        </w:rPr>
        <w:t>tantan SO-ITFSM-52. Departament of Agriculture. New Orleans p. 8.</w:t>
      </w:r>
    </w:p>
    <w:p>
      <w:pPr>
        <w:spacing w:line="273" w:lineRule="auto" w:before="56"/>
        <w:ind w:left="397" w:right="111" w:hanging="284"/>
        <w:jc w:val="both"/>
        <w:rPr>
          <w:sz w:val="18"/>
        </w:rPr>
      </w:pPr>
      <w:r>
        <w:rPr>
          <w:color w:val="231F20"/>
          <w:sz w:val="18"/>
        </w:rPr>
        <w:t>R</w:t>
      </w:r>
      <w:r>
        <w:rPr>
          <w:color w:val="231F20"/>
          <w:sz w:val="14"/>
        </w:rPr>
        <w:t>AMÍREZ</w:t>
      </w:r>
      <w:r>
        <w:rPr>
          <w:color w:val="231F20"/>
          <w:sz w:val="18"/>
        </w:rPr>
        <w:t>, L.R.G.</w:t>
      </w:r>
      <w:r>
        <w:rPr>
          <w:color w:val="231F20"/>
          <w:spacing w:val="-28"/>
          <w:sz w:val="18"/>
        </w:rPr>
        <w:t> </w:t>
      </w:r>
      <w:r>
        <w:rPr>
          <w:color w:val="231F20"/>
          <w:sz w:val="18"/>
        </w:rPr>
        <w:t>2009. </w:t>
      </w:r>
      <w:r>
        <w:rPr>
          <w:i/>
          <w:color w:val="231F20"/>
          <w:sz w:val="18"/>
        </w:rPr>
        <w:t>Nutrición de rumiantes sistemas extensivos </w:t>
      </w:r>
      <w:r>
        <w:rPr>
          <w:color w:val="231F20"/>
          <w:sz w:val="18"/>
        </w:rPr>
        <w:t>2</w:t>
      </w:r>
      <w:r>
        <w:rPr>
          <w:color w:val="231F20"/>
          <w:position w:val="6"/>
          <w:sz w:val="10"/>
        </w:rPr>
        <w:t>a</w:t>
      </w:r>
      <w:r>
        <w:rPr>
          <w:color w:val="231F20"/>
          <w:sz w:val="18"/>
        </w:rPr>
        <w:t>, ed. Edi- torial Trillas. México, p.</w:t>
      </w:r>
      <w:r>
        <w:rPr>
          <w:color w:val="231F20"/>
          <w:spacing w:val="-21"/>
          <w:sz w:val="18"/>
        </w:rPr>
        <w:t> </w:t>
      </w:r>
      <w:r>
        <w:rPr>
          <w:color w:val="231F20"/>
          <w:sz w:val="18"/>
        </w:rPr>
        <w:t>314.</w:t>
      </w:r>
    </w:p>
    <w:p>
      <w:pPr>
        <w:spacing w:line="273" w:lineRule="auto" w:before="56"/>
        <w:ind w:left="397" w:right="111" w:hanging="284"/>
        <w:jc w:val="both"/>
        <w:rPr>
          <w:sz w:val="18"/>
        </w:rPr>
      </w:pPr>
      <w:r>
        <w:rPr>
          <w:color w:val="231F20"/>
          <w:sz w:val="18"/>
        </w:rPr>
        <w:t>S</w:t>
      </w:r>
      <w:r>
        <w:rPr>
          <w:color w:val="231F20"/>
          <w:sz w:val="14"/>
        </w:rPr>
        <w:t>ANSOUSY</w:t>
      </w:r>
      <w:r>
        <w:rPr>
          <w:color w:val="231F20"/>
          <w:sz w:val="18"/>
        </w:rPr>
        <w:t>, R. 1986. “Fabricación de bloques de melaza y </w:t>
      </w:r>
      <w:r>
        <w:rPr>
          <w:color w:val="231F20"/>
          <w:spacing w:val="-5"/>
          <w:sz w:val="18"/>
        </w:rPr>
        <w:t>urea”, </w:t>
      </w:r>
      <w:r>
        <w:rPr>
          <w:i/>
          <w:color w:val="231F20"/>
          <w:sz w:val="18"/>
        </w:rPr>
        <w:t>Revista Mun- </w:t>
      </w:r>
      <w:r>
        <w:rPr>
          <w:i/>
          <w:color w:val="231F20"/>
          <w:sz w:val="18"/>
        </w:rPr>
        <w:t>dial de Zootecnia </w:t>
      </w:r>
      <w:r>
        <w:rPr>
          <w:color w:val="231F20"/>
          <w:sz w:val="18"/>
        </w:rPr>
        <w:t>57: 40-48.</w:t>
      </w:r>
    </w:p>
    <w:p>
      <w:pPr>
        <w:spacing w:line="273" w:lineRule="auto" w:before="56"/>
        <w:ind w:left="397" w:right="112" w:hanging="284"/>
        <w:jc w:val="both"/>
        <w:rPr>
          <w:sz w:val="18"/>
        </w:rPr>
      </w:pPr>
      <w:r>
        <w:rPr>
          <w:color w:val="231F20"/>
          <w:sz w:val="18"/>
        </w:rPr>
        <w:t>S</w:t>
      </w:r>
      <w:r>
        <w:rPr>
          <w:color w:val="231F20"/>
          <w:sz w:val="14"/>
        </w:rPr>
        <w:t>ANSOUCY</w:t>
      </w:r>
      <w:r>
        <w:rPr>
          <w:color w:val="231F20"/>
          <w:sz w:val="18"/>
        </w:rPr>
        <w:t>, R., Aarts, D., Leng, R.A. 1988. </w:t>
      </w:r>
      <w:r>
        <w:rPr>
          <w:i/>
          <w:color w:val="231F20"/>
          <w:sz w:val="18"/>
        </w:rPr>
        <w:t>Molasses/urea blocks</w:t>
      </w:r>
      <w:r>
        <w:rPr>
          <w:color w:val="231F20"/>
          <w:sz w:val="18"/>
        </w:rPr>
        <w:t>. En: www.fao. org/.</w:t>
      </w:r>
    </w:p>
    <w:p>
      <w:pPr>
        <w:pStyle w:val="BodyText"/>
        <w:spacing w:line="273" w:lineRule="auto" w:before="56"/>
        <w:ind w:left="397" w:right="111" w:hanging="284"/>
        <w:jc w:val="both"/>
      </w:pPr>
      <w:r>
        <w:rPr>
          <w:color w:val="231F20"/>
        </w:rPr>
        <w:t>S</w:t>
      </w:r>
      <w:r>
        <w:rPr>
          <w:color w:val="231F20"/>
          <w:sz w:val="14"/>
        </w:rPr>
        <w:t>CHOFIELD</w:t>
      </w:r>
      <w:r>
        <w:rPr>
          <w:color w:val="231F20"/>
        </w:rPr>
        <w:t>, </w:t>
      </w:r>
      <w:r>
        <w:rPr>
          <w:color w:val="231F20"/>
          <w:spacing w:val="-8"/>
        </w:rPr>
        <w:t>P., </w:t>
      </w:r>
      <w:r>
        <w:rPr>
          <w:color w:val="231F20"/>
        </w:rPr>
        <w:t>Pell, A.N. 1995. </w:t>
      </w:r>
      <w:r>
        <w:rPr>
          <w:color w:val="231F20"/>
          <w:spacing w:val="-2"/>
        </w:rPr>
        <w:t>“Validity </w:t>
      </w:r>
      <w:r>
        <w:rPr>
          <w:color w:val="231F20"/>
        </w:rPr>
        <w:t>of using accumulated gas pressure reddings</w:t>
      </w:r>
      <w:r>
        <w:rPr>
          <w:color w:val="231F20"/>
          <w:spacing w:val="-6"/>
        </w:rPr>
        <w:t> </w:t>
      </w:r>
      <w:r>
        <w:rPr>
          <w:color w:val="231F20"/>
        </w:rPr>
        <w:t>to</w:t>
      </w:r>
      <w:r>
        <w:rPr>
          <w:color w:val="231F20"/>
          <w:spacing w:val="-5"/>
        </w:rPr>
        <w:t> </w:t>
      </w:r>
      <w:r>
        <w:rPr>
          <w:color w:val="231F20"/>
        </w:rPr>
        <w:t>measure</w:t>
      </w:r>
      <w:r>
        <w:rPr>
          <w:color w:val="231F20"/>
          <w:spacing w:val="-5"/>
        </w:rPr>
        <w:t> </w:t>
      </w:r>
      <w:r>
        <w:rPr>
          <w:color w:val="231F20"/>
        </w:rPr>
        <w:t>forage</w:t>
      </w:r>
      <w:r>
        <w:rPr>
          <w:color w:val="231F20"/>
          <w:spacing w:val="-5"/>
        </w:rPr>
        <w:t> </w:t>
      </w:r>
      <w:r>
        <w:rPr>
          <w:color w:val="231F20"/>
        </w:rPr>
        <w:t>digestion</w:t>
      </w:r>
      <w:r>
        <w:rPr>
          <w:color w:val="231F20"/>
          <w:spacing w:val="-6"/>
        </w:rPr>
        <w:t> </w:t>
      </w:r>
      <w:r>
        <w:rPr>
          <w:color w:val="231F20"/>
        </w:rPr>
        <w:t>in</w:t>
      </w:r>
      <w:r>
        <w:rPr>
          <w:color w:val="231F20"/>
          <w:spacing w:val="-5"/>
        </w:rPr>
        <w:t> </w:t>
      </w:r>
      <w:r>
        <w:rPr>
          <w:color w:val="231F20"/>
        </w:rPr>
        <w:t>vitro:</w:t>
      </w:r>
      <w:r>
        <w:rPr>
          <w:color w:val="231F20"/>
          <w:spacing w:val="-5"/>
        </w:rPr>
        <w:t> </w:t>
      </w:r>
      <w:r>
        <w:rPr>
          <w:color w:val="231F20"/>
        </w:rPr>
        <w:t>a</w:t>
      </w:r>
      <w:r>
        <w:rPr>
          <w:color w:val="231F20"/>
          <w:spacing w:val="-5"/>
        </w:rPr>
        <w:t> </w:t>
      </w:r>
      <w:r>
        <w:rPr>
          <w:color w:val="231F20"/>
        </w:rPr>
        <w:t>comparation</w:t>
      </w:r>
      <w:r>
        <w:rPr>
          <w:color w:val="231F20"/>
          <w:spacing w:val="-5"/>
        </w:rPr>
        <w:t> </w:t>
      </w:r>
      <w:r>
        <w:rPr>
          <w:color w:val="231F20"/>
        </w:rPr>
        <w:t>involving three </w:t>
      </w:r>
      <w:r>
        <w:rPr>
          <w:color w:val="231F20"/>
          <w:spacing w:val="-4"/>
        </w:rPr>
        <w:t>forage”, </w:t>
      </w:r>
      <w:r>
        <w:rPr>
          <w:i/>
          <w:color w:val="231F20"/>
        </w:rPr>
        <w:t>Journal Dairy Science </w:t>
      </w:r>
      <w:r>
        <w:rPr>
          <w:color w:val="231F20"/>
        </w:rPr>
        <w:t>78:</w:t>
      </w:r>
      <w:r>
        <w:rPr>
          <w:color w:val="231F20"/>
          <w:spacing w:val="-16"/>
        </w:rPr>
        <w:t> </w:t>
      </w:r>
      <w:r>
        <w:rPr>
          <w:color w:val="231F20"/>
        </w:rPr>
        <w:t>2232-2238.</w:t>
      </w:r>
    </w:p>
    <w:p>
      <w:pPr>
        <w:pStyle w:val="BodyText"/>
        <w:spacing w:line="273" w:lineRule="auto" w:before="56"/>
        <w:ind w:left="397" w:right="111" w:hanging="284"/>
        <w:jc w:val="both"/>
      </w:pPr>
      <w:r>
        <w:rPr>
          <w:color w:val="231F20"/>
          <w:spacing w:val="-3"/>
        </w:rPr>
        <w:t>Ta</w:t>
      </w:r>
      <w:r>
        <w:rPr>
          <w:color w:val="231F20"/>
          <w:spacing w:val="-3"/>
          <w:sz w:val="14"/>
        </w:rPr>
        <w:t>YLOR</w:t>
      </w:r>
      <w:r>
        <w:rPr>
          <w:color w:val="231F20"/>
          <w:spacing w:val="-3"/>
        </w:rPr>
        <w:t>,</w:t>
      </w:r>
      <w:r>
        <w:rPr>
          <w:color w:val="231F20"/>
          <w:spacing w:val="-8"/>
        </w:rPr>
        <w:t> </w:t>
      </w:r>
      <w:r>
        <w:rPr>
          <w:color w:val="231F20"/>
        </w:rPr>
        <w:t>N.,</w:t>
      </w:r>
      <w:r>
        <w:rPr>
          <w:color w:val="231F20"/>
          <w:spacing w:val="-8"/>
        </w:rPr>
        <w:t> </w:t>
      </w:r>
      <w:r>
        <w:rPr>
          <w:color w:val="231F20"/>
        </w:rPr>
        <w:t>Hatfiel,</w:t>
      </w:r>
      <w:r>
        <w:rPr>
          <w:color w:val="231F20"/>
          <w:spacing w:val="-9"/>
        </w:rPr>
        <w:t> </w:t>
      </w:r>
      <w:r>
        <w:rPr>
          <w:color w:val="231F20"/>
          <w:spacing w:val="-5"/>
        </w:rPr>
        <w:t>P.G.,</w:t>
      </w:r>
      <w:r>
        <w:rPr>
          <w:color w:val="231F20"/>
          <w:spacing w:val="-9"/>
        </w:rPr>
        <w:t> </w:t>
      </w:r>
      <w:r>
        <w:rPr>
          <w:color w:val="231F20"/>
        </w:rPr>
        <w:t>Sowell,</w:t>
      </w:r>
      <w:r>
        <w:rPr>
          <w:color w:val="231F20"/>
          <w:spacing w:val="-8"/>
        </w:rPr>
        <w:t> </w:t>
      </w:r>
      <w:r>
        <w:rPr>
          <w:color w:val="231F20"/>
          <w:spacing w:val="-4"/>
        </w:rPr>
        <w:t>B.F.,</w:t>
      </w:r>
      <w:r>
        <w:rPr>
          <w:color w:val="231F20"/>
          <w:spacing w:val="-8"/>
        </w:rPr>
        <w:t> </w:t>
      </w:r>
      <w:r>
        <w:rPr>
          <w:color w:val="231F20"/>
        </w:rPr>
        <w:t>Bowman,</w:t>
      </w:r>
      <w:r>
        <w:rPr>
          <w:color w:val="231F20"/>
          <w:spacing w:val="-8"/>
        </w:rPr>
        <w:t> </w:t>
      </w:r>
      <w:r>
        <w:rPr>
          <w:color w:val="231F20"/>
          <w:spacing w:val="-4"/>
        </w:rPr>
        <w:t>J.G.P.,</w:t>
      </w:r>
      <w:r>
        <w:rPr>
          <w:color w:val="231F20"/>
          <w:spacing w:val="-8"/>
        </w:rPr>
        <w:t> </w:t>
      </w:r>
      <w:r>
        <w:rPr>
          <w:color w:val="231F20"/>
        </w:rPr>
        <w:t>Drouillard,</w:t>
      </w:r>
      <w:r>
        <w:rPr>
          <w:color w:val="231F20"/>
          <w:spacing w:val="-9"/>
        </w:rPr>
        <w:t> </w:t>
      </w:r>
      <w:r>
        <w:rPr>
          <w:color w:val="231F20"/>
        </w:rPr>
        <w:t>J.S.,</w:t>
      </w:r>
      <w:r>
        <w:rPr>
          <w:color w:val="231F20"/>
          <w:spacing w:val="-9"/>
        </w:rPr>
        <w:t> </w:t>
      </w:r>
      <w:r>
        <w:rPr>
          <w:color w:val="231F20"/>
        </w:rPr>
        <w:t>Dhuyvet- </w:t>
      </w:r>
      <w:r>
        <w:rPr>
          <w:color w:val="231F20"/>
          <w:spacing w:val="-5"/>
        </w:rPr>
        <w:t>ter, </w:t>
      </w:r>
      <w:r>
        <w:rPr>
          <w:color w:val="231F20"/>
          <w:spacing w:val="-6"/>
        </w:rPr>
        <w:t>D.V. </w:t>
      </w:r>
      <w:r>
        <w:rPr>
          <w:color w:val="231F20"/>
        </w:rPr>
        <w:t>2002. “Pellet and block supplements for grazing </w:t>
      </w:r>
      <w:r>
        <w:rPr>
          <w:color w:val="231F20"/>
          <w:spacing w:val="-4"/>
        </w:rPr>
        <w:t>ewes”, </w:t>
      </w:r>
      <w:r>
        <w:rPr>
          <w:i/>
          <w:color w:val="231F20"/>
        </w:rPr>
        <w:t>Animal </w:t>
      </w:r>
      <w:r>
        <w:rPr>
          <w:i/>
          <w:color w:val="231F20"/>
        </w:rPr>
        <w:t>Feed Science and </w:t>
      </w:r>
      <w:r>
        <w:rPr>
          <w:i/>
          <w:color w:val="231F20"/>
          <w:spacing w:val="-3"/>
        </w:rPr>
        <w:t>Technology</w:t>
      </w:r>
      <w:r>
        <w:rPr>
          <w:color w:val="231F20"/>
          <w:spacing w:val="-3"/>
        </w:rPr>
        <w:t>. </w:t>
      </w:r>
      <w:r>
        <w:rPr>
          <w:color w:val="231F20"/>
        </w:rPr>
        <w:t>96:</w:t>
      </w:r>
      <w:r>
        <w:rPr>
          <w:color w:val="231F20"/>
          <w:spacing w:val="-2"/>
        </w:rPr>
        <w:t> </w:t>
      </w:r>
      <w:r>
        <w:rPr>
          <w:color w:val="231F20"/>
        </w:rPr>
        <w:t>193-201.</w:t>
      </w:r>
    </w:p>
    <w:p>
      <w:pPr>
        <w:spacing w:line="273" w:lineRule="auto" w:before="56"/>
        <w:ind w:left="397" w:right="111" w:hanging="284"/>
        <w:jc w:val="both"/>
        <w:rPr>
          <w:sz w:val="18"/>
        </w:rPr>
      </w:pPr>
      <w:r>
        <w:rPr>
          <w:color w:val="231F20"/>
          <w:sz w:val="18"/>
        </w:rPr>
        <w:t>T</w:t>
      </w:r>
      <w:r>
        <w:rPr>
          <w:color w:val="231F20"/>
          <w:sz w:val="14"/>
        </w:rPr>
        <w:t>OBÍA</w:t>
      </w:r>
      <w:r>
        <w:rPr>
          <w:color w:val="231F20"/>
          <w:sz w:val="18"/>
        </w:rPr>
        <w:t>, C. 1996. </w:t>
      </w:r>
      <w:r>
        <w:rPr>
          <w:i/>
          <w:color w:val="231F20"/>
          <w:sz w:val="18"/>
        </w:rPr>
        <w:t>Elaboración artesanal y semi-industrial de bloques nutricio- </w:t>
      </w:r>
      <w:r>
        <w:rPr>
          <w:i/>
          <w:color w:val="231F20"/>
          <w:sz w:val="18"/>
        </w:rPr>
        <w:t>nales</w:t>
      </w:r>
      <w:r>
        <w:rPr>
          <w:i/>
          <w:color w:val="231F20"/>
          <w:spacing w:val="-7"/>
          <w:sz w:val="18"/>
        </w:rPr>
        <w:t> </w:t>
      </w:r>
      <w:r>
        <w:rPr>
          <w:i/>
          <w:color w:val="231F20"/>
          <w:sz w:val="18"/>
        </w:rPr>
        <w:t>para</w:t>
      </w:r>
      <w:r>
        <w:rPr>
          <w:i/>
          <w:color w:val="231F20"/>
          <w:spacing w:val="-7"/>
          <w:sz w:val="18"/>
        </w:rPr>
        <w:t> </w:t>
      </w:r>
      <w:r>
        <w:rPr>
          <w:i/>
          <w:color w:val="231F20"/>
          <w:sz w:val="18"/>
        </w:rPr>
        <w:t>rumiantes.</w:t>
      </w:r>
      <w:r>
        <w:rPr>
          <w:i/>
          <w:color w:val="231F20"/>
          <w:spacing w:val="-7"/>
          <w:sz w:val="18"/>
        </w:rPr>
        <w:t> </w:t>
      </w:r>
      <w:r>
        <w:rPr>
          <w:i/>
          <w:color w:val="231F20"/>
          <w:sz w:val="18"/>
        </w:rPr>
        <w:t>El</w:t>
      </w:r>
      <w:r>
        <w:rPr>
          <w:i/>
          <w:color w:val="231F20"/>
          <w:spacing w:val="-7"/>
          <w:sz w:val="18"/>
        </w:rPr>
        <w:t> </w:t>
      </w:r>
      <w:r>
        <w:rPr>
          <w:i/>
          <w:color w:val="231F20"/>
          <w:sz w:val="18"/>
        </w:rPr>
        <w:t>garrapatoso.</w:t>
      </w:r>
      <w:r>
        <w:rPr>
          <w:i/>
          <w:color w:val="231F20"/>
          <w:spacing w:val="-7"/>
          <w:sz w:val="18"/>
        </w:rPr>
        <w:t> </w:t>
      </w:r>
      <w:r>
        <w:rPr>
          <w:color w:val="231F20"/>
          <w:sz w:val="18"/>
        </w:rPr>
        <w:t>Decanto</w:t>
      </w:r>
      <w:r>
        <w:rPr>
          <w:color w:val="231F20"/>
          <w:spacing w:val="-7"/>
          <w:sz w:val="18"/>
        </w:rPr>
        <w:t> </w:t>
      </w:r>
      <w:r>
        <w:rPr>
          <w:color w:val="231F20"/>
          <w:sz w:val="18"/>
        </w:rPr>
        <w:t>de</w:t>
      </w:r>
      <w:r>
        <w:rPr>
          <w:color w:val="231F20"/>
          <w:spacing w:val="-7"/>
          <w:sz w:val="18"/>
        </w:rPr>
        <w:t> </w:t>
      </w:r>
      <w:r>
        <w:rPr>
          <w:color w:val="231F20"/>
          <w:sz w:val="18"/>
        </w:rPr>
        <w:t>Ciencias</w:t>
      </w:r>
      <w:r>
        <w:rPr>
          <w:color w:val="231F20"/>
          <w:spacing w:val="-8"/>
          <w:sz w:val="18"/>
        </w:rPr>
        <w:t> </w:t>
      </w:r>
      <w:r>
        <w:rPr>
          <w:color w:val="231F20"/>
          <w:sz w:val="18"/>
        </w:rPr>
        <w:t>Veterinarias. Universidad Centroccidental “Lisandro </w:t>
      </w:r>
      <w:r>
        <w:rPr>
          <w:color w:val="231F20"/>
          <w:spacing w:val="-2"/>
          <w:sz w:val="18"/>
        </w:rPr>
        <w:t>Alvarado” </w:t>
      </w:r>
      <w:r>
        <w:rPr>
          <w:color w:val="231F20"/>
          <w:sz w:val="18"/>
        </w:rPr>
        <w:t>Baquisimeto, </w:t>
      </w:r>
      <w:r>
        <w:rPr>
          <w:color w:val="231F20"/>
          <w:spacing w:val="-4"/>
          <w:sz w:val="18"/>
        </w:rPr>
        <w:t>Ven- </w:t>
      </w:r>
      <w:r>
        <w:rPr>
          <w:color w:val="231F20"/>
          <w:sz w:val="18"/>
        </w:rPr>
        <w:t>ezuela.</w:t>
      </w:r>
      <w:r>
        <w:rPr>
          <w:color w:val="231F20"/>
          <w:spacing w:val="-1"/>
          <w:sz w:val="18"/>
        </w:rPr>
        <w:t> </w:t>
      </w:r>
      <w:r>
        <w:rPr>
          <w:color w:val="231F20"/>
          <w:sz w:val="18"/>
        </w:rPr>
        <w:t>13:14-17.</w:t>
      </w:r>
    </w:p>
    <w:p>
      <w:pPr>
        <w:pStyle w:val="BodyText"/>
        <w:spacing w:line="273" w:lineRule="auto" w:before="56"/>
        <w:ind w:left="397" w:right="111" w:hanging="284"/>
        <w:jc w:val="both"/>
      </w:pPr>
      <w:r>
        <w:rPr>
          <w:color w:val="231F20"/>
        </w:rPr>
        <w:t>T</w:t>
      </w:r>
      <w:r>
        <w:rPr>
          <w:color w:val="231F20"/>
          <w:sz w:val="14"/>
        </w:rPr>
        <w:t>HORNTON</w:t>
      </w:r>
      <w:r>
        <w:rPr>
          <w:color w:val="231F20"/>
        </w:rPr>
        <w:t>, R. </w:t>
      </w:r>
      <w:r>
        <w:rPr>
          <w:color w:val="231F20"/>
          <w:spacing w:val="-10"/>
        </w:rPr>
        <w:t>F. </w:t>
      </w:r>
      <w:r>
        <w:rPr>
          <w:color w:val="231F20"/>
        </w:rPr>
        <w:t>y Minson, D.J. 1973. “The relationship between apparent retention time in the rumen, voluntary intake and apparent digestibil- ity of legume and grass diet in</w:t>
      </w:r>
      <w:r>
        <w:rPr>
          <w:color w:val="231F20"/>
          <w:spacing w:val="-4"/>
        </w:rPr>
        <w:t> sheep”, </w:t>
      </w:r>
      <w:r>
        <w:rPr>
          <w:i/>
          <w:color w:val="231F20"/>
        </w:rPr>
        <w:t>Australian Journals </w:t>
      </w:r>
      <w:r>
        <w:rPr>
          <w:color w:val="231F20"/>
        </w:rPr>
        <w:t>24: 889-898.</w:t>
      </w:r>
    </w:p>
    <w:p>
      <w:pPr>
        <w:pStyle w:val="BodyText"/>
        <w:spacing w:line="273" w:lineRule="auto" w:before="56"/>
        <w:ind w:left="397" w:right="111" w:hanging="284"/>
        <w:jc w:val="both"/>
      </w:pPr>
      <w:r>
        <w:rPr>
          <w:color w:val="231F20"/>
        </w:rPr>
        <w:t>V</w:t>
      </w:r>
      <w:r>
        <w:rPr>
          <w:color w:val="231F20"/>
          <w:sz w:val="14"/>
        </w:rPr>
        <w:t>AN</w:t>
      </w:r>
      <w:r>
        <w:rPr>
          <w:color w:val="231F20"/>
          <w:spacing w:val="1"/>
          <w:sz w:val="14"/>
        </w:rPr>
        <w:t> </w:t>
      </w:r>
      <w:r>
        <w:rPr>
          <w:color w:val="231F20"/>
        </w:rPr>
        <w:t>K</w:t>
      </w:r>
      <w:r>
        <w:rPr>
          <w:color w:val="231F20"/>
          <w:sz w:val="14"/>
        </w:rPr>
        <w:t>EULEN</w:t>
      </w:r>
      <w:r>
        <w:rPr>
          <w:color w:val="231F20"/>
        </w:rPr>
        <w:t>,</w:t>
      </w:r>
      <w:r>
        <w:rPr>
          <w:color w:val="231F20"/>
          <w:spacing w:val="-8"/>
        </w:rPr>
        <w:t> </w:t>
      </w:r>
      <w:r>
        <w:rPr>
          <w:color w:val="231F20"/>
        </w:rPr>
        <w:t>J.,</w:t>
      </w:r>
      <w:r>
        <w:rPr>
          <w:color w:val="231F20"/>
          <w:spacing w:val="-8"/>
        </w:rPr>
        <w:t> </w:t>
      </w:r>
      <w:r>
        <w:rPr>
          <w:color w:val="231F20"/>
          <w:spacing w:val="-4"/>
        </w:rPr>
        <w:t>Yong,</w:t>
      </w:r>
      <w:r>
        <w:rPr>
          <w:color w:val="231F20"/>
          <w:spacing w:val="-8"/>
        </w:rPr>
        <w:t> </w:t>
      </w:r>
      <w:r>
        <w:rPr>
          <w:color w:val="231F20"/>
        </w:rPr>
        <w:t>B.A.</w:t>
      </w:r>
      <w:r>
        <w:rPr>
          <w:color w:val="231F20"/>
          <w:spacing w:val="-7"/>
        </w:rPr>
        <w:t> </w:t>
      </w:r>
      <w:r>
        <w:rPr>
          <w:color w:val="231F20"/>
        </w:rPr>
        <w:t>1977.</w:t>
      </w:r>
      <w:r>
        <w:rPr>
          <w:color w:val="231F20"/>
          <w:spacing w:val="-8"/>
        </w:rPr>
        <w:t> </w:t>
      </w:r>
      <w:r>
        <w:rPr>
          <w:color w:val="231F20"/>
        </w:rPr>
        <w:t>“Evaluation</w:t>
      </w:r>
      <w:r>
        <w:rPr>
          <w:color w:val="231F20"/>
          <w:spacing w:val="-7"/>
        </w:rPr>
        <w:t> </w:t>
      </w:r>
      <w:r>
        <w:rPr>
          <w:color w:val="231F20"/>
        </w:rPr>
        <w:t>of</w:t>
      </w:r>
      <w:r>
        <w:rPr>
          <w:color w:val="231F20"/>
          <w:spacing w:val="-8"/>
        </w:rPr>
        <w:t> </w:t>
      </w:r>
      <w:r>
        <w:rPr>
          <w:color w:val="231F20"/>
        </w:rPr>
        <w:t>Acid-Insoluble</w:t>
      </w:r>
      <w:r>
        <w:rPr>
          <w:color w:val="231F20"/>
          <w:spacing w:val="-8"/>
        </w:rPr>
        <w:t> </w:t>
      </w:r>
      <w:r>
        <w:rPr>
          <w:color w:val="231F20"/>
        </w:rPr>
        <w:t>Ash</w:t>
      </w:r>
      <w:r>
        <w:rPr>
          <w:color w:val="231F20"/>
          <w:spacing w:val="-8"/>
        </w:rPr>
        <w:t> </w:t>
      </w:r>
      <w:r>
        <w:rPr>
          <w:color w:val="231F20"/>
        </w:rPr>
        <w:t>as</w:t>
      </w:r>
      <w:r>
        <w:rPr>
          <w:color w:val="231F20"/>
          <w:spacing w:val="-8"/>
        </w:rPr>
        <w:t> </w:t>
      </w:r>
      <w:r>
        <w:rPr>
          <w:color w:val="231F20"/>
        </w:rPr>
        <w:t>a</w:t>
      </w:r>
      <w:r>
        <w:rPr>
          <w:color w:val="231F20"/>
          <w:spacing w:val="-8"/>
        </w:rPr>
        <w:t> </w:t>
      </w:r>
      <w:r>
        <w:rPr>
          <w:color w:val="231F20"/>
        </w:rPr>
        <w:t>Natu- ral Marker in Ruminant Digestibility </w:t>
      </w:r>
      <w:r>
        <w:rPr>
          <w:color w:val="231F20"/>
          <w:spacing w:val="-3"/>
        </w:rPr>
        <w:t>Studies”, </w:t>
      </w:r>
      <w:r>
        <w:rPr>
          <w:i/>
          <w:color w:val="231F20"/>
        </w:rPr>
        <w:t>Journal Animal Science</w:t>
      </w:r>
      <w:r>
        <w:rPr>
          <w:color w:val="231F20"/>
        </w:rPr>
        <w:t>, 44:</w:t>
      </w:r>
      <w:r>
        <w:rPr>
          <w:color w:val="231F20"/>
          <w:spacing w:val="-2"/>
        </w:rPr>
        <w:t> </w:t>
      </w:r>
      <w:r>
        <w:rPr>
          <w:color w:val="231F20"/>
        </w:rPr>
        <w:t>282-2.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spacing w:before="78"/>
        <w:ind w:left="1268" w:right="1268" w:firstLine="0"/>
        <w:jc w:val="center"/>
        <w:rPr>
          <w:sz w:val="16"/>
        </w:rPr>
      </w:pPr>
      <w:r>
        <w:rPr>
          <w:color w:val="231F20"/>
          <w:sz w:val="16"/>
        </w:rPr>
        <w:t>223</w:t>
      </w:r>
    </w:p>
    <w:sectPr>
      <w:footerReference w:type="default" r:id="rId18"/>
      <w:pgSz w:w="7940" w:h="11910"/>
      <w:pgMar w:footer="0" w:header="0" w:top="500" w:bottom="28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89.780701pt;margin-top:560.808838pt;width:17.350pt;height:10pt;mso-position-horizontal-relative:page;mso-position-vertical-relative:page;z-index:-37168"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197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780701pt;margin-top:560.808838pt;width:15.3pt;height:10pt;mso-position-horizontal-relative:page;mso-position-vertical-relative:page;z-index:-37144" type="#_x0000_t202" filled="false" stroked="false">
          <v:textbox inset="0,0,0,0">
            <w:txbxContent>
              <w:p>
                <w:pPr>
                  <w:spacing w:line="185" w:lineRule="exact" w:before="0"/>
                  <w:ind w:left="20" w:right="0" w:firstLine="0"/>
                  <w:jc w:val="left"/>
                  <w:rPr>
                    <w:sz w:val="16"/>
                  </w:rPr>
                </w:pPr>
                <w:r>
                  <w:rPr>
                    <w:color w:val="231F20"/>
                    <w:sz w:val="16"/>
                  </w:rPr>
                  <w:t>200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780701pt;margin-top:560.808838pt;width:17.350pt;height:10pt;mso-position-horizontal-relative:page;mso-position-vertical-relative:page;z-index:-37120"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201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780701pt;margin-top:560.808838pt;width:15.3pt;height:10pt;mso-position-horizontal-relative:page;mso-position-vertical-relative:page;z-index:-37096" type="#_x0000_t202" filled="false" stroked="false">
          <v:textbox inset="0,0,0,0">
            <w:txbxContent>
              <w:p>
                <w:pPr>
                  <w:spacing w:line="185" w:lineRule="exact" w:before="0"/>
                  <w:ind w:left="20" w:right="0" w:firstLine="0"/>
                  <w:jc w:val="left"/>
                  <w:rPr>
                    <w:sz w:val="16"/>
                  </w:rPr>
                </w:pPr>
                <w:r>
                  <w:rPr>
                    <w:color w:val="231F20"/>
                    <w:sz w:val="16"/>
                  </w:rPr>
                  <w:t>210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780701pt;margin-top:560.808838pt;width:17.350pt;height:10pt;mso-position-horizontal-relative:page;mso-position-vertical-relative:page;z-index:-37072"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211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780701pt;margin-top:560.808838pt;width:15.3pt;height:10pt;mso-position-horizontal-relative:page;mso-position-vertical-relative:page;z-index:-37048" type="#_x0000_t202" filled="false" stroked="false">
          <v:textbox inset="0,0,0,0">
            <w:txbxContent>
              <w:p>
                <w:pPr>
                  <w:spacing w:line="185" w:lineRule="exact" w:before="0"/>
                  <w:ind w:left="20" w:right="0" w:firstLine="0"/>
                  <w:jc w:val="left"/>
                  <w:rPr>
                    <w:sz w:val="16"/>
                  </w:rPr>
                </w:pPr>
                <w:r>
                  <w:rPr>
                    <w:color w:val="231F20"/>
                    <w:sz w:val="16"/>
                  </w:rPr>
                  <w:t>220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780701pt;margin-top:560.808838pt;width:15.3pt;height:10pt;mso-position-horizontal-relative:page;mso-position-vertical-relative:page;z-index:-37024" type="#_x0000_t202" filled="false" stroked="false">
          <v:textbox inset="0,0,0,0">
            <w:txbxContent>
              <w:p>
                <w:pPr>
                  <w:spacing w:line="185" w:lineRule="exact" w:before="0"/>
                  <w:ind w:left="20" w:right="0" w:firstLine="0"/>
                  <w:jc w:val="left"/>
                  <w:rPr>
                    <w:sz w:val="16"/>
                  </w:rPr>
                </w:pPr>
                <w:r>
                  <w:rPr>
                    <w:color w:val="231F20"/>
                    <w:sz w:val="16"/>
                  </w:rPr>
                  <w:t>221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567" w:hanging="171"/>
      </w:pPr>
      <w:rPr>
        <w:rFonts w:hint="default" w:ascii="Cambria" w:hAnsi="Cambria" w:eastAsia="Cambria" w:cs="Cambria"/>
        <w:color w:val="231F20"/>
        <w:w w:val="99"/>
        <w:sz w:val="18"/>
        <w:szCs w:val="18"/>
      </w:rPr>
    </w:lvl>
    <w:lvl w:ilvl="1">
      <w:start w:val="1"/>
      <w:numFmt w:val="bullet"/>
      <w:lvlText w:val="•"/>
      <w:lvlJc w:val="left"/>
      <w:pPr>
        <w:ind w:left="1093" w:hanging="171"/>
      </w:pPr>
      <w:rPr>
        <w:rFonts w:hint="default"/>
      </w:rPr>
    </w:lvl>
    <w:lvl w:ilvl="2">
      <w:start w:val="1"/>
      <w:numFmt w:val="bullet"/>
      <w:lvlText w:val="•"/>
      <w:lvlJc w:val="left"/>
      <w:pPr>
        <w:ind w:left="1627" w:hanging="171"/>
      </w:pPr>
      <w:rPr>
        <w:rFonts w:hint="default"/>
      </w:rPr>
    </w:lvl>
    <w:lvl w:ilvl="3">
      <w:start w:val="1"/>
      <w:numFmt w:val="bullet"/>
      <w:lvlText w:val="•"/>
      <w:lvlJc w:val="left"/>
      <w:pPr>
        <w:ind w:left="2161" w:hanging="171"/>
      </w:pPr>
      <w:rPr>
        <w:rFonts w:hint="default"/>
      </w:rPr>
    </w:lvl>
    <w:lvl w:ilvl="4">
      <w:start w:val="1"/>
      <w:numFmt w:val="bullet"/>
      <w:lvlText w:val="•"/>
      <w:lvlJc w:val="left"/>
      <w:pPr>
        <w:ind w:left="2694" w:hanging="171"/>
      </w:pPr>
      <w:rPr>
        <w:rFonts w:hint="default"/>
      </w:rPr>
    </w:lvl>
    <w:lvl w:ilvl="5">
      <w:start w:val="1"/>
      <w:numFmt w:val="bullet"/>
      <w:lvlText w:val="•"/>
      <w:lvlJc w:val="left"/>
      <w:pPr>
        <w:ind w:left="3228" w:hanging="171"/>
      </w:pPr>
      <w:rPr>
        <w:rFonts w:hint="default"/>
      </w:rPr>
    </w:lvl>
    <w:lvl w:ilvl="6">
      <w:start w:val="1"/>
      <w:numFmt w:val="bullet"/>
      <w:lvlText w:val="•"/>
      <w:lvlJc w:val="left"/>
      <w:pPr>
        <w:ind w:left="3762" w:hanging="171"/>
      </w:pPr>
      <w:rPr>
        <w:rFonts w:hint="default"/>
      </w:rPr>
    </w:lvl>
    <w:lvl w:ilvl="7">
      <w:start w:val="1"/>
      <w:numFmt w:val="bullet"/>
      <w:lvlText w:val="•"/>
      <w:lvlJc w:val="left"/>
      <w:pPr>
        <w:ind w:left="4295" w:hanging="171"/>
      </w:pPr>
      <w:rPr>
        <w:rFonts w:hint="default"/>
      </w:rPr>
    </w:lvl>
    <w:lvl w:ilvl="8">
      <w:start w:val="1"/>
      <w:numFmt w:val="bullet"/>
      <w:lvlText w:val="•"/>
      <w:lvlJc w:val="left"/>
      <w:pPr>
        <w:ind w:left="4829" w:hanging="171"/>
      </w:pPr>
      <w:rPr>
        <w:rFonts w:hint="default"/>
      </w:rPr>
    </w:lvl>
  </w:abstractNum>
  <w:abstractNum w:abstractNumId="0">
    <w:multiLevelType w:val="hybridMultilevel"/>
    <w:lvl w:ilvl="0">
      <w:start w:val="4"/>
      <w:numFmt w:val="upperLetter"/>
      <w:lvlText w:val="%1"/>
      <w:lvlJc w:val="left"/>
      <w:pPr>
        <w:ind w:left="498" w:hanging="386"/>
        <w:jc w:val="left"/>
      </w:pPr>
      <w:rPr>
        <w:rFonts w:hint="default"/>
      </w:rPr>
    </w:lvl>
    <w:lvl w:ilvl="1">
      <w:start w:val="18"/>
      <w:numFmt w:val="upperLetter"/>
      <w:lvlText w:val="%1.%2."/>
      <w:lvlJc w:val="left"/>
      <w:pPr>
        <w:ind w:left="498" w:hanging="386"/>
        <w:jc w:val="left"/>
      </w:pPr>
      <w:rPr>
        <w:rFonts w:hint="default" w:ascii="Times New Roman" w:hAnsi="Times New Roman" w:eastAsia="Times New Roman" w:cs="Times New Roman"/>
        <w:color w:val="231F20"/>
        <w:spacing w:val="-1"/>
        <w:w w:val="100"/>
        <w:sz w:val="18"/>
        <w:szCs w:val="18"/>
      </w:rPr>
    </w:lvl>
    <w:lvl w:ilvl="2">
      <w:start w:val="1"/>
      <w:numFmt w:val="lowerLetter"/>
      <w:lvlText w:val="%3)"/>
      <w:lvlJc w:val="left"/>
      <w:pPr>
        <w:ind w:left="680" w:hanging="284"/>
        <w:jc w:val="left"/>
      </w:pPr>
      <w:rPr>
        <w:rFonts w:hint="default" w:ascii="Cambria" w:hAnsi="Cambria" w:eastAsia="Cambria" w:cs="Cambria"/>
        <w:color w:val="231F20"/>
        <w:spacing w:val="-6"/>
        <w:w w:val="99"/>
        <w:sz w:val="18"/>
        <w:szCs w:val="18"/>
      </w:rPr>
    </w:lvl>
    <w:lvl w:ilvl="3">
      <w:start w:val="1"/>
      <w:numFmt w:val="bullet"/>
      <w:lvlText w:val="•"/>
      <w:lvlJc w:val="left"/>
      <w:pPr>
        <w:ind w:left="1342" w:hanging="284"/>
      </w:pPr>
      <w:rPr>
        <w:rFonts w:hint="default"/>
      </w:rPr>
    </w:lvl>
    <w:lvl w:ilvl="4">
      <w:start w:val="1"/>
      <w:numFmt w:val="bullet"/>
      <w:lvlText w:val="•"/>
      <w:lvlJc w:val="left"/>
      <w:pPr>
        <w:ind w:left="1984" w:hanging="284"/>
      </w:pPr>
      <w:rPr>
        <w:rFonts w:hint="default"/>
      </w:rPr>
    </w:lvl>
    <w:lvl w:ilvl="5">
      <w:start w:val="1"/>
      <w:numFmt w:val="bullet"/>
      <w:lvlText w:val="•"/>
      <w:lvlJc w:val="left"/>
      <w:pPr>
        <w:ind w:left="2626" w:hanging="284"/>
      </w:pPr>
      <w:rPr>
        <w:rFonts w:hint="default"/>
      </w:rPr>
    </w:lvl>
    <w:lvl w:ilvl="6">
      <w:start w:val="1"/>
      <w:numFmt w:val="bullet"/>
      <w:lvlText w:val="•"/>
      <w:lvlJc w:val="left"/>
      <w:pPr>
        <w:ind w:left="3268" w:hanging="284"/>
      </w:pPr>
      <w:rPr>
        <w:rFonts w:hint="default"/>
      </w:rPr>
    </w:lvl>
    <w:lvl w:ilvl="7">
      <w:start w:val="1"/>
      <w:numFmt w:val="bullet"/>
      <w:lvlText w:val="•"/>
      <w:lvlJc w:val="left"/>
      <w:pPr>
        <w:ind w:left="3910" w:hanging="284"/>
      </w:pPr>
      <w:rPr>
        <w:rFonts w:hint="default"/>
      </w:rPr>
    </w:lvl>
    <w:lvl w:ilvl="8">
      <w:start w:val="1"/>
      <w:numFmt w:val="bullet"/>
      <w:lvlText w:val="•"/>
      <w:lvlJc w:val="left"/>
      <w:pPr>
        <w:ind w:left="4552" w:hanging="28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ind w:left="102" w:right="121"/>
      <w:jc w:val="center"/>
      <w:outlineLvl w:val="1"/>
    </w:pPr>
    <w:rPr>
      <w:rFonts w:ascii="Cambria" w:hAnsi="Cambria" w:eastAsia="Cambria" w:cs="Cambria"/>
      <w:b/>
      <w:bCs/>
      <w:sz w:val="32"/>
      <w:szCs w:val="32"/>
    </w:rPr>
  </w:style>
  <w:style w:styleId="Heading2" w:type="paragraph">
    <w:name w:val="Heading 2"/>
    <w:basedOn w:val="Normal"/>
    <w:uiPriority w:val="1"/>
    <w:qFormat/>
    <w:pPr>
      <w:ind w:left="1268" w:right="1268"/>
      <w:jc w:val="center"/>
      <w:outlineLvl w:val="2"/>
    </w:pPr>
    <w:rPr>
      <w:rFonts w:ascii="Cambria" w:hAnsi="Cambria" w:eastAsia="Cambria" w:cs="Cambria"/>
      <w:b/>
      <w:bCs/>
      <w:sz w:val="28"/>
      <w:szCs w:val="28"/>
    </w:rPr>
  </w:style>
  <w:style w:styleId="Heading3" w:type="paragraph">
    <w:name w:val="Heading 3"/>
    <w:basedOn w:val="Normal"/>
    <w:uiPriority w:val="1"/>
    <w:qFormat/>
    <w:pPr>
      <w:spacing w:before="121"/>
      <w:ind w:left="90" w:right="90"/>
      <w:jc w:val="center"/>
      <w:outlineLvl w:val="3"/>
    </w:pPr>
    <w:rPr>
      <w:rFonts w:ascii="Cambria" w:hAnsi="Cambria" w:eastAsia="Cambria" w:cs="Cambria"/>
      <w:b/>
      <w:bCs/>
      <w:sz w:val="24"/>
      <w:szCs w:val="24"/>
    </w:rPr>
  </w:style>
  <w:style w:styleId="Heading4" w:type="paragraph">
    <w:name w:val="Heading 4"/>
    <w:basedOn w:val="Normal"/>
    <w:uiPriority w:val="1"/>
    <w:qFormat/>
    <w:pPr>
      <w:spacing w:before="131"/>
      <w:ind w:left="1268" w:right="1268"/>
      <w:jc w:val="center"/>
      <w:outlineLvl w:val="4"/>
    </w:pPr>
    <w:rPr>
      <w:rFonts w:ascii="Cambria" w:hAnsi="Cambria" w:eastAsia="Cambria" w:cs="Cambria"/>
      <w:b/>
      <w:bCs/>
      <w:sz w:val="22"/>
      <w:szCs w:val="22"/>
    </w:rPr>
  </w:style>
  <w:style w:styleId="Heading5" w:type="paragraph">
    <w:name w:val="Heading 5"/>
    <w:basedOn w:val="Normal"/>
    <w:uiPriority w:val="1"/>
    <w:qFormat/>
    <w:pPr>
      <w:spacing w:before="113"/>
      <w:ind w:left="113" w:right="9"/>
      <w:outlineLvl w:val="5"/>
    </w:pPr>
    <w:rPr>
      <w:rFonts w:ascii="Times New Roman" w:hAnsi="Times New Roman" w:eastAsia="Times New Roman" w:cs="Times New Roman"/>
      <w:b/>
      <w:bCs/>
      <w:sz w:val="18"/>
      <w:szCs w:val="18"/>
    </w:rPr>
  </w:style>
  <w:style w:styleId="ListParagraph" w:type="paragraph">
    <w:name w:val="List Paragraph"/>
    <w:basedOn w:val="Normal"/>
    <w:uiPriority w:val="1"/>
    <w:qFormat/>
    <w:pPr>
      <w:ind w:left="567" w:hanging="283"/>
    </w:pPr>
    <w:rPr>
      <w:rFonts w:ascii="Cambria" w:hAnsi="Cambria" w:eastAsia="Cambria" w:cs="Cambria"/>
    </w:rPr>
  </w:style>
  <w:style w:styleId="TableParagraph" w:type="paragraph">
    <w:name w:val="Table Paragraph"/>
    <w:basedOn w:val="Normal"/>
    <w:uiPriority w:val="1"/>
    <w:qFormat/>
    <w:pPr>
      <w:spacing w:before="11"/>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yperlink" Target="mailto:edicionesgernika@prodigy.net.mx"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2017-05-22T21:50:33Z</dcterms:created>
  <dcterms:modified xsi:type="dcterms:W3CDTF">2017-05-22T21:50:33Z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9</vt:lpwstr>
  </property>
  <property fmtid="{D5CDD505-2E9C-101B-9397-08002B2CF9AE}" pid="3" name="LastSaved">
    <vt:filetime>2017-05-22T00:00:00Z</vt:filetime>
  </property>
</Properties>
</file>